
<file path=[Content_Types].xml><?xml version="1.0" encoding="utf-8"?>
<Types xmlns="http://schemas.openxmlformats.org/package/2006/content-types">
  <Default Extension="xml" ContentType="application/xml"/>
  <Default Extension="bin" ContentType="application/vnd.openxmlformats-officedocument.oleObject"/>
  <Default Extension="emf" ContentType="image/x-emf"/>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304EE260">
      <w:pPr>
        <w:autoSpaceDN w:val="0"/>
        <w:adjustRightInd w:val="0"/>
        <w:snapToGrid w:val="0"/>
        <w:spacing w:line="560" w:lineRule="exact"/>
        <w:jc w:val="center"/>
        <w:rPr>
          <w:rFonts w:ascii="Times New Roman" w:hAnsi="Times New Roman" w:eastAsia="方正小标宋简体" w:cs="Times New Roman"/>
          <w:kern w:val="0"/>
          <w:sz w:val="44"/>
          <w:szCs w:val="44"/>
        </w:rPr>
      </w:pPr>
    </w:p>
    <w:p w14:paraId="4BBD91D5">
      <w:pPr>
        <w:pStyle w:val="9"/>
        <w:ind w:firstLine="880"/>
        <w:rPr>
          <w:rFonts w:ascii="Times New Roman" w:hAnsi="Times New Roman" w:eastAsia="方正小标宋简体" w:cs="Times New Roman"/>
          <w:kern w:val="0"/>
          <w:sz w:val="44"/>
          <w:szCs w:val="44"/>
        </w:rPr>
      </w:pPr>
    </w:p>
    <w:p w14:paraId="0EDED7D8">
      <w:pPr>
        <w:pStyle w:val="9"/>
        <w:ind w:firstLine="880"/>
        <w:rPr>
          <w:rFonts w:ascii="Times New Roman" w:hAnsi="Times New Roman" w:eastAsia="方正小标宋简体" w:cs="Times New Roman"/>
          <w:kern w:val="0"/>
          <w:sz w:val="44"/>
          <w:szCs w:val="44"/>
        </w:rPr>
      </w:pPr>
    </w:p>
    <w:p w14:paraId="5A42F397">
      <w:pPr>
        <w:autoSpaceDN w:val="0"/>
        <w:adjustRightInd w:val="0"/>
        <w:snapToGrid w:val="0"/>
        <w:spacing w:line="560" w:lineRule="exact"/>
        <w:jc w:val="center"/>
        <w:rPr>
          <w:rFonts w:ascii="Times New Roman" w:hAnsi="Times New Roman" w:eastAsia="方正小标宋简体" w:cs="Times New Roman"/>
          <w:kern w:val="0"/>
          <w:sz w:val="48"/>
          <w:szCs w:val="48"/>
        </w:rPr>
      </w:pPr>
    </w:p>
    <w:p w14:paraId="0C4D19AC">
      <w:pPr>
        <w:autoSpaceDN w:val="0"/>
        <w:adjustRightInd w:val="0"/>
        <w:snapToGrid w:val="0"/>
        <w:spacing w:line="560" w:lineRule="exact"/>
        <w:jc w:val="center"/>
        <w:rPr>
          <w:rFonts w:ascii="Times New Roman" w:hAnsi="Times New Roman" w:eastAsia="方正小标宋简体" w:cs="Times New Roman"/>
          <w:kern w:val="0"/>
          <w:sz w:val="48"/>
          <w:szCs w:val="48"/>
        </w:rPr>
      </w:pPr>
      <w:r>
        <w:rPr>
          <w:rFonts w:hint="eastAsia" w:ascii="Times New Roman" w:hAnsi="Times New Roman" w:eastAsia="方正小标宋简体" w:cs="Times New Roman"/>
          <w:kern w:val="0"/>
          <w:sz w:val="48"/>
          <w:szCs w:val="48"/>
        </w:rPr>
        <w:t>威海市公共资源交易中心</w:t>
      </w:r>
    </w:p>
    <w:p w14:paraId="7EEA6B84">
      <w:pPr>
        <w:autoSpaceDN w:val="0"/>
        <w:adjustRightInd w:val="0"/>
        <w:snapToGrid w:val="0"/>
        <w:spacing w:line="560" w:lineRule="exact"/>
        <w:jc w:val="center"/>
        <w:rPr>
          <w:rFonts w:ascii="Times New Roman" w:hAnsi="Times New Roman" w:eastAsia="方正小标宋简体" w:cs="Times New Roman"/>
          <w:kern w:val="0"/>
          <w:sz w:val="48"/>
          <w:szCs w:val="48"/>
        </w:rPr>
      </w:pPr>
      <w:r>
        <w:rPr>
          <w:rFonts w:hint="eastAsia" w:ascii="Times New Roman" w:hAnsi="Times New Roman" w:eastAsia="方正小标宋简体" w:cs="Times New Roman"/>
          <w:kern w:val="0"/>
          <w:sz w:val="48"/>
          <w:szCs w:val="48"/>
        </w:rPr>
        <w:t>信息化系统兼容适配及升级改造项目</w:t>
      </w:r>
    </w:p>
    <w:p w14:paraId="2E7D5CE3">
      <w:pPr>
        <w:autoSpaceDN w:val="0"/>
        <w:adjustRightInd w:val="0"/>
        <w:snapToGrid w:val="0"/>
        <w:spacing w:line="560" w:lineRule="exact"/>
        <w:jc w:val="center"/>
        <w:rPr>
          <w:rFonts w:ascii="Times New Roman" w:hAnsi="Times New Roman" w:eastAsia="方正小标宋简体" w:cs="Times New Roman"/>
          <w:kern w:val="0"/>
          <w:sz w:val="48"/>
          <w:szCs w:val="48"/>
        </w:rPr>
      </w:pPr>
      <w:r>
        <w:rPr>
          <w:rFonts w:hint="eastAsia" w:ascii="Times New Roman" w:hAnsi="Times New Roman" w:eastAsia="方正小标宋简体" w:cs="Times New Roman"/>
          <w:kern w:val="0"/>
          <w:sz w:val="48"/>
          <w:szCs w:val="48"/>
        </w:rPr>
        <w:t>建设方案</w:t>
      </w:r>
    </w:p>
    <w:p w14:paraId="396D9182">
      <w:pPr>
        <w:spacing w:line="560" w:lineRule="exact"/>
        <w:jc w:val="center"/>
        <w:rPr>
          <w:rFonts w:ascii="Times New Roman" w:hAnsi="Times New Roman" w:eastAsia="方正小标宋简体" w:cs="Times New Roman"/>
          <w:sz w:val="32"/>
          <w:szCs w:val="32"/>
        </w:rPr>
      </w:pPr>
    </w:p>
    <w:p w14:paraId="65DFB79A">
      <w:pPr>
        <w:spacing w:line="560" w:lineRule="exact"/>
        <w:jc w:val="center"/>
        <w:rPr>
          <w:rFonts w:ascii="Times New Roman" w:hAnsi="Times New Roman" w:eastAsia="方正小标宋简体" w:cs="Times New Roman"/>
          <w:sz w:val="32"/>
          <w:szCs w:val="32"/>
        </w:rPr>
      </w:pPr>
    </w:p>
    <w:p w14:paraId="099D7AA6">
      <w:pPr>
        <w:spacing w:line="560" w:lineRule="exact"/>
        <w:jc w:val="center"/>
        <w:rPr>
          <w:rFonts w:ascii="Times New Roman" w:hAnsi="Times New Roman" w:eastAsia="方正小标宋简体" w:cs="Times New Roman"/>
          <w:sz w:val="32"/>
          <w:szCs w:val="32"/>
        </w:rPr>
      </w:pPr>
    </w:p>
    <w:p w14:paraId="4794146B">
      <w:pPr>
        <w:spacing w:line="560" w:lineRule="exact"/>
        <w:jc w:val="center"/>
        <w:rPr>
          <w:rFonts w:ascii="Times New Roman" w:hAnsi="Times New Roman" w:eastAsia="方正小标宋简体" w:cs="Times New Roman"/>
          <w:sz w:val="32"/>
          <w:szCs w:val="32"/>
        </w:rPr>
      </w:pPr>
    </w:p>
    <w:p w14:paraId="35EEBB75">
      <w:pPr>
        <w:spacing w:line="560" w:lineRule="exact"/>
        <w:jc w:val="center"/>
        <w:rPr>
          <w:rFonts w:ascii="Times New Roman" w:hAnsi="Times New Roman" w:eastAsia="方正小标宋简体" w:cs="Times New Roman"/>
          <w:sz w:val="32"/>
          <w:szCs w:val="32"/>
        </w:rPr>
      </w:pPr>
    </w:p>
    <w:p w14:paraId="1651E18D">
      <w:pPr>
        <w:spacing w:line="560" w:lineRule="exact"/>
        <w:jc w:val="center"/>
        <w:rPr>
          <w:rFonts w:ascii="Times New Roman" w:hAnsi="Times New Roman" w:eastAsia="方正小标宋简体" w:cs="Times New Roman"/>
          <w:sz w:val="32"/>
          <w:szCs w:val="32"/>
        </w:rPr>
      </w:pPr>
    </w:p>
    <w:p w14:paraId="51295254">
      <w:pPr>
        <w:spacing w:line="560" w:lineRule="exact"/>
        <w:jc w:val="center"/>
        <w:rPr>
          <w:rFonts w:ascii="Times New Roman" w:hAnsi="Times New Roman" w:eastAsia="方正小标宋简体" w:cs="Times New Roman"/>
          <w:sz w:val="32"/>
          <w:szCs w:val="32"/>
        </w:rPr>
      </w:pPr>
    </w:p>
    <w:p w14:paraId="518288E9">
      <w:pPr>
        <w:spacing w:line="560" w:lineRule="exact"/>
        <w:jc w:val="center"/>
        <w:rPr>
          <w:rFonts w:ascii="Times New Roman" w:hAnsi="Times New Roman" w:eastAsia="方正小标宋简体" w:cs="Times New Roman"/>
          <w:sz w:val="32"/>
          <w:szCs w:val="32"/>
        </w:rPr>
      </w:pPr>
    </w:p>
    <w:p w14:paraId="301B2ECA">
      <w:pPr>
        <w:spacing w:line="560" w:lineRule="exact"/>
        <w:jc w:val="center"/>
        <w:rPr>
          <w:rFonts w:ascii="Times New Roman" w:hAnsi="Times New Roman" w:eastAsia="方正小标宋简体" w:cs="Times New Roman"/>
          <w:sz w:val="32"/>
          <w:szCs w:val="32"/>
        </w:rPr>
      </w:pPr>
    </w:p>
    <w:p w14:paraId="15AE3FAB">
      <w:pPr>
        <w:spacing w:line="560" w:lineRule="exact"/>
        <w:jc w:val="center"/>
        <w:rPr>
          <w:rFonts w:ascii="Times New Roman" w:hAnsi="Times New Roman" w:eastAsia="方正小标宋简体" w:cs="Times New Roman"/>
          <w:sz w:val="32"/>
          <w:szCs w:val="32"/>
        </w:rPr>
      </w:pPr>
    </w:p>
    <w:p w14:paraId="655BC04F">
      <w:pPr>
        <w:spacing w:line="560" w:lineRule="exact"/>
        <w:jc w:val="center"/>
        <w:rPr>
          <w:rFonts w:ascii="Times New Roman" w:hAnsi="Times New Roman" w:eastAsia="方正小标宋简体" w:cs="Times New Roman"/>
          <w:sz w:val="32"/>
          <w:szCs w:val="32"/>
        </w:rPr>
      </w:pPr>
    </w:p>
    <w:p w14:paraId="6D80DBF9">
      <w:pPr>
        <w:spacing w:line="560" w:lineRule="exact"/>
        <w:jc w:val="center"/>
        <w:rPr>
          <w:rFonts w:ascii="Times New Roman" w:hAnsi="Times New Roman" w:eastAsia="方正小标宋简体" w:cs="Times New Roman"/>
          <w:sz w:val="32"/>
          <w:szCs w:val="32"/>
        </w:rPr>
      </w:pPr>
    </w:p>
    <w:p w14:paraId="78EDC53D">
      <w:pPr>
        <w:pStyle w:val="32"/>
        <w:spacing w:line="560" w:lineRule="exact"/>
        <w:ind w:firstLine="640"/>
        <w:jc w:val="center"/>
        <w:rPr>
          <w:rFonts w:ascii="黑体" w:hAnsi="黑体" w:eastAsia="黑体" w:cs="黑体"/>
          <w:szCs w:val="28"/>
          <w:lang w:val="en-US"/>
        </w:rPr>
      </w:pPr>
      <w:bookmarkStart w:id="0" w:name="_Toc14227"/>
      <w:bookmarkStart w:id="1" w:name="_Toc2810"/>
      <w:bookmarkStart w:id="2" w:name="_Toc6418"/>
      <w:bookmarkStart w:id="3" w:name="_Toc17975"/>
      <w:bookmarkStart w:id="4" w:name="_Toc14232"/>
      <w:r>
        <w:rPr>
          <w:rFonts w:hint="eastAsia" w:ascii="黑体" w:hAnsi="黑体" w:eastAsia="黑体" w:cs="黑体"/>
          <w:szCs w:val="28"/>
          <w:lang w:val="en-US"/>
        </w:rPr>
        <w:t>威海市公共资源交易中心</w:t>
      </w:r>
      <w:bookmarkEnd w:id="0"/>
      <w:bookmarkEnd w:id="1"/>
      <w:bookmarkEnd w:id="2"/>
      <w:bookmarkEnd w:id="3"/>
      <w:bookmarkEnd w:id="4"/>
    </w:p>
    <w:p w14:paraId="689CDE01">
      <w:pPr>
        <w:pStyle w:val="32"/>
        <w:spacing w:line="560" w:lineRule="exact"/>
        <w:ind w:firstLine="640"/>
        <w:jc w:val="center"/>
        <w:rPr>
          <w:rFonts w:ascii="黑体" w:hAnsi="黑体" w:eastAsia="黑体" w:cs="黑体"/>
          <w:szCs w:val="28"/>
          <w:lang w:val="en-US"/>
        </w:rPr>
      </w:pPr>
      <w:r>
        <w:rPr>
          <w:rFonts w:hint="eastAsia" w:ascii="黑体" w:hAnsi="黑体" w:eastAsia="黑体" w:cs="黑体"/>
          <w:szCs w:val="28"/>
          <w:lang w:val="en-US"/>
        </w:rPr>
        <w:t>202</w:t>
      </w:r>
      <w:r>
        <w:rPr>
          <w:rFonts w:ascii="黑体" w:hAnsi="黑体" w:eastAsia="黑体" w:cs="黑体"/>
          <w:szCs w:val="28"/>
          <w:lang w:val="en-US"/>
        </w:rPr>
        <w:t>4</w:t>
      </w:r>
      <w:r>
        <w:rPr>
          <w:rFonts w:hint="eastAsia" w:ascii="黑体" w:hAnsi="黑体" w:eastAsia="黑体" w:cs="黑体"/>
          <w:szCs w:val="28"/>
          <w:lang w:val="en-US"/>
        </w:rPr>
        <w:t>年8月</w:t>
      </w:r>
    </w:p>
    <w:p w14:paraId="298672EF">
      <w:pPr>
        <w:spacing w:line="560" w:lineRule="exact"/>
        <w:jc w:val="center"/>
        <w:rPr>
          <w:rFonts w:ascii="宋体" w:hAnsi="宋体" w:eastAsia="宋体"/>
          <w:sz w:val="40"/>
          <w:szCs w:val="44"/>
        </w:rPr>
        <w:sectPr>
          <w:headerReference r:id="rId5" w:type="first"/>
          <w:headerReference r:id="rId3" w:type="default"/>
          <w:headerReference r:id="rId4" w:type="even"/>
          <w:pgSz w:w="11906" w:h="16838"/>
          <w:pgMar w:top="2098" w:right="1474" w:bottom="1984" w:left="1588" w:header="851" w:footer="992" w:gutter="0"/>
          <w:cols w:space="0" w:num="1"/>
          <w:docGrid w:type="lines" w:linePitch="312" w:charSpace="0"/>
        </w:sectPr>
      </w:pPr>
    </w:p>
    <w:p w14:paraId="459CCF0E">
      <w:pPr>
        <w:spacing w:line="560" w:lineRule="exact"/>
        <w:jc w:val="center"/>
        <w:rPr>
          <w:rFonts w:ascii="方正小标宋简体" w:hAnsi="宋体" w:eastAsia="方正小标宋简体"/>
          <w:sz w:val="44"/>
          <w:szCs w:val="44"/>
        </w:rPr>
      </w:pPr>
      <w:r>
        <w:rPr>
          <w:rFonts w:hint="eastAsia" w:ascii="方正小标宋简体" w:hAnsi="宋体" w:eastAsia="方正小标宋简体"/>
          <w:sz w:val="44"/>
          <w:szCs w:val="44"/>
        </w:rPr>
        <w:t>目录</w:t>
      </w:r>
    </w:p>
    <w:p w14:paraId="7A7C692F">
      <w:pPr>
        <w:pStyle w:val="9"/>
        <w:spacing w:line="560" w:lineRule="exact"/>
      </w:pPr>
    </w:p>
    <w:p w14:paraId="17DDDBDC">
      <w:pPr>
        <w:pStyle w:val="17"/>
        <w:tabs>
          <w:tab w:val="right" w:leader="dot" w:pos="8834"/>
        </w:tabs>
        <w:rPr>
          <w:rFonts w:ascii="黑体" w:hAnsi="黑体" w:eastAsia="黑体"/>
          <w:sz w:val="32"/>
          <w:szCs w:val="32"/>
        </w:rPr>
      </w:pPr>
      <w:r>
        <w:rPr>
          <w:rFonts w:hint="eastAsia" w:ascii="仿宋_GB2312" w:hAnsi="宋体" w:eastAsia="仿宋_GB2312"/>
          <w:sz w:val="32"/>
          <w:szCs w:val="32"/>
        </w:rPr>
        <w:fldChar w:fldCharType="begin"/>
      </w:r>
      <w:r>
        <w:rPr>
          <w:rFonts w:hint="eastAsia" w:ascii="仿宋_GB2312" w:hAnsi="宋体" w:eastAsia="仿宋_GB2312"/>
          <w:sz w:val="32"/>
          <w:szCs w:val="32"/>
        </w:rPr>
        <w:instrText xml:space="preserve">TOC \o "1-2" \h \u </w:instrText>
      </w:r>
      <w:r>
        <w:rPr>
          <w:rFonts w:hint="eastAsia" w:ascii="仿宋_GB2312" w:hAnsi="宋体" w:eastAsia="仿宋_GB2312"/>
          <w:sz w:val="32"/>
          <w:szCs w:val="32"/>
        </w:rPr>
        <w:fldChar w:fldCharType="separate"/>
      </w:r>
      <w:r>
        <w:fldChar w:fldCharType="begin"/>
      </w:r>
      <w:r>
        <w:instrText xml:space="preserve"> HYPERLINK \l "_Toc177979772" </w:instrText>
      </w:r>
      <w:r>
        <w:fldChar w:fldCharType="separate"/>
      </w:r>
      <w:r>
        <w:rPr>
          <w:rStyle w:val="26"/>
          <w:rFonts w:hint="eastAsia" w:ascii="黑体" w:hAnsi="黑体" w:eastAsia="黑体"/>
          <w:sz w:val="32"/>
          <w:szCs w:val="32"/>
        </w:rPr>
        <w:t>第一章 项目背景及必要性</w:t>
      </w:r>
      <w:r>
        <w:rPr>
          <w:rFonts w:hint="eastAsia" w:ascii="黑体" w:hAnsi="黑体" w:eastAsia="黑体"/>
          <w:sz w:val="32"/>
          <w:szCs w:val="32"/>
        </w:rPr>
        <w:tab/>
      </w:r>
      <w:r>
        <w:rPr>
          <w:rFonts w:hint="eastAsia" w:ascii="黑体" w:hAnsi="黑体" w:eastAsia="黑体"/>
          <w:sz w:val="32"/>
          <w:szCs w:val="32"/>
        </w:rPr>
        <w:fldChar w:fldCharType="begin"/>
      </w:r>
      <w:r>
        <w:rPr>
          <w:rFonts w:hint="eastAsia" w:ascii="黑体" w:hAnsi="黑体" w:eastAsia="黑体"/>
          <w:sz w:val="32"/>
          <w:szCs w:val="32"/>
        </w:rPr>
        <w:instrText xml:space="preserve"> PAGEREF _Toc177979772 \h </w:instrText>
      </w:r>
      <w:r>
        <w:rPr>
          <w:rFonts w:hint="eastAsia" w:ascii="黑体" w:hAnsi="黑体" w:eastAsia="黑体"/>
          <w:sz w:val="32"/>
          <w:szCs w:val="32"/>
        </w:rPr>
        <w:fldChar w:fldCharType="separate"/>
      </w:r>
      <w:r>
        <w:rPr>
          <w:rFonts w:ascii="黑体" w:hAnsi="黑体" w:eastAsia="黑体"/>
          <w:sz w:val="32"/>
          <w:szCs w:val="32"/>
        </w:rPr>
        <w:t>1</w:t>
      </w:r>
      <w:r>
        <w:rPr>
          <w:rFonts w:hint="eastAsia" w:ascii="黑体" w:hAnsi="黑体" w:eastAsia="黑体"/>
          <w:sz w:val="32"/>
          <w:szCs w:val="32"/>
        </w:rPr>
        <w:fldChar w:fldCharType="end"/>
      </w:r>
      <w:r>
        <w:rPr>
          <w:rFonts w:hint="eastAsia" w:ascii="黑体" w:hAnsi="黑体" w:eastAsia="黑体"/>
          <w:sz w:val="32"/>
          <w:szCs w:val="32"/>
        </w:rPr>
        <w:fldChar w:fldCharType="end"/>
      </w:r>
    </w:p>
    <w:p w14:paraId="0E85419F">
      <w:pPr>
        <w:pStyle w:val="18"/>
        <w:tabs>
          <w:tab w:val="right" w:leader="dot" w:pos="8834"/>
        </w:tabs>
        <w:rPr>
          <w:rFonts w:ascii="仿宋_GB2312" w:eastAsia="仿宋_GB2312"/>
          <w:sz w:val="32"/>
          <w:szCs w:val="32"/>
        </w:rPr>
      </w:pPr>
      <w:r>
        <w:fldChar w:fldCharType="begin"/>
      </w:r>
      <w:r>
        <w:instrText xml:space="preserve"> HYPERLINK \l "_Toc177979773" </w:instrText>
      </w:r>
      <w:r>
        <w:fldChar w:fldCharType="separate"/>
      </w:r>
      <w:r>
        <w:rPr>
          <w:rStyle w:val="26"/>
          <w:rFonts w:hint="eastAsia" w:ascii="仿宋_GB2312" w:hAnsi="仿宋_GB2312" w:eastAsia="仿宋_GB2312" w:cs="仿宋_GB2312"/>
          <w:b/>
          <w:bCs/>
          <w:sz w:val="32"/>
          <w:szCs w:val="32"/>
        </w:rPr>
        <w:t>1.1项目建设必要性</w:t>
      </w:r>
      <w:r>
        <w:rPr>
          <w:rFonts w:hint="eastAsia" w:ascii="仿宋_GB2312" w:eastAsia="仿宋_GB2312"/>
          <w:sz w:val="32"/>
          <w:szCs w:val="32"/>
        </w:rPr>
        <w:tab/>
      </w:r>
      <w:r>
        <w:rPr>
          <w:rFonts w:hint="eastAsia" w:ascii="仿宋_GB2312" w:eastAsia="仿宋_GB2312"/>
          <w:sz w:val="32"/>
          <w:szCs w:val="32"/>
        </w:rPr>
        <w:fldChar w:fldCharType="begin"/>
      </w:r>
      <w:r>
        <w:rPr>
          <w:rFonts w:hint="eastAsia" w:ascii="仿宋_GB2312" w:eastAsia="仿宋_GB2312"/>
          <w:sz w:val="32"/>
          <w:szCs w:val="32"/>
        </w:rPr>
        <w:instrText xml:space="preserve"> PAGEREF _Toc177979773 \h </w:instrText>
      </w:r>
      <w:r>
        <w:rPr>
          <w:rFonts w:hint="eastAsia" w:ascii="仿宋_GB2312" w:eastAsia="仿宋_GB2312"/>
          <w:sz w:val="32"/>
          <w:szCs w:val="32"/>
        </w:rPr>
        <w:fldChar w:fldCharType="separate"/>
      </w:r>
      <w:r>
        <w:rPr>
          <w:rFonts w:ascii="仿宋_GB2312" w:eastAsia="仿宋_GB2312"/>
          <w:sz w:val="32"/>
          <w:szCs w:val="32"/>
        </w:rPr>
        <w:t>1</w:t>
      </w:r>
      <w:r>
        <w:rPr>
          <w:rFonts w:hint="eastAsia" w:ascii="仿宋_GB2312" w:eastAsia="仿宋_GB2312"/>
          <w:sz w:val="32"/>
          <w:szCs w:val="32"/>
        </w:rPr>
        <w:fldChar w:fldCharType="end"/>
      </w:r>
      <w:r>
        <w:rPr>
          <w:rFonts w:hint="eastAsia" w:ascii="仿宋_GB2312" w:eastAsia="仿宋_GB2312"/>
          <w:sz w:val="32"/>
          <w:szCs w:val="32"/>
        </w:rPr>
        <w:fldChar w:fldCharType="end"/>
      </w:r>
    </w:p>
    <w:p w14:paraId="199395DF">
      <w:pPr>
        <w:pStyle w:val="18"/>
        <w:tabs>
          <w:tab w:val="right" w:leader="dot" w:pos="8834"/>
        </w:tabs>
        <w:rPr>
          <w:rFonts w:ascii="仿宋_GB2312" w:eastAsia="仿宋_GB2312"/>
          <w:sz w:val="32"/>
          <w:szCs w:val="32"/>
        </w:rPr>
      </w:pPr>
      <w:r>
        <w:fldChar w:fldCharType="begin"/>
      </w:r>
      <w:r>
        <w:instrText xml:space="preserve"> HYPERLINK \l "_Toc177979774" </w:instrText>
      </w:r>
      <w:r>
        <w:fldChar w:fldCharType="separate"/>
      </w:r>
      <w:r>
        <w:rPr>
          <w:rStyle w:val="26"/>
          <w:rFonts w:hint="eastAsia" w:ascii="仿宋_GB2312" w:hAnsi="仿宋_GB2312" w:eastAsia="仿宋_GB2312" w:cs="仿宋_GB2312"/>
          <w:b/>
          <w:bCs/>
          <w:sz w:val="32"/>
          <w:szCs w:val="32"/>
        </w:rPr>
        <w:t>1.2国家、省、市支持本项目建设的文件</w:t>
      </w:r>
      <w:r>
        <w:rPr>
          <w:rFonts w:hint="eastAsia" w:ascii="仿宋_GB2312" w:eastAsia="仿宋_GB2312"/>
          <w:sz w:val="32"/>
          <w:szCs w:val="32"/>
        </w:rPr>
        <w:tab/>
      </w:r>
      <w:r>
        <w:rPr>
          <w:rFonts w:hint="eastAsia" w:ascii="仿宋_GB2312" w:eastAsia="仿宋_GB2312"/>
          <w:sz w:val="32"/>
          <w:szCs w:val="32"/>
        </w:rPr>
        <w:fldChar w:fldCharType="begin"/>
      </w:r>
      <w:r>
        <w:rPr>
          <w:rFonts w:hint="eastAsia" w:ascii="仿宋_GB2312" w:eastAsia="仿宋_GB2312"/>
          <w:sz w:val="32"/>
          <w:szCs w:val="32"/>
        </w:rPr>
        <w:instrText xml:space="preserve"> PAGEREF _Toc177979774 \h </w:instrText>
      </w:r>
      <w:r>
        <w:rPr>
          <w:rFonts w:hint="eastAsia" w:ascii="仿宋_GB2312" w:eastAsia="仿宋_GB2312"/>
          <w:sz w:val="32"/>
          <w:szCs w:val="32"/>
        </w:rPr>
        <w:fldChar w:fldCharType="separate"/>
      </w:r>
      <w:r>
        <w:rPr>
          <w:rFonts w:ascii="仿宋_GB2312" w:eastAsia="仿宋_GB2312"/>
          <w:sz w:val="32"/>
          <w:szCs w:val="32"/>
        </w:rPr>
        <w:t>2</w:t>
      </w:r>
      <w:r>
        <w:rPr>
          <w:rFonts w:hint="eastAsia" w:ascii="仿宋_GB2312" w:eastAsia="仿宋_GB2312"/>
          <w:sz w:val="32"/>
          <w:szCs w:val="32"/>
        </w:rPr>
        <w:fldChar w:fldCharType="end"/>
      </w:r>
      <w:r>
        <w:rPr>
          <w:rFonts w:hint="eastAsia" w:ascii="仿宋_GB2312" w:eastAsia="仿宋_GB2312"/>
          <w:sz w:val="32"/>
          <w:szCs w:val="32"/>
        </w:rPr>
        <w:fldChar w:fldCharType="end"/>
      </w:r>
    </w:p>
    <w:p w14:paraId="638EF421">
      <w:pPr>
        <w:pStyle w:val="17"/>
        <w:tabs>
          <w:tab w:val="right" w:leader="dot" w:pos="8834"/>
        </w:tabs>
        <w:rPr>
          <w:rFonts w:ascii="黑体" w:hAnsi="黑体" w:eastAsia="黑体"/>
          <w:sz w:val="32"/>
          <w:szCs w:val="32"/>
        </w:rPr>
      </w:pPr>
      <w:r>
        <w:fldChar w:fldCharType="begin"/>
      </w:r>
      <w:r>
        <w:instrText xml:space="preserve"> HYPERLINK \l "_Toc177979775" </w:instrText>
      </w:r>
      <w:r>
        <w:fldChar w:fldCharType="separate"/>
      </w:r>
      <w:r>
        <w:rPr>
          <w:rStyle w:val="26"/>
          <w:rFonts w:hint="eastAsia" w:ascii="黑体" w:hAnsi="黑体" w:eastAsia="黑体"/>
          <w:sz w:val="32"/>
          <w:szCs w:val="32"/>
        </w:rPr>
        <w:t>第二章 现状与需求分析</w:t>
      </w:r>
      <w:r>
        <w:rPr>
          <w:rFonts w:hint="eastAsia" w:ascii="黑体" w:hAnsi="黑体" w:eastAsia="黑体"/>
          <w:sz w:val="32"/>
          <w:szCs w:val="32"/>
        </w:rPr>
        <w:tab/>
      </w:r>
      <w:r>
        <w:rPr>
          <w:rFonts w:hint="eastAsia" w:ascii="黑体" w:hAnsi="黑体" w:eastAsia="黑体"/>
          <w:sz w:val="32"/>
          <w:szCs w:val="32"/>
        </w:rPr>
        <w:fldChar w:fldCharType="begin"/>
      </w:r>
      <w:r>
        <w:rPr>
          <w:rFonts w:hint="eastAsia" w:ascii="黑体" w:hAnsi="黑体" w:eastAsia="黑体"/>
          <w:sz w:val="32"/>
          <w:szCs w:val="32"/>
        </w:rPr>
        <w:instrText xml:space="preserve"> PAGEREF _Toc177979775 \h </w:instrText>
      </w:r>
      <w:r>
        <w:rPr>
          <w:rFonts w:hint="eastAsia" w:ascii="黑体" w:hAnsi="黑体" w:eastAsia="黑体"/>
          <w:sz w:val="32"/>
          <w:szCs w:val="32"/>
        </w:rPr>
        <w:fldChar w:fldCharType="separate"/>
      </w:r>
      <w:r>
        <w:rPr>
          <w:rFonts w:ascii="黑体" w:hAnsi="黑体" w:eastAsia="黑体"/>
          <w:sz w:val="32"/>
          <w:szCs w:val="32"/>
        </w:rPr>
        <w:t>4</w:t>
      </w:r>
      <w:r>
        <w:rPr>
          <w:rFonts w:hint="eastAsia" w:ascii="黑体" w:hAnsi="黑体" w:eastAsia="黑体"/>
          <w:sz w:val="32"/>
          <w:szCs w:val="32"/>
        </w:rPr>
        <w:fldChar w:fldCharType="end"/>
      </w:r>
      <w:r>
        <w:rPr>
          <w:rFonts w:hint="eastAsia" w:ascii="黑体" w:hAnsi="黑体" w:eastAsia="黑体"/>
          <w:sz w:val="32"/>
          <w:szCs w:val="32"/>
        </w:rPr>
        <w:fldChar w:fldCharType="end"/>
      </w:r>
    </w:p>
    <w:p w14:paraId="2FFBEF2B">
      <w:pPr>
        <w:pStyle w:val="18"/>
        <w:tabs>
          <w:tab w:val="right" w:leader="dot" w:pos="8834"/>
        </w:tabs>
        <w:rPr>
          <w:rFonts w:ascii="仿宋_GB2312" w:eastAsia="仿宋_GB2312"/>
          <w:sz w:val="32"/>
          <w:szCs w:val="32"/>
        </w:rPr>
      </w:pPr>
      <w:r>
        <w:fldChar w:fldCharType="begin"/>
      </w:r>
      <w:r>
        <w:instrText xml:space="preserve"> HYPERLINK \l "_Toc177979776" </w:instrText>
      </w:r>
      <w:r>
        <w:fldChar w:fldCharType="separate"/>
      </w:r>
      <w:r>
        <w:rPr>
          <w:rStyle w:val="26"/>
          <w:rFonts w:hint="eastAsia" w:ascii="仿宋_GB2312" w:hAnsi="仿宋_GB2312" w:eastAsia="仿宋_GB2312" w:cs="仿宋_GB2312"/>
          <w:b/>
          <w:bCs/>
          <w:sz w:val="32"/>
          <w:szCs w:val="32"/>
        </w:rPr>
        <w:t>2.1现状分析</w:t>
      </w:r>
      <w:r>
        <w:rPr>
          <w:rFonts w:hint="eastAsia" w:ascii="仿宋_GB2312" w:eastAsia="仿宋_GB2312"/>
          <w:sz w:val="32"/>
          <w:szCs w:val="32"/>
        </w:rPr>
        <w:tab/>
      </w:r>
      <w:r>
        <w:rPr>
          <w:rFonts w:hint="eastAsia" w:ascii="仿宋_GB2312" w:eastAsia="仿宋_GB2312"/>
          <w:sz w:val="32"/>
          <w:szCs w:val="32"/>
        </w:rPr>
        <w:fldChar w:fldCharType="begin"/>
      </w:r>
      <w:r>
        <w:rPr>
          <w:rFonts w:hint="eastAsia" w:ascii="仿宋_GB2312" w:eastAsia="仿宋_GB2312"/>
          <w:sz w:val="32"/>
          <w:szCs w:val="32"/>
        </w:rPr>
        <w:instrText xml:space="preserve"> PAGEREF _Toc177979776 \h </w:instrText>
      </w:r>
      <w:r>
        <w:rPr>
          <w:rFonts w:hint="eastAsia" w:ascii="仿宋_GB2312" w:eastAsia="仿宋_GB2312"/>
          <w:sz w:val="32"/>
          <w:szCs w:val="32"/>
        </w:rPr>
        <w:fldChar w:fldCharType="separate"/>
      </w:r>
      <w:r>
        <w:rPr>
          <w:rFonts w:ascii="仿宋_GB2312" w:eastAsia="仿宋_GB2312"/>
          <w:sz w:val="32"/>
          <w:szCs w:val="32"/>
        </w:rPr>
        <w:t>4</w:t>
      </w:r>
      <w:r>
        <w:rPr>
          <w:rFonts w:hint="eastAsia" w:ascii="仿宋_GB2312" w:eastAsia="仿宋_GB2312"/>
          <w:sz w:val="32"/>
          <w:szCs w:val="32"/>
        </w:rPr>
        <w:fldChar w:fldCharType="end"/>
      </w:r>
      <w:r>
        <w:rPr>
          <w:rFonts w:hint="eastAsia" w:ascii="仿宋_GB2312" w:eastAsia="仿宋_GB2312"/>
          <w:sz w:val="32"/>
          <w:szCs w:val="32"/>
        </w:rPr>
        <w:fldChar w:fldCharType="end"/>
      </w:r>
    </w:p>
    <w:p w14:paraId="60F847A9">
      <w:pPr>
        <w:pStyle w:val="18"/>
        <w:tabs>
          <w:tab w:val="right" w:leader="dot" w:pos="8834"/>
        </w:tabs>
        <w:rPr>
          <w:rFonts w:ascii="仿宋_GB2312" w:eastAsia="仿宋_GB2312"/>
          <w:sz w:val="32"/>
          <w:szCs w:val="32"/>
        </w:rPr>
      </w:pPr>
      <w:r>
        <w:fldChar w:fldCharType="begin"/>
      </w:r>
      <w:r>
        <w:instrText xml:space="preserve"> HYPERLINK \l "_Toc177979777" </w:instrText>
      </w:r>
      <w:r>
        <w:fldChar w:fldCharType="separate"/>
      </w:r>
      <w:r>
        <w:rPr>
          <w:rStyle w:val="26"/>
          <w:rFonts w:hint="eastAsia" w:ascii="仿宋_GB2312" w:hAnsi="仿宋_GB2312" w:eastAsia="仿宋_GB2312" w:cs="仿宋_GB2312"/>
          <w:b/>
          <w:bCs/>
          <w:sz w:val="32"/>
          <w:szCs w:val="32"/>
        </w:rPr>
        <w:t>2.2需求分析</w:t>
      </w:r>
      <w:r>
        <w:rPr>
          <w:rFonts w:hint="eastAsia" w:ascii="仿宋_GB2312" w:eastAsia="仿宋_GB2312"/>
          <w:sz w:val="32"/>
          <w:szCs w:val="32"/>
        </w:rPr>
        <w:tab/>
      </w:r>
      <w:r>
        <w:rPr>
          <w:rFonts w:hint="eastAsia" w:ascii="仿宋_GB2312" w:eastAsia="仿宋_GB2312"/>
          <w:sz w:val="32"/>
          <w:szCs w:val="32"/>
        </w:rPr>
        <w:fldChar w:fldCharType="begin"/>
      </w:r>
      <w:r>
        <w:rPr>
          <w:rFonts w:hint="eastAsia" w:ascii="仿宋_GB2312" w:eastAsia="仿宋_GB2312"/>
          <w:sz w:val="32"/>
          <w:szCs w:val="32"/>
        </w:rPr>
        <w:instrText xml:space="preserve"> PAGEREF _Toc177979777 \h </w:instrText>
      </w:r>
      <w:r>
        <w:rPr>
          <w:rFonts w:hint="eastAsia" w:ascii="仿宋_GB2312" w:eastAsia="仿宋_GB2312"/>
          <w:sz w:val="32"/>
          <w:szCs w:val="32"/>
        </w:rPr>
        <w:fldChar w:fldCharType="separate"/>
      </w:r>
      <w:r>
        <w:rPr>
          <w:rFonts w:ascii="仿宋_GB2312" w:eastAsia="仿宋_GB2312"/>
          <w:sz w:val="32"/>
          <w:szCs w:val="32"/>
        </w:rPr>
        <w:t>36</w:t>
      </w:r>
      <w:r>
        <w:rPr>
          <w:rFonts w:hint="eastAsia" w:ascii="仿宋_GB2312" w:eastAsia="仿宋_GB2312"/>
          <w:sz w:val="32"/>
          <w:szCs w:val="32"/>
        </w:rPr>
        <w:fldChar w:fldCharType="end"/>
      </w:r>
      <w:r>
        <w:rPr>
          <w:rFonts w:hint="eastAsia" w:ascii="仿宋_GB2312" w:eastAsia="仿宋_GB2312"/>
          <w:sz w:val="32"/>
          <w:szCs w:val="32"/>
        </w:rPr>
        <w:fldChar w:fldCharType="end"/>
      </w:r>
    </w:p>
    <w:p w14:paraId="41BDFADD">
      <w:pPr>
        <w:pStyle w:val="17"/>
        <w:tabs>
          <w:tab w:val="right" w:leader="dot" w:pos="8834"/>
        </w:tabs>
        <w:rPr>
          <w:rStyle w:val="26"/>
          <w:rFonts w:ascii="黑体" w:hAnsi="黑体" w:eastAsia="黑体"/>
        </w:rPr>
      </w:pPr>
      <w:r>
        <w:fldChar w:fldCharType="begin"/>
      </w:r>
      <w:r>
        <w:instrText xml:space="preserve"> HYPERLINK \l "_Toc177979778" </w:instrText>
      </w:r>
      <w:r>
        <w:fldChar w:fldCharType="separate"/>
      </w:r>
      <w:r>
        <w:rPr>
          <w:rStyle w:val="26"/>
          <w:rFonts w:hint="eastAsia" w:ascii="黑体" w:hAnsi="黑体" w:eastAsia="黑体"/>
          <w:sz w:val="32"/>
          <w:szCs w:val="32"/>
        </w:rPr>
        <w:t>第三章 项目建设内容</w:t>
      </w:r>
      <w:r>
        <w:rPr>
          <w:rStyle w:val="26"/>
          <w:rFonts w:ascii="黑体" w:hAnsi="黑体" w:eastAsia="黑体"/>
        </w:rPr>
        <w:tab/>
      </w:r>
      <w:r>
        <w:rPr>
          <w:rStyle w:val="26"/>
          <w:rFonts w:ascii="黑体" w:hAnsi="黑体" w:eastAsia="黑体"/>
          <w:sz w:val="32"/>
          <w:szCs w:val="32"/>
        </w:rPr>
        <w:fldChar w:fldCharType="begin"/>
      </w:r>
      <w:r>
        <w:rPr>
          <w:rStyle w:val="26"/>
          <w:rFonts w:ascii="黑体" w:hAnsi="黑体" w:eastAsia="黑体"/>
          <w:sz w:val="32"/>
          <w:szCs w:val="32"/>
        </w:rPr>
        <w:instrText xml:space="preserve"> PAGEREF _Toc177979778 \h </w:instrText>
      </w:r>
      <w:r>
        <w:rPr>
          <w:rStyle w:val="26"/>
          <w:rFonts w:ascii="黑体" w:hAnsi="黑体" w:eastAsia="黑体"/>
          <w:sz w:val="32"/>
          <w:szCs w:val="32"/>
        </w:rPr>
        <w:fldChar w:fldCharType="separate"/>
      </w:r>
      <w:r>
        <w:rPr>
          <w:rStyle w:val="26"/>
          <w:rFonts w:ascii="黑体" w:hAnsi="黑体" w:eastAsia="黑体"/>
          <w:sz w:val="32"/>
          <w:szCs w:val="32"/>
        </w:rPr>
        <w:t>39</w:t>
      </w:r>
      <w:r>
        <w:rPr>
          <w:rStyle w:val="26"/>
          <w:rFonts w:ascii="黑体" w:hAnsi="黑体" w:eastAsia="黑体"/>
          <w:sz w:val="32"/>
          <w:szCs w:val="32"/>
        </w:rPr>
        <w:fldChar w:fldCharType="end"/>
      </w:r>
      <w:r>
        <w:rPr>
          <w:rStyle w:val="26"/>
          <w:rFonts w:ascii="黑体" w:hAnsi="黑体" w:eastAsia="黑体"/>
          <w:sz w:val="32"/>
          <w:szCs w:val="32"/>
        </w:rPr>
        <w:fldChar w:fldCharType="end"/>
      </w:r>
    </w:p>
    <w:p w14:paraId="41489D2A">
      <w:pPr>
        <w:pStyle w:val="18"/>
        <w:tabs>
          <w:tab w:val="right" w:leader="dot" w:pos="8834"/>
        </w:tabs>
        <w:rPr>
          <w:rFonts w:ascii="仿宋_GB2312" w:eastAsia="仿宋_GB2312"/>
          <w:sz w:val="32"/>
          <w:szCs w:val="32"/>
        </w:rPr>
      </w:pPr>
      <w:r>
        <w:fldChar w:fldCharType="begin"/>
      </w:r>
      <w:r>
        <w:instrText xml:space="preserve"> HYPERLINK \l "_Toc177979779" </w:instrText>
      </w:r>
      <w:r>
        <w:fldChar w:fldCharType="separate"/>
      </w:r>
      <w:r>
        <w:rPr>
          <w:rStyle w:val="26"/>
          <w:rFonts w:hint="eastAsia" w:ascii="仿宋_GB2312" w:hAnsi="仿宋_GB2312" w:eastAsia="仿宋_GB2312" w:cs="仿宋_GB2312"/>
          <w:b/>
          <w:bCs/>
          <w:sz w:val="32"/>
          <w:szCs w:val="32"/>
        </w:rPr>
        <w:t>3.1系统兼容适配工作建设内容</w:t>
      </w:r>
      <w:r>
        <w:rPr>
          <w:rFonts w:hint="eastAsia" w:ascii="仿宋_GB2312" w:eastAsia="仿宋_GB2312"/>
          <w:sz w:val="32"/>
          <w:szCs w:val="32"/>
        </w:rPr>
        <w:tab/>
      </w:r>
      <w:r>
        <w:rPr>
          <w:rFonts w:hint="eastAsia" w:ascii="仿宋_GB2312" w:eastAsia="仿宋_GB2312"/>
          <w:sz w:val="32"/>
          <w:szCs w:val="32"/>
        </w:rPr>
        <w:fldChar w:fldCharType="begin"/>
      </w:r>
      <w:r>
        <w:rPr>
          <w:rFonts w:hint="eastAsia" w:ascii="仿宋_GB2312" w:eastAsia="仿宋_GB2312"/>
          <w:sz w:val="32"/>
          <w:szCs w:val="32"/>
        </w:rPr>
        <w:instrText xml:space="preserve"> PAGEREF _Toc177979779 \h </w:instrText>
      </w:r>
      <w:r>
        <w:rPr>
          <w:rFonts w:hint="eastAsia" w:ascii="仿宋_GB2312" w:eastAsia="仿宋_GB2312"/>
          <w:sz w:val="32"/>
          <w:szCs w:val="32"/>
        </w:rPr>
        <w:fldChar w:fldCharType="separate"/>
      </w:r>
      <w:r>
        <w:rPr>
          <w:rFonts w:ascii="仿宋_GB2312" w:eastAsia="仿宋_GB2312"/>
          <w:sz w:val="32"/>
          <w:szCs w:val="32"/>
        </w:rPr>
        <w:t>39</w:t>
      </w:r>
      <w:r>
        <w:rPr>
          <w:rFonts w:hint="eastAsia" w:ascii="仿宋_GB2312" w:eastAsia="仿宋_GB2312"/>
          <w:sz w:val="32"/>
          <w:szCs w:val="32"/>
        </w:rPr>
        <w:fldChar w:fldCharType="end"/>
      </w:r>
      <w:r>
        <w:rPr>
          <w:rFonts w:hint="eastAsia" w:ascii="仿宋_GB2312" w:eastAsia="仿宋_GB2312"/>
          <w:sz w:val="32"/>
          <w:szCs w:val="32"/>
        </w:rPr>
        <w:fldChar w:fldCharType="end"/>
      </w:r>
    </w:p>
    <w:p w14:paraId="4273B4F7">
      <w:pPr>
        <w:pStyle w:val="18"/>
        <w:tabs>
          <w:tab w:val="right" w:leader="dot" w:pos="8834"/>
        </w:tabs>
        <w:rPr>
          <w:rFonts w:ascii="仿宋_GB2312" w:eastAsia="仿宋_GB2312"/>
          <w:sz w:val="32"/>
          <w:szCs w:val="32"/>
        </w:rPr>
      </w:pPr>
      <w:r>
        <w:fldChar w:fldCharType="begin"/>
      </w:r>
      <w:r>
        <w:instrText xml:space="preserve"> HYPERLINK \l "_Toc177979780" </w:instrText>
      </w:r>
      <w:r>
        <w:fldChar w:fldCharType="separate"/>
      </w:r>
      <w:r>
        <w:rPr>
          <w:rStyle w:val="26"/>
          <w:rFonts w:hint="eastAsia" w:ascii="仿宋_GB2312" w:hAnsi="仿宋_GB2312" w:eastAsia="仿宋_GB2312" w:cs="仿宋_GB2312"/>
          <w:b/>
          <w:bCs/>
          <w:sz w:val="32"/>
          <w:szCs w:val="32"/>
        </w:rPr>
        <w:t>3.2系统升级改造工作建设内容</w:t>
      </w:r>
      <w:r>
        <w:rPr>
          <w:rFonts w:hint="eastAsia" w:ascii="仿宋_GB2312" w:eastAsia="仿宋_GB2312"/>
          <w:sz w:val="32"/>
          <w:szCs w:val="32"/>
        </w:rPr>
        <w:tab/>
      </w:r>
      <w:r>
        <w:rPr>
          <w:rFonts w:hint="eastAsia" w:ascii="仿宋_GB2312" w:eastAsia="仿宋_GB2312"/>
          <w:sz w:val="32"/>
          <w:szCs w:val="32"/>
        </w:rPr>
        <w:fldChar w:fldCharType="begin"/>
      </w:r>
      <w:r>
        <w:rPr>
          <w:rFonts w:hint="eastAsia" w:ascii="仿宋_GB2312" w:eastAsia="仿宋_GB2312"/>
          <w:sz w:val="32"/>
          <w:szCs w:val="32"/>
        </w:rPr>
        <w:instrText xml:space="preserve"> PAGEREF _Toc177979780 \h </w:instrText>
      </w:r>
      <w:r>
        <w:rPr>
          <w:rFonts w:hint="eastAsia" w:ascii="仿宋_GB2312" w:eastAsia="仿宋_GB2312"/>
          <w:sz w:val="32"/>
          <w:szCs w:val="32"/>
        </w:rPr>
        <w:fldChar w:fldCharType="separate"/>
      </w:r>
      <w:r>
        <w:rPr>
          <w:rFonts w:ascii="仿宋_GB2312" w:eastAsia="仿宋_GB2312"/>
          <w:sz w:val="32"/>
          <w:szCs w:val="32"/>
        </w:rPr>
        <w:t>44</w:t>
      </w:r>
      <w:r>
        <w:rPr>
          <w:rFonts w:hint="eastAsia" w:ascii="仿宋_GB2312" w:eastAsia="仿宋_GB2312"/>
          <w:sz w:val="32"/>
          <w:szCs w:val="32"/>
        </w:rPr>
        <w:fldChar w:fldCharType="end"/>
      </w:r>
      <w:r>
        <w:rPr>
          <w:rFonts w:hint="eastAsia" w:ascii="仿宋_GB2312" w:eastAsia="仿宋_GB2312"/>
          <w:sz w:val="32"/>
          <w:szCs w:val="32"/>
        </w:rPr>
        <w:fldChar w:fldCharType="end"/>
      </w:r>
    </w:p>
    <w:p w14:paraId="1EDBF155">
      <w:pPr>
        <w:pStyle w:val="17"/>
        <w:tabs>
          <w:tab w:val="right" w:leader="dot" w:pos="8834"/>
        </w:tabs>
        <w:rPr>
          <w:rStyle w:val="26"/>
          <w:rFonts w:ascii="黑体" w:hAnsi="黑体" w:eastAsia="黑体"/>
        </w:rPr>
      </w:pPr>
      <w:r>
        <w:fldChar w:fldCharType="begin"/>
      </w:r>
      <w:r>
        <w:instrText xml:space="preserve"> HYPERLINK \l "_Toc177979781" </w:instrText>
      </w:r>
      <w:r>
        <w:fldChar w:fldCharType="separate"/>
      </w:r>
      <w:r>
        <w:rPr>
          <w:rStyle w:val="26"/>
          <w:rFonts w:hint="eastAsia" w:ascii="黑体" w:hAnsi="黑体" w:eastAsia="黑体"/>
          <w:sz w:val="32"/>
          <w:szCs w:val="32"/>
        </w:rPr>
        <w:t>第四章 项目设计方案</w:t>
      </w:r>
      <w:r>
        <w:rPr>
          <w:rStyle w:val="26"/>
          <w:rFonts w:ascii="黑体" w:hAnsi="黑体" w:eastAsia="黑体"/>
        </w:rPr>
        <w:tab/>
      </w:r>
      <w:r>
        <w:rPr>
          <w:rStyle w:val="26"/>
          <w:rFonts w:ascii="黑体" w:hAnsi="黑体" w:eastAsia="黑体"/>
          <w:sz w:val="32"/>
          <w:szCs w:val="32"/>
        </w:rPr>
        <w:fldChar w:fldCharType="begin"/>
      </w:r>
      <w:r>
        <w:rPr>
          <w:rStyle w:val="26"/>
          <w:rFonts w:ascii="黑体" w:hAnsi="黑体" w:eastAsia="黑体"/>
          <w:sz w:val="32"/>
          <w:szCs w:val="32"/>
        </w:rPr>
        <w:instrText xml:space="preserve"> PAGEREF _Toc177979781 \h </w:instrText>
      </w:r>
      <w:r>
        <w:rPr>
          <w:rStyle w:val="26"/>
          <w:rFonts w:ascii="黑体" w:hAnsi="黑体" w:eastAsia="黑体"/>
          <w:sz w:val="32"/>
          <w:szCs w:val="32"/>
        </w:rPr>
        <w:fldChar w:fldCharType="separate"/>
      </w:r>
      <w:r>
        <w:rPr>
          <w:rStyle w:val="26"/>
          <w:rFonts w:ascii="黑体" w:hAnsi="黑体" w:eastAsia="黑体"/>
          <w:sz w:val="32"/>
          <w:szCs w:val="32"/>
        </w:rPr>
        <w:t>47</w:t>
      </w:r>
      <w:r>
        <w:rPr>
          <w:rStyle w:val="26"/>
          <w:rFonts w:ascii="黑体" w:hAnsi="黑体" w:eastAsia="黑体"/>
          <w:sz w:val="32"/>
          <w:szCs w:val="32"/>
        </w:rPr>
        <w:fldChar w:fldCharType="end"/>
      </w:r>
      <w:r>
        <w:rPr>
          <w:rStyle w:val="26"/>
          <w:rFonts w:ascii="黑体" w:hAnsi="黑体" w:eastAsia="黑体"/>
          <w:sz w:val="32"/>
          <w:szCs w:val="32"/>
        </w:rPr>
        <w:fldChar w:fldCharType="end"/>
      </w:r>
    </w:p>
    <w:p w14:paraId="6D173558">
      <w:pPr>
        <w:pStyle w:val="18"/>
        <w:tabs>
          <w:tab w:val="right" w:leader="dot" w:pos="8834"/>
        </w:tabs>
        <w:rPr>
          <w:rFonts w:ascii="仿宋_GB2312" w:eastAsia="仿宋_GB2312"/>
          <w:sz w:val="32"/>
          <w:szCs w:val="32"/>
        </w:rPr>
      </w:pPr>
      <w:r>
        <w:fldChar w:fldCharType="begin"/>
      </w:r>
      <w:r>
        <w:instrText xml:space="preserve"> HYPERLINK \l "_Toc177979782" </w:instrText>
      </w:r>
      <w:r>
        <w:fldChar w:fldCharType="separate"/>
      </w:r>
      <w:r>
        <w:rPr>
          <w:rStyle w:val="26"/>
          <w:rFonts w:hint="eastAsia" w:ascii="仿宋_GB2312" w:hAnsi="仿宋_GB2312" w:eastAsia="仿宋_GB2312" w:cs="仿宋_GB2312"/>
          <w:b/>
          <w:bCs/>
          <w:sz w:val="32"/>
          <w:szCs w:val="32"/>
        </w:rPr>
        <w:t>4.1总体架构和技术路线</w:t>
      </w:r>
      <w:r>
        <w:rPr>
          <w:rFonts w:hint="eastAsia" w:ascii="仿宋_GB2312" w:eastAsia="仿宋_GB2312"/>
          <w:sz w:val="32"/>
          <w:szCs w:val="32"/>
        </w:rPr>
        <w:tab/>
      </w:r>
      <w:r>
        <w:rPr>
          <w:rFonts w:hint="eastAsia" w:ascii="仿宋_GB2312" w:eastAsia="仿宋_GB2312"/>
          <w:sz w:val="32"/>
          <w:szCs w:val="32"/>
        </w:rPr>
        <w:fldChar w:fldCharType="begin"/>
      </w:r>
      <w:r>
        <w:rPr>
          <w:rFonts w:hint="eastAsia" w:ascii="仿宋_GB2312" w:eastAsia="仿宋_GB2312"/>
          <w:sz w:val="32"/>
          <w:szCs w:val="32"/>
        </w:rPr>
        <w:instrText xml:space="preserve"> PAGEREF _Toc177979782 \h </w:instrText>
      </w:r>
      <w:r>
        <w:rPr>
          <w:rFonts w:hint="eastAsia" w:ascii="仿宋_GB2312" w:eastAsia="仿宋_GB2312"/>
          <w:sz w:val="32"/>
          <w:szCs w:val="32"/>
        </w:rPr>
        <w:fldChar w:fldCharType="separate"/>
      </w:r>
      <w:r>
        <w:rPr>
          <w:rFonts w:ascii="仿宋_GB2312" w:eastAsia="仿宋_GB2312"/>
          <w:sz w:val="32"/>
          <w:szCs w:val="32"/>
        </w:rPr>
        <w:t>47</w:t>
      </w:r>
      <w:r>
        <w:rPr>
          <w:rFonts w:hint="eastAsia" w:ascii="仿宋_GB2312" w:eastAsia="仿宋_GB2312"/>
          <w:sz w:val="32"/>
          <w:szCs w:val="32"/>
        </w:rPr>
        <w:fldChar w:fldCharType="end"/>
      </w:r>
      <w:r>
        <w:rPr>
          <w:rFonts w:hint="eastAsia" w:ascii="仿宋_GB2312" w:eastAsia="仿宋_GB2312"/>
          <w:sz w:val="32"/>
          <w:szCs w:val="32"/>
        </w:rPr>
        <w:fldChar w:fldCharType="end"/>
      </w:r>
    </w:p>
    <w:p w14:paraId="7D5943F1">
      <w:pPr>
        <w:pStyle w:val="18"/>
        <w:tabs>
          <w:tab w:val="right" w:leader="dot" w:pos="8834"/>
        </w:tabs>
        <w:rPr>
          <w:rFonts w:ascii="仿宋_GB2312" w:eastAsia="仿宋_GB2312"/>
          <w:sz w:val="32"/>
          <w:szCs w:val="32"/>
        </w:rPr>
      </w:pPr>
      <w:r>
        <w:fldChar w:fldCharType="begin"/>
      </w:r>
      <w:r>
        <w:instrText xml:space="preserve"> HYPERLINK \l "_Toc177979783" </w:instrText>
      </w:r>
      <w:r>
        <w:fldChar w:fldCharType="separate"/>
      </w:r>
      <w:r>
        <w:rPr>
          <w:rStyle w:val="26"/>
          <w:rFonts w:hint="eastAsia" w:ascii="仿宋_GB2312" w:hAnsi="仿宋_GB2312" w:eastAsia="仿宋_GB2312" w:cs="仿宋_GB2312"/>
          <w:b/>
          <w:bCs/>
          <w:sz w:val="32"/>
          <w:szCs w:val="32"/>
        </w:rPr>
        <w:t>4.2系统拓扑图</w:t>
      </w:r>
      <w:r>
        <w:rPr>
          <w:rFonts w:hint="eastAsia" w:ascii="仿宋_GB2312" w:eastAsia="仿宋_GB2312"/>
          <w:sz w:val="32"/>
          <w:szCs w:val="32"/>
        </w:rPr>
        <w:tab/>
      </w:r>
      <w:r>
        <w:rPr>
          <w:rFonts w:hint="eastAsia" w:ascii="仿宋_GB2312" w:eastAsia="仿宋_GB2312"/>
          <w:sz w:val="32"/>
          <w:szCs w:val="32"/>
        </w:rPr>
        <w:fldChar w:fldCharType="begin"/>
      </w:r>
      <w:r>
        <w:rPr>
          <w:rFonts w:hint="eastAsia" w:ascii="仿宋_GB2312" w:eastAsia="仿宋_GB2312"/>
          <w:sz w:val="32"/>
          <w:szCs w:val="32"/>
        </w:rPr>
        <w:instrText xml:space="preserve"> PAGEREF _Toc177979783 \h </w:instrText>
      </w:r>
      <w:r>
        <w:rPr>
          <w:rFonts w:hint="eastAsia" w:ascii="仿宋_GB2312" w:eastAsia="仿宋_GB2312"/>
          <w:sz w:val="32"/>
          <w:szCs w:val="32"/>
        </w:rPr>
        <w:fldChar w:fldCharType="separate"/>
      </w:r>
      <w:r>
        <w:rPr>
          <w:rFonts w:ascii="仿宋_GB2312" w:eastAsia="仿宋_GB2312"/>
          <w:sz w:val="32"/>
          <w:szCs w:val="32"/>
        </w:rPr>
        <w:t>48</w:t>
      </w:r>
      <w:r>
        <w:rPr>
          <w:rFonts w:hint="eastAsia" w:ascii="仿宋_GB2312" w:eastAsia="仿宋_GB2312"/>
          <w:sz w:val="32"/>
          <w:szCs w:val="32"/>
        </w:rPr>
        <w:fldChar w:fldCharType="end"/>
      </w:r>
      <w:r>
        <w:rPr>
          <w:rFonts w:hint="eastAsia" w:ascii="仿宋_GB2312" w:eastAsia="仿宋_GB2312"/>
          <w:sz w:val="32"/>
          <w:szCs w:val="32"/>
        </w:rPr>
        <w:fldChar w:fldCharType="end"/>
      </w:r>
    </w:p>
    <w:p w14:paraId="2F7D6E3E">
      <w:pPr>
        <w:pStyle w:val="18"/>
        <w:tabs>
          <w:tab w:val="right" w:leader="dot" w:pos="8834"/>
        </w:tabs>
        <w:rPr>
          <w:rFonts w:ascii="仿宋_GB2312" w:eastAsia="仿宋_GB2312"/>
          <w:sz w:val="32"/>
          <w:szCs w:val="32"/>
        </w:rPr>
      </w:pPr>
      <w:r>
        <w:fldChar w:fldCharType="begin"/>
      </w:r>
      <w:r>
        <w:instrText xml:space="preserve"> HYPERLINK \l "_Toc177979784" </w:instrText>
      </w:r>
      <w:r>
        <w:fldChar w:fldCharType="separate"/>
      </w:r>
      <w:r>
        <w:rPr>
          <w:rStyle w:val="26"/>
          <w:rFonts w:hint="eastAsia" w:ascii="仿宋_GB2312" w:hAnsi="仿宋_GB2312" w:eastAsia="仿宋_GB2312" w:cs="仿宋_GB2312"/>
          <w:b/>
          <w:bCs/>
          <w:sz w:val="32"/>
          <w:szCs w:val="32"/>
        </w:rPr>
        <w:t>4.3系统兼容适配工作应用系统设计</w:t>
      </w:r>
      <w:r>
        <w:rPr>
          <w:rFonts w:hint="eastAsia" w:ascii="仿宋_GB2312" w:eastAsia="仿宋_GB2312"/>
          <w:sz w:val="32"/>
          <w:szCs w:val="32"/>
        </w:rPr>
        <w:tab/>
      </w:r>
      <w:r>
        <w:rPr>
          <w:rFonts w:hint="eastAsia" w:ascii="仿宋_GB2312" w:eastAsia="仿宋_GB2312"/>
          <w:sz w:val="32"/>
          <w:szCs w:val="32"/>
        </w:rPr>
        <w:fldChar w:fldCharType="begin"/>
      </w:r>
      <w:r>
        <w:rPr>
          <w:rFonts w:hint="eastAsia" w:ascii="仿宋_GB2312" w:eastAsia="仿宋_GB2312"/>
          <w:sz w:val="32"/>
          <w:szCs w:val="32"/>
        </w:rPr>
        <w:instrText xml:space="preserve"> PAGEREF _Toc177979784 \h </w:instrText>
      </w:r>
      <w:r>
        <w:rPr>
          <w:rFonts w:hint="eastAsia" w:ascii="仿宋_GB2312" w:eastAsia="仿宋_GB2312"/>
          <w:sz w:val="32"/>
          <w:szCs w:val="32"/>
        </w:rPr>
        <w:fldChar w:fldCharType="separate"/>
      </w:r>
      <w:r>
        <w:rPr>
          <w:rFonts w:ascii="仿宋_GB2312" w:eastAsia="仿宋_GB2312"/>
          <w:sz w:val="32"/>
          <w:szCs w:val="32"/>
        </w:rPr>
        <w:t>48</w:t>
      </w:r>
      <w:r>
        <w:rPr>
          <w:rFonts w:hint="eastAsia" w:ascii="仿宋_GB2312" w:eastAsia="仿宋_GB2312"/>
          <w:sz w:val="32"/>
          <w:szCs w:val="32"/>
        </w:rPr>
        <w:fldChar w:fldCharType="end"/>
      </w:r>
      <w:r>
        <w:rPr>
          <w:rFonts w:hint="eastAsia" w:ascii="仿宋_GB2312" w:eastAsia="仿宋_GB2312"/>
          <w:sz w:val="32"/>
          <w:szCs w:val="32"/>
        </w:rPr>
        <w:fldChar w:fldCharType="end"/>
      </w:r>
    </w:p>
    <w:p w14:paraId="77236433">
      <w:pPr>
        <w:pStyle w:val="18"/>
        <w:tabs>
          <w:tab w:val="right" w:leader="dot" w:pos="8834"/>
        </w:tabs>
        <w:rPr>
          <w:rFonts w:ascii="仿宋_GB2312" w:eastAsia="仿宋_GB2312"/>
          <w:sz w:val="32"/>
          <w:szCs w:val="32"/>
        </w:rPr>
      </w:pPr>
      <w:r>
        <w:fldChar w:fldCharType="begin"/>
      </w:r>
      <w:r>
        <w:instrText xml:space="preserve"> HYPERLINK \l "_Toc177979785" </w:instrText>
      </w:r>
      <w:r>
        <w:fldChar w:fldCharType="separate"/>
      </w:r>
      <w:r>
        <w:rPr>
          <w:rStyle w:val="26"/>
          <w:rFonts w:hint="eastAsia" w:ascii="仿宋_GB2312" w:hAnsi="仿宋_GB2312" w:eastAsia="仿宋_GB2312" w:cs="仿宋_GB2312"/>
          <w:b/>
          <w:bCs/>
          <w:sz w:val="32"/>
          <w:szCs w:val="32"/>
        </w:rPr>
        <w:t>4.4系统升级改造工作</w:t>
      </w:r>
      <w:r>
        <w:rPr>
          <w:rStyle w:val="26"/>
          <w:rFonts w:hint="eastAsia" w:ascii="仿宋_GB2312" w:hAnsi="楷体_GB2312" w:eastAsia="仿宋_GB2312" w:cs="楷体_GB2312"/>
          <w:b/>
          <w:bCs/>
          <w:sz w:val="32"/>
          <w:szCs w:val="32"/>
        </w:rPr>
        <w:t>应用系统设计</w:t>
      </w:r>
      <w:r>
        <w:rPr>
          <w:rFonts w:hint="eastAsia" w:ascii="仿宋_GB2312" w:eastAsia="仿宋_GB2312"/>
          <w:sz w:val="32"/>
          <w:szCs w:val="32"/>
        </w:rPr>
        <w:tab/>
      </w:r>
      <w:r>
        <w:rPr>
          <w:rFonts w:hint="eastAsia" w:ascii="仿宋_GB2312" w:eastAsia="仿宋_GB2312"/>
          <w:sz w:val="32"/>
          <w:szCs w:val="32"/>
        </w:rPr>
        <w:fldChar w:fldCharType="begin"/>
      </w:r>
      <w:r>
        <w:rPr>
          <w:rFonts w:hint="eastAsia" w:ascii="仿宋_GB2312" w:eastAsia="仿宋_GB2312"/>
          <w:sz w:val="32"/>
          <w:szCs w:val="32"/>
        </w:rPr>
        <w:instrText xml:space="preserve"> PAGEREF _Toc177979785 \h </w:instrText>
      </w:r>
      <w:r>
        <w:rPr>
          <w:rFonts w:hint="eastAsia" w:ascii="仿宋_GB2312" w:eastAsia="仿宋_GB2312"/>
          <w:sz w:val="32"/>
          <w:szCs w:val="32"/>
        </w:rPr>
        <w:fldChar w:fldCharType="separate"/>
      </w:r>
      <w:r>
        <w:rPr>
          <w:rFonts w:ascii="仿宋_GB2312" w:eastAsia="仿宋_GB2312"/>
          <w:sz w:val="32"/>
          <w:szCs w:val="32"/>
        </w:rPr>
        <w:t>186</w:t>
      </w:r>
      <w:r>
        <w:rPr>
          <w:rFonts w:hint="eastAsia" w:ascii="仿宋_GB2312" w:eastAsia="仿宋_GB2312"/>
          <w:sz w:val="32"/>
          <w:szCs w:val="32"/>
        </w:rPr>
        <w:fldChar w:fldCharType="end"/>
      </w:r>
      <w:r>
        <w:rPr>
          <w:rFonts w:hint="eastAsia" w:ascii="仿宋_GB2312" w:eastAsia="仿宋_GB2312"/>
          <w:sz w:val="32"/>
          <w:szCs w:val="32"/>
        </w:rPr>
        <w:fldChar w:fldCharType="end"/>
      </w:r>
    </w:p>
    <w:p w14:paraId="4960CEDB">
      <w:pPr>
        <w:pStyle w:val="18"/>
        <w:tabs>
          <w:tab w:val="right" w:leader="dot" w:pos="8834"/>
        </w:tabs>
        <w:rPr>
          <w:rFonts w:ascii="仿宋_GB2312" w:eastAsia="仿宋_GB2312"/>
          <w:sz w:val="32"/>
          <w:szCs w:val="32"/>
        </w:rPr>
      </w:pPr>
      <w:r>
        <w:fldChar w:fldCharType="begin"/>
      </w:r>
      <w:r>
        <w:instrText xml:space="preserve"> HYPERLINK \l "_Toc177979786" </w:instrText>
      </w:r>
      <w:r>
        <w:fldChar w:fldCharType="separate"/>
      </w:r>
      <w:r>
        <w:rPr>
          <w:rStyle w:val="26"/>
          <w:rFonts w:hint="eastAsia" w:ascii="仿宋_GB2312" w:hAnsi="仿宋_GB2312" w:eastAsia="仿宋_GB2312" w:cs="仿宋_GB2312"/>
          <w:b/>
          <w:bCs/>
          <w:sz w:val="32"/>
          <w:szCs w:val="32"/>
        </w:rPr>
        <w:t>4.5系统安全设计</w:t>
      </w:r>
      <w:r>
        <w:rPr>
          <w:rFonts w:hint="eastAsia" w:ascii="仿宋_GB2312" w:eastAsia="仿宋_GB2312"/>
          <w:sz w:val="32"/>
          <w:szCs w:val="32"/>
        </w:rPr>
        <w:tab/>
      </w:r>
      <w:r>
        <w:rPr>
          <w:rFonts w:hint="eastAsia" w:ascii="仿宋_GB2312" w:eastAsia="仿宋_GB2312"/>
          <w:sz w:val="32"/>
          <w:szCs w:val="32"/>
        </w:rPr>
        <w:fldChar w:fldCharType="begin"/>
      </w:r>
      <w:r>
        <w:rPr>
          <w:rFonts w:hint="eastAsia" w:ascii="仿宋_GB2312" w:eastAsia="仿宋_GB2312"/>
          <w:sz w:val="32"/>
          <w:szCs w:val="32"/>
        </w:rPr>
        <w:instrText xml:space="preserve"> PAGEREF _Toc177979786 \h </w:instrText>
      </w:r>
      <w:r>
        <w:rPr>
          <w:rFonts w:hint="eastAsia" w:ascii="仿宋_GB2312" w:eastAsia="仿宋_GB2312"/>
          <w:sz w:val="32"/>
          <w:szCs w:val="32"/>
        </w:rPr>
        <w:fldChar w:fldCharType="separate"/>
      </w:r>
      <w:r>
        <w:rPr>
          <w:rFonts w:ascii="仿宋_GB2312" w:eastAsia="仿宋_GB2312"/>
          <w:sz w:val="32"/>
          <w:szCs w:val="32"/>
        </w:rPr>
        <w:t>190</w:t>
      </w:r>
      <w:r>
        <w:rPr>
          <w:rFonts w:hint="eastAsia" w:ascii="仿宋_GB2312" w:eastAsia="仿宋_GB2312"/>
          <w:sz w:val="32"/>
          <w:szCs w:val="32"/>
        </w:rPr>
        <w:fldChar w:fldCharType="end"/>
      </w:r>
      <w:r>
        <w:rPr>
          <w:rFonts w:hint="eastAsia" w:ascii="仿宋_GB2312" w:eastAsia="仿宋_GB2312"/>
          <w:sz w:val="32"/>
          <w:szCs w:val="32"/>
        </w:rPr>
        <w:fldChar w:fldCharType="end"/>
      </w:r>
    </w:p>
    <w:p w14:paraId="5E064FFD">
      <w:pPr>
        <w:pStyle w:val="18"/>
        <w:tabs>
          <w:tab w:val="right" w:leader="dot" w:pos="8834"/>
        </w:tabs>
        <w:rPr>
          <w:rFonts w:ascii="仿宋_GB2312" w:eastAsia="仿宋_GB2312"/>
          <w:sz w:val="32"/>
          <w:szCs w:val="32"/>
        </w:rPr>
      </w:pPr>
      <w:r>
        <w:fldChar w:fldCharType="begin"/>
      </w:r>
      <w:r>
        <w:instrText xml:space="preserve"> HYPERLINK \l "_Toc177979787" </w:instrText>
      </w:r>
      <w:r>
        <w:fldChar w:fldCharType="separate"/>
      </w:r>
      <w:r>
        <w:rPr>
          <w:rStyle w:val="26"/>
          <w:rFonts w:hint="eastAsia" w:ascii="仿宋_GB2312" w:hAnsi="仿宋_GB2312" w:eastAsia="仿宋_GB2312" w:cs="仿宋_GB2312"/>
          <w:b/>
          <w:bCs/>
          <w:sz w:val="32"/>
          <w:szCs w:val="32"/>
        </w:rPr>
        <w:t>4.6终端及接口设计</w:t>
      </w:r>
      <w:r>
        <w:rPr>
          <w:rFonts w:hint="eastAsia" w:ascii="仿宋_GB2312" w:eastAsia="仿宋_GB2312"/>
          <w:sz w:val="32"/>
          <w:szCs w:val="32"/>
        </w:rPr>
        <w:tab/>
      </w:r>
      <w:r>
        <w:rPr>
          <w:rFonts w:hint="eastAsia" w:ascii="仿宋_GB2312" w:eastAsia="仿宋_GB2312"/>
          <w:sz w:val="32"/>
          <w:szCs w:val="32"/>
        </w:rPr>
        <w:fldChar w:fldCharType="begin"/>
      </w:r>
      <w:r>
        <w:rPr>
          <w:rFonts w:hint="eastAsia" w:ascii="仿宋_GB2312" w:eastAsia="仿宋_GB2312"/>
          <w:sz w:val="32"/>
          <w:szCs w:val="32"/>
        </w:rPr>
        <w:instrText xml:space="preserve"> PAGEREF _Toc177979787 \h </w:instrText>
      </w:r>
      <w:r>
        <w:rPr>
          <w:rFonts w:hint="eastAsia" w:ascii="仿宋_GB2312" w:eastAsia="仿宋_GB2312"/>
          <w:sz w:val="32"/>
          <w:szCs w:val="32"/>
        </w:rPr>
        <w:fldChar w:fldCharType="separate"/>
      </w:r>
      <w:r>
        <w:rPr>
          <w:rFonts w:ascii="仿宋_GB2312" w:eastAsia="仿宋_GB2312"/>
          <w:sz w:val="32"/>
          <w:szCs w:val="32"/>
        </w:rPr>
        <w:t>193</w:t>
      </w:r>
      <w:r>
        <w:rPr>
          <w:rFonts w:hint="eastAsia" w:ascii="仿宋_GB2312" w:eastAsia="仿宋_GB2312"/>
          <w:sz w:val="32"/>
          <w:szCs w:val="32"/>
        </w:rPr>
        <w:fldChar w:fldCharType="end"/>
      </w:r>
      <w:r>
        <w:rPr>
          <w:rFonts w:hint="eastAsia" w:ascii="仿宋_GB2312" w:eastAsia="仿宋_GB2312"/>
          <w:sz w:val="32"/>
          <w:szCs w:val="32"/>
        </w:rPr>
        <w:fldChar w:fldCharType="end"/>
      </w:r>
    </w:p>
    <w:p w14:paraId="71BFEF42">
      <w:pPr>
        <w:pStyle w:val="18"/>
        <w:tabs>
          <w:tab w:val="right" w:leader="dot" w:pos="8834"/>
        </w:tabs>
        <w:rPr>
          <w:rFonts w:ascii="仿宋_GB2312" w:eastAsia="仿宋_GB2312"/>
          <w:sz w:val="32"/>
          <w:szCs w:val="32"/>
        </w:rPr>
      </w:pPr>
      <w:r>
        <w:fldChar w:fldCharType="begin"/>
      </w:r>
      <w:r>
        <w:instrText xml:space="preserve"> HYPERLINK \l "_Toc177979788" </w:instrText>
      </w:r>
      <w:r>
        <w:fldChar w:fldCharType="separate"/>
      </w:r>
      <w:r>
        <w:rPr>
          <w:rStyle w:val="26"/>
          <w:rFonts w:hint="eastAsia" w:ascii="仿宋_GB2312" w:hAnsi="仿宋_GB2312" w:eastAsia="仿宋_GB2312" w:cs="仿宋_GB2312"/>
          <w:b/>
          <w:bCs/>
          <w:sz w:val="32"/>
          <w:szCs w:val="32"/>
        </w:rPr>
        <w:t>4.7密码应用设计</w:t>
      </w:r>
      <w:r>
        <w:rPr>
          <w:rFonts w:hint="eastAsia" w:ascii="仿宋_GB2312" w:eastAsia="仿宋_GB2312"/>
          <w:sz w:val="32"/>
          <w:szCs w:val="32"/>
        </w:rPr>
        <w:tab/>
      </w:r>
      <w:r>
        <w:rPr>
          <w:rFonts w:hint="eastAsia" w:ascii="仿宋_GB2312" w:eastAsia="仿宋_GB2312"/>
          <w:sz w:val="32"/>
          <w:szCs w:val="32"/>
        </w:rPr>
        <w:fldChar w:fldCharType="begin"/>
      </w:r>
      <w:r>
        <w:rPr>
          <w:rFonts w:hint="eastAsia" w:ascii="仿宋_GB2312" w:eastAsia="仿宋_GB2312"/>
          <w:sz w:val="32"/>
          <w:szCs w:val="32"/>
        </w:rPr>
        <w:instrText xml:space="preserve"> PAGEREF _Toc177979788 \h </w:instrText>
      </w:r>
      <w:r>
        <w:rPr>
          <w:rFonts w:hint="eastAsia" w:ascii="仿宋_GB2312" w:eastAsia="仿宋_GB2312"/>
          <w:sz w:val="32"/>
          <w:szCs w:val="32"/>
        </w:rPr>
        <w:fldChar w:fldCharType="separate"/>
      </w:r>
      <w:r>
        <w:rPr>
          <w:rFonts w:ascii="仿宋_GB2312" w:eastAsia="仿宋_GB2312"/>
          <w:sz w:val="32"/>
          <w:szCs w:val="32"/>
        </w:rPr>
        <w:t>195</w:t>
      </w:r>
      <w:r>
        <w:rPr>
          <w:rFonts w:hint="eastAsia" w:ascii="仿宋_GB2312" w:eastAsia="仿宋_GB2312"/>
          <w:sz w:val="32"/>
          <w:szCs w:val="32"/>
        </w:rPr>
        <w:fldChar w:fldCharType="end"/>
      </w:r>
      <w:r>
        <w:rPr>
          <w:rFonts w:hint="eastAsia" w:ascii="仿宋_GB2312" w:eastAsia="仿宋_GB2312"/>
          <w:sz w:val="32"/>
          <w:szCs w:val="32"/>
        </w:rPr>
        <w:fldChar w:fldCharType="end"/>
      </w:r>
    </w:p>
    <w:p w14:paraId="3E051FD9">
      <w:pPr>
        <w:pStyle w:val="18"/>
        <w:tabs>
          <w:tab w:val="right" w:leader="dot" w:pos="8834"/>
        </w:tabs>
        <w:rPr>
          <w:rFonts w:ascii="仿宋_GB2312" w:eastAsia="仿宋_GB2312"/>
          <w:sz w:val="32"/>
          <w:szCs w:val="32"/>
        </w:rPr>
      </w:pPr>
      <w:r>
        <w:fldChar w:fldCharType="begin"/>
      </w:r>
      <w:r>
        <w:instrText xml:space="preserve"> HYPERLINK \l "_Toc177979789" </w:instrText>
      </w:r>
      <w:r>
        <w:fldChar w:fldCharType="separate"/>
      </w:r>
      <w:r>
        <w:rPr>
          <w:rStyle w:val="26"/>
          <w:rFonts w:hint="eastAsia" w:ascii="仿宋_GB2312" w:hAnsi="仿宋_GB2312" w:eastAsia="仿宋_GB2312" w:cs="仿宋_GB2312"/>
          <w:b/>
          <w:bCs/>
          <w:sz w:val="32"/>
          <w:szCs w:val="32"/>
        </w:rPr>
        <w:t>4.8其他系统设计</w:t>
      </w:r>
      <w:r>
        <w:rPr>
          <w:rFonts w:hint="eastAsia" w:ascii="仿宋_GB2312" w:eastAsia="仿宋_GB2312"/>
          <w:sz w:val="32"/>
          <w:szCs w:val="32"/>
        </w:rPr>
        <w:tab/>
      </w:r>
      <w:r>
        <w:rPr>
          <w:rFonts w:hint="eastAsia" w:ascii="仿宋_GB2312" w:eastAsia="仿宋_GB2312"/>
          <w:sz w:val="32"/>
          <w:szCs w:val="32"/>
        </w:rPr>
        <w:fldChar w:fldCharType="begin"/>
      </w:r>
      <w:r>
        <w:rPr>
          <w:rFonts w:hint="eastAsia" w:ascii="仿宋_GB2312" w:eastAsia="仿宋_GB2312"/>
          <w:sz w:val="32"/>
          <w:szCs w:val="32"/>
        </w:rPr>
        <w:instrText xml:space="preserve"> PAGEREF _Toc177979789 \h </w:instrText>
      </w:r>
      <w:r>
        <w:rPr>
          <w:rFonts w:hint="eastAsia" w:ascii="仿宋_GB2312" w:eastAsia="仿宋_GB2312"/>
          <w:sz w:val="32"/>
          <w:szCs w:val="32"/>
        </w:rPr>
        <w:fldChar w:fldCharType="separate"/>
      </w:r>
      <w:r>
        <w:rPr>
          <w:rFonts w:ascii="仿宋_GB2312" w:eastAsia="仿宋_GB2312"/>
          <w:sz w:val="32"/>
          <w:szCs w:val="32"/>
        </w:rPr>
        <w:t>202</w:t>
      </w:r>
      <w:r>
        <w:rPr>
          <w:rFonts w:hint="eastAsia" w:ascii="仿宋_GB2312" w:eastAsia="仿宋_GB2312"/>
          <w:sz w:val="32"/>
          <w:szCs w:val="32"/>
        </w:rPr>
        <w:fldChar w:fldCharType="end"/>
      </w:r>
      <w:r>
        <w:rPr>
          <w:rFonts w:hint="eastAsia" w:ascii="仿宋_GB2312" w:eastAsia="仿宋_GB2312"/>
          <w:sz w:val="32"/>
          <w:szCs w:val="32"/>
        </w:rPr>
        <w:fldChar w:fldCharType="end"/>
      </w:r>
    </w:p>
    <w:p w14:paraId="50A8AE10">
      <w:pPr>
        <w:pStyle w:val="18"/>
        <w:tabs>
          <w:tab w:val="right" w:leader="dot" w:pos="8834"/>
        </w:tabs>
        <w:rPr>
          <w:rFonts w:ascii="仿宋_GB2312" w:eastAsia="仿宋_GB2312"/>
          <w:sz w:val="32"/>
          <w:szCs w:val="32"/>
        </w:rPr>
      </w:pPr>
      <w:r>
        <w:fldChar w:fldCharType="begin"/>
      </w:r>
      <w:r>
        <w:instrText xml:space="preserve"> HYPERLINK \l "_Toc177979790" </w:instrText>
      </w:r>
      <w:r>
        <w:fldChar w:fldCharType="separate"/>
      </w:r>
      <w:r>
        <w:rPr>
          <w:rStyle w:val="26"/>
          <w:rFonts w:hint="eastAsia" w:ascii="仿宋_GB2312" w:hAnsi="仿宋_GB2312" w:eastAsia="仿宋_GB2312" w:cs="仿宋_GB2312"/>
          <w:b/>
          <w:bCs/>
          <w:sz w:val="32"/>
          <w:szCs w:val="32"/>
        </w:rPr>
        <w:t>4.9本项目产生的数据资源目录及与市信息资源共享交换平台对接要求</w:t>
      </w:r>
      <w:r>
        <w:rPr>
          <w:rFonts w:hint="eastAsia" w:ascii="仿宋_GB2312" w:eastAsia="仿宋_GB2312"/>
          <w:sz w:val="32"/>
          <w:szCs w:val="32"/>
        </w:rPr>
        <w:tab/>
      </w:r>
      <w:r>
        <w:rPr>
          <w:rFonts w:hint="eastAsia" w:ascii="仿宋_GB2312" w:eastAsia="仿宋_GB2312"/>
          <w:sz w:val="32"/>
          <w:szCs w:val="32"/>
        </w:rPr>
        <w:fldChar w:fldCharType="begin"/>
      </w:r>
      <w:r>
        <w:rPr>
          <w:rFonts w:hint="eastAsia" w:ascii="仿宋_GB2312" w:eastAsia="仿宋_GB2312"/>
          <w:sz w:val="32"/>
          <w:szCs w:val="32"/>
        </w:rPr>
        <w:instrText xml:space="preserve"> PAGEREF _Toc177979790 \h </w:instrText>
      </w:r>
      <w:r>
        <w:rPr>
          <w:rFonts w:hint="eastAsia" w:ascii="仿宋_GB2312" w:eastAsia="仿宋_GB2312"/>
          <w:sz w:val="32"/>
          <w:szCs w:val="32"/>
        </w:rPr>
        <w:fldChar w:fldCharType="separate"/>
      </w:r>
      <w:r>
        <w:rPr>
          <w:rFonts w:ascii="仿宋_GB2312" w:eastAsia="仿宋_GB2312"/>
          <w:sz w:val="32"/>
          <w:szCs w:val="32"/>
        </w:rPr>
        <w:t>202</w:t>
      </w:r>
      <w:r>
        <w:rPr>
          <w:rFonts w:hint="eastAsia" w:ascii="仿宋_GB2312" w:eastAsia="仿宋_GB2312"/>
          <w:sz w:val="32"/>
          <w:szCs w:val="32"/>
        </w:rPr>
        <w:fldChar w:fldCharType="end"/>
      </w:r>
      <w:r>
        <w:rPr>
          <w:rFonts w:hint="eastAsia" w:ascii="仿宋_GB2312" w:eastAsia="仿宋_GB2312"/>
          <w:sz w:val="32"/>
          <w:szCs w:val="32"/>
        </w:rPr>
        <w:fldChar w:fldCharType="end"/>
      </w:r>
    </w:p>
    <w:p w14:paraId="3BE2D386">
      <w:pPr>
        <w:pStyle w:val="18"/>
        <w:tabs>
          <w:tab w:val="right" w:leader="dot" w:pos="8834"/>
        </w:tabs>
        <w:rPr>
          <w:rFonts w:ascii="仿宋_GB2312" w:eastAsia="仿宋_GB2312"/>
          <w:sz w:val="32"/>
          <w:szCs w:val="32"/>
        </w:rPr>
      </w:pPr>
      <w:r>
        <w:fldChar w:fldCharType="begin"/>
      </w:r>
      <w:r>
        <w:instrText xml:space="preserve"> HYPERLINK \l "_Toc177979791" </w:instrText>
      </w:r>
      <w:r>
        <w:fldChar w:fldCharType="separate"/>
      </w:r>
      <w:r>
        <w:rPr>
          <w:rStyle w:val="26"/>
          <w:rFonts w:hint="eastAsia" w:ascii="仿宋_GB2312" w:hAnsi="仿宋_GB2312" w:eastAsia="仿宋_GB2312" w:cs="仿宋_GB2312"/>
          <w:b/>
          <w:bCs/>
          <w:sz w:val="32"/>
          <w:szCs w:val="32"/>
        </w:rPr>
        <w:t>4.10云服务需求或系统软硬件配置及部署方案</w:t>
      </w:r>
      <w:r>
        <w:rPr>
          <w:rFonts w:hint="eastAsia" w:ascii="仿宋_GB2312" w:eastAsia="仿宋_GB2312"/>
          <w:sz w:val="32"/>
          <w:szCs w:val="32"/>
        </w:rPr>
        <w:tab/>
      </w:r>
      <w:r>
        <w:rPr>
          <w:rFonts w:hint="eastAsia" w:ascii="仿宋_GB2312" w:eastAsia="仿宋_GB2312"/>
          <w:sz w:val="32"/>
          <w:szCs w:val="32"/>
        </w:rPr>
        <w:fldChar w:fldCharType="begin"/>
      </w:r>
      <w:r>
        <w:rPr>
          <w:rFonts w:hint="eastAsia" w:ascii="仿宋_GB2312" w:eastAsia="仿宋_GB2312"/>
          <w:sz w:val="32"/>
          <w:szCs w:val="32"/>
        </w:rPr>
        <w:instrText xml:space="preserve"> PAGEREF _Toc177979791 \h </w:instrText>
      </w:r>
      <w:r>
        <w:rPr>
          <w:rFonts w:hint="eastAsia" w:ascii="仿宋_GB2312" w:eastAsia="仿宋_GB2312"/>
          <w:sz w:val="32"/>
          <w:szCs w:val="32"/>
        </w:rPr>
        <w:fldChar w:fldCharType="separate"/>
      </w:r>
      <w:r>
        <w:rPr>
          <w:rFonts w:ascii="仿宋_GB2312" w:eastAsia="仿宋_GB2312"/>
          <w:sz w:val="32"/>
          <w:szCs w:val="32"/>
        </w:rPr>
        <w:t>202</w:t>
      </w:r>
      <w:r>
        <w:rPr>
          <w:rFonts w:hint="eastAsia" w:ascii="仿宋_GB2312" w:eastAsia="仿宋_GB2312"/>
          <w:sz w:val="32"/>
          <w:szCs w:val="32"/>
        </w:rPr>
        <w:fldChar w:fldCharType="end"/>
      </w:r>
      <w:r>
        <w:rPr>
          <w:rFonts w:hint="eastAsia" w:ascii="仿宋_GB2312" w:eastAsia="仿宋_GB2312"/>
          <w:sz w:val="32"/>
          <w:szCs w:val="32"/>
        </w:rPr>
        <w:fldChar w:fldCharType="end"/>
      </w:r>
    </w:p>
    <w:p w14:paraId="6C1B20AB">
      <w:pPr>
        <w:pStyle w:val="17"/>
        <w:tabs>
          <w:tab w:val="right" w:leader="dot" w:pos="8834"/>
        </w:tabs>
        <w:rPr>
          <w:rStyle w:val="26"/>
          <w:rFonts w:ascii="黑体" w:hAnsi="黑体" w:eastAsia="黑体"/>
        </w:rPr>
      </w:pPr>
      <w:r>
        <w:fldChar w:fldCharType="begin"/>
      </w:r>
      <w:r>
        <w:instrText xml:space="preserve"> HYPERLINK \l "_Toc177979792" </w:instrText>
      </w:r>
      <w:r>
        <w:fldChar w:fldCharType="separate"/>
      </w:r>
      <w:r>
        <w:rPr>
          <w:rStyle w:val="26"/>
          <w:rFonts w:hint="eastAsia" w:ascii="黑体" w:hAnsi="黑体" w:eastAsia="黑体"/>
          <w:sz w:val="32"/>
          <w:szCs w:val="32"/>
        </w:rPr>
        <w:t>第五章 项目组织管理</w:t>
      </w:r>
      <w:r>
        <w:rPr>
          <w:rStyle w:val="26"/>
          <w:rFonts w:ascii="黑体" w:hAnsi="黑体" w:eastAsia="黑体"/>
        </w:rPr>
        <w:tab/>
      </w:r>
      <w:r>
        <w:rPr>
          <w:rStyle w:val="26"/>
          <w:rFonts w:ascii="黑体" w:hAnsi="黑体" w:eastAsia="黑体"/>
          <w:sz w:val="30"/>
          <w:szCs w:val="30"/>
        </w:rPr>
        <w:fldChar w:fldCharType="begin"/>
      </w:r>
      <w:r>
        <w:rPr>
          <w:rStyle w:val="26"/>
          <w:rFonts w:ascii="黑体" w:hAnsi="黑体" w:eastAsia="黑体"/>
          <w:sz w:val="30"/>
          <w:szCs w:val="30"/>
        </w:rPr>
        <w:instrText xml:space="preserve"> PAGEREF _Toc177979792 \h </w:instrText>
      </w:r>
      <w:r>
        <w:rPr>
          <w:rStyle w:val="26"/>
          <w:rFonts w:ascii="黑体" w:hAnsi="黑体" w:eastAsia="黑体"/>
          <w:sz w:val="30"/>
          <w:szCs w:val="30"/>
        </w:rPr>
        <w:fldChar w:fldCharType="separate"/>
      </w:r>
      <w:r>
        <w:rPr>
          <w:rStyle w:val="26"/>
          <w:rFonts w:ascii="黑体" w:hAnsi="黑体" w:eastAsia="黑体"/>
          <w:sz w:val="30"/>
          <w:szCs w:val="30"/>
        </w:rPr>
        <w:t>217</w:t>
      </w:r>
      <w:r>
        <w:rPr>
          <w:rStyle w:val="26"/>
          <w:rFonts w:ascii="黑体" w:hAnsi="黑体" w:eastAsia="黑体"/>
          <w:sz w:val="30"/>
          <w:szCs w:val="30"/>
        </w:rPr>
        <w:fldChar w:fldCharType="end"/>
      </w:r>
      <w:r>
        <w:rPr>
          <w:rStyle w:val="26"/>
          <w:rFonts w:ascii="黑体" w:hAnsi="黑体" w:eastAsia="黑体"/>
          <w:sz w:val="30"/>
          <w:szCs w:val="30"/>
        </w:rPr>
        <w:fldChar w:fldCharType="end"/>
      </w:r>
    </w:p>
    <w:p w14:paraId="5B21321B">
      <w:pPr>
        <w:pStyle w:val="18"/>
        <w:tabs>
          <w:tab w:val="right" w:leader="dot" w:pos="8834"/>
        </w:tabs>
        <w:rPr>
          <w:rFonts w:ascii="仿宋_GB2312" w:eastAsia="仿宋_GB2312"/>
          <w:sz w:val="32"/>
          <w:szCs w:val="32"/>
        </w:rPr>
      </w:pPr>
      <w:r>
        <w:fldChar w:fldCharType="begin"/>
      </w:r>
      <w:r>
        <w:instrText xml:space="preserve"> HYPERLINK \l "_Toc177979793" </w:instrText>
      </w:r>
      <w:r>
        <w:fldChar w:fldCharType="separate"/>
      </w:r>
      <w:r>
        <w:rPr>
          <w:rStyle w:val="26"/>
          <w:rFonts w:hint="eastAsia" w:ascii="仿宋_GB2312" w:hAnsi="仿宋_GB2312" w:eastAsia="仿宋_GB2312" w:cs="仿宋_GB2312"/>
          <w:b/>
          <w:bCs/>
          <w:sz w:val="32"/>
          <w:szCs w:val="32"/>
        </w:rPr>
        <w:t>5.1项目组织机构</w:t>
      </w:r>
      <w:r>
        <w:rPr>
          <w:rFonts w:hint="eastAsia" w:ascii="仿宋_GB2312" w:eastAsia="仿宋_GB2312"/>
          <w:sz w:val="32"/>
          <w:szCs w:val="32"/>
        </w:rPr>
        <w:tab/>
      </w:r>
      <w:r>
        <w:rPr>
          <w:rFonts w:hint="eastAsia" w:ascii="仿宋_GB2312" w:eastAsia="仿宋_GB2312"/>
          <w:sz w:val="32"/>
          <w:szCs w:val="32"/>
        </w:rPr>
        <w:fldChar w:fldCharType="begin"/>
      </w:r>
      <w:r>
        <w:rPr>
          <w:rFonts w:hint="eastAsia" w:ascii="仿宋_GB2312" w:eastAsia="仿宋_GB2312"/>
          <w:sz w:val="32"/>
          <w:szCs w:val="32"/>
        </w:rPr>
        <w:instrText xml:space="preserve"> PAGEREF _Toc177979793 \h </w:instrText>
      </w:r>
      <w:r>
        <w:rPr>
          <w:rFonts w:hint="eastAsia" w:ascii="仿宋_GB2312" w:eastAsia="仿宋_GB2312"/>
          <w:sz w:val="32"/>
          <w:szCs w:val="32"/>
        </w:rPr>
        <w:fldChar w:fldCharType="separate"/>
      </w:r>
      <w:r>
        <w:rPr>
          <w:rFonts w:ascii="仿宋_GB2312" w:eastAsia="仿宋_GB2312"/>
          <w:sz w:val="32"/>
          <w:szCs w:val="32"/>
        </w:rPr>
        <w:t>217</w:t>
      </w:r>
      <w:r>
        <w:rPr>
          <w:rFonts w:hint="eastAsia" w:ascii="仿宋_GB2312" w:eastAsia="仿宋_GB2312"/>
          <w:sz w:val="32"/>
          <w:szCs w:val="32"/>
        </w:rPr>
        <w:fldChar w:fldCharType="end"/>
      </w:r>
      <w:r>
        <w:rPr>
          <w:rFonts w:hint="eastAsia" w:ascii="仿宋_GB2312" w:eastAsia="仿宋_GB2312"/>
          <w:sz w:val="32"/>
          <w:szCs w:val="32"/>
        </w:rPr>
        <w:fldChar w:fldCharType="end"/>
      </w:r>
    </w:p>
    <w:p w14:paraId="56AAE24C">
      <w:pPr>
        <w:pStyle w:val="18"/>
        <w:tabs>
          <w:tab w:val="right" w:leader="dot" w:pos="8834"/>
        </w:tabs>
        <w:rPr>
          <w:rFonts w:ascii="仿宋_GB2312" w:eastAsia="仿宋_GB2312"/>
          <w:sz w:val="32"/>
          <w:szCs w:val="32"/>
        </w:rPr>
      </w:pPr>
      <w:r>
        <w:fldChar w:fldCharType="begin"/>
      </w:r>
      <w:r>
        <w:instrText xml:space="preserve"> HYPERLINK \l "_Toc177979794" </w:instrText>
      </w:r>
      <w:r>
        <w:fldChar w:fldCharType="separate"/>
      </w:r>
      <w:r>
        <w:rPr>
          <w:rStyle w:val="26"/>
          <w:rFonts w:hint="eastAsia" w:ascii="仿宋_GB2312" w:hAnsi="仿宋_GB2312" w:eastAsia="仿宋_GB2312" w:cs="仿宋_GB2312"/>
          <w:b/>
          <w:bCs/>
          <w:sz w:val="32"/>
          <w:szCs w:val="32"/>
        </w:rPr>
        <w:t>5.2项目进度安排</w:t>
      </w:r>
      <w:r>
        <w:rPr>
          <w:rFonts w:hint="eastAsia" w:ascii="仿宋_GB2312" w:eastAsia="仿宋_GB2312"/>
          <w:sz w:val="32"/>
          <w:szCs w:val="32"/>
        </w:rPr>
        <w:tab/>
      </w:r>
      <w:r>
        <w:rPr>
          <w:rFonts w:hint="eastAsia" w:ascii="仿宋_GB2312" w:eastAsia="仿宋_GB2312"/>
          <w:sz w:val="32"/>
          <w:szCs w:val="32"/>
        </w:rPr>
        <w:fldChar w:fldCharType="begin"/>
      </w:r>
      <w:r>
        <w:rPr>
          <w:rFonts w:hint="eastAsia" w:ascii="仿宋_GB2312" w:eastAsia="仿宋_GB2312"/>
          <w:sz w:val="32"/>
          <w:szCs w:val="32"/>
        </w:rPr>
        <w:instrText xml:space="preserve"> PAGEREF _Toc177979794 \h </w:instrText>
      </w:r>
      <w:r>
        <w:rPr>
          <w:rFonts w:hint="eastAsia" w:ascii="仿宋_GB2312" w:eastAsia="仿宋_GB2312"/>
          <w:sz w:val="32"/>
          <w:szCs w:val="32"/>
        </w:rPr>
        <w:fldChar w:fldCharType="separate"/>
      </w:r>
      <w:r>
        <w:rPr>
          <w:rFonts w:ascii="仿宋_GB2312" w:eastAsia="仿宋_GB2312"/>
          <w:sz w:val="32"/>
          <w:szCs w:val="32"/>
        </w:rPr>
        <w:t>219</w:t>
      </w:r>
      <w:r>
        <w:rPr>
          <w:rFonts w:hint="eastAsia" w:ascii="仿宋_GB2312" w:eastAsia="仿宋_GB2312"/>
          <w:sz w:val="32"/>
          <w:szCs w:val="32"/>
        </w:rPr>
        <w:fldChar w:fldCharType="end"/>
      </w:r>
      <w:r>
        <w:rPr>
          <w:rFonts w:hint="eastAsia" w:ascii="仿宋_GB2312" w:eastAsia="仿宋_GB2312"/>
          <w:sz w:val="32"/>
          <w:szCs w:val="32"/>
        </w:rPr>
        <w:fldChar w:fldCharType="end"/>
      </w:r>
    </w:p>
    <w:p w14:paraId="00218521">
      <w:pPr>
        <w:pStyle w:val="18"/>
        <w:tabs>
          <w:tab w:val="right" w:leader="dot" w:pos="8834"/>
        </w:tabs>
        <w:rPr>
          <w:rFonts w:ascii="仿宋_GB2312" w:eastAsia="仿宋_GB2312"/>
          <w:sz w:val="32"/>
          <w:szCs w:val="32"/>
        </w:rPr>
      </w:pPr>
      <w:r>
        <w:fldChar w:fldCharType="begin"/>
      </w:r>
      <w:r>
        <w:instrText xml:space="preserve"> HYPERLINK \l "_Toc177979795" </w:instrText>
      </w:r>
      <w:r>
        <w:fldChar w:fldCharType="separate"/>
      </w:r>
      <w:r>
        <w:rPr>
          <w:rStyle w:val="26"/>
          <w:rFonts w:hint="eastAsia" w:ascii="仿宋_GB2312" w:hAnsi="仿宋_GB2312" w:eastAsia="仿宋_GB2312" w:cs="仿宋_GB2312"/>
          <w:b/>
          <w:bCs/>
          <w:sz w:val="32"/>
          <w:szCs w:val="32"/>
        </w:rPr>
        <w:t>5.3安全管理制度</w:t>
      </w:r>
      <w:r>
        <w:rPr>
          <w:rFonts w:hint="eastAsia" w:ascii="仿宋_GB2312" w:eastAsia="仿宋_GB2312"/>
          <w:sz w:val="32"/>
          <w:szCs w:val="32"/>
        </w:rPr>
        <w:tab/>
      </w:r>
      <w:r>
        <w:rPr>
          <w:rFonts w:hint="eastAsia" w:ascii="仿宋_GB2312" w:eastAsia="仿宋_GB2312"/>
          <w:sz w:val="32"/>
          <w:szCs w:val="32"/>
        </w:rPr>
        <w:fldChar w:fldCharType="begin"/>
      </w:r>
      <w:r>
        <w:rPr>
          <w:rFonts w:hint="eastAsia" w:ascii="仿宋_GB2312" w:eastAsia="仿宋_GB2312"/>
          <w:sz w:val="32"/>
          <w:szCs w:val="32"/>
        </w:rPr>
        <w:instrText xml:space="preserve"> PAGEREF _Toc177979795 \h </w:instrText>
      </w:r>
      <w:r>
        <w:rPr>
          <w:rFonts w:hint="eastAsia" w:ascii="仿宋_GB2312" w:eastAsia="仿宋_GB2312"/>
          <w:sz w:val="32"/>
          <w:szCs w:val="32"/>
        </w:rPr>
        <w:fldChar w:fldCharType="separate"/>
      </w:r>
      <w:r>
        <w:rPr>
          <w:rFonts w:ascii="仿宋_GB2312" w:eastAsia="仿宋_GB2312"/>
          <w:sz w:val="32"/>
          <w:szCs w:val="32"/>
        </w:rPr>
        <w:t>220</w:t>
      </w:r>
      <w:r>
        <w:rPr>
          <w:rFonts w:hint="eastAsia" w:ascii="仿宋_GB2312" w:eastAsia="仿宋_GB2312"/>
          <w:sz w:val="32"/>
          <w:szCs w:val="32"/>
        </w:rPr>
        <w:fldChar w:fldCharType="end"/>
      </w:r>
      <w:r>
        <w:rPr>
          <w:rFonts w:hint="eastAsia" w:ascii="仿宋_GB2312" w:eastAsia="仿宋_GB2312"/>
          <w:sz w:val="32"/>
          <w:szCs w:val="32"/>
        </w:rPr>
        <w:fldChar w:fldCharType="end"/>
      </w:r>
    </w:p>
    <w:p w14:paraId="0E45C547">
      <w:pPr>
        <w:pStyle w:val="18"/>
        <w:tabs>
          <w:tab w:val="right" w:leader="dot" w:pos="8834"/>
        </w:tabs>
        <w:rPr>
          <w:rFonts w:ascii="仿宋_GB2312" w:eastAsia="仿宋_GB2312"/>
          <w:sz w:val="32"/>
          <w:szCs w:val="32"/>
        </w:rPr>
      </w:pPr>
      <w:r>
        <w:fldChar w:fldCharType="begin"/>
      </w:r>
      <w:r>
        <w:instrText xml:space="preserve"> HYPERLINK \l "_Toc177979796" </w:instrText>
      </w:r>
      <w:r>
        <w:fldChar w:fldCharType="separate"/>
      </w:r>
      <w:r>
        <w:rPr>
          <w:rStyle w:val="26"/>
          <w:rFonts w:hint="eastAsia" w:ascii="仿宋_GB2312" w:hAnsi="仿宋_GB2312" w:eastAsia="仿宋_GB2312" w:cs="仿宋_GB2312"/>
          <w:b/>
          <w:bCs/>
          <w:sz w:val="32"/>
          <w:szCs w:val="32"/>
        </w:rPr>
        <w:t>5.4人员培训</w:t>
      </w:r>
      <w:r>
        <w:rPr>
          <w:rFonts w:hint="eastAsia" w:ascii="仿宋_GB2312" w:eastAsia="仿宋_GB2312"/>
          <w:sz w:val="32"/>
          <w:szCs w:val="32"/>
        </w:rPr>
        <w:tab/>
      </w:r>
      <w:r>
        <w:rPr>
          <w:rFonts w:hint="eastAsia" w:ascii="仿宋_GB2312" w:eastAsia="仿宋_GB2312"/>
          <w:sz w:val="32"/>
          <w:szCs w:val="32"/>
        </w:rPr>
        <w:fldChar w:fldCharType="begin"/>
      </w:r>
      <w:r>
        <w:rPr>
          <w:rFonts w:hint="eastAsia" w:ascii="仿宋_GB2312" w:eastAsia="仿宋_GB2312"/>
          <w:sz w:val="32"/>
          <w:szCs w:val="32"/>
        </w:rPr>
        <w:instrText xml:space="preserve"> PAGEREF _Toc177979796 \h </w:instrText>
      </w:r>
      <w:r>
        <w:rPr>
          <w:rFonts w:hint="eastAsia" w:ascii="仿宋_GB2312" w:eastAsia="仿宋_GB2312"/>
          <w:sz w:val="32"/>
          <w:szCs w:val="32"/>
        </w:rPr>
        <w:fldChar w:fldCharType="separate"/>
      </w:r>
      <w:r>
        <w:rPr>
          <w:rFonts w:ascii="仿宋_GB2312" w:eastAsia="仿宋_GB2312"/>
          <w:sz w:val="32"/>
          <w:szCs w:val="32"/>
        </w:rPr>
        <w:t>220</w:t>
      </w:r>
      <w:r>
        <w:rPr>
          <w:rFonts w:hint="eastAsia" w:ascii="仿宋_GB2312" w:eastAsia="仿宋_GB2312"/>
          <w:sz w:val="32"/>
          <w:szCs w:val="32"/>
        </w:rPr>
        <w:fldChar w:fldCharType="end"/>
      </w:r>
      <w:r>
        <w:rPr>
          <w:rFonts w:hint="eastAsia" w:ascii="仿宋_GB2312" w:eastAsia="仿宋_GB2312"/>
          <w:sz w:val="32"/>
          <w:szCs w:val="32"/>
        </w:rPr>
        <w:fldChar w:fldCharType="end"/>
      </w:r>
    </w:p>
    <w:p w14:paraId="6E39370D">
      <w:pPr>
        <w:pStyle w:val="18"/>
        <w:tabs>
          <w:tab w:val="right" w:leader="dot" w:pos="8834"/>
        </w:tabs>
        <w:rPr>
          <w:rFonts w:ascii="仿宋_GB2312" w:eastAsia="仿宋_GB2312"/>
          <w:sz w:val="32"/>
          <w:szCs w:val="32"/>
        </w:rPr>
      </w:pPr>
      <w:r>
        <w:fldChar w:fldCharType="begin"/>
      </w:r>
      <w:r>
        <w:instrText xml:space="preserve"> HYPERLINK \l "_Toc177979797" </w:instrText>
      </w:r>
      <w:r>
        <w:fldChar w:fldCharType="separate"/>
      </w:r>
      <w:r>
        <w:rPr>
          <w:rStyle w:val="26"/>
          <w:rFonts w:hint="eastAsia" w:ascii="仿宋_GB2312" w:hAnsi="仿宋_GB2312" w:eastAsia="仿宋_GB2312" w:cs="仿宋_GB2312"/>
          <w:b/>
          <w:bCs/>
          <w:sz w:val="32"/>
          <w:szCs w:val="32"/>
        </w:rPr>
        <w:t>5.5保障措施</w:t>
      </w:r>
      <w:r>
        <w:rPr>
          <w:rFonts w:hint="eastAsia" w:ascii="仿宋_GB2312" w:eastAsia="仿宋_GB2312"/>
          <w:sz w:val="32"/>
          <w:szCs w:val="32"/>
        </w:rPr>
        <w:tab/>
      </w:r>
      <w:r>
        <w:rPr>
          <w:rFonts w:hint="eastAsia" w:ascii="仿宋_GB2312" w:eastAsia="仿宋_GB2312"/>
          <w:sz w:val="32"/>
          <w:szCs w:val="32"/>
        </w:rPr>
        <w:fldChar w:fldCharType="begin"/>
      </w:r>
      <w:r>
        <w:rPr>
          <w:rFonts w:hint="eastAsia" w:ascii="仿宋_GB2312" w:eastAsia="仿宋_GB2312"/>
          <w:sz w:val="32"/>
          <w:szCs w:val="32"/>
        </w:rPr>
        <w:instrText xml:space="preserve"> PAGEREF _Toc177979797 \h </w:instrText>
      </w:r>
      <w:r>
        <w:rPr>
          <w:rFonts w:hint="eastAsia" w:ascii="仿宋_GB2312" w:eastAsia="仿宋_GB2312"/>
          <w:sz w:val="32"/>
          <w:szCs w:val="32"/>
        </w:rPr>
        <w:fldChar w:fldCharType="separate"/>
      </w:r>
      <w:r>
        <w:rPr>
          <w:rFonts w:ascii="仿宋_GB2312" w:eastAsia="仿宋_GB2312"/>
          <w:sz w:val="32"/>
          <w:szCs w:val="32"/>
        </w:rPr>
        <w:t>221</w:t>
      </w:r>
      <w:r>
        <w:rPr>
          <w:rFonts w:hint="eastAsia" w:ascii="仿宋_GB2312" w:eastAsia="仿宋_GB2312"/>
          <w:sz w:val="32"/>
          <w:szCs w:val="32"/>
        </w:rPr>
        <w:fldChar w:fldCharType="end"/>
      </w:r>
      <w:r>
        <w:rPr>
          <w:rFonts w:hint="eastAsia" w:ascii="仿宋_GB2312" w:eastAsia="仿宋_GB2312"/>
          <w:sz w:val="32"/>
          <w:szCs w:val="32"/>
        </w:rPr>
        <w:fldChar w:fldCharType="end"/>
      </w:r>
    </w:p>
    <w:p w14:paraId="15246989">
      <w:pPr>
        <w:pStyle w:val="18"/>
        <w:tabs>
          <w:tab w:val="right" w:leader="dot" w:pos="8834"/>
        </w:tabs>
        <w:rPr>
          <w:rFonts w:ascii="仿宋_GB2312" w:eastAsia="仿宋_GB2312"/>
          <w:sz w:val="32"/>
          <w:szCs w:val="32"/>
        </w:rPr>
      </w:pPr>
      <w:r>
        <w:fldChar w:fldCharType="begin"/>
      </w:r>
      <w:r>
        <w:instrText xml:space="preserve"> HYPERLINK \l "_Toc177979798" </w:instrText>
      </w:r>
      <w:r>
        <w:fldChar w:fldCharType="separate"/>
      </w:r>
      <w:r>
        <w:rPr>
          <w:rStyle w:val="26"/>
          <w:rFonts w:hint="eastAsia" w:ascii="仿宋_GB2312" w:hAnsi="仿宋_GB2312" w:eastAsia="仿宋_GB2312" w:cs="仿宋_GB2312"/>
          <w:b/>
          <w:bCs/>
          <w:sz w:val="32"/>
          <w:szCs w:val="32"/>
        </w:rPr>
        <w:t>5.6运维需求</w:t>
      </w:r>
      <w:r>
        <w:rPr>
          <w:rFonts w:hint="eastAsia" w:ascii="仿宋_GB2312" w:eastAsia="仿宋_GB2312"/>
          <w:sz w:val="32"/>
          <w:szCs w:val="32"/>
        </w:rPr>
        <w:tab/>
      </w:r>
      <w:r>
        <w:rPr>
          <w:rFonts w:hint="eastAsia" w:ascii="仿宋_GB2312" w:eastAsia="仿宋_GB2312"/>
          <w:sz w:val="32"/>
          <w:szCs w:val="32"/>
        </w:rPr>
        <w:fldChar w:fldCharType="begin"/>
      </w:r>
      <w:r>
        <w:rPr>
          <w:rFonts w:hint="eastAsia" w:ascii="仿宋_GB2312" w:eastAsia="仿宋_GB2312"/>
          <w:sz w:val="32"/>
          <w:szCs w:val="32"/>
        </w:rPr>
        <w:instrText xml:space="preserve"> PAGEREF _Toc177979798 \h </w:instrText>
      </w:r>
      <w:r>
        <w:rPr>
          <w:rFonts w:hint="eastAsia" w:ascii="仿宋_GB2312" w:eastAsia="仿宋_GB2312"/>
          <w:sz w:val="32"/>
          <w:szCs w:val="32"/>
        </w:rPr>
        <w:fldChar w:fldCharType="separate"/>
      </w:r>
      <w:r>
        <w:rPr>
          <w:rFonts w:ascii="仿宋_GB2312" w:eastAsia="仿宋_GB2312"/>
          <w:sz w:val="32"/>
          <w:szCs w:val="32"/>
        </w:rPr>
        <w:t>224</w:t>
      </w:r>
      <w:r>
        <w:rPr>
          <w:rFonts w:hint="eastAsia" w:ascii="仿宋_GB2312" w:eastAsia="仿宋_GB2312"/>
          <w:sz w:val="32"/>
          <w:szCs w:val="32"/>
        </w:rPr>
        <w:fldChar w:fldCharType="end"/>
      </w:r>
      <w:r>
        <w:rPr>
          <w:rFonts w:hint="eastAsia" w:ascii="仿宋_GB2312" w:eastAsia="仿宋_GB2312"/>
          <w:sz w:val="32"/>
          <w:szCs w:val="32"/>
        </w:rPr>
        <w:fldChar w:fldCharType="end"/>
      </w:r>
    </w:p>
    <w:p w14:paraId="1E25A574">
      <w:pPr>
        <w:pStyle w:val="18"/>
        <w:tabs>
          <w:tab w:val="right" w:leader="dot" w:pos="8834"/>
        </w:tabs>
        <w:rPr>
          <w:rFonts w:ascii="仿宋_GB2312" w:eastAsia="仿宋_GB2312"/>
          <w:sz w:val="32"/>
          <w:szCs w:val="32"/>
        </w:rPr>
      </w:pPr>
      <w:r>
        <w:fldChar w:fldCharType="begin"/>
      </w:r>
      <w:r>
        <w:instrText xml:space="preserve"> HYPERLINK \l "_Toc177979799" </w:instrText>
      </w:r>
      <w:r>
        <w:fldChar w:fldCharType="separate"/>
      </w:r>
      <w:r>
        <w:rPr>
          <w:rStyle w:val="26"/>
          <w:rFonts w:hint="eastAsia" w:ascii="仿宋_GB2312" w:hAnsi="仿宋_GB2312" w:eastAsia="仿宋_GB2312" w:cs="仿宋_GB2312"/>
          <w:b/>
          <w:bCs/>
          <w:sz w:val="32"/>
          <w:szCs w:val="32"/>
        </w:rPr>
        <w:t>5.7项目验收初步方案</w:t>
      </w:r>
      <w:r>
        <w:rPr>
          <w:rFonts w:hint="eastAsia" w:ascii="仿宋_GB2312" w:eastAsia="仿宋_GB2312"/>
          <w:sz w:val="32"/>
          <w:szCs w:val="32"/>
        </w:rPr>
        <w:tab/>
      </w:r>
      <w:r>
        <w:rPr>
          <w:rFonts w:hint="eastAsia" w:ascii="仿宋_GB2312" w:eastAsia="仿宋_GB2312"/>
          <w:sz w:val="32"/>
          <w:szCs w:val="32"/>
        </w:rPr>
        <w:fldChar w:fldCharType="begin"/>
      </w:r>
      <w:r>
        <w:rPr>
          <w:rFonts w:hint="eastAsia" w:ascii="仿宋_GB2312" w:eastAsia="仿宋_GB2312"/>
          <w:sz w:val="32"/>
          <w:szCs w:val="32"/>
        </w:rPr>
        <w:instrText xml:space="preserve"> PAGEREF _Toc177979799 \h </w:instrText>
      </w:r>
      <w:r>
        <w:rPr>
          <w:rFonts w:hint="eastAsia" w:ascii="仿宋_GB2312" w:eastAsia="仿宋_GB2312"/>
          <w:sz w:val="32"/>
          <w:szCs w:val="32"/>
        </w:rPr>
        <w:fldChar w:fldCharType="separate"/>
      </w:r>
      <w:r>
        <w:rPr>
          <w:rFonts w:ascii="仿宋_GB2312" w:eastAsia="仿宋_GB2312"/>
          <w:sz w:val="32"/>
          <w:szCs w:val="32"/>
        </w:rPr>
        <w:t>224</w:t>
      </w:r>
      <w:r>
        <w:rPr>
          <w:rFonts w:hint="eastAsia" w:ascii="仿宋_GB2312" w:eastAsia="仿宋_GB2312"/>
          <w:sz w:val="32"/>
          <w:szCs w:val="32"/>
        </w:rPr>
        <w:fldChar w:fldCharType="end"/>
      </w:r>
      <w:r>
        <w:rPr>
          <w:rFonts w:hint="eastAsia" w:ascii="仿宋_GB2312" w:eastAsia="仿宋_GB2312"/>
          <w:sz w:val="32"/>
          <w:szCs w:val="32"/>
        </w:rPr>
        <w:fldChar w:fldCharType="end"/>
      </w:r>
    </w:p>
    <w:p w14:paraId="09750519">
      <w:pPr>
        <w:pStyle w:val="17"/>
        <w:tabs>
          <w:tab w:val="right" w:leader="dot" w:pos="8834"/>
        </w:tabs>
        <w:rPr>
          <w:rStyle w:val="26"/>
          <w:rFonts w:ascii="黑体" w:hAnsi="黑体" w:eastAsia="黑体"/>
        </w:rPr>
      </w:pPr>
      <w:r>
        <w:fldChar w:fldCharType="begin"/>
      </w:r>
      <w:r>
        <w:instrText xml:space="preserve"> HYPERLINK \l "_Toc177979800" </w:instrText>
      </w:r>
      <w:r>
        <w:fldChar w:fldCharType="separate"/>
      </w:r>
      <w:r>
        <w:rPr>
          <w:rStyle w:val="26"/>
          <w:rFonts w:hint="eastAsia" w:ascii="黑体" w:hAnsi="黑体" w:eastAsia="黑体"/>
          <w:sz w:val="32"/>
          <w:szCs w:val="32"/>
        </w:rPr>
        <w:t>第六章 项目投资</w:t>
      </w:r>
      <w:r>
        <w:rPr>
          <w:rStyle w:val="26"/>
          <w:rFonts w:ascii="黑体" w:hAnsi="黑体" w:eastAsia="黑体"/>
        </w:rPr>
        <w:tab/>
      </w:r>
      <w:r>
        <w:rPr>
          <w:rStyle w:val="26"/>
          <w:rFonts w:ascii="黑体" w:hAnsi="黑体" w:eastAsia="黑体"/>
          <w:sz w:val="32"/>
          <w:szCs w:val="32"/>
        </w:rPr>
        <w:fldChar w:fldCharType="begin"/>
      </w:r>
      <w:r>
        <w:rPr>
          <w:rStyle w:val="26"/>
          <w:rFonts w:ascii="黑体" w:hAnsi="黑体" w:eastAsia="黑体"/>
          <w:sz w:val="32"/>
          <w:szCs w:val="32"/>
        </w:rPr>
        <w:instrText xml:space="preserve"> PAGEREF _Toc177979800 \h </w:instrText>
      </w:r>
      <w:r>
        <w:rPr>
          <w:rStyle w:val="26"/>
          <w:rFonts w:ascii="黑体" w:hAnsi="黑体" w:eastAsia="黑体"/>
          <w:sz w:val="32"/>
          <w:szCs w:val="32"/>
        </w:rPr>
        <w:fldChar w:fldCharType="separate"/>
      </w:r>
      <w:r>
        <w:rPr>
          <w:rStyle w:val="26"/>
          <w:rFonts w:ascii="黑体" w:hAnsi="黑体" w:eastAsia="黑体"/>
          <w:sz w:val="32"/>
          <w:szCs w:val="32"/>
        </w:rPr>
        <w:t>229</w:t>
      </w:r>
      <w:r>
        <w:rPr>
          <w:rStyle w:val="26"/>
          <w:rFonts w:ascii="黑体" w:hAnsi="黑体" w:eastAsia="黑体"/>
          <w:sz w:val="32"/>
          <w:szCs w:val="32"/>
        </w:rPr>
        <w:fldChar w:fldCharType="end"/>
      </w:r>
      <w:r>
        <w:rPr>
          <w:rStyle w:val="26"/>
          <w:rFonts w:ascii="黑体" w:hAnsi="黑体" w:eastAsia="黑体"/>
          <w:sz w:val="32"/>
          <w:szCs w:val="32"/>
        </w:rPr>
        <w:fldChar w:fldCharType="end"/>
      </w:r>
    </w:p>
    <w:p w14:paraId="4A738B32">
      <w:pPr>
        <w:pStyle w:val="18"/>
        <w:tabs>
          <w:tab w:val="right" w:leader="dot" w:pos="8834"/>
        </w:tabs>
        <w:rPr>
          <w:rFonts w:ascii="仿宋_GB2312" w:eastAsia="仿宋_GB2312"/>
          <w:sz w:val="32"/>
          <w:szCs w:val="32"/>
        </w:rPr>
      </w:pPr>
      <w:r>
        <w:fldChar w:fldCharType="begin"/>
      </w:r>
      <w:r>
        <w:instrText xml:space="preserve"> HYPERLINK \l "_Toc177979801" </w:instrText>
      </w:r>
      <w:r>
        <w:fldChar w:fldCharType="separate"/>
      </w:r>
      <w:r>
        <w:rPr>
          <w:rStyle w:val="26"/>
          <w:rFonts w:hint="eastAsia" w:ascii="仿宋_GB2312" w:hAnsi="仿宋_GB2312" w:eastAsia="仿宋_GB2312" w:cs="仿宋_GB2312"/>
          <w:b/>
          <w:bCs/>
          <w:sz w:val="32"/>
          <w:szCs w:val="32"/>
        </w:rPr>
        <w:t>6.1系统兼容适配工作资金预算</w:t>
      </w:r>
      <w:r>
        <w:rPr>
          <w:rFonts w:hint="eastAsia" w:ascii="仿宋_GB2312" w:eastAsia="仿宋_GB2312"/>
          <w:sz w:val="32"/>
          <w:szCs w:val="32"/>
        </w:rPr>
        <w:tab/>
      </w:r>
      <w:r>
        <w:rPr>
          <w:rFonts w:hint="eastAsia" w:ascii="仿宋_GB2312" w:eastAsia="仿宋_GB2312"/>
          <w:sz w:val="32"/>
          <w:szCs w:val="32"/>
        </w:rPr>
        <w:fldChar w:fldCharType="begin"/>
      </w:r>
      <w:r>
        <w:rPr>
          <w:rFonts w:hint="eastAsia" w:ascii="仿宋_GB2312" w:eastAsia="仿宋_GB2312"/>
          <w:sz w:val="32"/>
          <w:szCs w:val="32"/>
        </w:rPr>
        <w:instrText xml:space="preserve"> PAGEREF _Toc177979801 \h </w:instrText>
      </w:r>
      <w:r>
        <w:rPr>
          <w:rFonts w:hint="eastAsia" w:ascii="仿宋_GB2312" w:eastAsia="仿宋_GB2312"/>
          <w:sz w:val="32"/>
          <w:szCs w:val="32"/>
        </w:rPr>
        <w:fldChar w:fldCharType="separate"/>
      </w:r>
      <w:r>
        <w:rPr>
          <w:rFonts w:ascii="仿宋_GB2312" w:eastAsia="仿宋_GB2312"/>
          <w:sz w:val="32"/>
          <w:szCs w:val="32"/>
        </w:rPr>
        <w:t>229</w:t>
      </w:r>
      <w:r>
        <w:rPr>
          <w:rFonts w:hint="eastAsia" w:ascii="仿宋_GB2312" w:eastAsia="仿宋_GB2312"/>
          <w:sz w:val="32"/>
          <w:szCs w:val="32"/>
        </w:rPr>
        <w:fldChar w:fldCharType="end"/>
      </w:r>
      <w:r>
        <w:rPr>
          <w:rFonts w:hint="eastAsia" w:ascii="仿宋_GB2312" w:eastAsia="仿宋_GB2312"/>
          <w:sz w:val="32"/>
          <w:szCs w:val="32"/>
        </w:rPr>
        <w:fldChar w:fldCharType="end"/>
      </w:r>
    </w:p>
    <w:p w14:paraId="5EF4A421">
      <w:pPr>
        <w:pStyle w:val="18"/>
        <w:tabs>
          <w:tab w:val="right" w:leader="dot" w:pos="8834"/>
        </w:tabs>
        <w:rPr>
          <w:rFonts w:ascii="仿宋_GB2312" w:eastAsia="仿宋_GB2312"/>
          <w:sz w:val="32"/>
          <w:szCs w:val="32"/>
        </w:rPr>
      </w:pPr>
      <w:r>
        <w:fldChar w:fldCharType="begin"/>
      </w:r>
      <w:r>
        <w:instrText xml:space="preserve"> HYPERLINK \l "_Toc177979802" </w:instrText>
      </w:r>
      <w:r>
        <w:fldChar w:fldCharType="separate"/>
      </w:r>
      <w:r>
        <w:rPr>
          <w:rStyle w:val="26"/>
          <w:rFonts w:hint="eastAsia" w:ascii="仿宋_GB2312" w:hAnsi="仿宋_GB2312" w:eastAsia="仿宋_GB2312" w:cs="仿宋_GB2312"/>
          <w:b/>
          <w:bCs/>
          <w:sz w:val="32"/>
          <w:szCs w:val="32"/>
        </w:rPr>
        <w:t>6.2系统升级改造工作资金预算</w:t>
      </w:r>
      <w:r>
        <w:rPr>
          <w:rFonts w:hint="eastAsia" w:ascii="仿宋_GB2312" w:eastAsia="仿宋_GB2312"/>
          <w:sz w:val="32"/>
          <w:szCs w:val="32"/>
        </w:rPr>
        <w:tab/>
      </w:r>
      <w:r>
        <w:rPr>
          <w:rFonts w:hint="eastAsia" w:ascii="仿宋_GB2312" w:eastAsia="仿宋_GB2312"/>
          <w:sz w:val="32"/>
          <w:szCs w:val="32"/>
        </w:rPr>
        <w:fldChar w:fldCharType="begin"/>
      </w:r>
      <w:r>
        <w:rPr>
          <w:rFonts w:hint="eastAsia" w:ascii="仿宋_GB2312" w:eastAsia="仿宋_GB2312"/>
          <w:sz w:val="32"/>
          <w:szCs w:val="32"/>
        </w:rPr>
        <w:instrText xml:space="preserve"> PAGEREF _Toc177979802 \h </w:instrText>
      </w:r>
      <w:r>
        <w:rPr>
          <w:rFonts w:hint="eastAsia" w:ascii="仿宋_GB2312" w:eastAsia="仿宋_GB2312"/>
          <w:sz w:val="32"/>
          <w:szCs w:val="32"/>
        </w:rPr>
        <w:fldChar w:fldCharType="separate"/>
      </w:r>
      <w:r>
        <w:rPr>
          <w:rFonts w:ascii="仿宋_GB2312" w:eastAsia="仿宋_GB2312"/>
          <w:sz w:val="32"/>
          <w:szCs w:val="32"/>
        </w:rPr>
        <w:t>239</w:t>
      </w:r>
      <w:r>
        <w:rPr>
          <w:rFonts w:hint="eastAsia" w:ascii="仿宋_GB2312" w:eastAsia="仿宋_GB2312"/>
          <w:sz w:val="32"/>
          <w:szCs w:val="32"/>
        </w:rPr>
        <w:fldChar w:fldCharType="end"/>
      </w:r>
      <w:r>
        <w:rPr>
          <w:rFonts w:hint="eastAsia" w:ascii="仿宋_GB2312" w:eastAsia="仿宋_GB2312"/>
          <w:sz w:val="32"/>
          <w:szCs w:val="32"/>
        </w:rPr>
        <w:fldChar w:fldCharType="end"/>
      </w:r>
    </w:p>
    <w:p w14:paraId="2FB6BDA1">
      <w:pPr>
        <w:pStyle w:val="18"/>
        <w:tabs>
          <w:tab w:val="right" w:leader="dot" w:pos="8834"/>
        </w:tabs>
        <w:rPr>
          <w:rFonts w:ascii="仿宋_GB2312" w:eastAsia="仿宋_GB2312"/>
          <w:sz w:val="32"/>
          <w:szCs w:val="32"/>
        </w:rPr>
      </w:pPr>
      <w:r>
        <w:fldChar w:fldCharType="begin"/>
      </w:r>
      <w:r>
        <w:instrText xml:space="preserve"> HYPERLINK \l "_Toc177979803" </w:instrText>
      </w:r>
      <w:r>
        <w:fldChar w:fldCharType="separate"/>
      </w:r>
      <w:r>
        <w:rPr>
          <w:rStyle w:val="26"/>
          <w:rFonts w:hint="eastAsia" w:ascii="仿宋_GB2312" w:hAnsi="仿宋_GB2312" w:eastAsia="仿宋_GB2312" w:cs="仿宋_GB2312"/>
          <w:b/>
          <w:bCs/>
          <w:sz w:val="32"/>
          <w:szCs w:val="32"/>
        </w:rPr>
        <w:t>6.3项目资金来源和资金安排计划</w:t>
      </w:r>
      <w:r>
        <w:rPr>
          <w:rFonts w:hint="eastAsia" w:ascii="仿宋_GB2312" w:eastAsia="仿宋_GB2312"/>
          <w:sz w:val="32"/>
          <w:szCs w:val="32"/>
        </w:rPr>
        <w:tab/>
      </w:r>
      <w:r>
        <w:rPr>
          <w:rFonts w:hint="eastAsia" w:ascii="仿宋_GB2312" w:eastAsia="仿宋_GB2312"/>
          <w:sz w:val="32"/>
          <w:szCs w:val="32"/>
        </w:rPr>
        <w:fldChar w:fldCharType="begin"/>
      </w:r>
      <w:r>
        <w:rPr>
          <w:rFonts w:hint="eastAsia" w:ascii="仿宋_GB2312" w:eastAsia="仿宋_GB2312"/>
          <w:sz w:val="32"/>
          <w:szCs w:val="32"/>
        </w:rPr>
        <w:instrText xml:space="preserve"> PAGEREF _Toc177979803 \h </w:instrText>
      </w:r>
      <w:r>
        <w:rPr>
          <w:rFonts w:hint="eastAsia" w:ascii="仿宋_GB2312" w:eastAsia="仿宋_GB2312"/>
          <w:sz w:val="32"/>
          <w:szCs w:val="32"/>
        </w:rPr>
        <w:fldChar w:fldCharType="separate"/>
      </w:r>
      <w:r>
        <w:rPr>
          <w:rFonts w:ascii="仿宋_GB2312" w:eastAsia="仿宋_GB2312"/>
          <w:sz w:val="32"/>
          <w:szCs w:val="32"/>
        </w:rPr>
        <w:t>241</w:t>
      </w:r>
      <w:r>
        <w:rPr>
          <w:rFonts w:hint="eastAsia" w:ascii="仿宋_GB2312" w:eastAsia="仿宋_GB2312"/>
          <w:sz w:val="32"/>
          <w:szCs w:val="32"/>
        </w:rPr>
        <w:fldChar w:fldCharType="end"/>
      </w:r>
      <w:r>
        <w:rPr>
          <w:rFonts w:hint="eastAsia" w:ascii="仿宋_GB2312" w:eastAsia="仿宋_GB2312"/>
          <w:sz w:val="32"/>
          <w:szCs w:val="32"/>
        </w:rPr>
        <w:fldChar w:fldCharType="end"/>
      </w:r>
    </w:p>
    <w:p w14:paraId="3EEB7E5C">
      <w:pPr>
        <w:pStyle w:val="17"/>
        <w:tabs>
          <w:tab w:val="right" w:leader="dot" w:pos="8834"/>
        </w:tabs>
        <w:rPr>
          <w:rStyle w:val="26"/>
          <w:rFonts w:ascii="黑体" w:hAnsi="黑体" w:eastAsia="黑体"/>
        </w:rPr>
      </w:pPr>
      <w:r>
        <w:fldChar w:fldCharType="begin"/>
      </w:r>
      <w:r>
        <w:instrText xml:space="preserve"> HYPERLINK \l "_Toc177979804" </w:instrText>
      </w:r>
      <w:r>
        <w:fldChar w:fldCharType="separate"/>
      </w:r>
      <w:r>
        <w:rPr>
          <w:rStyle w:val="26"/>
          <w:rFonts w:hint="eastAsia" w:ascii="黑体" w:hAnsi="黑体" w:eastAsia="黑体"/>
          <w:sz w:val="32"/>
          <w:szCs w:val="32"/>
        </w:rPr>
        <w:t>第七章 项目绩效目标和风险分析</w:t>
      </w:r>
      <w:r>
        <w:rPr>
          <w:rStyle w:val="26"/>
          <w:rFonts w:ascii="黑体" w:hAnsi="黑体" w:eastAsia="黑体"/>
        </w:rPr>
        <w:tab/>
      </w:r>
      <w:r>
        <w:rPr>
          <w:rStyle w:val="26"/>
          <w:rFonts w:ascii="黑体" w:hAnsi="黑体" w:eastAsia="黑体"/>
          <w:sz w:val="32"/>
          <w:szCs w:val="32"/>
        </w:rPr>
        <w:fldChar w:fldCharType="begin"/>
      </w:r>
      <w:r>
        <w:rPr>
          <w:rStyle w:val="26"/>
          <w:rFonts w:ascii="黑体" w:hAnsi="黑体" w:eastAsia="黑体"/>
          <w:sz w:val="32"/>
          <w:szCs w:val="32"/>
        </w:rPr>
        <w:instrText xml:space="preserve"> PAGEREF _Toc177979804 \h </w:instrText>
      </w:r>
      <w:r>
        <w:rPr>
          <w:rStyle w:val="26"/>
          <w:rFonts w:ascii="黑体" w:hAnsi="黑体" w:eastAsia="黑体"/>
          <w:sz w:val="32"/>
          <w:szCs w:val="32"/>
        </w:rPr>
        <w:fldChar w:fldCharType="separate"/>
      </w:r>
      <w:r>
        <w:rPr>
          <w:rStyle w:val="26"/>
          <w:rFonts w:ascii="黑体" w:hAnsi="黑体" w:eastAsia="黑体"/>
          <w:sz w:val="32"/>
          <w:szCs w:val="32"/>
        </w:rPr>
        <w:t>242</w:t>
      </w:r>
      <w:r>
        <w:rPr>
          <w:rStyle w:val="26"/>
          <w:rFonts w:ascii="黑体" w:hAnsi="黑体" w:eastAsia="黑体"/>
          <w:sz w:val="32"/>
          <w:szCs w:val="32"/>
        </w:rPr>
        <w:fldChar w:fldCharType="end"/>
      </w:r>
      <w:r>
        <w:rPr>
          <w:rStyle w:val="26"/>
          <w:rFonts w:ascii="黑体" w:hAnsi="黑体" w:eastAsia="黑体"/>
          <w:sz w:val="32"/>
          <w:szCs w:val="32"/>
        </w:rPr>
        <w:fldChar w:fldCharType="end"/>
      </w:r>
    </w:p>
    <w:p w14:paraId="527079B7">
      <w:pPr>
        <w:pStyle w:val="18"/>
        <w:tabs>
          <w:tab w:val="right" w:leader="dot" w:pos="8834"/>
        </w:tabs>
        <w:rPr>
          <w:rFonts w:ascii="仿宋_GB2312" w:eastAsia="仿宋_GB2312"/>
          <w:sz w:val="32"/>
          <w:szCs w:val="32"/>
        </w:rPr>
      </w:pPr>
      <w:r>
        <w:fldChar w:fldCharType="begin"/>
      </w:r>
      <w:r>
        <w:instrText xml:space="preserve"> HYPERLINK \l "_Toc177979805" </w:instrText>
      </w:r>
      <w:r>
        <w:fldChar w:fldCharType="separate"/>
      </w:r>
      <w:r>
        <w:rPr>
          <w:rStyle w:val="26"/>
          <w:rFonts w:hint="eastAsia" w:ascii="仿宋_GB2312" w:hAnsi="仿宋_GB2312" w:eastAsia="仿宋_GB2312" w:cs="仿宋_GB2312"/>
          <w:b/>
          <w:bCs/>
          <w:sz w:val="32"/>
          <w:szCs w:val="32"/>
        </w:rPr>
        <w:t>7.1经济与社会效益</w:t>
      </w:r>
      <w:r>
        <w:rPr>
          <w:rFonts w:hint="eastAsia" w:ascii="仿宋_GB2312" w:eastAsia="仿宋_GB2312"/>
          <w:sz w:val="32"/>
          <w:szCs w:val="32"/>
        </w:rPr>
        <w:tab/>
      </w:r>
      <w:r>
        <w:rPr>
          <w:rFonts w:hint="eastAsia" w:ascii="仿宋_GB2312" w:eastAsia="仿宋_GB2312"/>
          <w:sz w:val="32"/>
          <w:szCs w:val="32"/>
        </w:rPr>
        <w:fldChar w:fldCharType="begin"/>
      </w:r>
      <w:r>
        <w:rPr>
          <w:rFonts w:hint="eastAsia" w:ascii="仿宋_GB2312" w:eastAsia="仿宋_GB2312"/>
          <w:sz w:val="32"/>
          <w:szCs w:val="32"/>
        </w:rPr>
        <w:instrText xml:space="preserve"> PAGEREF _Toc177979805 \h </w:instrText>
      </w:r>
      <w:r>
        <w:rPr>
          <w:rFonts w:hint="eastAsia" w:ascii="仿宋_GB2312" w:eastAsia="仿宋_GB2312"/>
          <w:sz w:val="32"/>
          <w:szCs w:val="32"/>
        </w:rPr>
        <w:fldChar w:fldCharType="separate"/>
      </w:r>
      <w:r>
        <w:rPr>
          <w:rFonts w:ascii="仿宋_GB2312" w:eastAsia="仿宋_GB2312"/>
          <w:sz w:val="32"/>
          <w:szCs w:val="32"/>
        </w:rPr>
        <w:t>242</w:t>
      </w:r>
      <w:r>
        <w:rPr>
          <w:rFonts w:hint="eastAsia" w:ascii="仿宋_GB2312" w:eastAsia="仿宋_GB2312"/>
          <w:sz w:val="32"/>
          <w:szCs w:val="32"/>
        </w:rPr>
        <w:fldChar w:fldCharType="end"/>
      </w:r>
      <w:r>
        <w:rPr>
          <w:rFonts w:hint="eastAsia" w:ascii="仿宋_GB2312" w:eastAsia="仿宋_GB2312"/>
          <w:sz w:val="32"/>
          <w:szCs w:val="32"/>
        </w:rPr>
        <w:fldChar w:fldCharType="end"/>
      </w:r>
    </w:p>
    <w:p w14:paraId="35D3AA8F">
      <w:pPr>
        <w:pStyle w:val="18"/>
        <w:tabs>
          <w:tab w:val="right" w:leader="dot" w:pos="8834"/>
        </w:tabs>
        <w:rPr>
          <w:rFonts w:ascii="仿宋_GB2312" w:eastAsia="仿宋_GB2312"/>
          <w:sz w:val="32"/>
          <w:szCs w:val="32"/>
        </w:rPr>
      </w:pPr>
      <w:r>
        <w:fldChar w:fldCharType="begin"/>
      </w:r>
      <w:r>
        <w:instrText xml:space="preserve"> HYPERLINK \l "_Toc177979806" </w:instrText>
      </w:r>
      <w:r>
        <w:fldChar w:fldCharType="separate"/>
      </w:r>
      <w:r>
        <w:rPr>
          <w:rStyle w:val="26"/>
          <w:rFonts w:hint="eastAsia" w:ascii="仿宋_GB2312" w:hAnsi="仿宋_GB2312" w:eastAsia="仿宋_GB2312" w:cs="仿宋_GB2312"/>
          <w:b/>
          <w:bCs/>
          <w:sz w:val="32"/>
          <w:szCs w:val="32"/>
        </w:rPr>
        <w:t>7.2考核指标</w:t>
      </w:r>
      <w:r>
        <w:rPr>
          <w:rFonts w:hint="eastAsia" w:ascii="仿宋_GB2312" w:eastAsia="仿宋_GB2312"/>
          <w:sz w:val="32"/>
          <w:szCs w:val="32"/>
        </w:rPr>
        <w:tab/>
      </w:r>
      <w:r>
        <w:rPr>
          <w:rFonts w:hint="eastAsia" w:ascii="仿宋_GB2312" w:eastAsia="仿宋_GB2312"/>
          <w:sz w:val="32"/>
          <w:szCs w:val="32"/>
        </w:rPr>
        <w:fldChar w:fldCharType="begin"/>
      </w:r>
      <w:r>
        <w:rPr>
          <w:rFonts w:hint="eastAsia" w:ascii="仿宋_GB2312" w:eastAsia="仿宋_GB2312"/>
          <w:sz w:val="32"/>
          <w:szCs w:val="32"/>
        </w:rPr>
        <w:instrText xml:space="preserve"> PAGEREF _Toc177979806 \h </w:instrText>
      </w:r>
      <w:r>
        <w:rPr>
          <w:rFonts w:hint="eastAsia" w:ascii="仿宋_GB2312" w:eastAsia="仿宋_GB2312"/>
          <w:sz w:val="32"/>
          <w:szCs w:val="32"/>
        </w:rPr>
        <w:fldChar w:fldCharType="separate"/>
      </w:r>
      <w:r>
        <w:rPr>
          <w:rFonts w:ascii="仿宋_GB2312" w:eastAsia="仿宋_GB2312"/>
          <w:sz w:val="32"/>
          <w:szCs w:val="32"/>
        </w:rPr>
        <w:t>243</w:t>
      </w:r>
      <w:r>
        <w:rPr>
          <w:rFonts w:hint="eastAsia" w:ascii="仿宋_GB2312" w:eastAsia="仿宋_GB2312"/>
          <w:sz w:val="32"/>
          <w:szCs w:val="32"/>
        </w:rPr>
        <w:fldChar w:fldCharType="end"/>
      </w:r>
      <w:r>
        <w:rPr>
          <w:rFonts w:hint="eastAsia" w:ascii="仿宋_GB2312" w:eastAsia="仿宋_GB2312"/>
          <w:sz w:val="32"/>
          <w:szCs w:val="32"/>
        </w:rPr>
        <w:fldChar w:fldCharType="end"/>
      </w:r>
    </w:p>
    <w:p w14:paraId="2F64FD29">
      <w:pPr>
        <w:pStyle w:val="18"/>
        <w:tabs>
          <w:tab w:val="right" w:leader="dot" w:pos="8834"/>
        </w:tabs>
        <w:rPr>
          <w:rFonts w:ascii="仿宋_GB2312" w:eastAsia="仿宋_GB2312"/>
          <w:sz w:val="32"/>
          <w:szCs w:val="32"/>
        </w:rPr>
      </w:pPr>
      <w:r>
        <w:fldChar w:fldCharType="begin"/>
      </w:r>
      <w:r>
        <w:instrText xml:space="preserve"> HYPERLINK \l "_Toc177979807" </w:instrText>
      </w:r>
      <w:r>
        <w:fldChar w:fldCharType="separate"/>
      </w:r>
      <w:r>
        <w:rPr>
          <w:rStyle w:val="26"/>
          <w:rFonts w:hint="eastAsia" w:ascii="仿宋_GB2312" w:hAnsi="仿宋_GB2312" w:eastAsia="仿宋_GB2312" w:cs="仿宋_GB2312"/>
          <w:b/>
          <w:bCs/>
          <w:sz w:val="32"/>
          <w:szCs w:val="32"/>
        </w:rPr>
        <w:t>7.3风险分析与对策</w:t>
      </w:r>
      <w:r>
        <w:rPr>
          <w:rFonts w:hint="eastAsia" w:ascii="仿宋_GB2312" w:eastAsia="仿宋_GB2312"/>
          <w:sz w:val="32"/>
          <w:szCs w:val="32"/>
        </w:rPr>
        <w:tab/>
      </w:r>
      <w:r>
        <w:rPr>
          <w:rFonts w:hint="eastAsia" w:ascii="仿宋_GB2312" w:eastAsia="仿宋_GB2312"/>
          <w:sz w:val="32"/>
          <w:szCs w:val="32"/>
        </w:rPr>
        <w:fldChar w:fldCharType="begin"/>
      </w:r>
      <w:r>
        <w:rPr>
          <w:rFonts w:hint="eastAsia" w:ascii="仿宋_GB2312" w:eastAsia="仿宋_GB2312"/>
          <w:sz w:val="32"/>
          <w:szCs w:val="32"/>
        </w:rPr>
        <w:instrText xml:space="preserve"> PAGEREF _Toc177979807 \h </w:instrText>
      </w:r>
      <w:r>
        <w:rPr>
          <w:rFonts w:hint="eastAsia" w:ascii="仿宋_GB2312" w:eastAsia="仿宋_GB2312"/>
          <w:sz w:val="32"/>
          <w:szCs w:val="32"/>
        </w:rPr>
        <w:fldChar w:fldCharType="separate"/>
      </w:r>
      <w:r>
        <w:rPr>
          <w:rFonts w:ascii="仿宋_GB2312" w:eastAsia="仿宋_GB2312"/>
          <w:sz w:val="32"/>
          <w:szCs w:val="32"/>
        </w:rPr>
        <w:t>244</w:t>
      </w:r>
      <w:r>
        <w:rPr>
          <w:rFonts w:hint="eastAsia" w:ascii="仿宋_GB2312" w:eastAsia="仿宋_GB2312"/>
          <w:sz w:val="32"/>
          <w:szCs w:val="32"/>
        </w:rPr>
        <w:fldChar w:fldCharType="end"/>
      </w:r>
      <w:r>
        <w:rPr>
          <w:rFonts w:hint="eastAsia" w:ascii="仿宋_GB2312" w:eastAsia="仿宋_GB2312"/>
          <w:sz w:val="32"/>
          <w:szCs w:val="32"/>
        </w:rPr>
        <w:fldChar w:fldCharType="end"/>
      </w:r>
    </w:p>
    <w:p w14:paraId="1CBF4578">
      <w:pPr>
        <w:widowControl/>
        <w:spacing w:line="500" w:lineRule="exact"/>
      </w:pPr>
      <w:r>
        <w:rPr>
          <w:rFonts w:hint="eastAsia" w:ascii="仿宋_GB2312" w:hAnsi="宋体" w:eastAsia="仿宋_GB2312"/>
          <w:sz w:val="32"/>
          <w:szCs w:val="32"/>
        </w:rPr>
        <w:fldChar w:fldCharType="end"/>
      </w:r>
    </w:p>
    <w:p w14:paraId="7F47898E">
      <w:pPr>
        <w:spacing w:line="560" w:lineRule="exact"/>
        <w:rPr>
          <w:rFonts w:ascii="Times New Roman" w:hAnsi="Times New Roman" w:eastAsia="黑体"/>
          <w:sz w:val="32"/>
          <w:szCs w:val="32"/>
        </w:rPr>
        <w:sectPr>
          <w:headerReference r:id="rId8" w:type="first"/>
          <w:headerReference r:id="rId6" w:type="default"/>
          <w:footerReference r:id="rId9" w:type="default"/>
          <w:headerReference r:id="rId7" w:type="even"/>
          <w:pgSz w:w="11906" w:h="16838"/>
          <w:pgMar w:top="1701" w:right="1474" w:bottom="1588" w:left="1588" w:header="851" w:footer="992" w:gutter="0"/>
          <w:cols w:space="425" w:num="1"/>
          <w:docGrid w:type="lines" w:linePitch="312" w:charSpace="0"/>
        </w:sectPr>
      </w:pPr>
      <w:r>
        <w:rPr>
          <w:rFonts w:hint="eastAsia" w:ascii="Times New Roman" w:hAnsi="Times New Roman" w:eastAsia="黑体"/>
          <w:sz w:val="32"/>
          <w:szCs w:val="32"/>
        </w:rPr>
        <w:br w:type="page"/>
      </w:r>
    </w:p>
    <w:p w14:paraId="58C3679F">
      <w:pPr>
        <w:pStyle w:val="30"/>
        <w:spacing w:line="560" w:lineRule="exact"/>
        <w:ind w:firstLine="0" w:firstLineChars="0"/>
        <w:jc w:val="center"/>
        <w:outlineLvl w:val="0"/>
        <w:rPr>
          <w:rFonts w:ascii="Times New Roman" w:hAnsi="Times New Roman" w:eastAsia="黑体"/>
          <w:sz w:val="32"/>
          <w:szCs w:val="32"/>
        </w:rPr>
      </w:pPr>
      <w:bookmarkStart w:id="5" w:name="_Toc177979772"/>
      <w:r>
        <w:rPr>
          <w:rFonts w:hint="eastAsia" w:ascii="Times New Roman" w:hAnsi="Times New Roman" w:eastAsia="黑体"/>
          <w:sz w:val="32"/>
          <w:szCs w:val="32"/>
        </w:rPr>
        <w:t xml:space="preserve">第一章 </w:t>
      </w:r>
      <w:r>
        <w:rPr>
          <w:rFonts w:ascii="Times New Roman" w:hAnsi="Times New Roman" w:eastAsia="黑体"/>
          <w:sz w:val="32"/>
          <w:szCs w:val="32"/>
        </w:rPr>
        <w:t>项目背景及必要性</w:t>
      </w:r>
      <w:bookmarkEnd w:id="5"/>
    </w:p>
    <w:p w14:paraId="47B5C884">
      <w:pPr>
        <w:spacing w:line="560" w:lineRule="exact"/>
        <w:ind w:firstLine="643" w:firstLineChars="200"/>
        <w:jc w:val="left"/>
        <w:outlineLvl w:val="1"/>
        <w:rPr>
          <w:rFonts w:ascii="仿宋_GB2312" w:hAnsi="仿宋_GB2312" w:eastAsia="仿宋_GB2312" w:cs="仿宋_GB2312"/>
          <w:b/>
          <w:bCs/>
          <w:sz w:val="32"/>
          <w:szCs w:val="32"/>
        </w:rPr>
      </w:pPr>
      <w:bookmarkStart w:id="6" w:name="_Toc177979773"/>
      <w:r>
        <w:rPr>
          <w:rFonts w:hint="eastAsia" w:ascii="仿宋_GB2312" w:hAnsi="仿宋_GB2312" w:eastAsia="仿宋_GB2312" w:cs="仿宋_GB2312"/>
          <w:b/>
          <w:bCs/>
          <w:sz w:val="32"/>
          <w:szCs w:val="32"/>
        </w:rPr>
        <w:t>1.1项目建设必要性</w:t>
      </w:r>
      <w:bookmarkEnd w:id="6"/>
    </w:p>
    <w:p w14:paraId="72063438">
      <w:pPr>
        <w:spacing w:line="560" w:lineRule="exact"/>
        <w:ind w:firstLine="643" w:firstLineChars="200"/>
        <w:jc w:val="left"/>
        <w:outlineLvl w:val="2"/>
        <w:rPr>
          <w:rFonts w:ascii="仿宋_GB2312" w:hAnsi="仿宋_GB2312" w:eastAsia="仿宋_GB2312" w:cs="仿宋_GB2312"/>
          <w:b/>
          <w:bCs/>
          <w:sz w:val="32"/>
          <w:szCs w:val="32"/>
        </w:rPr>
      </w:pPr>
      <w:bookmarkStart w:id="7" w:name="_Toc9852"/>
      <w:r>
        <w:rPr>
          <w:rFonts w:hint="eastAsia" w:ascii="仿宋_GB2312" w:hAnsi="仿宋_GB2312" w:eastAsia="仿宋_GB2312" w:cs="仿宋_GB2312"/>
          <w:b/>
          <w:bCs/>
          <w:sz w:val="32"/>
          <w:szCs w:val="32"/>
        </w:rPr>
        <w:t>1.1.1应对IE浏览器停用的有效手段</w:t>
      </w:r>
      <w:bookmarkEnd w:id="7"/>
    </w:p>
    <w:p w14:paraId="72D8C002">
      <w:pPr>
        <w:pStyle w:val="32"/>
        <w:spacing w:line="560" w:lineRule="exact"/>
        <w:ind w:firstLine="640"/>
        <w:jc w:val="both"/>
        <w:rPr>
          <w:szCs w:val="28"/>
          <w:lang w:val="en-US"/>
        </w:rPr>
      </w:pPr>
      <w:r>
        <w:rPr>
          <w:rFonts w:hint="eastAsia"/>
          <w:szCs w:val="28"/>
          <w:lang w:val="en-US"/>
        </w:rPr>
        <w:t>2022年12月16日微软宣布，IE浏览器将在2023年2月14号被禁用。目前中心</w:t>
      </w:r>
      <w:r>
        <w:rPr>
          <w:szCs w:val="28"/>
          <w:lang w:val="en-US"/>
        </w:rPr>
        <w:t>系统</w:t>
      </w:r>
      <w:r>
        <w:rPr>
          <w:rFonts w:hint="eastAsia"/>
          <w:szCs w:val="28"/>
          <w:lang w:val="en-US"/>
        </w:rPr>
        <w:t>用户主体均是采用微软IE浏览器实现访问登录。在业务操作过程中，如CA登录、PDF版式文档预览、CAD文件预览等均需ActiveX控件支持，而目前实现CA登录等功能的组件由三方机构提供，且仅支持在IE浏览器下进行。</w:t>
      </w:r>
    </w:p>
    <w:p w14:paraId="30198466">
      <w:pPr>
        <w:pStyle w:val="32"/>
        <w:spacing w:line="560" w:lineRule="exact"/>
        <w:ind w:firstLine="640"/>
        <w:jc w:val="both"/>
        <w:rPr>
          <w:szCs w:val="28"/>
          <w:lang w:val="en-US"/>
        </w:rPr>
      </w:pPr>
      <w:r>
        <w:rPr>
          <w:rFonts w:hint="eastAsia"/>
          <w:szCs w:val="28"/>
          <w:lang w:val="en-US"/>
        </w:rPr>
        <w:t>因而，本项目将通过系统的多浏览器兼容，支持用户使用非IE内核浏览器访问交易系统，有效解决IE浏览器停用导致用户无法正常使用交易系统的问题。</w:t>
      </w:r>
    </w:p>
    <w:p w14:paraId="096FFE5D">
      <w:pPr>
        <w:spacing w:line="560" w:lineRule="exact"/>
        <w:ind w:firstLine="643" w:firstLineChars="200"/>
        <w:jc w:val="left"/>
        <w:outlineLvl w:val="2"/>
        <w:rPr>
          <w:rFonts w:ascii="仿宋_GB2312" w:hAnsi="仿宋_GB2312" w:eastAsia="仿宋_GB2312" w:cs="仿宋_GB2312"/>
          <w:b/>
          <w:bCs/>
          <w:sz w:val="32"/>
          <w:szCs w:val="32"/>
        </w:rPr>
      </w:pPr>
      <w:bookmarkStart w:id="8" w:name="_Toc6742"/>
      <w:r>
        <w:rPr>
          <w:rFonts w:hint="eastAsia" w:ascii="仿宋_GB2312" w:hAnsi="仿宋_GB2312" w:eastAsia="仿宋_GB2312" w:cs="仿宋_GB2312"/>
          <w:b/>
          <w:bCs/>
          <w:sz w:val="32"/>
          <w:szCs w:val="32"/>
        </w:rPr>
        <w:t>1.1.2奠定国产化兼容基础的重要措施</w:t>
      </w:r>
      <w:bookmarkEnd w:id="8"/>
    </w:p>
    <w:p w14:paraId="622C20B3">
      <w:pPr>
        <w:pStyle w:val="32"/>
        <w:spacing w:line="560" w:lineRule="exact"/>
        <w:ind w:firstLine="640"/>
        <w:jc w:val="both"/>
        <w:rPr>
          <w:szCs w:val="28"/>
          <w:lang w:val="en-US"/>
        </w:rPr>
      </w:pPr>
      <w:r>
        <w:rPr>
          <w:rFonts w:hint="eastAsia"/>
          <w:szCs w:val="28"/>
          <w:lang w:val="en-US"/>
        </w:rPr>
        <w:t>信息化系统若要满足信创要求，需要对系统进行国产化兼容，需兼容的内容包括电脑终端、打印机、服务器、操作系统、数据库、中间件等所有涉及办公的基础软硬件。而威海市现有交易系统目前仍部署在非国产化环境中（客户端、服务器、CPU、操作系统、数据库），各系统应用基于Windows操作系统、Intel芯片、MySQL或Sql server数据库部署运行，若直接迁移至国产化软硬件环境中，交易系统将无法正常使用。</w:t>
      </w:r>
    </w:p>
    <w:p w14:paraId="73A62762">
      <w:pPr>
        <w:pStyle w:val="32"/>
        <w:spacing w:line="560" w:lineRule="exact"/>
        <w:ind w:firstLine="640"/>
        <w:jc w:val="both"/>
        <w:rPr>
          <w:szCs w:val="28"/>
          <w:lang w:val="en-US"/>
        </w:rPr>
      </w:pPr>
      <w:r>
        <w:rPr>
          <w:rFonts w:hint="eastAsia"/>
          <w:szCs w:val="28"/>
          <w:lang w:val="en-US"/>
        </w:rPr>
        <w:t>因而本次项目将基于我市国产化设备清单，进行全面的系统国产化兼容，进行系统底层架构、系统中间件、CPU、数据库的兼容、联调，通过迁移、重构、整合等手段，进行系统的客户端、服务器端兼容改造，全面推进交易中心信息化系统的国产化进程。</w:t>
      </w:r>
    </w:p>
    <w:p w14:paraId="4C5CC0F1">
      <w:pPr>
        <w:spacing w:line="560" w:lineRule="exact"/>
        <w:ind w:firstLine="643" w:firstLineChars="200"/>
        <w:jc w:val="left"/>
        <w:outlineLvl w:val="2"/>
        <w:rPr>
          <w:rFonts w:ascii="仿宋_GB2312" w:hAnsi="仿宋_GB2312" w:eastAsia="仿宋_GB2312" w:cs="仿宋_GB2312"/>
          <w:b/>
          <w:bCs/>
          <w:sz w:val="32"/>
          <w:szCs w:val="32"/>
        </w:rPr>
      </w:pPr>
      <w:r>
        <w:rPr>
          <w:rFonts w:hint="eastAsia" w:ascii="仿宋_GB2312" w:hAnsi="仿宋_GB2312" w:eastAsia="仿宋_GB2312" w:cs="仿宋_GB2312"/>
          <w:b/>
          <w:bCs/>
          <w:sz w:val="32"/>
          <w:szCs w:val="32"/>
        </w:rPr>
        <w:t>1.1.</w:t>
      </w:r>
      <w:r>
        <w:rPr>
          <w:rFonts w:ascii="仿宋_GB2312" w:hAnsi="仿宋_GB2312" w:eastAsia="仿宋_GB2312" w:cs="仿宋_GB2312"/>
          <w:b/>
          <w:bCs/>
          <w:sz w:val="32"/>
          <w:szCs w:val="32"/>
        </w:rPr>
        <w:t>3</w:t>
      </w:r>
      <w:r>
        <w:rPr>
          <w:rFonts w:hint="eastAsia" w:ascii="仿宋_GB2312" w:hAnsi="仿宋_GB2312" w:eastAsia="仿宋_GB2312" w:cs="仿宋_GB2312"/>
          <w:b/>
          <w:bCs/>
          <w:sz w:val="32"/>
          <w:szCs w:val="32"/>
        </w:rPr>
        <w:t>落实</w:t>
      </w:r>
      <w:r>
        <w:rPr>
          <w:rFonts w:ascii="仿宋_GB2312" w:hAnsi="仿宋_GB2312" w:eastAsia="仿宋_GB2312" w:cs="仿宋_GB2312"/>
          <w:b/>
          <w:bCs/>
          <w:sz w:val="32"/>
          <w:szCs w:val="32"/>
        </w:rPr>
        <w:t>相关政策要求</w:t>
      </w:r>
      <w:r>
        <w:rPr>
          <w:rFonts w:hint="eastAsia" w:ascii="仿宋_GB2312" w:hAnsi="仿宋_GB2312" w:eastAsia="仿宋_GB2312" w:cs="仿宋_GB2312"/>
          <w:b/>
          <w:bCs/>
          <w:sz w:val="32"/>
          <w:szCs w:val="32"/>
        </w:rPr>
        <w:t>的</w:t>
      </w:r>
      <w:r>
        <w:rPr>
          <w:rFonts w:ascii="仿宋_GB2312" w:hAnsi="仿宋_GB2312" w:eastAsia="仿宋_GB2312" w:cs="仿宋_GB2312"/>
          <w:b/>
          <w:bCs/>
          <w:sz w:val="32"/>
          <w:szCs w:val="32"/>
        </w:rPr>
        <w:t>系统升级改造</w:t>
      </w:r>
    </w:p>
    <w:p w14:paraId="230BA318">
      <w:pPr>
        <w:spacing w:line="560" w:lineRule="exact"/>
        <w:ind w:firstLine="640" w:firstLineChars="200"/>
        <w:jc w:val="left"/>
        <w:rPr>
          <w:rFonts w:ascii="仿宋_GB2312" w:hAnsi="Times New Roman" w:eastAsia="仿宋_GB2312" w:cs="Times New Roman"/>
          <w:sz w:val="32"/>
          <w:szCs w:val="32"/>
        </w:rPr>
      </w:pPr>
      <w:r>
        <w:rPr>
          <w:rFonts w:hint="eastAsia" w:ascii="仿宋_GB2312" w:hAnsi="仿宋" w:eastAsia="仿宋_GB2312" w:cs="仿宋"/>
          <w:sz w:val="32"/>
          <w:szCs w:val="32"/>
        </w:rPr>
        <w:t>2022年7月18日，国家发展改革委等部门发布《关于严格</w:t>
      </w:r>
      <w:r>
        <w:rPr>
          <w:rFonts w:hint="eastAsia" w:ascii="仿宋_GB2312" w:hAnsi="Times New Roman" w:eastAsia="仿宋_GB2312" w:cs="Times New Roman"/>
          <w:sz w:val="32"/>
          <w:szCs w:val="32"/>
        </w:rPr>
        <w:t>执行招标投标法规制度进一步规范招标投标主体行为的若干意见》（发改法规规〔2022〕1117号）中，要求“落实合同履约管理责任”“及时主动公开合同订立信息，并积极推进合同履行及变更信息公开”。</w:t>
      </w:r>
    </w:p>
    <w:p w14:paraId="473F7D63">
      <w:pPr>
        <w:spacing w:line="560" w:lineRule="exact"/>
        <w:ind w:firstLine="640" w:firstLineChars="200"/>
        <w:jc w:val="left"/>
        <w:rPr>
          <w:rFonts w:ascii="仿宋_GB2312" w:hAnsi="Times New Roman" w:eastAsia="仿宋_GB2312" w:cs="Times New Roman"/>
          <w:sz w:val="32"/>
          <w:szCs w:val="32"/>
        </w:rPr>
      </w:pPr>
      <w:r>
        <w:rPr>
          <w:rFonts w:hint="eastAsia" w:ascii="仿宋_GB2312" w:hAnsi="Times New Roman" w:eastAsia="仿宋_GB2312" w:cs="Times New Roman"/>
          <w:sz w:val="32"/>
          <w:szCs w:val="32"/>
        </w:rPr>
        <w:t>2022年12月31日，市发改委下发《关于印发&lt;威海市权益类公共资源交易服务流程&gt;的通知》（威发改发〔2022〕344号），要求“各级有关行政监督管理部门要按照《威海市公共资源交易目录（2021年版）》(威政字〔2021〕13号)要求，督促本领域权益类公共资源进入各级公共资源交易平台交易，推动实现‘应进必进’。市公共资源交易中心及文登、荣成、乳山分中心要加快权益类公共资源交易系统建设，完善平台承载能力，做好新旧系统平稳过渡，切实保障权益类公共资源交易秩序。”</w:t>
      </w:r>
    </w:p>
    <w:p w14:paraId="3AC2F732">
      <w:pPr>
        <w:pStyle w:val="32"/>
        <w:spacing w:line="560" w:lineRule="exact"/>
        <w:ind w:firstLine="640"/>
        <w:jc w:val="both"/>
        <w:rPr>
          <w:rFonts w:ascii="仿宋_GB2312"/>
          <w:szCs w:val="28"/>
          <w:lang w:val="en-US"/>
        </w:rPr>
      </w:pPr>
      <w:r>
        <w:rPr>
          <w:rFonts w:hint="eastAsia" w:ascii="仿宋_GB2312" w:hAnsi="Times New Roman"/>
          <w:szCs w:val="32"/>
          <w:lang w:val="en-US"/>
        </w:rPr>
        <w:t>综上所述，威海市建设工程电子交易系统亟需完成新增合同变更功能、新增招标计划功能和新增权益类项目交易流程；威海市公共资源交易电子服务系统亟需完成网上开标大厅建设、威海市工程数据汇聚对接省数据汇聚平台、电子服务系统增加电子营业执照扫码登录、交易进场登记、专家抽取登记和与山东通进行业务数据对接；威海市自然资源电子交易系统亟需完成系统增加异议投诉功能和系统增加电子档案功能，共11项合同外工作。</w:t>
      </w:r>
    </w:p>
    <w:p w14:paraId="03414E4F">
      <w:pPr>
        <w:spacing w:line="560" w:lineRule="exact"/>
        <w:ind w:firstLine="643" w:firstLineChars="200"/>
        <w:jc w:val="left"/>
        <w:outlineLvl w:val="1"/>
        <w:rPr>
          <w:rFonts w:ascii="仿宋_GB2312" w:hAnsi="仿宋_GB2312" w:eastAsia="仿宋_GB2312" w:cs="仿宋_GB2312"/>
          <w:b/>
          <w:bCs/>
          <w:sz w:val="32"/>
          <w:szCs w:val="32"/>
        </w:rPr>
      </w:pPr>
      <w:bookmarkStart w:id="9" w:name="_Toc177979774"/>
      <w:r>
        <w:rPr>
          <w:rFonts w:hint="eastAsia" w:ascii="仿宋_GB2312" w:hAnsi="仿宋_GB2312" w:eastAsia="仿宋_GB2312" w:cs="仿宋_GB2312"/>
          <w:b/>
          <w:bCs/>
          <w:sz w:val="32"/>
          <w:szCs w:val="32"/>
        </w:rPr>
        <w:t>1.2国家、省、市支持本项目建设的文件</w:t>
      </w:r>
      <w:bookmarkEnd w:id="9"/>
    </w:p>
    <w:p w14:paraId="08B9C990">
      <w:pPr>
        <w:pStyle w:val="9"/>
        <w:numPr>
          <w:ilvl w:val="0"/>
          <w:numId w:val="3"/>
        </w:numPr>
        <w:spacing w:line="560" w:lineRule="exact"/>
        <w:ind w:left="0" w:firstLine="640"/>
        <w:jc w:val="left"/>
        <w:rPr>
          <w:rFonts w:ascii="仿宋_GB2312" w:hAnsi="Times New Roman" w:eastAsia="仿宋_GB2312" w:cs="Times New Roman"/>
          <w:sz w:val="32"/>
          <w:szCs w:val="32"/>
        </w:rPr>
      </w:pPr>
      <w:r>
        <w:rPr>
          <w:rFonts w:hint="eastAsia" w:ascii="仿宋_GB2312" w:hAnsi="仿宋" w:eastAsia="仿宋_GB2312" w:cs="仿宋"/>
          <w:sz w:val="32"/>
          <w:szCs w:val="32"/>
        </w:rPr>
        <w:t>《关于严格</w:t>
      </w:r>
      <w:r>
        <w:rPr>
          <w:rFonts w:hint="eastAsia" w:ascii="仿宋_GB2312" w:hAnsi="Times New Roman" w:eastAsia="仿宋_GB2312" w:cs="Times New Roman"/>
          <w:sz w:val="32"/>
          <w:szCs w:val="32"/>
        </w:rPr>
        <w:t>执行招标投标法规制度进一步规范招标投标主体行为的若干意见》（发改法规规〔2022〕1117号）；</w:t>
      </w:r>
    </w:p>
    <w:p w14:paraId="34220D36">
      <w:pPr>
        <w:pStyle w:val="9"/>
        <w:numPr>
          <w:ilvl w:val="0"/>
          <w:numId w:val="3"/>
        </w:numPr>
        <w:spacing w:line="560" w:lineRule="exact"/>
        <w:ind w:left="0" w:firstLine="640"/>
        <w:jc w:val="left"/>
        <w:rPr>
          <w:rFonts w:ascii="仿宋_GB2312" w:hAnsi="Times New Roman" w:eastAsia="仿宋_GB2312" w:cs="Times New Roman"/>
          <w:sz w:val="32"/>
          <w:szCs w:val="32"/>
        </w:rPr>
      </w:pPr>
      <w:r>
        <w:rPr>
          <w:rFonts w:hint="eastAsia" w:ascii="仿宋_GB2312" w:hAnsi="Times New Roman" w:eastAsia="仿宋_GB2312" w:cs="Times New Roman"/>
          <w:sz w:val="32"/>
          <w:szCs w:val="32"/>
        </w:rPr>
        <w:t>《关于加快构建全国—体化大数据中心协同创新体系的指导意见》（发改高技〔2020〕1922号）；</w:t>
      </w:r>
    </w:p>
    <w:p w14:paraId="4AB929E7">
      <w:pPr>
        <w:pStyle w:val="9"/>
        <w:numPr>
          <w:ilvl w:val="0"/>
          <w:numId w:val="3"/>
        </w:numPr>
        <w:spacing w:line="560" w:lineRule="exact"/>
        <w:ind w:left="0" w:firstLine="640"/>
        <w:jc w:val="left"/>
        <w:rPr>
          <w:rFonts w:ascii="仿宋_GB2312" w:hAnsi="Times New Roman" w:eastAsia="仿宋_GB2312" w:cs="Times New Roman"/>
          <w:sz w:val="32"/>
          <w:szCs w:val="32"/>
        </w:rPr>
      </w:pPr>
      <w:r>
        <w:rPr>
          <w:rFonts w:hint="eastAsia" w:ascii="仿宋_GB2312" w:hAnsi="Times New Roman" w:eastAsia="仿宋_GB2312" w:cs="Times New Roman"/>
          <w:sz w:val="32"/>
          <w:szCs w:val="32"/>
        </w:rPr>
        <w:t>《中华人民共和国国民经济和社会发展第十四个五年规划和2035年远景目标纲要》（2021年发布，“十四五”规划）；</w:t>
      </w:r>
    </w:p>
    <w:p w14:paraId="3371CA17">
      <w:pPr>
        <w:pStyle w:val="9"/>
        <w:numPr>
          <w:ilvl w:val="0"/>
          <w:numId w:val="3"/>
        </w:numPr>
        <w:spacing w:line="560" w:lineRule="exact"/>
        <w:ind w:left="0" w:firstLine="640"/>
        <w:jc w:val="left"/>
        <w:rPr>
          <w:rFonts w:ascii="仿宋_GB2312" w:hAnsi="Times New Roman" w:eastAsia="仿宋_GB2312" w:cs="Times New Roman"/>
          <w:sz w:val="32"/>
          <w:szCs w:val="32"/>
        </w:rPr>
      </w:pPr>
      <w:r>
        <w:rPr>
          <w:rFonts w:hint="eastAsia" w:ascii="仿宋_GB2312" w:hAnsi="Times New Roman" w:eastAsia="仿宋_GB2312" w:cs="Times New Roman"/>
          <w:sz w:val="32"/>
          <w:szCs w:val="32"/>
        </w:rPr>
        <w:t>《物联网新型基础设施建设三年行动计划（2021-2023年）》（工信部联科〔2021〕130号）；</w:t>
      </w:r>
    </w:p>
    <w:p w14:paraId="6799AD4C">
      <w:pPr>
        <w:pStyle w:val="9"/>
        <w:numPr>
          <w:ilvl w:val="0"/>
          <w:numId w:val="3"/>
        </w:numPr>
        <w:spacing w:line="560" w:lineRule="exact"/>
        <w:ind w:left="0" w:firstLine="640"/>
        <w:jc w:val="left"/>
        <w:rPr>
          <w:rFonts w:ascii="仿宋_GB2312" w:hAnsi="Times New Roman" w:eastAsia="仿宋_GB2312" w:cs="Times New Roman"/>
          <w:sz w:val="32"/>
          <w:szCs w:val="32"/>
        </w:rPr>
      </w:pPr>
      <w:r>
        <w:rPr>
          <w:rFonts w:hint="eastAsia" w:ascii="仿宋_GB2312" w:hAnsi="Times New Roman" w:eastAsia="仿宋_GB2312" w:cs="Times New Roman"/>
          <w:sz w:val="32"/>
          <w:szCs w:val="32"/>
        </w:rPr>
        <w:t>《山东省“十四五”战略性新兴产业发展规划》（鲁发改高技〔2021〕575号）；</w:t>
      </w:r>
    </w:p>
    <w:p w14:paraId="24CD22E1">
      <w:pPr>
        <w:pStyle w:val="9"/>
        <w:numPr>
          <w:ilvl w:val="0"/>
          <w:numId w:val="3"/>
        </w:numPr>
        <w:spacing w:line="560" w:lineRule="exact"/>
        <w:ind w:left="0" w:firstLine="640"/>
        <w:jc w:val="left"/>
        <w:rPr>
          <w:rFonts w:ascii="仿宋_GB2312" w:hAnsi="Times New Roman" w:eastAsia="仿宋_GB2312" w:cs="Times New Roman"/>
          <w:sz w:val="32"/>
          <w:szCs w:val="32"/>
        </w:rPr>
      </w:pPr>
      <w:r>
        <w:rPr>
          <w:rFonts w:hint="eastAsia" w:ascii="仿宋_GB2312" w:hAnsi="Times New Roman" w:eastAsia="仿宋_GB2312" w:cs="Times New Roman"/>
          <w:sz w:val="32"/>
          <w:szCs w:val="32"/>
        </w:rPr>
        <w:t>《关于加快构建山东省一体化大数据中心协同创新体系的实施意见》（鲁数字〔2021〕15号）；</w:t>
      </w:r>
    </w:p>
    <w:p w14:paraId="58705957">
      <w:pPr>
        <w:pStyle w:val="9"/>
        <w:numPr>
          <w:ilvl w:val="0"/>
          <w:numId w:val="3"/>
        </w:numPr>
        <w:spacing w:line="560" w:lineRule="exact"/>
        <w:ind w:left="0" w:firstLine="640"/>
        <w:jc w:val="left"/>
        <w:rPr>
          <w:rFonts w:ascii="仿宋_GB2312" w:hAnsi="Times New Roman" w:eastAsia="仿宋_GB2312" w:cs="Times New Roman"/>
          <w:sz w:val="32"/>
          <w:szCs w:val="32"/>
        </w:rPr>
      </w:pPr>
      <w:r>
        <w:rPr>
          <w:rFonts w:hint="eastAsia" w:ascii="仿宋_GB2312" w:hAnsi="Times New Roman" w:eastAsia="仿宋_GB2312" w:cs="Times New Roman"/>
          <w:sz w:val="32"/>
          <w:szCs w:val="32"/>
        </w:rPr>
        <w:t>《国家政务信息化项目建设管理办法》（国办发〔2019〕57号）；</w:t>
      </w:r>
    </w:p>
    <w:p w14:paraId="62579A0B">
      <w:pPr>
        <w:pStyle w:val="9"/>
        <w:numPr>
          <w:ilvl w:val="0"/>
          <w:numId w:val="3"/>
        </w:numPr>
        <w:spacing w:line="560" w:lineRule="exact"/>
        <w:ind w:left="0" w:firstLine="640"/>
        <w:jc w:val="left"/>
        <w:rPr>
          <w:rFonts w:ascii="仿宋_GB2312" w:hAnsi="Times New Roman" w:eastAsia="仿宋_GB2312" w:cs="Times New Roman"/>
          <w:sz w:val="32"/>
          <w:szCs w:val="32"/>
        </w:rPr>
      </w:pPr>
      <w:r>
        <w:rPr>
          <w:rFonts w:hint="eastAsia" w:ascii="仿宋_GB2312" w:hAnsi="Times New Roman" w:eastAsia="仿宋_GB2312" w:cs="Times New Roman"/>
          <w:sz w:val="32"/>
          <w:szCs w:val="32"/>
        </w:rPr>
        <w:t>《关于开展营商环境创新试点工作的意见》（国发〔2021〕24号）；</w:t>
      </w:r>
    </w:p>
    <w:p w14:paraId="44AD07CC">
      <w:pPr>
        <w:pStyle w:val="9"/>
        <w:numPr>
          <w:ilvl w:val="0"/>
          <w:numId w:val="3"/>
        </w:numPr>
        <w:spacing w:line="560" w:lineRule="exact"/>
        <w:ind w:left="0" w:firstLine="640"/>
        <w:jc w:val="left"/>
        <w:rPr>
          <w:rFonts w:ascii="仿宋_GB2312" w:hAnsi="Times New Roman" w:eastAsia="仿宋_GB2312" w:cs="Times New Roman"/>
          <w:sz w:val="32"/>
          <w:szCs w:val="32"/>
        </w:rPr>
      </w:pPr>
      <w:r>
        <w:rPr>
          <w:rFonts w:hint="eastAsia" w:ascii="仿宋_GB2312" w:hAnsi="Times New Roman" w:eastAsia="仿宋_GB2312" w:cs="Times New Roman"/>
          <w:sz w:val="32"/>
          <w:szCs w:val="32"/>
        </w:rPr>
        <w:t>《山东省营商环境创新2022年行动计划》（鲁政办字〔2022〕28号）；</w:t>
      </w:r>
    </w:p>
    <w:p w14:paraId="485F6388">
      <w:pPr>
        <w:pStyle w:val="9"/>
        <w:numPr>
          <w:ilvl w:val="0"/>
          <w:numId w:val="3"/>
        </w:numPr>
        <w:spacing w:line="560" w:lineRule="exact"/>
        <w:ind w:left="0" w:firstLine="640"/>
        <w:jc w:val="left"/>
        <w:rPr>
          <w:rFonts w:ascii="仿宋_GB2312" w:hAnsi="Times New Roman" w:eastAsia="仿宋_GB2312" w:cs="Times New Roman"/>
          <w:sz w:val="32"/>
          <w:szCs w:val="32"/>
        </w:rPr>
      </w:pPr>
      <w:r>
        <w:rPr>
          <w:rFonts w:hint="eastAsia" w:ascii="仿宋_GB2312" w:hAnsi="Times New Roman" w:eastAsia="仿宋_GB2312" w:cs="Times New Roman"/>
          <w:sz w:val="32"/>
          <w:szCs w:val="32"/>
        </w:rPr>
        <w:t>《&lt;山东省公共资源交易综合评标评审专家库和专家管理暂行办法&gt;的通知》（鲁政字〔2016〕218号）；</w:t>
      </w:r>
    </w:p>
    <w:p w14:paraId="1CD6307B">
      <w:pPr>
        <w:pStyle w:val="9"/>
        <w:numPr>
          <w:ilvl w:val="0"/>
          <w:numId w:val="3"/>
        </w:numPr>
        <w:spacing w:line="560" w:lineRule="exact"/>
        <w:ind w:left="0" w:firstLine="640"/>
        <w:jc w:val="left"/>
        <w:rPr>
          <w:rFonts w:ascii="仿宋_GB2312" w:hAnsi="Times New Roman" w:eastAsia="仿宋_GB2312" w:cs="Times New Roman"/>
          <w:sz w:val="32"/>
          <w:szCs w:val="32"/>
        </w:rPr>
      </w:pPr>
      <w:r>
        <w:rPr>
          <w:rFonts w:hint="eastAsia" w:ascii="仿宋_GB2312" w:hAnsi="仿宋_GB2312" w:eastAsia="仿宋_GB2312" w:cs="仿宋_GB2312"/>
          <w:sz w:val="32"/>
          <w:szCs w:val="32"/>
        </w:rPr>
        <w:t>《电子招标投标办法》（8部委20号令）；</w:t>
      </w:r>
    </w:p>
    <w:p w14:paraId="4224AED2">
      <w:pPr>
        <w:pStyle w:val="45"/>
        <w:numPr>
          <w:ilvl w:val="0"/>
          <w:numId w:val="3"/>
        </w:numPr>
        <w:spacing w:line="560" w:lineRule="exact"/>
        <w:ind w:left="0" w:firstLine="640" w:firstLineChars="200"/>
        <w:jc w:val="left"/>
        <w:rPr>
          <w:rFonts w:ascii="仿宋_GB2312" w:hAnsi="仿宋_GB2312" w:eastAsia="仿宋_GB2312" w:cs="仿宋_GB2312"/>
          <w:sz w:val="32"/>
          <w:szCs w:val="32"/>
        </w:rPr>
      </w:pPr>
      <w:r>
        <w:rPr>
          <w:rFonts w:hint="eastAsia" w:ascii="仿宋_GB2312" w:hAnsi="仿宋_GB2312" w:eastAsia="仿宋_GB2312" w:cs="仿宋_GB2312"/>
          <w:sz w:val="32"/>
          <w:szCs w:val="32"/>
        </w:rPr>
        <w:t>《关于深化公共资源交易平台整合共享的指导意见》（国办函〔2019〕41号）；</w:t>
      </w:r>
    </w:p>
    <w:p w14:paraId="472E8BF0">
      <w:pPr>
        <w:pStyle w:val="45"/>
        <w:numPr>
          <w:ilvl w:val="0"/>
          <w:numId w:val="3"/>
        </w:numPr>
        <w:spacing w:line="560" w:lineRule="exact"/>
        <w:ind w:left="0" w:firstLine="640" w:firstLineChars="200"/>
        <w:jc w:val="left"/>
        <w:rPr>
          <w:rFonts w:ascii="仿宋_GB2312" w:hAnsi="仿宋_GB2312" w:eastAsia="仿宋_GB2312" w:cs="仿宋_GB2312"/>
          <w:sz w:val="32"/>
          <w:szCs w:val="32"/>
        </w:rPr>
      </w:pPr>
      <w:r>
        <w:rPr>
          <w:rFonts w:hint="eastAsia" w:ascii="仿宋_GB2312" w:hAnsi="仿宋_GB2312" w:eastAsia="仿宋_GB2312" w:cs="仿宋_GB2312"/>
          <w:sz w:val="32"/>
          <w:szCs w:val="32"/>
        </w:rPr>
        <w:t>中华人民共和国国务院令第722号《优化营商环境条例》；</w:t>
      </w:r>
    </w:p>
    <w:p w14:paraId="2E483789">
      <w:pPr>
        <w:pStyle w:val="45"/>
        <w:numPr>
          <w:ilvl w:val="0"/>
          <w:numId w:val="3"/>
        </w:numPr>
        <w:spacing w:line="560" w:lineRule="exact"/>
        <w:ind w:left="0" w:firstLine="640" w:firstLineChars="200"/>
        <w:jc w:val="left"/>
        <w:rPr>
          <w:rFonts w:ascii="仿宋_GB2312" w:hAnsi="仿宋_GB2312" w:eastAsia="仿宋_GB2312" w:cs="仿宋_GB2312"/>
          <w:sz w:val="32"/>
          <w:szCs w:val="32"/>
        </w:rPr>
      </w:pPr>
      <w:r>
        <w:rPr>
          <w:rFonts w:hint="eastAsia" w:ascii="仿宋_GB2312" w:hAnsi="仿宋_GB2312" w:eastAsia="仿宋_GB2312" w:cs="仿宋_GB2312"/>
          <w:sz w:val="32"/>
          <w:szCs w:val="32"/>
        </w:rPr>
        <w:t>《全国公共资源交易平台系统评价考核办法》（发改办法规〔2018〕8号）；</w:t>
      </w:r>
    </w:p>
    <w:p w14:paraId="0D845D09">
      <w:pPr>
        <w:pStyle w:val="45"/>
        <w:numPr>
          <w:ilvl w:val="0"/>
          <w:numId w:val="3"/>
        </w:numPr>
        <w:spacing w:line="560" w:lineRule="exact"/>
        <w:ind w:left="0" w:firstLine="640" w:firstLineChars="200"/>
        <w:jc w:val="left"/>
        <w:rPr>
          <w:rFonts w:ascii="仿宋_GB2312" w:hAnsi="仿宋_GB2312" w:eastAsia="仿宋_GB2312" w:cs="仿宋_GB2312"/>
          <w:sz w:val="32"/>
          <w:szCs w:val="32"/>
        </w:rPr>
      </w:pPr>
      <w:r>
        <w:rPr>
          <w:rFonts w:hint="eastAsia" w:ascii="仿宋_GB2312" w:hAnsi="仿宋_GB2312" w:eastAsia="仿宋_GB2312" w:cs="仿宋_GB2312"/>
          <w:sz w:val="32"/>
          <w:szCs w:val="32"/>
        </w:rPr>
        <w:t>《李克强总理在国务院第一次廉政工作会议上的讲话精神》（2018年4月27日），明确指出：要推动公共资源阳光交易，将公共资源交易纳入平台，切断权力插手的链条，要加快推进公共资源交易市场化改革,同时以完善的规则和严格的法律制度来约束和规范权力运行和政府行为；</w:t>
      </w:r>
    </w:p>
    <w:p w14:paraId="04BFB43A">
      <w:pPr>
        <w:pStyle w:val="45"/>
        <w:numPr>
          <w:ilvl w:val="0"/>
          <w:numId w:val="3"/>
        </w:numPr>
        <w:spacing w:line="560" w:lineRule="exact"/>
        <w:ind w:left="0" w:firstLine="640" w:firstLineChars="200"/>
        <w:jc w:val="left"/>
        <w:rPr>
          <w:rFonts w:ascii="仿宋_GB2312" w:hAnsi="仿宋_GB2312" w:eastAsia="仿宋_GB2312" w:cs="仿宋_GB2312"/>
          <w:sz w:val="32"/>
          <w:szCs w:val="32"/>
        </w:rPr>
      </w:pPr>
      <w:r>
        <w:rPr>
          <w:rFonts w:hint="eastAsia" w:ascii="仿宋_GB2312" w:hAnsi="仿宋_GB2312" w:eastAsia="仿宋_GB2312" w:cs="仿宋_GB2312"/>
          <w:sz w:val="32"/>
          <w:szCs w:val="32"/>
        </w:rPr>
        <w:t>国家发展改革委等四部委办公厅《公共资源交易平台系统数据规范》（发改办法规〔2016〕2024号）；</w:t>
      </w:r>
    </w:p>
    <w:p w14:paraId="323675E5">
      <w:pPr>
        <w:pStyle w:val="45"/>
        <w:numPr>
          <w:ilvl w:val="0"/>
          <w:numId w:val="3"/>
        </w:numPr>
        <w:spacing w:line="560" w:lineRule="exact"/>
        <w:ind w:left="0" w:firstLine="640" w:firstLineChars="200"/>
        <w:jc w:val="left"/>
        <w:rPr>
          <w:rFonts w:ascii="仿宋_GB2312" w:hAnsi="仿宋_GB2312" w:eastAsia="仿宋_GB2312" w:cs="仿宋_GB2312"/>
          <w:sz w:val="32"/>
          <w:szCs w:val="32"/>
        </w:rPr>
      </w:pPr>
      <w:r>
        <w:rPr>
          <w:rFonts w:hint="eastAsia" w:ascii="仿宋_GB2312" w:hAnsi="仿宋_GB2312" w:eastAsia="仿宋_GB2312" w:cs="仿宋_GB2312"/>
          <w:sz w:val="32"/>
          <w:szCs w:val="32"/>
        </w:rPr>
        <w:t>《国务院办公厅关于推进公共资源配置领域政府信息公开的意见》（国办发〔2017〕97号）；</w:t>
      </w:r>
    </w:p>
    <w:p w14:paraId="74EE60F6">
      <w:pPr>
        <w:pStyle w:val="45"/>
        <w:numPr>
          <w:ilvl w:val="0"/>
          <w:numId w:val="3"/>
        </w:numPr>
        <w:spacing w:line="560" w:lineRule="exact"/>
        <w:ind w:left="0" w:firstLine="640" w:firstLineChars="200"/>
        <w:jc w:val="left"/>
        <w:rPr>
          <w:rFonts w:ascii="仿宋_GB2312" w:hAnsi="仿宋_GB2312" w:eastAsia="仿宋_GB2312" w:cs="仿宋_GB2312"/>
          <w:sz w:val="32"/>
        </w:rPr>
      </w:pPr>
      <w:r>
        <w:rPr>
          <w:rFonts w:hint="eastAsia" w:ascii="仿宋_GB2312" w:hAnsi="仿宋_GB2312" w:eastAsia="仿宋_GB2312" w:cs="仿宋_GB2312"/>
          <w:sz w:val="32"/>
        </w:rPr>
        <w:t>国家发展改革委办公厅发布《关于积极应对疫情创新做好招投标工作保障经济平稳运行的通知》（发改电〔2020〕170号）；</w:t>
      </w:r>
    </w:p>
    <w:p w14:paraId="7114D620">
      <w:pPr>
        <w:pStyle w:val="45"/>
        <w:numPr>
          <w:ilvl w:val="0"/>
          <w:numId w:val="3"/>
        </w:numPr>
        <w:spacing w:line="560" w:lineRule="exact"/>
        <w:ind w:left="0" w:firstLine="640" w:firstLineChars="200"/>
        <w:jc w:val="left"/>
        <w:rPr>
          <w:rFonts w:ascii="仿宋_GB2312" w:hAnsi="仿宋_GB2312" w:eastAsia="仿宋_GB2312" w:cs="仿宋_GB2312"/>
          <w:sz w:val="32"/>
          <w:szCs w:val="32"/>
        </w:rPr>
      </w:pPr>
      <w:r>
        <w:rPr>
          <w:rFonts w:hint="eastAsia" w:ascii="仿宋_GB2312" w:hAnsi="仿宋_GB2312" w:eastAsia="仿宋_GB2312" w:cs="仿宋_GB2312"/>
          <w:sz w:val="32"/>
          <w:szCs w:val="32"/>
        </w:rPr>
        <w:t>《山东省公共资源交易平台管理办法》（鲁政字〔2022〕41号）；</w:t>
      </w:r>
    </w:p>
    <w:p w14:paraId="0248CFAE">
      <w:pPr>
        <w:pStyle w:val="45"/>
        <w:numPr>
          <w:ilvl w:val="0"/>
          <w:numId w:val="3"/>
        </w:numPr>
        <w:spacing w:line="560" w:lineRule="exact"/>
        <w:ind w:left="0" w:firstLine="640" w:firstLineChars="200"/>
        <w:jc w:val="left"/>
        <w:rPr>
          <w:rFonts w:ascii="仿宋_GB2312" w:hAnsi="仿宋_GB2312" w:eastAsia="仿宋_GB2312" w:cs="仿宋_GB2312"/>
          <w:sz w:val="32"/>
          <w:szCs w:val="32"/>
        </w:rPr>
      </w:pPr>
      <w:r>
        <w:rPr>
          <w:rFonts w:hint="eastAsia" w:ascii="仿宋_GB2312" w:hAnsi="仿宋_GB2312" w:eastAsia="仿宋_GB2312" w:cs="仿宋_GB2312"/>
          <w:sz w:val="32"/>
          <w:szCs w:val="32"/>
        </w:rPr>
        <w:t>省政府办公厅《山东省人民政府办公厅关于贯彻落实省政府第一次廉政工作会议精神任务分工的通知》（鲁政办字〔2018〕99号）；</w:t>
      </w:r>
    </w:p>
    <w:p w14:paraId="45EFC06D">
      <w:pPr>
        <w:pStyle w:val="45"/>
        <w:numPr>
          <w:ilvl w:val="0"/>
          <w:numId w:val="3"/>
        </w:numPr>
        <w:spacing w:line="560" w:lineRule="exact"/>
        <w:ind w:left="0" w:firstLine="640" w:firstLineChars="200"/>
        <w:jc w:val="left"/>
        <w:rPr>
          <w:rFonts w:ascii="仿宋_GB2312" w:hAnsi="仿宋_GB2312" w:eastAsia="仿宋_GB2312" w:cs="仿宋_GB2312"/>
          <w:sz w:val="32"/>
          <w:szCs w:val="32"/>
        </w:rPr>
      </w:pPr>
      <w:r>
        <w:rPr>
          <w:rFonts w:hint="eastAsia" w:ascii="仿宋_GB2312" w:hAnsi="仿宋_GB2312" w:eastAsia="仿宋_GB2312" w:cs="仿宋_GB2312"/>
          <w:sz w:val="32"/>
          <w:szCs w:val="32"/>
        </w:rPr>
        <w:t>《山东省公共资源交易平台系统评价考核办法》（鲁公管办〔2018〕2号）；</w:t>
      </w:r>
    </w:p>
    <w:p w14:paraId="613FE85D">
      <w:pPr>
        <w:pStyle w:val="45"/>
        <w:numPr>
          <w:ilvl w:val="0"/>
          <w:numId w:val="3"/>
        </w:numPr>
        <w:spacing w:line="560" w:lineRule="exact"/>
        <w:ind w:left="0" w:firstLine="640" w:firstLineChars="200"/>
        <w:jc w:val="left"/>
        <w:rPr>
          <w:rFonts w:ascii="仿宋_GB2312" w:hAnsi="仿宋_GB2312" w:eastAsia="仿宋_GB2312" w:cs="仿宋_GB2312"/>
          <w:sz w:val="32"/>
          <w:szCs w:val="32"/>
        </w:rPr>
      </w:pPr>
      <w:r>
        <w:rPr>
          <w:rFonts w:hint="eastAsia" w:ascii="仿宋_GB2312" w:hAnsi="仿宋_GB2312" w:eastAsia="仿宋_GB2312" w:cs="仿宋_GB2312"/>
          <w:sz w:val="32"/>
          <w:szCs w:val="32"/>
        </w:rPr>
        <w:t>《山东省深化公共资源交易平台整合共享2019年重点工作任务》（鲁公管办〔2019〕1号）；</w:t>
      </w:r>
    </w:p>
    <w:p w14:paraId="3CE5D783">
      <w:pPr>
        <w:spacing w:line="560" w:lineRule="exact"/>
        <w:rPr>
          <w:rFonts w:ascii="Times New Roman" w:hAnsi="Times New Roman" w:eastAsia="黑体"/>
          <w:sz w:val="32"/>
          <w:szCs w:val="32"/>
        </w:rPr>
      </w:pPr>
    </w:p>
    <w:p w14:paraId="7EAFA266">
      <w:pPr>
        <w:pStyle w:val="30"/>
        <w:spacing w:line="560" w:lineRule="exact"/>
        <w:ind w:left="640" w:firstLine="0" w:firstLineChars="0"/>
        <w:jc w:val="center"/>
        <w:outlineLvl w:val="0"/>
        <w:rPr>
          <w:rFonts w:ascii="Times New Roman" w:hAnsi="Times New Roman" w:eastAsia="黑体"/>
          <w:sz w:val="32"/>
          <w:szCs w:val="32"/>
        </w:rPr>
      </w:pPr>
      <w:bookmarkStart w:id="10" w:name="_Toc177979775"/>
      <w:r>
        <w:rPr>
          <w:rFonts w:hint="eastAsia" w:ascii="Times New Roman" w:hAnsi="Times New Roman" w:eastAsia="黑体"/>
          <w:sz w:val="32"/>
          <w:szCs w:val="32"/>
        </w:rPr>
        <w:t xml:space="preserve">第二章 </w:t>
      </w:r>
      <w:r>
        <w:rPr>
          <w:rFonts w:ascii="Times New Roman" w:hAnsi="Times New Roman" w:eastAsia="黑体"/>
          <w:sz w:val="32"/>
          <w:szCs w:val="32"/>
        </w:rPr>
        <w:t>现状与需求分析</w:t>
      </w:r>
      <w:bookmarkEnd w:id="10"/>
    </w:p>
    <w:p w14:paraId="221D6A4B">
      <w:pPr>
        <w:spacing w:line="560" w:lineRule="exact"/>
        <w:ind w:firstLine="643" w:firstLineChars="200"/>
        <w:jc w:val="left"/>
        <w:outlineLvl w:val="1"/>
        <w:rPr>
          <w:rFonts w:ascii="仿宋_GB2312" w:hAnsi="仿宋_GB2312" w:eastAsia="仿宋_GB2312" w:cs="仿宋_GB2312"/>
          <w:b/>
          <w:bCs/>
          <w:sz w:val="32"/>
          <w:szCs w:val="32"/>
        </w:rPr>
      </w:pPr>
      <w:bookmarkStart w:id="11" w:name="_Toc177979776"/>
      <w:r>
        <w:rPr>
          <w:rFonts w:hint="eastAsia" w:ascii="仿宋_GB2312" w:hAnsi="仿宋_GB2312" w:eastAsia="仿宋_GB2312" w:cs="仿宋_GB2312"/>
          <w:b/>
          <w:bCs/>
          <w:sz w:val="32"/>
          <w:szCs w:val="32"/>
        </w:rPr>
        <w:t>2.1现状分析</w:t>
      </w:r>
      <w:bookmarkEnd w:id="11"/>
    </w:p>
    <w:p w14:paraId="63AF17F5">
      <w:pPr>
        <w:spacing w:line="560" w:lineRule="exact"/>
        <w:ind w:firstLine="643" w:firstLineChars="200"/>
        <w:jc w:val="left"/>
        <w:outlineLvl w:val="2"/>
        <w:rPr>
          <w:rFonts w:ascii="仿宋_GB2312" w:hAnsi="仿宋_GB2312" w:eastAsia="仿宋_GB2312" w:cs="仿宋_GB2312"/>
          <w:b/>
          <w:bCs/>
          <w:sz w:val="32"/>
          <w:szCs w:val="32"/>
        </w:rPr>
      </w:pPr>
      <w:r>
        <w:rPr>
          <w:rFonts w:hint="eastAsia" w:ascii="仿宋_GB2312" w:hAnsi="仿宋_GB2312" w:eastAsia="仿宋_GB2312" w:cs="仿宋_GB2312"/>
          <w:b/>
          <w:bCs/>
          <w:sz w:val="32"/>
          <w:szCs w:val="32"/>
        </w:rPr>
        <w:t>2.1.1威海市自然资源电子交易系统现状</w:t>
      </w:r>
    </w:p>
    <w:p w14:paraId="02D84A61">
      <w:pPr>
        <w:pStyle w:val="32"/>
        <w:spacing w:line="560" w:lineRule="exact"/>
        <w:ind w:firstLine="643"/>
        <w:jc w:val="both"/>
        <w:outlineLvl w:val="3"/>
        <w:rPr>
          <w:rFonts w:ascii="仿宋_GB2312" w:hAnsi="仿宋_GB2312" w:cs="仿宋_GB2312"/>
          <w:b/>
          <w:bCs/>
          <w:szCs w:val="32"/>
          <w:lang w:val="en-US"/>
        </w:rPr>
      </w:pPr>
      <w:bookmarkStart w:id="12" w:name="_Toc21108"/>
      <w:r>
        <w:rPr>
          <w:rFonts w:hint="eastAsia" w:ascii="仿宋_GB2312" w:hAnsi="仿宋_GB2312" w:cs="仿宋_GB2312"/>
          <w:b/>
          <w:bCs/>
          <w:szCs w:val="32"/>
          <w:lang w:val="en-US"/>
        </w:rPr>
        <w:t>2.1.1.1基础环境</w:t>
      </w:r>
      <w:bookmarkEnd w:id="12"/>
    </w:p>
    <w:p w14:paraId="7B91B669">
      <w:pPr>
        <w:snapToGrid w:val="0"/>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威海市公共资源交易中心建设的威海市自然资源电子交易系统（原威海市国土资源网上交易系统），主要用于支撑土地使用权交易、矿业权出让转让等业务的电子化交易。主要建设内容包括：项目管理、电子竞价、游客登录、土地交易竞价系统、受让人网上办事系统、综合管理子系统等。</w:t>
      </w:r>
    </w:p>
    <w:p w14:paraId="23395DF6">
      <w:pPr>
        <w:pStyle w:val="40"/>
        <w:snapToGrid w:val="0"/>
        <w:spacing w:line="560" w:lineRule="exact"/>
        <w:ind w:firstLine="640"/>
        <w:rPr>
          <w:rFonts w:ascii="仿宋_GB2312" w:hAnsi="仿宋_GB2312" w:eastAsia="仿宋_GB2312" w:cs="仿宋_GB2312"/>
          <w:color w:val="auto"/>
          <w:sz w:val="32"/>
          <w:szCs w:val="32"/>
        </w:rPr>
      </w:pPr>
      <w:r>
        <w:rPr>
          <w:rFonts w:hint="eastAsia" w:ascii="仿宋_GB2312" w:hAnsi="仿宋_GB2312" w:eastAsia="仿宋_GB2312" w:cs="仿宋_GB2312"/>
          <w:color w:val="auto"/>
          <w:sz w:val="32"/>
          <w:szCs w:val="32"/>
        </w:rPr>
        <w:t>目前系统开发框架为Java架构，采用Java开发语言，基于MySql数据库、Tomcat中间件、Windows和CentOS操作系统，通过eclipse开发工具进行开发建设，系统基于Intel芯片、IE浏览器部署运行，目前已完成与威海市公共资源交易电子服务系统、威海市电子监管系统的数据对接。</w:t>
      </w:r>
    </w:p>
    <w:p w14:paraId="7696CF39">
      <w:pPr>
        <w:snapToGrid w:val="0"/>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系统拓扑图如下：</w:t>
      </w:r>
    </w:p>
    <w:p w14:paraId="2570F6F6">
      <w:pPr>
        <w:pStyle w:val="13"/>
        <w:snapToGrid w:val="0"/>
        <w:jc w:val="center"/>
      </w:pPr>
      <w:r>
        <w:object>
          <v:shape id="_x0000_i1025" o:spt="75" type="#_x0000_t75" style="height:584.5pt;width:415.5pt;" o:ole="t" filled="f" o:preferrelative="t" stroked="f" coordsize="21600,21600">
            <v:path/>
            <v:fill on="f" focussize="0,0"/>
            <v:stroke on="f" joinstyle="miter"/>
            <v:imagedata r:id="rId16" o:title=""/>
            <o:lock v:ext="edit" aspectratio="f"/>
            <w10:wrap type="none"/>
            <w10:anchorlock/>
          </v:shape>
          <o:OLEObject Type="Embed" ProgID="Visio.Drawing.15" ShapeID="_x0000_i1025" DrawAspect="Content" ObjectID="_1468075725" r:id="rId15">
            <o:LockedField>false</o:LockedField>
          </o:OLEObject>
        </w:object>
      </w:r>
    </w:p>
    <w:p w14:paraId="69FA1C53">
      <w:pPr>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因而，本次兼容适配项目将充分考虑现有系统的运行环境、功能特点，主要面向客户端、服务器端开展国产化兼容改造工作，主要包括操作系统兼容、CPU兼容、浏览器兼容、中间件兼容、数据库兼容、数据迁移等重点环节。综合考虑项目国产化兼容进程，在保证各终端设备、服务器资源及时到位的前提下，预估建设工期在11个月左右。</w:t>
      </w:r>
    </w:p>
    <w:p w14:paraId="31C9DEA5">
      <w:pPr>
        <w:pStyle w:val="32"/>
        <w:spacing w:line="560" w:lineRule="exact"/>
        <w:ind w:firstLine="643"/>
        <w:jc w:val="both"/>
        <w:outlineLvl w:val="3"/>
        <w:rPr>
          <w:rFonts w:ascii="仿宋_GB2312" w:hAnsi="仿宋_GB2312" w:cs="仿宋_GB2312"/>
          <w:b/>
          <w:bCs/>
          <w:szCs w:val="32"/>
          <w:lang w:val="en-US"/>
        </w:rPr>
      </w:pPr>
      <w:bookmarkStart w:id="13" w:name="_Toc19439"/>
      <w:r>
        <w:rPr>
          <w:rFonts w:hint="eastAsia" w:ascii="仿宋_GB2312" w:hAnsi="仿宋_GB2312" w:cs="仿宋_GB2312"/>
          <w:b/>
          <w:bCs/>
          <w:szCs w:val="32"/>
          <w:lang w:val="en-US"/>
        </w:rPr>
        <w:t>2.1.1.2网络系统</w:t>
      </w:r>
      <w:bookmarkEnd w:id="13"/>
    </w:p>
    <w:p w14:paraId="2A084806">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现有市中心的自然资源电子交易系统目前主要部署在威海市政务云平台互联网域上。网络总体架构如图所示：</w:t>
      </w:r>
    </w:p>
    <w:p w14:paraId="0A853E51">
      <w:pPr>
        <w:jc w:val="center"/>
      </w:pPr>
      <w:r>
        <w:drawing>
          <wp:inline distT="0" distB="0" distL="114300" distR="114300">
            <wp:extent cx="5245100" cy="4721860"/>
            <wp:effectExtent l="0" t="0" r="12700" b="2540"/>
            <wp:docPr id="8" name="图片 8" descr="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图片1"/>
                    <pic:cNvPicPr>
                      <a:picLocks noChangeAspect="1"/>
                    </pic:cNvPicPr>
                  </pic:nvPicPr>
                  <pic:blipFill>
                    <a:blip r:embed="rId17"/>
                    <a:stretch>
                      <a:fillRect/>
                    </a:stretch>
                  </pic:blipFill>
                  <pic:spPr>
                    <a:xfrm>
                      <a:off x="0" y="0"/>
                      <a:ext cx="5245100" cy="4721860"/>
                    </a:xfrm>
                    <a:prstGeom prst="rect">
                      <a:avLst/>
                    </a:prstGeom>
                  </pic:spPr>
                </pic:pic>
              </a:graphicData>
            </a:graphic>
          </wp:inline>
        </w:drawing>
      </w:r>
    </w:p>
    <w:p w14:paraId="338C1A08">
      <w:pPr>
        <w:snapToGrid w:val="0"/>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电子政务平台是一个符合安全要求的、与互联网逻辑隔离的通信网络平台，各类安全措施及运维管理比较完善。依托统一的国家电子政务通信传输网络，支持电子政务业务系统的运行。威海市现有的政务外网支持从国家到省市县，跨部门、跨地区的信息资源共享，支持电子政务业务系统的互联互通和信息交换。</w:t>
      </w:r>
    </w:p>
    <w:p w14:paraId="0819B8E9">
      <w:pPr>
        <w:pStyle w:val="32"/>
        <w:spacing w:line="560" w:lineRule="exact"/>
        <w:ind w:firstLine="643"/>
        <w:jc w:val="both"/>
        <w:outlineLvl w:val="3"/>
        <w:rPr>
          <w:rFonts w:ascii="仿宋_GB2312" w:hAnsi="仿宋_GB2312" w:cs="仿宋_GB2312"/>
          <w:b/>
          <w:bCs/>
          <w:szCs w:val="32"/>
          <w:lang w:val="en-US"/>
        </w:rPr>
      </w:pPr>
      <w:bookmarkStart w:id="14" w:name="_Toc19113"/>
      <w:r>
        <w:rPr>
          <w:rFonts w:hint="eastAsia" w:ascii="仿宋_GB2312" w:hAnsi="仿宋_GB2312" w:cs="仿宋_GB2312"/>
          <w:b/>
          <w:bCs/>
          <w:szCs w:val="32"/>
          <w:lang w:val="en-US"/>
        </w:rPr>
        <w:t>2.1.1.3业务应用</w:t>
      </w:r>
      <w:bookmarkEnd w:id="14"/>
    </w:p>
    <w:p w14:paraId="09CC8CE1">
      <w:pPr>
        <w:snapToGrid w:val="0"/>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应用系统现状：</w:t>
      </w:r>
    </w:p>
    <w:tbl>
      <w:tblPr>
        <w:tblStyle w:val="21"/>
        <w:tblW w:w="899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18"/>
        <w:gridCol w:w="837"/>
        <w:gridCol w:w="2780"/>
        <w:gridCol w:w="1412"/>
        <w:gridCol w:w="835"/>
        <w:gridCol w:w="1447"/>
        <w:gridCol w:w="662"/>
      </w:tblGrid>
      <w:tr w14:paraId="0A04B0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4" w:hRule="atLeast"/>
          <w:jc w:val="center"/>
        </w:trPr>
        <w:tc>
          <w:tcPr>
            <w:tcW w:w="1018" w:type="dxa"/>
            <w:tcBorders>
              <w:top w:val="single" w:color="auto" w:sz="4" w:space="0"/>
              <w:left w:val="single" w:color="auto" w:sz="4" w:space="0"/>
              <w:bottom w:val="single" w:color="auto" w:sz="4" w:space="0"/>
              <w:right w:val="single" w:color="auto" w:sz="4" w:space="0"/>
            </w:tcBorders>
            <w:vAlign w:val="center"/>
          </w:tcPr>
          <w:p w14:paraId="63C9E4F1">
            <w:pPr>
              <w:adjustRightInd w:val="0"/>
              <w:snapToGrid w:val="0"/>
              <w:spacing w:line="288" w:lineRule="auto"/>
              <w:jc w:val="center"/>
              <w:rPr>
                <w:rFonts w:ascii="黑体" w:hAnsi="黑体" w:eastAsia="黑体" w:cs="黑体"/>
                <w:bCs/>
                <w:sz w:val="24"/>
                <w:szCs w:val="24"/>
              </w:rPr>
            </w:pPr>
            <w:r>
              <w:rPr>
                <w:rFonts w:hint="eastAsia" w:ascii="黑体" w:hAnsi="黑体" w:eastAsia="黑体" w:cs="黑体"/>
                <w:bCs/>
                <w:sz w:val="24"/>
                <w:szCs w:val="24"/>
              </w:rPr>
              <w:t>项目名称</w:t>
            </w:r>
          </w:p>
        </w:tc>
        <w:tc>
          <w:tcPr>
            <w:tcW w:w="837" w:type="dxa"/>
            <w:tcBorders>
              <w:top w:val="single" w:color="auto" w:sz="4" w:space="0"/>
              <w:left w:val="single" w:color="auto" w:sz="4" w:space="0"/>
              <w:bottom w:val="single" w:color="auto" w:sz="4" w:space="0"/>
              <w:right w:val="single" w:color="auto" w:sz="4" w:space="0"/>
            </w:tcBorders>
            <w:vAlign w:val="center"/>
          </w:tcPr>
          <w:p w14:paraId="1F8D27BA">
            <w:pPr>
              <w:adjustRightInd w:val="0"/>
              <w:snapToGrid w:val="0"/>
              <w:spacing w:line="288" w:lineRule="auto"/>
              <w:jc w:val="center"/>
              <w:rPr>
                <w:rFonts w:ascii="黑体" w:hAnsi="黑体" w:eastAsia="黑体" w:cs="黑体"/>
                <w:bCs/>
                <w:sz w:val="24"/>
                <w:szCs w:val="24"/>
              </w:rPr>
            </w:pPr>
            <w:r>
              <w:rPr>
                <w:rFonts w:hint="eastAsia" w:ascii="黑体" w:hAnsi="黑体" w:eastAsia="黑体" w:cs="黑体"/>
                <w:bCs/>
                <w:sz w:val="24"/>
                <w:szCs w:val="24"/>
              </w:rPr>
              <w:t>基于网络</w:t>
            </w:r>
          </w:p>
        </w:tc>
        <w:tc>
          <w:tcPr>
            <w:tcW w:w="2780" w:type="dxa"/>
            <w:tcBorders>
              <w:top w:val="single" w:color="auto" w:sz="4" w:space="0"/>
              <w:left w:val="single" w:color="auto" w:sz="4" w:space="0"/>
              <w:bottom w:val="single" w:color="auto" w:sz="4" w:space="0"/>
              <w:right w:val="single" w:color="auto" w:sz="4" w:space="0"/>
            </w:tcBorders>
            <w:vAlign w:val="center"/>
          </w:tcPr>
          <w:p w14:paraId="64CA4001">
            <w:pPr>
              <w:adjustRightInd w:val="0"/>
              <w:snapToGrid w:val="0"/>
              <w:spacing w:line="288" w:lineRule="auto"/>
              <w:jc w:val="center"/>
              <w:rPr>
                <w:rFonts w:ascii="黑体" w:hAnsi="黑体" w:eastAsia="黑体" w:cs="黑体"/>
                <w:bCs/>
                <w:sz w:val="24"/>
                <w:szCs w:val="24"/>
              </w:rPr>
            </w:pPr>
            <w:r>
              <w:rPr>
                <w:rFonts w:hint="eastAsia" w:ascii="黑体" w:hAnsi="黑体" w:eastAsia="黑体" w:cs="黑体"/>
                <w:bCs/>
                <w:sz w:val="24"/>
                <w:szCs w:val="24"/>
              </w:rPr>
              <w:t>建设内容</w:t>
            </w:r>
          </w:p>
        </w:tc>
        <w:tc>
          <w:tcPr>
            <w:tcW w:w="1412" w:type="dxa"/>
            <w:tcBorders>
              <w:top w:val="single" w:color="auto" w:sz="4" w:space="0"/>
              <w:left w:val="single" w:color="auto" w:sz="4" w:space="0"/>
              <w:bottom w:val="single" w:color="auto" w:sz="4" w:space="0"/>
              <w:right w:val="single" w:color="auto" w:sz="4" w:space="0"/>
            </w:tcBorders>
            <w:vAlign w:val="center"/>
          </w:tcPr>
          <w:p w14:paraId="69706BCB">
            <w:pPr>
              <w:adjustRightInd w:val="0"/>
              <w:snapToGrid w:val="0"/>
              <w:spacing w:line="288" w:lineRule="auto"/>
              <w:jc w:val="center"/>
              <w:rPr>
                <w:rFonts w:ascii="黑体" w:hAnsi="黑体" w:eastAsia="黑体" w:cs="黑体"/>
                <w:bCs/>
                <w:sz w:val="24"/>
                <w:szCs w:val="24"/>
              </w:rPr>
            </w:pPr>
            <w:r>
              <w:rPr>
                <w:rFonts w:hint="eastAsia" w:ascii="黑体" w:hAnsi="黑体" w:eastAsia="黑体" w:cs="黑体"/>
                <w:bCs/>
                <w:sz w:val="24"/>
                <w:szCs w:val="24"/>
              </w:rPr>
              <w:t>与本项目关联内容</w:t>
            </w:r>
          </w:p>
        </w:tc>
        <w:tc>
          <w:tcPr>
            <w:tcW w:w="835" w:type="dxa"/>
            <w:tcBorders>
              <w:top w:val="single" w:color="auto" w:sz="4" w:space="0"/>
              <w:left w:val="single" w:color="auto" w:sz="4" w:space="0"/>
              <w:bottom w:val="single" w:color="auto" w:sz="4" w:space="0"/>
              <w:right w:val="single" w:color="auto" w:sz="4" w:space="0"/>
            </w:tcBorders>
            <w:vAlign w:val="center"/>
          </w:tcPr>
          <w:p w14:paraId="11F164C7">
            <w:pPr>
              <w:adjustRightInd w:val="0"/>
              <w:snapToGrid w:val="0"/>
              <w:spacing w:line="288" w:lineRule="auto"/>
              <w:jc w:val="center"/>
              <w:rPr>
                <w:rFonts w:ascii="黑体" w:hAnsi="黑体" w:eastAsia="黑体" w:cs="黑体"/>
                <w:bCs/>
                <w:sz w:val="24"/>
                <w:szCs w:val="24"/>
              </w:rPr>
            </w:pPr>
            <w:r>
              <w:rPr>
                <w:rFonts w:hint="eastAsia" w:ascii="黑体" w:hAnsi="黑体" w:eastAsia="黑体" w:cs="黑体"/>
                <w:bCs/>
                <w:sz w:val="24"/>
                <w:szCs w:val="24"/>
              </w:rPr>
              <w:t>建设年份</w:t>
            </w:r>
          </w:p>
        </w:tc>
        <w:tc>
          <w:tcPr>
            <w:tcW w:w="1447" w:type="dxa"/>
            <w:tcBorders>
              <w:top w:val="single" w:color="auto" w:sz="4" w:space="0"/>
              <w:left w:val="single" w:color="auto" w:sz="4" w:space="0"/>
              <w:bottom w:val="single" w:color="auto" w:sz="4" w:space="0"/>
              <w:right w:val="single" w:color="auto" w:sz="4" w:space="0"/>
            </w:tcBorders>
            <w:vAlign w:val="center"/>
          </w:tcPr>
          <w:p w14:paraId="3EBCF58F">
            <w:pPr>
              <w:adjustRightInd w:val="0"/>
              <w:snapToGrid w:val="0"/>
              <w:spacing w:line="288" w:lineRule="auto"/>
              <w:jc w:val="center"/>
              <w:rPr>
                <w:rFonts w:ascii="黑体" w:hAnsi="黑体" w:eastAsia="黑体" w:cs="黑体"/>
                <w:bCs/>
                <w:sz w:val="24"/>
                <w:szCs w:val="24"/>
              </w:rPr>
            </w:pPr>
            <w:r>
              <w:rPr>
                <w:rFonts w:hint="eastAsia" w:ascii="黑体" w:hAnsi="黑体" w:eastAsia="黑体" w:cs="黑体"/>
                <w:bCs/>
                <w:sz w:val="24"/>
                <w:szCs w:val="24"/>
              </w:rPr>
              <w:t>应用成效</w:t>
            </w:r>
          </w:p>
        </w:tc>
        <w:tc>
          <w:tcPr>
            <w:tcW w:w="662" w:type="dxa"/>
            <w:tcBorders>
              <w:top w:val="single" w:color="auto" w:sz="4" w:space="0"/>
              <w:left w:val="single" w:color="auto" w:sz="4" w:space="0"/>
              <w:bottom w:val="single" w:color="auto" w:sz="4" w:space="0"/>
              <w:right w:val="single" w:color="auto" w:sz="4" w:space="0"/>
            </w:tcBorders>
            <w:vAlign w:val="center"/>
          </w:tcPr>
          <w:p w14:paraId="610A419E">
            <w:pPr>
              <w:adjustRightInd w:val="0"/>
              <w:snapToGrid w:val="0"/>
              <w:spacing w:line="288" w:lineRule="auto"/>
              <w:jc w:val="center"/>
              <w:rPr>
                <w:rFonts w:ascii="黑体" w:hAnsi="黑体" w:eastAsia="黑体" w:cs="黑体"/>
                <w:bCs/>
                <w:sz w:val="24"/>
                <w:szCs w:val="24"/>
              </w:rPr>
            </w:pPr>
            <w:r>
              <w:rPr>
                <w:rFonts w:hint="eastAsia" w:ascii="黑体" w:hAnsi="黑体" w:eastAsia="黑体" w:cs="黑体"/>
                <w:bCs/>
                <w:sz w:val="24"/>
                <w:szCs w:val="24"/>
              </w:rPr>
              <w:t>验收</w:t>
            </w:r>
          </w:p>
          <w:p w14:paraId="16077491">
            <w:pPr>
              <w:adjustRightInd w:val="0"/>
              <w:snapToGrid w:val="0"/>
              <w:spacing w:line="288" w:lineRule="auto"/>
              <w:jc w:val="center"/>
              <w:rPr>
                <w:rFonts w:ascii="黑体" w:hAnsi="黑体" w:eastAsia="黑体" w:cs="黑体"/>
                <w:bCs/>
                <w:sz w:val="24"/>
                <w:szCs w:val="24"/>
              </w:rPr>
            </w:pPr>
            <w:r>
              <w:rPr>
                <w:rFonts w:hint="eastAsia" w:ascii="黑体" w:hAnsi="黑体" w:eastAsia="黑体" w:cs="黑体"/>
                <w:bCs/>
                <w:sz w:val="24"/>
                <w:szCs w:val="24"/>
              </w:rPr>
              <w:t>情况</w:t>
            </w:r>
          </w:p>
        </w:tc>
      </w:tr>
      <w:tr w14:paraId="503D18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4" w:hRule="atLeast"/>
          <w:jc w:val="center"/>
        </w:trPr>
        <w:tc>
          <w:tcPr>
            <w:tcW w:w="1018" w:type="dxa"/>
            <w:tcBorders>
              <w:top w:val="single" w:color="auto" w:sz="4" w:space="0"/>
              <w:left w:val="single" w:color="auto" w:sz="4" w:space="0"/>
              <w:bottom w:val="single" w:color="auto" w:sz="4" w:space="0"/>
              <w:right w:val="single" w:color="auto" w:sz="4" w:space="0"/>
            </w:tcBorders>
            <w:vAlign w:val="center"/>
          </w:tcPr>
          <w:p w14:paraId="6D6D3FDB">
            <w:pPr>
              <w:adjustRightInd w:val="0"/>
              <w:snapToGrid w:val="0"/>
              <w:spacing w:line="288" w:lineRule="auto"/>
              <w:rPr>
                <w:rFonts w:ascii="仿宋_GB2312" w:hAnsi="仿宋" w:eastAsia="仿宋_GB2312" w:cs="仿宋"/>
                <w:sz w:val="24"/>
                <w:szCs w:val="24"/>
              </w:rPr>
            </w:pPr>
            <w:r>
              <w:rPr>
                <w:rFonts w:hint="eastAsia" w:ascii="仿宋_GB2312" w:hAnsi="仿宋" w:eastAsia="仿宋_GB2312" w:cs="仿宋"/>
                <w:sz w:val="24"/>
                <w:szCs w:val="24"/>
              </w:rPr>
              <w:t>威海市</w:t>
            </w:r>
            <w:r>
              <w:rPr>
                <w:rFonts w:hint="eastAsia" w:ascii="仿宋_GB2312" w:eastAsia="仿宋_GB2312" w:cs="仿宋"/>
                <w:sz w:val="24"/>
                <w:szCs w:val="24"/>
              </w:rPr>
              <w:t>自然资源电子交易系统</w:t>
            </w:r>
          </w:p>
        </w:tc>
        <w:tc>
          <w:tcPr>
            <w:tcW w:w="837" w:type="dxa"/>
            <w:tcBorders>
              <w:top w:val="single" w:color="auto" w:sz="4" w:space="0"/>
              <w:left w:val="single" w:color="auto" w:sz="4" w:space="0"/>
              <w:bottom w:val="single" w:color="auto" w:sz="4" w:space="0"/>
              <w:right w:val="single" w:color="auto" w:sz="4" w:space="0"/>
            </w:tcBorders>
            <w:vAlign w:val="center"/>
          </w:tcPr>
          <w:p w14:paraId="21AEE563">
            <w:pPr>
              <w:adjustRightInd w:val="0"/>
              <w:snapToGrid w:val="0"/>
              <w:spacing w:line="288" w:lineRule="auto"/>
              <w:rPr>
                <w:rFonts w:ascii="仿宋_GB2312" w:hAnsi="仿宋" w:eastAsia="仿宋_GB2312" w:cs="仿宋"/>
                <w:sz w:val="24"/>
                <w:szCs w:val="24"/>
              </w:rPr>
            </w:pPr>
            <w:r>
              <w:rPr>
                <w:rFonts w:hint="eastAsia" w:ascii="仿宋_GB2312" w:hAnsi="仿宋" w:eastAsia="仿宋_GB2312" w:cs="仿宋"/>
                <w:sz w:val="24"/>
                <w:szCs w:val="24"/>
              </w:rPr>
              <w:t>政务外网公共服务域、行政服务域、互联网</w:t>
            </w:r>
          </w:p>
        </w:tc>
        <w:tc>
          <w:tcPr>
            <w:tcW w:w="2780" w:type="dxa"/>
            <w:tcBorders>
              <w:top w:val="single" w:color="auto" w:sz="4" w:space="0"/>
              <w:left w:val="single" w:color="auto" w:sz="4" w:space="0"/>
              <w:bottom w:val="single" w:color="auto" w:sz="4" w:space="0"/>
              <w:right w:val="single" w:color="auto" w:sz="4" w:space="0"/>
            </w:tcBorders>
            <w:vAlign w:val="center"/>
          </w:tcPr>
          <w:p w14:paraId="1BD71792">
            <w:pPr>
              <w:adjustRightInd w:val="0"/>
              <w:snapToGrid w:val="0"/>
              <w:spacing w:line="288" w:lineRule="auto"/>
              <w:rPr>
                <w:rFonts w:ascii="仿宋_GB2312" w:hAnsi="仿宋" w:eastAsia="仿宋_GB2312" w:cs="仿宋"/>
                <w:sz w:val="24"/>
                <w:szCs w:val="24"/>
              </w:rPr>
            </w:pPr>
            <w:r>
              <w:rPr>
                <w:rFonts w:hint="eastAsia" w:ascii="仿宋_GB2312" w:eastAsia="仿宋_GB2312" w:cs="仿宋"/>
                <w:sz w:val="24"/>
                <w:szCs w:val="24"/>
              </w:rPr>
              <w:t>自然资源电子交易系统</w:t>
            </w:r>
            <w:r>
              <w:rPr>
                <w:rFonts w:hint="eastAsia" w:ascii="仿宋_GB2312" w:hAnsi="仿宋" w:eastAsia="仿宋_GB2312" w:cs="仿宋"/>
                <w:sz w:val="24"/>
                <w:szCs w:val="24"/>
              </w:rPr>
              <w:t>包括项目管理、电子竞价、游客登录、土地交易竞价系统、受让人网上办事系统、综合管理子系统等，以上功能基本开发建设完成。</w:t>
            </w:r>
          </w:p>
        </w:tc>
        <w:tc>
          <w:tcPr>
            <w:tcW w:w="1412" w:type="dxa"/>
            <w:tcBorders>
              <w:top w:val="single" w:color="auto" w:sz="4" w:space="0"/>
              <w:left w:val="single" w:color="auto" w:sz="4" w:space="0"/>
              <w:bottom w:val="single" w:color="auto" w:sz="4" w:space="0"/>
              <w:right w:val="single" w:color="auto" w:sz="4" w:space="0"/>
            </w:tcBorders>
            <w:vAlign w:val="center"/>
          </w:tcPr>
          <w:p w14:paraId="35F33AB3">
            <w:pPr>
              <w:adjustRightInd w:val="0"/>
              <w:snapToGrid w:val="0"/>
              <w:spacing w:line="288" w:lineRule="auto"/>
              <w:rPr>
                <w:rFonts w:ascii="仿宋_GB2312" w:hAnsi="仿宋" w:eastAsia="仿宋_GB2312" w:cs="仿宋"/>
                <w:sz w:val="24"/>
                <w:szCs w:val="24"/>
              </w:rPr>
            </w:pPr>
            <w:r>
              <w:rPr>
                <w:rFonts w:hint="eastAsia" w:ascii="仿宋_GB2312" w:hAnsi="仿宋" w:eastAsia="仿宋_GB2312" w:cs="仿宋"/>
                <w:sz w:val="24"/>
                <w:szCs w:val="24"/>
              </w:rPr>
              <w:t>本项目对其进行兼容、升级、迁移</w:t>
            </w:r>
          </w:p>
        </w:tc>
        <w:tc>
          <w:tcPr>
            <w:tcW w:w="835" w:type="dxa"/>
            <w:tcBorders>
              <w:top w:val="single" w:color="auto" w:sz="4" w:space="0"/>
              <w:left w:val="single" w:color="auto" w:sz="4" w:space="0"/>
              <w:bottom w:val="single" w:color="auto" w:sz="4" w:space="0"/>
              <w:right w:val="single" w:color="auto" w:sz="4" w:space="0"/>
            </w:tcBorders>
            <w:vAlign w:val="center"/>
          </w:tcPr>
          <w:p w14:paraId="3F17594F">
            <w:pPr>
              <w:adjustRightInd w:val="0"/>
              <w:snapToGrid w:val="0"/>
              <w:spacing w:line="288" w:lineRule="auto"/>
              <w:rPr>
                <w:rFonts w:ascii="仿宋_GB2312" w:hAnsi="仿宋" w:eastAsia="仿宋_GB2312" w:cs="仿宋"/>
                <w:sz w:val="24"/>
                <w:szCs w:val="24"/>
              </w:rPr>
            </w:pPr>
            <w:r>
              <w:rPr>
                <w:rFonts w:hint="eastAsia" w:ascii="仿宋_GB2312" w:hAnsi="仿宋" w:eastAsia="仿宋_GB2312" w:cs="仿宋"/>
                <w:sz w:val="24"/>
                <w:szCs w:val="24"/>
              </w:rPr>
              <w:t>2019年</w:t>
            </w:r>
          </w:p>
        </w:tc>
        <w:tc>
          <w:tcPr>
            <w:tcW w:w="1447" w:type="dxa"/>
            <w:tcBorders>
              <w:top w:val="single" w:color="auto" w:sz="4" w:space="0"/>
              <w:left w:val="single" w:color="auto" w:sz="4" w:space="0"/>
              <w:bottom w:val="single" w:color="auto" w:sz="4" w:space="0"/>
              <w:right w:val="single" w:color="auto" w:sz="4" w:space="0"/>
            </w:tcBorders>
            <w:vAlign w:val="center"/>
          </w:tcPr>
          <w:p w14:paraId="3EFA35DF">
            <w:pPr>
              <w:adjustRightInd w:val="0"/>
              <w:snapToGrid w:val="0"/>
              <w:spacing w:line="288" w:lineRule="auto"/>
              <w:rPr>
                <w:rFonts w:ascii="仿宋_GB2312" w:hAnsi="仿宋" w:eastAsia="仿宋_GB2312" w:cs="仿宋"/>
                <w:sz w:val="24"/>
                <w:szCs w:val="24"/>
              </w:rPr>
            </w:pPr>
            <w:r>
              <w:rPr>
                <w:rFonts w:hint="eastAsia" w:ascii="仿宋_GB2312" w:hAnsi="仿宋" w:eastAsia="仿宋_GB2312" w:cs="仿宋"/>
                <w:sz w:val="24"/>
                <w:szCs w:val="24"/>
              </w:rPr>
              <w:t>已按建设内容完成系统开发，并上线，实现建设目标。系统年度项目数量约600个。用户：面向全国投标人和竞买申请人等</w:t>
            </w:r>
          </w:p>
        </w:tc>
        <w:tc>
          <w:tcPr>
            <w:tcW w:w="662" w:type="dxa"/>
            <w:tcBorders>
              <w:top w:val="single" w:color="auto" w:sz="4" w:space="0"/>
              <w:left w:val="single" w:color="auto" w:sz="4" w:space="0"/>
              <w:bottom w:val="single" w:color="auto" w:sz="4" w:space="0"/>
              <w:right w:val="single" w:color="auto" w:sz="4" w:space="0"/>
            </w:tcBorders>
            <w:vAlign w:val="center"/>
          </w:tcPr>
          <w:p w14:paraId="3328FEB1">
            <w:pPr>
              <w:adjustRightInd w:val="0"/>
              <w:snapToGrid w:val="0"/>
              <w:spacing w:line="288" w:lineRule="auto"/>
              <w:rPr>
                <w:rFonts w:ascii="仿宋_GB2312" w:hAnsi="仿宋" w:eastAsia="仿宋_GB2312" w:cs="仿宋"/>
                <w:sz w:val="24"/>
                <w:szCs w:val="24"/>
              </w:rPr>
            </w:pPr>
            <w:r>
              <w:rPr>
                <w:rFonts w:hint="eastAsia" w:ascii="仿宋_GB2312" w:hAnsi="仿宋" w:eastAsia="仿宋_GB2312" w:cs="仿宋"/>
                <w:sz w:val="24"/>
                <w:szCs w:val="24"/>
              </w:rPr>
              <w:t>验收通过</w:t>
            </w:r>
          </w:p>
        </w:tc>
      </w:tr>
    </w:tbl>
    <w:p w14:paraId="53E82EDC">
      <w:pPr>
        <w:pStyle w:val="32"/>
        <w:spacing w:line="560" w:lineRule="exact"/>
        <w:ind w:firstLine="643"/>
        <w:jc w:val="both"/>
        <w:outlineLvl w:val="3"/>
        <w:rPr>
          <w:rFonts w:ascii="仿宋_GB2312" w:hAnsi="仿宋_GB2312" w:cs="仿宋_GB2312"/>
          <w:b/>
          <w:bCs/>
          <w:szCs w:val="32"/>
          <w:lang w:val="en-US"/>
        </w:rPr>
      </w:pPr>
      <w:bookmarkStart w:id="15" w:name="_Toc20966"/>
      <w:r>
        <w:rPr>
          <w:rFonts w:hint="eastAsia" w:ascii="仿宋_GB2312" w:hAnsi="仿宋_GB2312" w:cs="仿宋_GB2312"/>
          <w:b/>
          <w:bCs/>
          <w:szCs w:val="32"/>
          <w:lang w:val="en-US"/>
        </w:rPr>
        <w:t>2.1.1.4业务数据</w:t>
      </w:r>
      <w:bookmarkEnd w:id="15"/>
    </w:p>
    <w:p w14:paraId="41BCECFA">
      <w:pPr>
        <w:pStyle w:val="41"/>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威海市自然资源电子交易系统，于2019年部署上线，主要用户面向交易中心工作人员、出让人、竞买人等交易主体；截止目前，平台累计产生国土资源交易业务项目数2853宗，成交项目数2148宗，入库竞买人2739家。</w:t>
      </w:r>
    </w:p>
    <w:p w14:paraId="55078377">
      <w:pPr>
        <w:pStyle w:val="32"/>
        <w:spacing w:line="560" w:lineRule="exact"/>
        <w:ind w:firstLine="643"/>
        <w:jc w:val="both"/>
        <w:outlineLvl w:val="3"/>
        <w:rPr>
          <w:rFonts w:ascii="仿宋_GB2312" w:hAnsi="仿宋_GB2312" w:cs="仿宋_GB2312"/>
          <w:b/>
          <w:bCs/>
          <w:szCs w:val="32"/>
          <w:lang w:val="en-US"/>
        </w:rPr>
      </w:pPr>
      <w:bookmarkStart w:id="16" w:name="_Toc8992"/>
      <w:r>
        <w:rPr>
          <w:rFonts w:hint="eastAsia" w:ascii="仿宋_GB2312" w:hAnsi="仿宋_GB2312" w:cs="仿宋_GB2312"/>
          <w:b/>
          <w:bCs/>
          <w:szCs w:val="32"/>
          <w:lang w:val="en-US"/>
        </w:rPr>
        <w:t>2.1.1.5软硬件设备和运行维护情况</w:t>
      </w:r>
      <w:bookmarkEnd w:id="16"/>
    </w:p>
    <w:p w14:paraId="5CF7AB7D">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现有系统基于威海市政务云运行，平台的硬件资源情况如下：</w:t>
      </w:r>
    </w:p>
    <w:tbl>
      <w:tblPr>
        <w:tblStyle w:val="21"/>
        <w:tblW w:w="853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18"/>
        <w:gridCol w:w="1623"/>
        <w:gridCol w:w="1306"/>
        <w:gridCol w:w="514"/>
        <w:gridCol w:w="1187"/>
        <w:gridCol w:w="1035"/>
        <w:gridCol w:w="694"/>
        <w:gridCol w:w="576"/>
        <w:gridCol w:w="882"/>
      </w:tblGrid>
      <w:tr w14:paraId="2C02B4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0" w:hRule="atLeast"/>
          <w:jc w:val="center"/>
        </w:trPr>
        <w:tc>
          <w:tcPr>
            <w:tcW w:w="8535" w:type="dxa"/>
            <w:gridSpan w:val="9"/>
            <w:shd w:val="clear" w:color="auto" w:fill="BEBEBE" w:themeFill="background1" w:themeFillShade="BF"/>
            <w:vAlign w:val="center"/>
          </w:tcPr>
          <w:p w14:paraId="6922F893">
            <w:pPr>
              <w:widowControl/>
              <w:jc w:val="center"/>
              <w:textAlignment w:val="center"/>
              <w:rPr>
                <w:rFonts w:ascii="黑体" w:hAnsi="黑体" w:eastAsia="黑体" w:cs="黑体"/>
                <w:kern w:val="0"/>
                <w:sz w:val="24"/>
                <w:szCs w:val="24"/>
              </w:rPr>
            </w:pPr>
            <w:r>
              <w:rPr>
                <w:rFonts w:hint="eastAsia" w:ascii="黑体" w:hAnsi="黑体" w:eastAsia="黑体" w:cs="黑体"/>
                <w:kern w:val="0"/>
                <w:sz w:val="24"/>
                <w:szCs w:val="24"/>
              </w:rPr>
              <w:t>自然资源电子交易系统</w:t>
            </w:r>
          </w:p>
        </w:tc>
      </w:tr>
      <w:tr w14:paraId="637298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78" w:hRule="atLeast"/>
          <w:jc w:val="center"/>
        </w:trPr>
        <w:tc>
          <w:tcPr>
            <w:tcW w:w="718" w:type="dxa"/>
            <w:shd w:val="clear" w:color="auto" w:fill="BEBEBE" w:themeFill="background1" w:themeFillShade="BF"/>
            <w:vAlign w:val="center"/>
          </w:tcPr>
          <w:p w14:paraId="5AD22284">
            <w:pPr>
              <w:widowControl/>
              <w:jc w:val="center"/>
              <w:textAlignment w:val="center"/>
              <w:rPr>
                <w:rFonts w:ascii="黑体" w:hAnsi="黑体" w:eastAsia="黑体" w:cs="黑体"/>
                <w:sz w:val="24"/>
                <w:szCs w:val="24"/>
              </w:rPr>
            </w:pPr>
            <w:r>
              <w:rPr>
                <w:rFonts w:hint="eastAsia" w:ascii="黑体" w:hAnsi="黑体" w:eastAsia="黑体" w:cs="黑体"/>
                <w:kern w:val="0"/>
                <w:sz w:val="24"/>
                <w:szCs w:val="24"/>
              </w:rPr>
              <w:t>分类</w:t>
            </w:r>
          </w:p>
        </w:tc>
        <w:tc>
          <w:tcPr>
            <w:tcW w:w="1623" w:type="dxa"/>
            <w:shd w:val="clear" w:color="auto" w:fill="BEBEBE" w:themeFill="background1" w:themeFillShade="BF"/>
            <w:vAlign w:val="center"/>
          </w:tcPr>
          <w:p w14:paraId="4E72AB8C">
            <w:pPr>
              <w:widowControl/>
              <w:jc w:val="center"/>
              <w:textAlignment w:val="center"/>
              <w:rPr>
                <w:rFonts w:ascii="黑体" w:hAnsi="黑体" w:eastAsia="黑体" w:cs="黑体"/>
                <w:sz w:val="24"/>
                <w:szCs w:val="24"/>
              </w:rPr>
            </w:pPr>
            <w:r>
              <w:rPr>
                <w:rFonts w:hint="eastAsia" w:ascii="黑体" w:hAnsi="黑体" w:eastAsia="黑体" w:cs="黑体"/>
                <w:kern w:val="0"/>
                <w:sz w:val="24"/>
                <w:szCs w:val="24"/>
              </w:rPr>
              <w:t>服务器名称</w:t>
            </w:r>
          </w:p>
        </w:tc>
        <w:tc>
          <w:tcPr>
            <w:tcW w:w="1306" w:type="dxa"/>
            <w:shd w:val="clear" w:color="auto" w:fill="BEBEBE" w:themeFill="background1" w:themeFillShade="BF"/>
            <w:vAlign w:val="center"/>
          </w:tcPr>
          <w:p w14:paraId="7963F2DA">
            <w:pPr>
              <w:widowControl/>
              <w:jc w:val="center"/>
              <w:textAlignment w:val="center"/>
              <w:rPr>
                <w:rFonts w:ascii="黑体" w:hAnsi="黑体" w:eastAsia="黑体" w:cs="黑体"/>
                <w:sz w:val="24"/>
                <w:szCs w:val="24"/>
              </w:rPr>
            </w:pPr>
            <w:r>
              <w:rPr>
                <w:rFonts w:hint="eastAsia" w:ascii="黑体" w:hAnsi="黑体" w:eastAsia="黑体" w:cs="黑体"/>
                <w:kern w:val="0"/>
                <w:sz w:val="24"/>
                <w:szCs w:val="24"/>
              </w:rPr>
              <w:t>配置属性</w:t>
            </w:r>
          </w:p>
        </w:tc>
        <w:tc>
          <w:tcPr>
            <w:tcW w:w="514" w:type="dxa"/>
            <w:shd w:val="clear" w:color="auto" w:fill="BEBEBE" w:themeFill="background1" w:themeFillShade="BF"/>
            <w:vAlign w:val="center"/>
          </w:tcPr>
          <w:p w14:paraId="79E43A8F">
            <w:pPr>
              <w:widowControl/>
              <w:jc w:val="center"/>
              <w:textAlignment w:val="center"/>
              <w:rPr>
                <w:rFonts w:ascii="黑体" w:hAnsi="黑体" w:eastAsia="黑体" w:cs="黑体"/>
                <w:sz w:val="24"/>
                <w:szCs w:val="24"/>
              </w:rPr>
            </w:pPr>
            <w:r>
              <w:rPr>
                <w:rFonts w:hint="eastAsia" w:ascii="黑体" w:hAnsi="黑体" w:eastAsia="黑体" w:cs="黑体"/>
                <w:kern w:val="0"/>
                <w:sz w:val="24"/>
                <w:szCs w:val="24"/>
              </w:rPr>
              <w:t>数量</w:t>
            </w:r>
          </w:p>
        </w:tc>
        <w:tc>
          <w:tcPr>
            <w:tcW w:w="1187" w:type="dxa"/>
            <w:shd w:val="clear" w:color="auto" w:fill="BEBEBE" w:themeFill="background1" w:themeFillShade="BF"/>
            <w:vAlign w:val="center"/>
          </w:tcPr>
          <w:p w14:paraId="09F60EA9">
            <w:pPr>
              <w:widowControl/>
              <w:jc w:val="center"/>
              <w:textAlignment w:val="center"/>
              <w:rPr>
                <w:rFonts w:ascii="黑体" w:hAnsi="黑体" w:eastAsia="黑体" w:cs="黑体"/>
                <w:sz w:val="24"/>
                <w:szCs w:val="24"/>
              </w:rPr>
            </w:pPr>
            <w:r>
              <w:rPr>
                <w:rFonts w:hint="eastAsia" w:ascii="黑体" w:hAnsi="黑体" w:eastAsia="黑体" w:cs="黑体"/>
                <w:kern w:val="0"/>
                <w:sz w:val="24"/>
                <w:szCs w:val="24"/>
              </w:rPr>
              <w:t>操作系统</w:t>
            </w:r>
          </w:p>
        </w:tc>
        <w:tc>
          <w:tcPr>
            <w:tcW w:w="1035" w:type="dxa"/>
            <w:shd w:val="clear" w:color="auto" w:fill="BEBEBE" w:themeFill="background1" w:themeFillShade="BF"/>
            <w:vAlign w:val="center"/>
          </w:tcPr>
          <w:p w14:paraId="0031EAED">
            <w:pPr>
              <w:widowControl/>
              <w:jc w:val="center"/>
              <w:textAlignment w:val="center"/>
              <w:rPr>
                <w:rFonts w:ascii="黑体" w:hAnsi="黑体" w:eastAsia="黑体" w:cs="黑体"/>
                <w:sz w:val="24"/>
                <w:szCs w:val="24"/>
              </w:rPr>
            </w:pPr>
            <w:r>
              <w:rPr>
                <w:rFonts w:hint="eastAsia" w:ascii="黑体" w:hAnsi="黑体" w:eastAsia="黑体" w:cs="黑体"/>
                <w:kern w:val="0"/>
                <w:sz w:val="24"/>
                <w:szCs w:val="24"/>
              </w:rPr>
              <w:t>资源类型</w:t>
            </w:r>
          </w:p>
        </w:tc>
        <w:tc>
          <w:tcPr>
            <w:tcW w:w="694" w:type="dxa"/>
            <w:shd w:val="clear" w:color="auto" w:fill="BEBEBE" w:themeFill="background1" w:themeFillShade="BF"/>
            <w:vAlign w:val="center"/>
          </w:tcPr>
          <w:p w14:paraId="5DD7CA2A">
            <w:pPr>
              <w:widowControl/>
              <w:jc w:val="center"/>
              <w:textAlignment w:val="center"/>
              <w:rPr>
                <w:rFonts w:ascii="黑体" w:hAnsi="黑体" w:eastAsia="黑体" w:cs="黑体"/>
                <w:sz w:val="24"/>
                <w:szCs w:val="24"/>
              </w:rPr>
            </w:pPr>
            <w:r>
              <w:rPr>
                <w:rFonts w:hint="eastAsia" w:ascii="黑体" w:hAnsi="黑体" w:eastAsia="黑体" w:cs="黑体"/>
                <w:kern w:val="0"/>
                <w:sz w:val="24"/>
                <w:szCs w:val="24"/>
              </w:rPr>
              <w:t>CPU</w:t>
            </w:r>
          </w:p>
        </w:tc>
        <w:tc>
          <w:tcPr>
            <w:tcW w:w="576" w:type="dxa"/>
            <w:shd w:val="clear" w:color="auto" w:fill="BEBEBE" w:themeFill="background1" w:themeFillShade="BF"/>
            <w:vAlign w:val="center"/>
          </w:tcPr>
          <w:p w14:paraId="63BFD914">
            <w:pPr>
              <w:widowControl/>
              <w:jc w:val="center"/>
              <w:textAlignment w:val="center"/>
              <w:rPr>
                <w:rFonts w:ascii="黑体" w:hAnsi="黑体" w:eastAsia="黑体" w:cs="黑体"/>
                <w:sz w:val="24"/>
                <w:szCs w:val="24"/>
              </w:rPr>
            </w:pPr>
            <w:r>
              <w:rPr>
                <w:rFonts w:hint="eastAsia" w:ascii="黑体" w:hAnsi="黑体" w:eastAsia="黑体" w:cs="黑体"/>
                <w:kern w:val="0"/>
                <w:sz w:val="24"/>
                <w:szCs w:val="24"/>
              </w:rPr>
              <w:t>内存</w:t>
            </w:r>
          </w:p>
        </w:tc>
        <w:tc>
          <w:tcPr>
            <w:tcW w:w="882" w:type="dxa"/>
            <w:shd w:val="clear" w:color="auto" w:fill="BEBEBE" w:themeFill="background1" w:themeFillShade="BF"/>
            <w:vAlign w:val="center"/>
          </w:tcPr>
          <w:p w14:paraId="1B43BB18">
            <w:pPr>
              <w:widowControl/>
              <w:jc w:val="center"/>
              <w:textAlignment w:val="center"/>
              <w:rPr>
                <w:rFonts w:ascii="黑体" w:hAnsi="黑体" w:eastAsia="黑体" w:cs="黑体"/>
                <w:sz w:val="24"/>
                <w:szCs w:val="24"/>
              </w:rPr>
            </w:pPr>
            <w:r>
              <w:rPr>
                <w:rFonts w:hint="eastAsia" w:ascii="黑体" w:hAnsi="黑体" w:eastAsia="黑体" w:cs="黑体"/>
                <w:kern w:val="0"/>
                <w:sz w:val="24"/>
                <w:szCs w:val="24"/>
              </w:rPr>
              <w:t>磁盘空间(G)</w:t>
            </w:r>
          </w:p>
        </w:tc>
      </w:tr>
      <w:tr w14:paraId="29DF7D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1" w:hRule="atLeast"/>
          <w:jc w:val="center"/>
        </w:trPr>
        <w:tc>
          <w:tcPr>
            <w:tcW w:w="718" w:type="dxa"/>
            <w:shd w:val="clear" w:color="auto" w:fill="auto"/>
            <w:vAlign w:val="center"/>
          </w:tcPr>
          <w:p w14:paraId="42FFC33C">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PAAS平台</w:t>
            </w:r>
          </w:p>
        </w:tc>
        <w:tc>
          <w:tcPr>
            <w:tcW w:w="1623" w:type="dxa"/>
            <w:shd w:val="clear" w:color="auto" w:fill="auto"/>
            <w:vAlign w:val="center"/>
          </w:tcPr>
          <w:p w14:paraId="137C1481">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Ecloud平台、Docker仓库</w:t>
            </w:r>
          </w:p>
        </w:tc>
        <w:tc>
          <w:tcPr>
            <w:tcW w:w="1306" w:type="dxa"/>
            <w:shd w:val="clear" w:color="auto" w:fill="auto"/>
            <w:vAlign w:val="center"/>
          </w:tcPr>
          <w:p w14:paraId="4B07DE9C">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docker部署，非集群</w:t>
            </w:r>
          </w:p>
        </w:tc>
        <w:tc>
          <w:tcPr>
            <w:tcW w:w="514" w:type="dxa"/>
            <w:shd w:val="clear" w:color="auto" w:fill="auto"/>
            <w:vAlign w:val="center"/>
          </w:tcPr>
          <w:p w14:paraId="40CA5A7C">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1</w:t>
            </w:r>
          </w:p>
        </w:tc>
        <w:tc>
          <w:tcPr>
            <w:tcW w:w="1187" w:type="dxa"/>
            <w:shd w:val="clear" w:color="auto" w:fill="auto"/>
            <w:vAlign w:val="center"/>
          </w:tcPr>
          <w:p w14:paraId="24C07FA6">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centos7.4</w:t>
            </w:r>
          </w:p>
        </w:tc>
        <w:tc>
          <w:tcPr>
            <w:tcW w:w="1035" w:type="dxa"/>
            <w:shd w:val="clear" w:color="auto" w:fill="auto"/>
            <w:vAlign w:val="center"/>
          </w:tcPr>
          <w:p w14:paraId="4C488ABA">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虚拟机</w:t>
            </w:r>
          </w:p>
        </w:tc>
        <w:tc>
          <w:tcPr>
            <w:tcW w:w="694" w:type="dxa"/>
            <w:shd w:val="clear" w:color="auto" w:fill="auto"/>
            <w:vAlign w:val="center"/>
          </w:tcPr>
          <w:p w14:paraId="7763FAD6">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8</w:t>
            </w:r>
          </w:p>
        </w:tc>
        <w:tc>
          <w:tcPr>
            <w:tcW w:w="576" w:type="dxa"/>
            <w:shd w:val="clear" w:color="auto" w:fill="auto"/>
            <w:vAlign w:val="center"/>
          </w:tcPr>
          <w:p w14:paraId="026C94A3">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16</w:t>
            </w:r>
          </w:p>
        </w:tc>
        <w:tc>
          <w:tcPr>
            <w:tcW w:w="882" w:type="dxa"/>
            <w:shd w:val="clear" w:color="auto" w:fill="auto"/>
            <w:noWrap/>
            <w:vAlign w:val="center"/>
          </w:tcPr>
          <w:p w14:paraId="27AC50C4">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80+400G</w:t>
            </w:r>
          </w:p>
        </w:tc>
      </w:tr>
      <w:tr w14:paraId="188820C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0" w:hRule="atLeast"/>
          <w:jc w:val="center"/>
        </w:trPr>
        <w:tc>
          <w:tcPr>
            <w:tcW w:w="718" w:type="dxa"/>
            <w:vMerge w:val="restart"/>
            <w:shd w:val="clear" w:color="auto" w:fill="auto"/>
            <w:vAlign w:val="center"/>
          </w:tcPr>
          <w:p w14:paraId="289F029B">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交易平台</w:t>
            </w:r>
          </w:p>
        </w:tc>
        <w:tc>
          <w:tcPr>
            <w:tcW w:w="1623" w:type="dxa"/>
            <w:shd w:val="clear" w:color="auto" w:fill="auto"/>
            <w:vAlign w:val="center"/>
          </w:tcPr>
          <w:p w14:paraId="3765CC2D">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交易平台中心端系统</w:t>
            </w:r>
          </w:p>
        </w:tc>
        <w:tc>
          <w:tcPr>
            <w:tcW w:w="1306" w:type="dxa"/>
            <w:shd w:val="clear" w:color="auto" w:fill="auto"/>
            <w:vAlign w:val="center"/>
          </w:tcPr>
          <w:p w14:paraId="5545B4BD">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docker部署，集群</w:t>
            </w:r>
          </w:p>
        </w:tc>
        <w:tc>
          <w:tcPr>
            <w:tcW w:w="514" w:type="dxa"/>
            <w:shd w:val="clear" w:color="auto" w:fill="auto"/>
            <w:vAlign w:val="center"/>
          </w:tcPr>
          <w:p w14:paraId="1D15E9FB">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1</w:t>
            </w:r>
          </w:p>
        </w:tc>
        <w:tc>
          <w:tcPr>
            <w:tcW w:w="1187" w:type="dxa"/>
            <w:shd w:val="clear" w:color="auto" w:fill="auto"/>
            <w:vAlign w:val="center"/>
          </w:tcPr>
          <w:p w14:paraId="2B35F304">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centos7.4</w:t>
            </w:r>
          </w:p>
        </w:tc>
        <w:tc>
          <w:tcPr>
            <w:tcW w:w="1035" w:type="dxa"/>
            <w:shd w:val="clear" w:color="auto" w:fill="auto"/>
            <w:vAlign w:val="center"/>
          </w:tcPr>
          <w:p w14:paraId="798BFC08">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虚拟机</w:t>
            </w:r>
          </w:p>
        </w:tc>
        <w:tc>
          <w:tcPr>
            <w:tcW w:w="694" w:type="dxa"/>
            <w:shd w:val="clear" w:color="auto" w:fill="auto"/>
            <w:vAlign w:val="center"/>
          </w:tcPr>
          <w:p w14:paraId="686192DB">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8</w:t>
            </w:r>
          </w:p>
        </w:tc>
        <w:tc>
          <w:tcPr>
            <w:tcW w:w="576" w:type="dxa"/>
            <w:shd w:val="clear" w:color="auto" w:fill="auto"/>
            <w:vAlign w:val="center"/>
          </w:tcPr>
          <w:p w14:paraId="4D623BE3">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16</w:t>
            </w:r>
          </w:p>
        </w:tc>
        <w:tc>
          <w:tcPr>
            <w:tcW w:w="882" w:type="dxa"/>
            <w:shd w:val="clear" w:color="auto" w:fill="auto"/>
            <w:vAlign w:val="center"/>
          </w:tcPr>
          <w:p w14:paraId="02FA4E4D">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80+200G</w:t>
            </w:r>
          </w:p>
        </w:tc>
      </w:tr>
      <w:tr w14:paraId="21EA9A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0" w:hRule="atLeast"/>
          <w:jc w:val="center"/>
        </w:trPr>
        <w:tc>
          <w:tcPr>
            <w:tcW w:w="718" w:type="dxa"/>
            <w:vMerge w:val="continue"/>
            <w:shd w:val="clear" w:color="auto" w:fill="auto"/>
            <w:vAlign w:val="center"/>
          </w:tcPr>
          <w:p w14:paraId="7FEB7016">
            <w:pPr>
              <w:widowControl/>
              <w:jc w:val="center"/>
              <w:rPr>
                <w:rFonts w:ascii="仿宋_GB2312" w:hAnsi="仿宋" w:eastAsia="仿宋_GB2312" w:cs="仿宋"/>
                <w:sz w:val="24"/>
                <w:szCs w:val="24"/>
              </w:rPr>
            </w:pPr>
          </w:p>
        </w:tc>
        <w:tc>
          <w:tcPr>
            <w:tcW w:w="1623" w:type="dxa"/>
            <w:shd w:val="clear" w:color="auto" w:fill="auto"/>
            <w:vAlign w:val="center"/>
          </w:tcPr>
          <w:p w14:paraId="22FC5D3A">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交易平台中心端系统</w:t>
            </w:r>
          </w:p>
        </w:tc>
        <w:tc>
          <w:tcPr>
            <w:tcW w:w="1306" w:type="dxa"/>
            <w:shd w:val="clear" w:color="auto" w:fill="auto"/>
            <w:vAlign w:val="center"/>
          </w:tcPr>
          <w:p w14:paraId="33B78E15">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docker部署，集群</w:t>
            </w:r>
          </w:p>
        </w:tc>
        <w:tc>
          <w:tcPr>
            <w:tcW w:w="514" w:type="dxa"/>
            <w:shd w:val="clear" w:color="auto" w:fill="auto"/>
            <w:vAlign w:val="center"/>
          </w:tcPr>
          <w:p w14:paraId="40241BF5">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1</w:t>
            </w:r>
          </w:p>
        </w:tc>
        <w:tc>
          <w:tcPr>
            <w:tcW w:w="1187" w:type="dxa"/>
            <w:shd w:val="clear" w:color="auto" w:fill="auto"/>
            <w:vAlign w:val="center"/>
          </w:tcPr>
          <w:p w14:paraId="0AC172EF">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centos7.4</w:t>
            </w:r>
          </w:p>
        </w:tc>
        <w:tc>
          <w:tcPr>
            <w:tcW w:w="1035" w:type="dxa"/>
            <w:shd w:val="clear" w:color="auto" w:fill="auto"/>
            <w:vAlign w:val="center"/>
          </w:tcPr>
          <w:p w14:paraId="76A8F273">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虚拟机</w:t>
            </w:r>
          </w:p>
        </w:tc>
        <w:tc>
          <w:tcPr>
            <w:tcW w:w="694" w:type="dxa"/>
            <w:shd w:val="clear" w:color="auto" w:fill="auto"/>
            <w:vAlign w:val="center"/>
          </w:tcPr>
          <w:p w14:paraId="2128D33B">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8</w:t>
            </w:r>
          </w:p>
        </w:tc>
        <w:tc>
          <w:tcPr>
            <w:tcW w:w="576" w:type="dxa"/>
            <w:shd w:val="clear" w:color="auto" w:fill="auto"/>
            <w:vAlign w:val="center"/>
          </w:tcPr>
          <w:p w14:paraId="48046ECF">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16</w:t>
            </w:r>
          </w:p>
        </w:tc>
        <w:tc>
          <w:tcPr>
            <w:tcW w:w="882" w:type="dxa"/>
            <w:shd w:val="clear" w:color="auto" w:fill="auto"/>
            <w:vAlign w:val="center"/>
          </w:tcPr>
          <w:p w14:paraId="097AAFCF">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80+200G</w:t>
            </w:r>
          </w:p>
        </w:tc>
      </w:tr>
      <w:tr w14:paraId="5B79FD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0" w:hRule="atLeast"/>
          <w:jc w:val="center"/>
        </w:trPr>
        <w:tc>
          <w:tcPr>
            <w:tcW w:w="718" w:type="dxa"/>
            <w:vMerge w:val="continue"/>
            <w:shd w:val="clear" w:color="auto" w:fill="auto"/>
            <w:vAlign w:val="center"/>
          </w:tcPr>
          <w:p w14:paraId="11B6D86E">
            <w:pPr>
              <w:widowControl/>
              <w:jc w:val="center"/>
              <w:rPr>
                <w:rFonts w:ascii="仿宋_GB2312" w:hAnsi="仿宋" w:eastAsia="仿宋_GB2312" w:cs="仿宋"/>
                <w:sz w:val="24"/>
                <w:szCs w:val="24"/>
              </w:rPr>
            </w:pPr>
          </w:p>
        </w:tc>
        <w:tc>
          <w:tcPr>
            <w:tcW w:w="1623" w:type="dxa"/>
            <w:shd w:val="clear" w:color="auto" w:fill="auto"/>
            <w:vAlign w:val="center"/>
          </w:tcPr>
          <w:p w14:paraId="5A4DCD75">
            <w:pPr>
              <w:widowControl/>
              <w:jc w:val="center"/>
              <w:textAlignment w:val="center"/>
              <w:rPr>
                <w:rFonts w:ascii="仿宋_GB2312" w:hAnsi="仿宋" w:eastAsia="仿宋_GB2312" w:cs="仿宋"/>
                <w:kern w:val="0"/>
                <w:sz w:val="24"/>
                <w:szCs w:val="24"/>
              </w:rPr>
            </w:pPr>
            <w:r>
              <w:rPr>
                <w:rFonts w:hint="eastAsia" w:ascii="仿宋_GB2312" w:hAnsi="仿宋" w:eastAsia="仿宋_GB2312" w:cs="仿宋"/>
                <w:kern w:val="0"/>
                <w:sz w:val="24"/>
                <w:szCs w:val="24"/>
              </w:rPr>
              <w:t>交易平台会员端系统</w:t>
            </w:r>
          </w:p>
          <w:p w14:paraId="38F8A15D">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保证金平台</w:t>
            </w:r>
          </w:p>
        </w:tc>
        <w:tc>
          <w:tcPr>
            <w:tcW w:w="1306" w:type="dxa"/>
            <w:shd w:val="clear" w:color="auto" w:fill="auto"/>
            <w:vAlign w:val="center"/>
          </w:tcPr>
          <w:p w14:paraId="0E579ACB">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docker部署，集群</w:t>
            </w:r>
          </w:p>
        </w:tc>
        <w:tc>
          <w:tcPr>
            <w:tcW w:w="514" w:type="dxa"/>
            <w:shd w:val="clear" w:color="auto" w:fill="auto"/>
            <w:vAlign w:val="center"/>
          </w:tcPr>
          <w:p w14:paraId="2E347356">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1</w:t>
            </w:r>
          </w:p>
        </w:tc>
        <w:tc>
          <w:tcPr>
            <w:tcW w:w="1187" w:type="dxa"/>
            <w:shd w:val="clear" w:color="auto" w:fill="auto"/>
            <w:vAlign w:val="center"/>
          </w:tcPr>
          <w:p w14:paraId="706802D4">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centos7.4</w:t>
            </w:r>
          </w:p>
        </w:tc>
        <w:tc>
          <w:tcPr>
            <w:tcW w:w="1035" w:type="dxa"/>
            <w:shd w:val="clear" w:color="auto" w:fill="auto"/>
            <w:vAlign w:val="center"/>
          </w:tcPr>
          <w:p w14:paraId="6EA15672">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虚拟机</w:t>
            </w:r>
          </w:p>
        </w:tc>
        <w:tc>
          <w:tcPr>
            <w:tcW w:w="694" w:type="dxa"/>
            <w:shd w:val="clear" w:color="auto" w:fill="auto"/>
            <w:vAlign w:val="center"/>
          </w:tcPr>
          <w:p w14:paraId="08129ECA">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16</w:t>
            </w:r>
          </w:p>
        </w:tc>
        <w:tc>
          <w:tcPr>
            <w:tcW w:w="576" w:type="dxa"/>
            <w:shd w:val="clear" w:color="auto" w:fill="auto"/>
            <w:vAlign w:val="center"/>
          </w:tcPr>
          <w:p w14:paraId="1FD003E6">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32</w:t>
            </w:r>
          </w:p>
        </w:tc>
        <w:tc>
          <w:tcPr>
            <w:tcW w:w="882" w:type="dxa"/>
            <w:shd w:val="clear" w:color="auto" w:fill="auto"/>
            <w:vAlign w:val="center"/>
          </w:tcPr>
          <w:p w14:paraId="5423874B">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80+200G</w:t>
            </w:r>
          </w:p>
        </w:tc>
      </w:tr>
      <w:tr w14:paraId="34DFA5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0" w:hRule="atLeast"/>
          <w:jc w:val="center"/>
        </w:trPr>
        <w:tc>
          <w:tcPr>
            <w:tcW w:w="718" w:type="dxa"/>
            <w:vMerge w:val="continue"/>
            <w:shd w:val="clear" w:color="auto" w:fill="auto"/>
            <w:vAlign w:val="center"/>
          </w:tcPr>
          <w:p w14:paraId="7FBD7FEE">
            <w:pPr>
              <w:widowControl/>
              <w:jc w:val="center"/>
              <w:rPr>
                <w:rFonts w:ascii="仿宋_GB2312" w:hAnsi="仿宋" w:eastAsia="仿宋_GB2312" w:cs="仿宋"/>
                <w:sz w:val="24"/>
                <w:szCs w:val="24"/>
              </w:rPr>
            </w:pPr>
          </w:p>
        </w:tc>
        <w:tc>
          <w:tcPr>
            <w:tcW w:w="1623" w:type="dxa"/>
            <w:shd w:val="clear" w:color="auto" w:fill="auto"/>
            <w:vAlign w:val="center"/>
          </w:tcPr>
          <w:p w14:paraId="7B3BFC64">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交易平台会员端系统</w:t>
            </w:r>
          </w:p>
        </w:tc>
        <w:tc>
          <w:tcPr>
            <w:tcW w:w="1306" w:type="dxa"/>
            <w:shd w:val="clear" w:color="auto" w:fill="auto"/>
            <w:vAlign w:val="center"/>
          </w:tcPr>
          <w:p w14:paraId="094499B1">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docker部署，集群</w:t>
            </w:r>
          </w:p>
        </w:tc>
        <w:tc>
          <w:tcPr>
            <w:tcW w:w="514" w:type="dxa"/>
            <w:shd w:val="clear" w:color="auto" w:fill="auto"/>
            <w:vAlign w:val="center"/>
          </w:tcPr>
          <w:p w14:paraId="7618830D">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1</w:t>
            </w:r>
          </w:p>
        </w:tc>
        <w:tc>
          <w:tcPr>
            <w:tcW w:w="1187" w:type="dxa"/>
            <w:shd w:val="clear" w:color="auto" w:fill="auto"/>
            <w:vAlign w:val="center"/>
          </w:tcPr>
          <w:p w14:paraId="5FB68F37">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centos7.4</w:t>
            </w:r>
          </w:p>
        </w:tc>
        <w:tc>
          <w:tcPr>
            <w:tcW w:w="1035" w:type="dxa"/>
            <w:shd w:val="clear" w:color="auto" w:fill="auto"/>
            <w:vAlign w:val="center"/>
          </w:tcPr>
          <w:p w14:paraId="623A1F3C">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虚拟机</w:t>
            </w:r>
          </w:p>
        </w:tc>
        <w:tc>
          <w:tcPr>
            <w:tcW w:w="694" w:type="dxa"/>
            <w:shd w:val="clear" w:color="auto" w:fill="auto"/>
            <w:vAlign w:val="center"/>
          </w:tcPr>
          <w:p w14:paraId="260FF219">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16</w:t>
            </w:r>
          </w:p>
        </w:tc>
        <w:tc>
          <w:tcPr>
            <w:tcW w:w="576" w:type="dxa"/>
            <w:shd w:val="clear" w:color="auto" w:fill="auto"/>
            <w:vAlign w:val="center"/>
          </w:tcPr>
          <w:p w14:paraId="03D9DDC9">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32</w:t>
            </w:r>
          </w:p>
        </w:tc>
        <w:tc>
          <w:tcPr>
            <w:tcW w:w="882" w:type="dxa"/>
            <w:shd w:val="clear" w:color="auto" w:fill="auto"/>
            <w:vAlign w:val="center"/>
          </w:tcPr>
          <w:p w14:paraId="2A7BC89D">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80+200G</w:t>
            </w:r>
          </w:p>
        </w:tc>
      </w:tr>
      <w:tr w14:paraId="180924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0" w:hRule="atLeast"/>
          <w:jc w:val="center"/>
        </w:trPr>
        <w:tc>
          <w:tcPr>
            <w:tcW w:w="718" w:type="dxa"/>
            <w:vMerge w:val="continue"/>
            <w:shd w:val="clear" w:color="auto" w:fill="auto"/>
            <w:vAlign w:val="center"/>
          </w:tcPr>
          <w:p w14:paraId="583C897A">
            <w:pPr>
              <w:widowControl/>
              <w:jc w:val="center"/>
              <w:rPr>
                <w:rFonts w:ascii="仿宋_GB2312" w:hAnsi="仿宋" w:eastAsia="仿宋_GB2312" w:cs="仿宋"/>
                <w:sz w:val="24"/>
                <w:szCs w:val="24"/>
              </w:rPr>
            </w:pPr>
          </w:p>
        </w:tc>
        <w:tc>
          <w:tcPr>
            <w:tcW w:w="1623" w:type="dxa"/>
            <w:shd w:val="clear" w:color="auto" w:fill="auto"/>
            <w:vAlign w:val="center"/>
          </w:tcPr>
          <w:p w14:paraId="29DD5A74">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竞价系统</w:t>
            </w:r>
          </w:p>
        </w:tc>
        <w:tc>
          <w:tcPr>
            <w:tcW w:w="1306" w:type="dxa"/>
            <w:shd w:val="clear" w:color="auto" w:fill="auto"/>
            <w:vAlign w:val="center"/>
          </w:tcPr>
          <w:p w14:paraId="1891CAC6">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docker部署，非集群</w:t>
            </w:r>
          </w:p>
        </w:tc>
        <w:tc>
          <w:tcPr>
            <w:tcW w:w="514" w:type="dxa"/>
            <w:shd w:val="clear" w:color="auto" w:fill="auto"/>
            <w:vAlign w:val="center"/>
          </w:tcPr>
          <w:p w14:paraId="7E039C17">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1</w:t>
            </w:r>
          </w:p>
        </w:tc>
        <w:tc>
          <w:tcPr>
            <w:tcW w:w="1187" w:type="dxa"/>
            <w:shd w:val="clear" w:color="auto" w:fill="auto"/>
            <w:vAlign w:val="center"/>
          </w:tcPr>
          <w:p w14:paraId="1EC5A074">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centos7.4</w:t>
            </w:r>
          </w:p>
        </w:tc>
        <w:tc>
          <w:tcPr>
            <w:tcW w:w="1035" w:type="dxa"/>
            <w:shd w:val="clear" w:color="auto" w:fill="auto"/>
            <w:vAlign w:val="center"/>
          </w:tcPr>
          <w:p w14:paraId="07A2F488">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虚拟机</w:t>
            </w:r>
          </w:p>
        </w:tc>
        <w:tc>
          <w:tcPr>
            <w:tcW w:w="694" w:type="dxa"/>
            <w:shd w:val="clear" w:color="auto" w:fill="auto"/>
            <w:vAlign w:val="center"/>
          </w:tcPr>
          <w:p w14:paraId="58ED7BDC">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16</w:t>
            </w:r>
          </w:p>
        </w:tc>
        <w:tc>
          <w:tcPr>
            <w:tcW w:w="576" w:type="dxa"/>
            <w:shd w:val="clear" w:color="auto" w:fill="auto"/>
            <w:vAlign w:val="center"/>
          </w:tcPr>
          <w:p w14:paraId="77C44176">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32</w:t>
            </w:r>
          </w:p>
        </w:tc>
        <w:tc>
          <w:tcPr>
            <w:tcW w:w="882" w:type="dxa"/>
            <w:shd w:val="clear" w:color="auto" w:fill="auto"/>
            <w:vAlign w:val="center"/>
          </w:tcPr>
          <w:p w14:paraId="4CFE1DB0">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80+200G</w:t>
            </w:r>
          </w:p>
        </w:tc>
      </w:tr>
      <w:tr w14:paraId="15047B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0" w:hRule="atLeast"/>
          <w:jc w:val="center"/>
        </w:trPr>
        <w:tc>
          <w:tcPr>
            <w:tcW w:w="718" w:type="dxa"/>
            <w:vMerge w:val="continue"/>
            <w:shd w:val="clear" w:color="auto" w:fill="auto"/>
            <w:vAlign w:val="center"/>
          </w:tcPr>
          <w:p w14:paraId="4B5B545C">
            <w:pPr>
              <w:widowControl/>
              <w:jc w:val="center"/>
              <w:rPr>
                <w:rFonts w:ascii="仿宋_GB2312" w:hAnsi="仿宋" w:eastAsia="仿宋_GB2312" w:cs="仿宋"/>
                <w:sz w:val="24"/>
                <w:szCs w:val="24"/>
              </w:rPr>
            </w:pPr>
          </w:p>
        </w:tc>
        <w:tc>
          <w:tcPr>
            <w:tcW w:w="1623" w:type="dxa"/>
            <w:shd w:val="clear" w:color="auto" w:fill="auto"/>
            <w:vAlign w:val="center"/>
          </w:tcPr>
          <w:p w14:paraId="1B3EA96F">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竞价服务</w:t>
            </w:r>
          </w:p>
        </w:tc>
        <w:tc>
          <w:tcPr>
            <w:tcW w:w="1306" w:type="dxa"/>
            <w:shd w:val="clear" w:color="auto" w:fill="auto"/>
            <w:vAlign w:val="center"/>
          </w:tcPr>
          <w:p w14:paraId="0081500F">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docker部署，非集群</w:t>
            </w:r>
          </w:p>
        </w:tc>
        <w:tc>
          <w:tcPr>
            <w:tcW w:w="514" w:type="dxa"/>
            <w:shd w:val="clear" w:color="auto" w:fill="auto"/>
            <w:vAlign w:val="center"/>
          </w:tcPr>
          <w:p w14:paraId="5303076B">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1</w:t>
            </w:r>
          </w:p>
        </w:tc>
        <w:tc>
          <w:tcPr>
            <w:tcW w:w="1187" w:type="dxa"/>
            <w:shd w:val="clear" w:color="auto" w:fill="auto"/>
            <w:vAlign w:val="center"/>
          </w:tcPr>
          <w:p w14:paraId="29535412">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centos7.4</w:t>
            </w:r>
          </w:p>
        </w:tc>
        <w:tc>
          <w:tcPr>
            <w:tcW w:w="1035" w:type="dxa"/>
            <w:shd w:val="clear" w:color="auto" w:fill="auto"/>
            <w:vAlign w:val="center"/>
          </w:tcPr>
          <w:p w14:paraId="3D8BCFD6">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虚拟机</w:t>
            </w:r>
          </w:p>
        </w:tc>
        <w:tc>
          <w:tcPr>
            <w:tcW w:w="694" w:type="dxa"/>
            <w:shd w:val="clear" w:color="auto" w:fill="auto"/>
            <w:vAlign w:val="center"/>
          </w:tcPr>
          <w:p w14:paraId="11D477A6">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16</w:t>
            </w:r>
          </w:p>
        </w:tc>
        <w:tc>
          <w:tcPr>
            <w:tcW w:w="576" w:type="dxa"/>
            <w:shd w:val="clear" w:color="auto" w:fill="auto"/>
            <w:vAlign w:val="center"/>
          </w:tcPr>
          <w:p w14:paraId="16AFB974">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32</w:t>
            </w:r>
          </w:p>
        </w:tc>
        <w:tc>
          <w:tcPr>
            <w:tcW w:w="882" w:type="dxa"/>
            <w:shd w:val="clear" w:color="auto" w:fill="auto"/>
            <w:vAlign w:val="center"/>
          </w:tcPr>
          <w:p w14:paraId="20D63C69">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80+200G</w:t>
            </w:r>
          </w:p>
        </w:tc>
      </w:tr>
      <w:tr w14:paraId="1CEEF9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0" w:hRule="atLeast"/>
          <w:jc w:val="center"/>
        </w:trPr>
        <w:tc>
          <w:tcPr>
            <w:tcW w:w="718" w:type="dxa"/>
            <w:vMerge w:val="continue"/>
            <w:shd w:val="clear" w:color="auto" w:fill="auto"/>
            <w:vAlign w:val="center"/>
          </w:tcPr>
          <w:p w14:paraId="0B0B28CC">
            <w:pPr>
              <w:widowControl/>
              <w:jc w:val="center"/>
              <w:rPr>
                <w:rFonts w:ascii="仿宋_GB2312" w:hAnsi="仿宋" w:eastAsia="仿宋_GB2312" w:cs="仿宋"/>
                <w:sz w:val="24"/>
                <w:szCs w:val="24"/>
              </w:rPr>
            </w:pPr>
          </w:p>
        </w:tc>
        <w:tc>
          <w:tcPr>
            <w:tcW w:w="1623" w:type="dxa"/>
            <w:shd w:val="clear" w:color="auto" w:fill="auto"/>
            <w:vAlign w:val="center"/>
          </w:tcPr>
          <w:p w14:paraId="147C58C0">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java框架支撑服务器</w:t>
            </w:r>
          </w:p>
        </w:tc>
        <w:tc>
          <w:tcPr>
            <w:tcW w:w="1306" w:type="dxa"/>
            <w:shd w:val="clear" w:color="auto" w:fill="auto"/>
            <w:vAlign w:val="center"/>
          </w:tcPr>
          <w:p w14:paraId="54C3EDA3">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docker部署，非集群</w:t>
            </w:r>
          </w:p>
        </w:tc>
        <w:tc>
          <w:tcPr>
            <w:tcW w:w="514" w:type="dxa"/>
            <w:shd w:val="clear" w:color="auto" w:fill="auto"/>
            <w:vAlign w:val="center"/>
          </w:tcPr>
          <w:p w14:paraId="464F78CD">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1</w:t>
            </w:r>
          </w:p>
        </w:tc>
        <w:tc>
          <w:tcPr>
            <w:tcW w:w="1187" w:type="dxa"/>
            <w:shd w:val="clear" w:color="auto" w:fill="auto"/>
            <w:vAlign w:val="center"/>
          </w:tcPr>
          <w:p w14:paraId="4C6684CF">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centos7.4</w:t>
            </w:r>
          </w:p>
        </w:tc>
        <w:tc>
          <w:tcPr>
            <w:tcW w:w="1035" w:type="dxa"/>
            <w:shd w:val="clear" w:color="auto" w:fill="auto"/>
            <w:vAlign w:val="center"/>
          </w:tcPr>
          <w:p w14:paraId="639FA2A5">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虚拟机</w:t>
            </w:r>
          </w:p>
        </w:tc>
        <w:tc>
          <w:tcPr>
            <w:tcW w:w="694" w:type="dxa"/>
            <w:shd w:val="clear" w:color="auto" w:fill="auto"/>
            <w:vAlign w:val="center"/>
          </w:tcPr>
          <w:p w14:paraId="5A066390">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8</w:t>
            </w:r>
          </w:p>
        </w:tc>
        <w:tc>
          <w:tcPr>
            <w:tcW w:w="576" w:type="dxa"/>
            <w:shd w:val="clear" w:color="auto" w:fill="auto"/>
            <w:vAlign w:val="center"/>
          </w:tcPr>
          <w:p w14:paraId="4D922757">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16</w:t>
            </w:r>
          </w:p>
        </w:tc>
        <w:tc>
          <w:tcPr>
            <w:tcW w:w="882" w:type="dxa"/>
            <w:shd w:val="clear" w:color="auto" w:fill="auto"/>
            <w:vAlign w:val="center"/>
          </w:tcPr>
          <w:p w14:paraId="461039AF">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80+200G</w:t>
            </w:r>
          </w:p>
        </w:tc>
      </w:tr>
      <w:tr w14:paraId="1E9AD8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0" w:hRule="atLeast"/>
          <w:jc w:val="center"/>
        </w:trPr>
        <w:tc>
          <w:tcPr>
            <w:tcW w:w="718" w:type="dxa"/>
            <w:vMerge w:val="continue"/>
            <w:shd w:val="clear" w:color="auto" w:fill="auto"/>
            <w:vAlign w:val="center"/>
          </w:tcPr>
          <w:p w14:paraId="2A4947A7">
            <w:pPr>
              <w:widowControl/>
              <w:jc w:val="center"/>
              <w:rPr>
                <w:rFonts w:ascii="仿宋_GB2312" w:hAnsi="仿宋" w:eastAsia="仿宋_GB2312" w:cs="仿宋"/>
                <w:sz w:val="24"/>
                <w:szCs w:val="24"/>
              </w:rPr>
            </w:pPr>
          </w:p>
        </w:tc>
        <w:tc>
          <w:tcPr>
            <w:tcW w:w="1623" w:type="dxa"/>
            <w:shd w:val="clear" w:color="auto" w:fill="auto"/>
            <w:vAlign w:val="center"/>
          </w:tcPr>
          <w:p w14:paraId="49B2066C">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RabbitMQ服务器</w:t>
            </w:r>
          </w:p>
        </w:tc>
        <w:tc>
          <w:tcPr>
            <w:tcW w:w="1306" w:type="dxa"/>
            <w:shd w:val="clear" w:color="auto" w:fill="auto"/>
            <w:vAlign w:val="center"/>
          </w:tcPr>
          <w:p w14:paraId="35535238">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docker部署，非集群</w:t>
            </w:r>
          </w:p>
        </w:tc>
        <w:tc>
          <w:tcPr>
            <w:tcW w:w="514" w:type="dxa"/>
            <w:shd w:val="clear" w:color="auto" w:fill="auto"/>
            <w:vAlign w:val="center"/>
          </w:tcPr>
          <w:p w14:paraId="1ABE389E">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1</w:t>
            </w:r>
          </w:p>
        </w:tc>
        <w:tc>
          <w:tcPr>
            <w:tcW w:w="1187" w:type="dxa"/>
            <w:shd w:val="clear" w:color="auto" w:fill="auto"/>
            <w:vAlign w:val="center"/>
          </w:tcPr>
          <w:p w14:paraId="414DC2F3">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centos7.4</w:t>
            </w:r>
          </w:p>
        </w:tc>
        <w:tc>
          <w:tcPr>
            <w:tcW w:w="1035" w:type="dxa"/>
            <w:shd w:val="clear" w:color="auto" w:fill="auto"/>
            <w:vAlign w:val="center"/>
          </w:tcPr>
          <w:p w14:paraId="4EF768BD">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虚拟机</w:t>
            </w:r>
          </w:p>
        </w:tc>
        <w:tc>
          <w:tcPr>
            <w:tcW w:w="694" w:type="dxa"/>
            <w:shd w:val="clear" w:color="auto" w:fill="auto"/>
            <w:vAlign w:val="center"/>
          </w:tcPr>
          <w:p w14:paraId="7FD88B12">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8</w:t>
            </w:r>
          </w:p>
        </w:tc>
        <w:tc>
          <w:tcPr>
            <w:tcW w:w="576" w:type="dxa"/>
            <w:shd w:val="clear" w:color="auto" w:fill="auto"/>
            <w:noWrap/>
            <w:vAlign w:val="center"/>
          </w:tcPr>
          <w:p w14:paraId="714638DA">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16</w:t>
            </w:r>
          </w:p>
        </w:tc>
        <w:tc>
          <w:tcPr>
            <w:tcW w:w="882" w:type="dxa"/>
            <w:shd w:val="clear" w:color="auto" w:fill="auto"/>
            <w:vAlign w:val="center"/>
          </w:tcPr>
          <w:p w14:paraId="36FCBE61">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80+200G</w:t>
            </w:r>
          </w:p>
        </w:tc>
      </w:tr>
      <w:tr w14:paraId="1BA71E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0" w:hRule="atLeast"/>
          <w:jc w:val="center"/>
        </w:trPr>
        <w:tc>
          <w:tcPr>
            <w:tcW w:w="718" w:type="dxa"/>
            <w:vMerge w:val="continue"/>
            <w:shd w:val="clear" w:color="auto" w:fill="auto"/>
            <w:vAlign w:val="center"/>
          </w:tcPr>
          <w:p w14:paraId="377BB2CF">
            <w:pPr>
              <w:widowControl/>
              <w:jc w:val="center"/>
              <w:rPr>
                <w:rFonts w:ascii="仿宋_GB2312" w:hAnsi="仿宋" w:eastAsia="仿宋_GB2312" w:cs="仿宋"/>
                <w:sz w:val="24"/>
                <w:szCs w:val="24"/>
              </w:rPr>
            </w:pPr>
          </w:p>
        </w:tc>
        <w:tc>
          <w:tcPr>
            <w:tcW w:w="1623" w:type="dxa"/>
            <w:shd w:val="clear" w:color="auto" w:fill="auto"/>
            <w:vAlign w:val="center"/>
          </w:tcPr>
          <w:p w14:paraId="5A976AE5">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redis服务器01</w:t>
            </w:r>
          </w:p>
        </w:tc>
        <w:tc>
          <w:tcPr>
            <w:tcW w:w="1306" w:type="dxa"/>
            <w:shd w:val="clear" w:color="auto" w:fill="auto"/>
            <w:vAlign w:val="center"/>
          </w:tcPr>
          <w:p w14:paraId="6DF06203">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docker部署，集群</w:t>
            </w:r>
          </w:p>
        </w:tc>
        <w:tc>
          <w:tcPr>
            <w:tcW w:w="514" w:type="dxa"/>
            <w:shd w:val="clear" w:color="auto" w:fill="auto"/>
            <w:vAlign w:val="center"/>
          </w:tcPr>
          <w:p w14:paraId="724C5813">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1</w:t>
            </w:r>
          </w:p>
        </w:tc>
        <w:tc>
          <w:tcPr>
            <w:tcW w:w="1187" w:type="dxa"/>
            <w:shd w:val="clear" w:color="auto" w:fill="auto"/>
            <w:vAlign w:val="center"/>
          </w:tcPr>
          <w:p w14:paraId="0DEE484B">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centos7.4</w:t>
            </w:r>
          </w:p>
        </w:tc>
        <w:tc>
          <w:tcPr>
            <w:tcW w:w="1035" w:type="dxa"/>
            <w:shd w:val="clear" w:color="auto" w:fill="auto"/>
            <w:vAlign w:val="center"/>
          </w:tcPr>
          <w:p w14:paraId="37EE1400">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虚拟机</w:t>
            </w:r>
          </w:p>
        </w:tc>
        <w:tc>
          <w:tcPr>
            <w:tcW w:w="694" w:type="dxa"/>
            <w:shd w:val="clear" w:color="auto" w:fill="auto"/>
            <w:vAlign w:val="center"/>
          </w:tcPr>
          <w:p w14:paraId="11A9CACF">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8</w:t>
            </w:r>
          </w:p>
        </w:tc>
        <w:tc>
          <w:tcPr>
            <w:tcW w:w="576" w:type="dxa"/>
            <w:shd w:val="clear" w:color="auto" w:fill="auto"/>
            <w:vAlign w:val="center"/>
          </w:tcPr>
          <w:p w14:paraId="011E57B2">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16</w:t>
            </w:r>
          </w:p>
        </w:tc>
        <w:tc>
          <w:tcPr>
            <w:tcW w:w="882" w:type="dxa"/>
            <w:shd w:val="clear" w:color="auto" w:fill="auto"/>
            <w:vAlign w:val="center"/>
          </w:tcPr>
          <w:p w14:paraId="7F66E766">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80+200G</w:t>
            </w:r>
          </w:p>
        </w:tc>
      </w:tr>
      <w:tr w14:paraId="6B674A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0" w:hRule="atLeast"/>
          <w:jc w:val="center"/>
        </w:trPr>
        <w:tc>
          <w:tcPr>
            <w:tcW w:w="718" w:type="dxa"/>
            <w:vMerge w:val="continue"/>
            <w:shd w:val="clear" w:color="auto" w:fill="auto"/>
            <w:vAlign w:val="center"/>
          </w:tcPr>
          <w:p w14:paraId="63E674C4">
            <w:pPr>
              <w:widowControl/>
              <w:jc w:val="center"/>
              <w:rPr>
                <w:rFonts w:ascii="仿宋_GB2312" w:hAnsi="仿宋" w:eastAsia="仿宋_GB2312" w:cs="仿宋"/>
                <w:sz w:val="24"/>
                <w:szCs w:val="24"/>
              </w:rPr>
            </w:pPr>
          </w:p>
        </w:tc>
        <w:tc>
          <w:tcPr>
            <w:tcW w:w="1623" w:type="dxa"/>
            <w:shd w:val="clear" w:color="auto" w:fill="auto"/>
            <w:vAlign w:val="center"/>
          </w:tcPr>
          <w:p w14:paraId="10D0F3C7">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 xml:space="preserve">Redis服务器02 </w:t>
            </w:r>
          </w:p>
        </w:tc>
        <w:tc>
          <w:tcPr>
            <w:tcW w:w="1306" w:type="dxa"/>
            <w:shd w:val="clear" w:color="auto" w:fill="auto"/>
            <w:vAlign w:val="center"/>
          </w:tcPr>
          <w:p w14:paraId="46A961C8">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docker部署，集群</w:t>
            </w:r>
          </w:p>
        </w:tc>
        <w:tc>
          <w:tcPr>
            <w:tcW w:w="514" w:type="dxa"/>
            <w:shd w:val="clear" w:color="auto" w:fill="auto"/>
            <w:vAlign w:val="center"/>
          </w:tcPr>
          <w:p w14:paraId="7C7D4027">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1</w:t>
            </w:r>
          </w:p>
        </w:tc>
        <w:tc>
          <w:tcPr>
            <w:tcW w:w="1187" w:type="dxa"/>
            <w:shd w:val="clear" w:color="auto" w:fill="auto"/>
            <w:vAlign w:val="center"/>
          </w:tcPr>
          <w:p w14:paraId="587FCFF9">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centos7.4</w:t>
            </w:r>
          </w:p>
        </w:tc>
        <w:tc>
          <w:tcPr>
            <w:tcW w:w="1035" w:type="dxa"/>
            <w:shd w:val="clear" w:color="auto" w:fill="auto"/>
            <w:vAlign w:val="center"/>
          </w:tcPr>
          <w:p w14:paraId="67B119C4">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虚拟机</w:t>
            </w:r>
          </w:p>
        </w:tc>
        <w:tc>
          <w:tcPr>
            <w:tcW w:w="694" w:type="dxa"/>
            <w:shd w:val="clear" w:color="auto" w:fill="auto"/>
            <w:vAlign w:val="center"/>
          </w:tcPr>
          <w:p w14:paraId="7B17F8D6">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8</w:t>
            </w:r>
          </w:p>
        </w:tc>
        <w:tc>
          <w:tcPr>
            <w:tcW w:w="576" w:type="dxa"/>
            <w:shd w:val="clear" w:color="auto" w:fill="auto"/>
            <w:vAlign w:val="center"/>
          </w:tcPr>
          <w:p w14:paraId="2D28393E">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16</w:t>
            </w:r>
          </w:p>
        </w:tc>
        <w:tc>
          <w:tcPr>
            <w:tcW w:w="882" w:type="dxa"/>
            <w:shd w:val="clear" w:color="auto" w:fill="auto"/>
            <w:vAlign w:val="center"/>
          </w:tcPr>
          <w:p w14:paraId="18083C10">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80+200G</w:t>
            </w:r>
          </w:p>
        </w:tc>
      </w:tr>
      <w:tr w14:paraId="431284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40" w:hRule="atLeast"/>
          <w:jc w:val="center"/>
        </w:trPr>
        <w:tc>
          <w:tcPr>
            <w:tcW w:w="718" w:type="dxa"/>
            <w:vMerge w:val="continue"/>
            <w:shd w:val="clear" w:color="auto" w:fill="auto"/>
            <w:vAlign w:val="center"/>
          </w:tcPr>
          <w:p w14:paraId="0771261E">
            <w:pPr>
              <w:widowControl/>
              <w:jc w:val="center"/>
              <w:rPr>
                <w:rFonts w:ascii="仿宋_GB2312" w:hAnsi="仿宋" w:eastAsia="仿宋_GB2312" w:cs="仿宋"/>
                <w:sz w:val="24"/>
                <w:szCs w:val="24"/>
              </w:rPr>
            </w:pPr>
          </w:p>
        </w:tc>
        <w:tc>
          <w:tcPr>
            <w:tcW w:w="1623" w:type="dxa"/>
            <w:shd w:val="clear" w:color="auto" w:fill="auto"/>
            <w:vAlign w:val="center"/>
          </w:tcPr>
          <w:p w14:paraId="7854B3FB">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正式数据库服务器</w:t>
            </w:r>
          </w:p>
        </w:tc>
        <w:tc>
          <w:tcPr>
            <w:tcW w:w="1306" w:type="dxa"/>
            <w:shd w:val="clear" w:color="auto" w:fill="auto"/>
            <w:vAlign w:val="center"/>
          </w:tcPr>
          <w:p w14:paraId="3901A0A9">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docker部署，非集群</w:t>
            </w:r>
          </w:p>
        </w:tc>
        <w:tc>
          <w:tcPr>
            <w:tcW w:w="514" w:type="dxa"/>
            <w:shd w:val="clear" w:color="auto" w:fill="auto"/>
            <w:vAlign w:val="center"/>
          </w:tcPr>
          <w:p w14:paraId="0E26800D">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1</w:t>
            </w:r>
          </w:p>
        </w:tc>
        <w:tc>
          <w:tcPr>
            <w:tcW w:w="1187" w:type="dxa"/>
            <w:shd w:val="clear" w:color="auto" w:fill="auto"/>
            <w:vAlign w:val="center"/>
          </w:tcPr>
          <w:p w14:paraId="5F4D7D99">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windows server2012 R2 Standard</w:t>
            </w:r>
          </w:p>
        </w:tc>
        <w:tc>
          <w:tcPr>
            <w:tcW w:w="1035" w:type="dxa"/>
            <w:shd w:val="clear" w:color="auto" w:fill="auto"/>
            <w:vAlign w:val="center"/>
          </w:tcPr>
          <w:p w14:paraId="732E89EE">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虚拟机</w:t>
            </w:r>
          </w:p>
        </w:tc>
        <w:tc>
          <w:tcPr>
            <w:tcW w:w="694" w:type="dxa"/>
            <w:shd w:val="clear" w:color="auto" w:fill="auto"/>
            <w:vAlign w:val="center"/>
          </w:tcPr>
          <w:p w14:paraId="71DF1666">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8</w:t>
            </w:r>
          </w:p>
        </w:tc>
        <w:tc>
          <w:tcPr>
            <w:tcW w:w="576" w:type="dxa"/>
            <w:shd w:val="clear" w:color="auto" w:fill="auto"/>
            <w:vAlign w:val="center"/>
          </w:tcPr>
          <w:p w14:paraId="24B80196">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64</w:t>
            </w:r>
          </w:p>
        </w:tc>
        <w:tc>
          <w:tcPr>
            <w:tcW w:w="882" w:type="dxa"/>
            <w:shd w:val="clear" w:color="auto" w:fill="auto"/>
            <w:vAlign w:val="center"/>
          </w:tcPr>
          <w:p w14:paraId="6DA3A223">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120+1000G</w:t>
            </w:r>
          </w:p>
        </w:tc>
      </w:tr>
      <w:tr w14:paraId="0A0B3F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0" w:hRule="atLeast"/>
          <w:jc w:val="center"/>
        </w:trPr>
        <w:tc>
          <w:tcPr>
            <w:tcW w:w="718" w:type="dxa"/>
            <w:vMerge w:val="continue"/>
            <w:shd w:val="clear" w:color="auto" w:fill="auto"/>
            <w:vAlign w:val="center"/>
          </w:tcPr>
          <w:p w14:paraId="719BFF35">
            <w:pPr>
              <w:widowControl/>
              <w:jc w:val="center"/>
              <w:rPr>
                <w:rFonts w:ascii="仿宋_GB2312" w:hAnsi="仿宋" w:eastAsia="仿宋_GB2312" w:cs="仿宋"/>
                <w:sz w:val="24"/>
                <w:szCs w:val="24"/>
              </w:rPr>
            </w:pPr>
          </w:p>
        </w:tc>
        <w:tc>
          <w:tcPr>
            <w:tcW w:w="1623" w:type="dxa"/>
            <w:shd w:val="clear" w:color="auto" w:fill="auto"/>
            <w:vAlign w:val="center"/>
          </w:tcPr>
          <w:p w14:paraId="2D211DFC">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运维监控</w:t>
            </w:r>
          </w:p>
        </w:tc>
        <w:tc>
          <w:tcPr>
            <w:tcW w:w="1306" w:type="dxa"/>
            <w:shd w:val="clear" w:color="auto" w:fill="auto"/>
            <w:vAlign w:val="center"/>
          </w:tcPr>
          <w:p w14:paraId="276E491F">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docker部署，非集群</w:t>
            </w:r>
          </w:p>
        </w:tc>
        <w:tc>
          <w:tcPr>
            <w:tcW w:w="514" w:type="dxa"/>
            <w:shd w:val="clear" w:color="auto" w:fill="auto"/>
            <w:vAlign w:val="center"/>
          </w:tcPr>
          <w:p w14:paraId="3B04B0EF">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1</w:t>
            </w:r>
          </w:p>
        </w:tc>
        <w:tc>
          <w:tcPr>
            <w:tcW w:w="1187" w:type="dxa"/>
            <w:shd w:val="clear" w:color="auto" w:fill="auto"/>
            <w:vAlign w:val="center"/>
          </w:tcPr>
          <w:p w14:paraId="521DEEC5">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centos7.4</w:t>
            </w:r>
          </w:p>
        </w:tc>
        <w:tc>
          <w:tcPr>
            <w:tcW w:w="1035" w:type="dxa"/>
            <w:shd w:val="clear" w:color="auto" w:fill="auto"/>
            <w:vAlign w:val="center"/>
          </w:tcPr>
          <w:p w14:paraId="41D0D560">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虚拟机</w:t>
            </w:r>
          </w:p>
        </w:tc>
        <w:tc>
          <w:tcPr>
            <w:tcW w:w="694" w:type="dxa"/>
            <w:shd w:val="clear" w:color="auto" w:fill="auto"/>
            <w:vAlign w:val="center"/>
          </w:tcPr>
          <w:p w14:paraId="7E84D481">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8</w:t>
            </w:r>
          </w:p>
        </w:tc>
        <w:tc>
          <w:tcPr>
            <w:tcW w:w="576" w:type="dxa"/>
            <w:shd w:val="clear" w:color="auto" w:fill="auto"/>
            <w:vAlign w:val="center"/>
          </w:tcPr>
          <w:p w14:paraId="227545D8">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16</w:t>
            </w:r>
          </w:p>
        </w:tc>
        <w:tc>
          <w:tcPr>
            <w:tcW w:w="882" w:type="dxa"/>
            <w:shd w:val="clear" w:color="auto" w:fill="auto"/>
            <w:vAlign w:val="center"/>
          </w:tcPr>
          <w:p w14:paraId="2AA4E5BB">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80+200G</w:t>
            </w:r>
          </w:p>
        </w:tc>
      </w:tr>
      <w:tr w14:paraId="52C097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0" w:hRule="atLeast"/>
          <w:jc w:val="center"/>
        </w:trPr>
        <w:tc>
          <w:tcPr>
            <w:tcW w:w="718" w:type="dxa"/>
            <w:vMerge w:val="continue"/>
            <w:shd w:val="clear" w:color="auto" w:fill="auto"/>
            <w:vAlign w:val="center"/>
          </w:tcPr>
          <w:p w14:paraId="0BF85C35">
            <w:pPr>
              <w:widowControl/>
              <w:jc w:val="center"/>
              <w:rPr>
                <w:rFonts w:ascii="仿宋_GB2312" w:hAnsi="仿宋" w:eastAsia="仿宋_GB2312" w:cs="仿宋"/>
                <w:sz w:val="24"/>
                <w:szCs w:val="24"/>
              </w:rPr>
            </w:pPr>
          </w:p>
        </w:tc>
        <w:tc>
          <w:tcPr>
            <w:tcW w:w="1623" w:type="dxa"/>
            <w:shd w:val="clear" w:color="auto" w:fill="auto"/>
            <w:vAlign w:val="center"/>
          </w:tcPr>
          <w:p w14:paraId="329AFF3E">
            <w:pPr>
              <w:widowControl/>
              <w:jc w:val="center"/>
              <w:textAlignment w:val="center"/>
              <w:rPr>
                <w:rFonts w:ascii="仿宋_GB2312" w:hAnsi="仿宋" w:eastAsia="仿宋_GB2312" w:cs="仿宋"/>
                <w:sz w:val="24"/>
                <w:szCs w:val="24"/>
              </w:rPr>
            </w:pPr>
            <w:r>
              <w:rPr>
                <w:rFonts w:hint="eastAsia" w:ascii="仿宋_GB2312" w:eastAsia="仿宋_GB2312" w:cs="仿宋"/>
                <w:kern w:val="0"/>
                <w:sz w:val="24"/>
                <w:szCs w:val="24"/>
              </w:rPr>
              <w:t>W</w:t>
            </w:r>
            <w:r>
              <w:rPr>
                <w:rFonts w:hint="eastAsia" w:ascii="仿宋_GB2312" w:hAnsi="仿宋" w:eastAsia="仿宋_GB2312" w:cs="仿宋"/>
                <w:kern w:val="0"/>
                <w:sz w:val="24"/>
                <w:szCs w:val="24"/>
              </w:rPr>
              <w:t>ebservice</w:t>
            </w:r>
          </w:p>
        </w:tc>
        <w:tc>
          <w:tcPr>
            <w:tcW w:w="1306" w:type="dxa"/>
            <w:shd w:val="clear" w:color="auto" w:fill="auto"/>
            <w:vAlign w:val="center"/>
          </w:tcPr>
          <w:p w14:paraId="5CBA3D6B">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docker部署，非集群</w:t>
            </w:r>
          </w:p>
        </w:tc>
        <w:tc>
          <w:tcPr>
            <w:tcW w:w="514" w:type="dxa"/>
            <w:shd w:val="clear" w:color="auto" w:fill="auto"/>
            <w:vAlign w:val="center"/>
          </w:tcPr>
          <w:p w14:paraId="268BC671">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1</w:t>
            </w:r>
          </w:p>
        </w:tc>
        <w:tc>
          <w:tcPr>
            <w:tcW w:w="1187" w:type="dxa"/>
            <w:shd w:val="clear" w:color="auto" w:fill="auto"/>
            <w:vAlign w:val="center"/>
          </w:tcPr>
          <w:p w14:paraId="76166237">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centos7.4</w:t>
            </w:r>
          </w:p>
        </w:tc>
        <w:tc>
          <w:tcPr>
            <w:tcW w:w="1035" w:type="dxa"/>
            <w:shd w:val="clear" w:color="auto" w:fill="auto"/>
            <w:vAlign w:val="center"/>
          </w:tcPr>
          <w:p w14:paraId="40FAA1DE">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虚拟机</w:t>
            </w:r>
          </w:p>
        </w:tc>
        <w:tc>
          <w:tcPr>
            <w:tcW w:w="694" w:type="dxa"/>
            <w:shd w:val="clear" w:color="auto" w:fill="auto"/>
            <w:vAlign w:val="center"/>
          </w:tcPr>
          <w:p w14:paraId="7C55950D">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4</w:t>
            </w:r>
          </w:p>
        </w:tc>
        <w:tc>
          <w:tcPr>
            <w:tcW w:w="576" w:type="dxa"/>
            <w:shd w:val="clear" w:color="auto" w:fill="auto"/>
            <w:vAlign w:val="center"/>
          </w:tcPr>
          <w:p w14:paraId="68BD7A2C">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8</w:t>
            </w:r>
          </w:p>
        </w:tc>
        <w:tc>
          <w:tcPr>
            <w:tcW w:w="882" w:type="dxa"/>
            <w:shd w:val="clear" w:color="auto" w:fill="auto"/>
            <w:vAlign w:val="center"/>
          </w:tcPr>
          <w:p w14:paraId="7C1E929B">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20+200G</w:t>
            </w:r>
          </w:p>
        </w:tc>
      </w:tr>
      <w:tr w14:paraId="7BE8DE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0" w:hRule="atLeast"/>
          <w:jc w:val="center"/>
        </w:trPr>
        <w:tc>
          <w:tcPr>
            <w:tcW w:w="718" w:type="dxa"/>
            <w:vMerge w:val="restart"/>
            <w:shd w:val="clear" w:color="auto" w:fill="auto"/>
            <w:vAlign w:val="center"/>
          </w:tcPr>
          <w:p w14:paraId="285D2416">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公共服务</w:t>
            </w:r>
          </w:p>
        </w:tc>
        <w:tc>
          <w:tcPr>
            <w:tcW w:w="1623" w:type="dxa"/>
            <w:shd w:val="clear" w:color="auto" w:fill="auto"/>
            <w:vAlign w:val="center"/>
          </w:tcPr>
          <w:p w14:paraId="3B644E86">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统一对外访问服务（Nginx）</w:t>
            </w:r>
          </w:p>
        </w:tc>
        <w:tc>
          <w:tcPr>
            <w:tcW w:w="1306" w:type="dxa"/>
            <w:shd w:val="clear" w:color="auto" w:fill="auto"/>
            <w:vAlign w:val="center"/>
          </w:tcPr>
          <w:p w14:paraId="56DC0E1A">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docker部署，非集群</w:t>
            </w:r>
          </w:p>
        </w:tc>
        <w:tc>
          <w:tcPr>
            <w:tcW w:w="514" w:type="dxa"/>
            <w:shd w:val="clear" w:color="auto" w:fill="auto"/>
            <w:vAlign w:val="center"/>
          </w:tcPr>
          <w:p w14:paraId="2B9CD774">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1</w:t>
            </w:r>
          </w:p>
        </w:tc>
        <w:tc>
          <w:tcPr>
            <w:tcW w:w="1187" w:type="dxa"/>
            <w:shd w:val="clear" w:color="auto" w:fill="auto"/>
            <w:vAlign w:val="center"/>
          </w:tcPr>
          <w:p w14:paraId="37034903">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centos7.4</w:t>
            </w:r>
          </w:p>
        </w:tc>
        <w:tc>
          <w:tcPr>
            <w:tcW w:w="1035" w:type="dxa"/>
            <w:shd w:val="clear" w:color="auto" w:fill="auto"/>
            <w:vAlign w:val="center"/>
          </w:tcPr>
          <w:p w14:paraId="5C4F760C">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虚拟机</w:t>
            </w:r>
          </w:p>
        </w:tc>
        <w:tc>
          <w:tcPr>
            <w:tcW w:w="694" w:type="dxa"/>
            <w:shd w:val="clear" w:color="auto" w:fill="auto"/>
            <w:vAlign w:val="center"/>
          </w:tcPr>
          <w:p w14:paraId="594CF9F4">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8</w:t>
            </w:r>
          </w:p>
        </w:tc>
        <w:tc>
          <w:tcPr>
            <w:tcW w:w="576" w:type="dxa"/>
            <w:shd w:val="clear" w:color="auto" w:fill="auto"/>
            <w:vAlign w:val="center"/>
          </w:tcPr>
          <w:p w14:paraId="356FBE1A">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16</w:t>
            </w:r>
          </w:p>
        </w:tc>
        <w:tc>
          <w:tcPr>
            <w:tcW w:w="882" w:type="dxa"/>
            <w:shd w:val="clear" w:color="auto" w:fill="auto"/>
            <w:vAlign w:val="center"/>
          </w:tcPr>
          <w:p w14:paraId="43A6F225">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80+200G</w:t>
            </w:r>
          </w:p>
        </w:tc>
      </w:tr>
      <w:tr w14:paraId="5EA670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40" w:hRule="atLeast"/>
          <w:jc w:val="center"/>
        </w:trPr>
        <w:tc>
          <w:tcPr>
            <w:tcW w:w="718" w:type="dxa"/>
            <w:vMerge w:val="continue"/>
            <w:shd w:val="clear" w:color="auto" w:fill="auto"/>
            <w:vAlign w:val="center"/>
          </w:tcPr>
          <w:p w14:paraId="74931CAD">
            <w:pPr>
              <w:widowControl/>
              <w:jc w:val="center"/>
              <w:rPr>
                <w:rFonts w:ascii="仿宋_GB2312" w:hAnsi="仿宋" w:eastAsia="仿宋_GB2312" w:cs="仿宋"/>
                <w:sz w:val="24"/>
                <w:szCs w:val="24"/>
              </w:rPr>
            </w:pPr>
          </w:p>
        </w:tc>
        <w:tc>
          <w:tcPr>
            <w:tcW w:w="1623" w:type="dxa"/>
            <w:shd w:val="clear" w:color="auto" w:fill="auto"/>
            <w:vAlign w:val="center"/>
          </w:tcPr>
          <w:p w14:paraId="2A00E045">
            <w:pPr>
              <w:widowControl/>
              <w:jc w:val="center"/>
              <w:textAlignment w:val="center"/>
              <w:rPr>
                <w:rFonts w:ascii="仿宋_GB2312" w:hAnsi="仿宋" w:eastAsia="仿宋_GB2312" w:cs="仿宋"/>
                <w:kern w:val="0"/>
                <w:sz w:val="24"/>
                <w:szCs w:val="24"/>
              </w:rPr>
            </w:pPr>
            <w:r>
              <w:rPr>
                <w:rFonts w:hint="eastAsia" w:ascii="仿宋_GB2312" w:hAnsi="仿宋" w:eastAsia="仿宋_GB2312" w:cs="仿宋"/>
                <w:kern w:val="0"/>
                <w:sz w:val="24"/>
                <w:szCs w:val="24"/>
              </w:rPr>
              <w:t>Windows框架支撑服务</w:t>
            </w:r>
          </w:p>
          <w:p w14:paraId="5A4D645A">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正式保证金平台数据库（Mysql）</w:t>
            </w:r>
          </w:p>
        </w:tc>
        <w:tc>
          <w:tcPr>
            <w:tcW w:w="1306" w:type="dxa"/>
            <w:shd w:val="clear" w:color="auto" w:fill="auto"/>
            <w:vAlign w:val="center"/>
          </w:tcPr>
          <w:p w14:paraId="191DB9EC">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docker部署，非集群</w:t>
            </w:r>
          </w:p>
        </w:tc>
        <w:tc>
          <w:tcPr>
            <w:tcW w:w="514" w:type="dxa"/>
            <w:shd w:val="clear" w:color="auto" w:fill="auto"/>
            <w:vAlign w:val="center"/>
          </w:tcPr>
          <w:p w14:paraId="4D72FE84">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1</w:t>
            </w:r>
          </w:p>
        </w:tc>
        <w:tc>
          <w:tcPr>
            <w:tcW w:w="1187" w:type="dxa"/>
            <w:shd w:val="clear" w:color="auto" w:fill="auto"/>
            <w:vAlign w:val="center"/>
          </w:tcPr>
          <w:p w14:paraId="7BF8C47F">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windows server2012 R2 Standard</w:t>
            </w:r>
          </w:p>
        </w:tc>
        <w:tc>
          <w:tcPr>
            <w:tcW w:w="1035" w:type="dxa"/>
            <w:shd w:val="clear" w:color="auto" w:fill="auto"/>
            <w:vAlign w:val="center"/>
          </w:tcPr>
          <w:p w14:paraId="71869FD0">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虚拟机</w:t>
            </w:r>
          </w:p>
        </w:tc>
        <w:tc>
          <w:tcPr>
            <w:tcW w:w="694" w:type="dxa"/>
            <w:shd w:val="clear" w:color="auto" w:fill="auto"/>
            <w:vAlign w:val="center"/>
          </w:tcPr>
          <w:p w14:paraId="23A8529D">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4</w:t>
            </w:r>
          </w:p>
        </w:tc>
        <w:tc>
          <w:tcPr>
            <w:tcW w:w="576" w:type="dxa"/>
            <w:shd w:val="clear" w:color="auto" w:fill="auto"/>
            <w:vAlign w:val="center"/>
          </w:tcPr>
          <w:p w14:paraId="1D8CB4BC">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8</w:t>
            </w:r>
          </w:p>
        </w:tc>
        <w:tc>
          <w:tcPr>
            <w:tcW w:w="882" w:type="dxa"/>
            <w:shd w:val="clear" w:color="auto" w:fill="auto"/>
            <w:vAlign w:val="center"/>
          </w:tcPr>
          <w:p w14:paraId="6B8F16AC">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80+200G</w:t>
            </w:r>
          </w:p>
        </w:tc>
      </w:tr>
      <w:tr w14:paraId="1C2388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40" w:hRule="atLeast"/>
          <w:jc w:val="center"/>
        </w:trPr>
        <w:tc>
          <w:tcPr>
            <w:tcW w:w="718" w:type="dxa"/>
            <w:vMerge w:val="continue"/>
            <w:shd w:val="clear" w:color="auto" w:fill="auto"/>
            <w:vAlign w:val="center"/>
          </w:tcPr>
          <w:p w14:paraId="772DCCD7">
            <w:pPr>
              <w:widowControl/>
              <w:jc w:val="center"/>
              <w:rPr>
                <w:rFonts w:ascii="仿宋_GB2312" w:hAnsi="仿宋" w:eastAsia="仿宋_GB2312" w:cs="仿宋"/>
                <w:sz w:val="24"/>
                <w:szCs w:val="24"/>
              </w:rPr>
            </w:pPr>
          </w:p>
        </w:tc>
        <w:tc>
          <w:tcPr>
            <w:tcW w:w="1623" w:type="dxa"/>
            <w:shd w:val="clear" w:color="auto" w:fill="auto"/>
            <w:vAlign w:val="center"/>
          </w:tcPr>
          <w:p w14:paraId="2C427819">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Windows框架支撑服务</w:t>
            </w:r>
          </w:p>
        </w:tc>
        <w:tc>
          <w:tcPr>
            <w:tcW w:w="1306" w:type="dxa"/>
            <w:shd w:val="clear" w:color="auto" w:fill="auto"/>
            <w:vAlign w:val="center"/>
          </w:tcPr>
          <w:p w14:paraId="6F39B2FF">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docker部署，非集群</w:t>
            </w:r>
          </w:p>
        </w:tc>
        <w:tc>
          <w:tcPr>
            <w:tcW w:w="514" w:type="dxa"/>
            <w:shd w:val="clear" w:color="auto" w:fill="auto"/>
            <w:vAlign w:val="center"/>
          </w:tcPr>
          <w:p w14:paraId="72C7278A">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1</w:t>
            </w:r>
          </w:p>
        </w:tc>
        <w:tc>
          <w:tcPr>
            <w:tcW w:w="1187" w:type="dxa"/>
            <w:shd w:val="clear" w:color="auto" w:fill="auto"/>
            <w:vAlign w:val="center"/>
          </w:tcPr>
          <w:p w14:paraId="02B6D42A">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windows server2012 R3 Standard</w:t>
            </w:r>
          </w:p>
        </w:tc>
        <w:tc>
          <w:tcPr>
            <w:tcW w:w="1035" w:type="dxa"/>
            <w:shd w:val="clear" w:color="auto" w:fill="auto"/>
            <w:vAlign w:val="center"/>
          </w:tcPr>
          <w:p w14:paraId="2FBF3D3F">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虚拟机</w:t>
            </w:r>
          </w:p>
        </w:tc>
        <w:tc>
          <w:tcPr>
            <w:tcW w:w="694" w:type="dxa"/>
            <w:shd w:val="clear" w:color="auto" w:fill="auto"/>
            <w:vAlign w:val="center"/>
          </w:tcPr>
          <w:p w14:paraId="39455E33">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4</w:t>
            </w:r>
          </w:p>
        </w:tc>
        <w:tc>
          <w:tcPr>
            <w:tcW w:w="576" w:type="dxa"/>
            <w:shd w:val="clear" w:color="auto" w:fill="auto"/>
            <w:vAlign w:val="center"/>
          </w:tcPr>
          <w:p w14:paraId="30801C27">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8</w:t>
            </w:r>
          </w:p>
        </w:tc>
        <w:tc>
          <w:tcPr>
            <w:tcW w:w="882" w:type="dxa"/>
            <w:shd w:val="clear" w:color="auto" w:fill="auto"/>
            <w:vAlign w:val="center"/>
          </w:tcPr>
          <w:p w14:paraId="1E79B4B8">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80+200G</w:t>
            </w:r>
          </w:p>
        </w:tc>
      </w:tr>
      <w:tr w14:paraId="0CE7BA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40" w:hRule="atLeast"/>
          <w:jc w:val="center"/>
        </w:trPr>
        <w:tc>
          <w:tcPr>
            <w:tcW w:w="718" w:type="dxa"/>
            <w:shd w:val="clear" w:color="auto" w:fill="auto"/>
            <w:vAlign w:val="center"/>
          </w:tcPr>
          <w:p w14:paraId="5182D4B9">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跳板机</w:t>
            </w:r>
          </w:p>
        </w:tc>
        <w:tc>
          <w:tcPr>
            <w:tcW w:w="1623" w:type="dxa"/>
            <w:shd w:val="clear" w:color="auto" w:fill="auto"/>
            <w:vAlign w:val="center"/>
          </w:tcPr>
          <w:p w14:paraId="35004147">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跳板机</w:t>
            </w:r>
          </w:p>
        </w:tc>
        <w:tc>
          <w:tcPr>
            <w:tcW w:w="1306" w:type="dxa"/>
            <w:shd w:val="clear" w:color="auto" w:fill="auto"/>
            <w:vAlign w:val="center"/>
          </w:tcPr>
          <w:p w14:paraId="4D4E710A">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docker部署，非集群</w:t>
            </w:r>
          </w:p>
        </w:tc>
        <w:tc>
          <w:tcPr>
            <w:tcW w:w="514" w:type="dxa"/>
            <w:shd w:val="clear" w:color="auto" w:fill="auto"/>
            <w:vAlign w:val="center"/>
          </w:tcPr>
          <w:p w14:paraId="57F14456">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1</w:t>
            </w:r>
          </w:p>
        </w:tc>
        <w:tc>
          <w:tcPr>
            <w:tcW w:w="1187" w:type="dxa"/>
            <w:shd w:val="clear" w:color="auto" w:fill="auto"/>
            <w:vAlign w:val="center"/>
          </w:tcPr>
          <w:p w14:paraId="6D6EE1D0">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windows server2012 R2 Standard</w:t>
            </w:r>
          </w:p>
        </w:tc>
        <w:tc>
          <w:tcPr>
            <w:tcW w:w="1035" w:type="dxa"/>
            <w:shd w:val="clear" w:color="auto" w:fill="auto"/>
            <w:vAlign w:val="center"/>
          </w:tcPr>
          <w:p w14:paraId="0E8FA74F">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虚拟机</w:t>
            </w:r>
          </w:p>
        </w:tc>
        <w:tc>
          <w:tcPr>
            <w:tcW w:w="694" w:type="dxa"/>
            <w:shd w:val="clear" w:color="auto" w:fill="auto"/>
            <w:vAlign w:val="center"/>
          </w:tcPr>
          <w:p w14:paraId="7DCE4274">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4</w:t>
            </w:r>
          </w:p>
        </w:tc>
        <w:tc>
          <w:tcPr>
            <w:tcW w:w="576" w:type="dxa"/>
            <w:shd w:val="clear" w:color="auto" w:fill="auto"/>
            <w:vAlign w:val="center"/>
          </w:tcPr>
          <w:p w14:paraId="14BA85D3">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8</w:t>
            </w:r>
          </w:p>
        </w:tc>
        <w:tc>
          <w:tcPr>
            <w:tcW w:w="882" w:type="dxa"/>
            <w:shd w:val="clear" w:color="auto" w:fill="auto"/>
            <w:vAlign w:val="center"/>
          </w:tcPr>
          <w:p w14:paraId="44CA60E2">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80+200G</w:t>
            </w:r>
          </w:p>
        </w:tc>
      </w:tr>
      <w:tr w14:paraId="22BE3F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40" w:hRule="atLeast"/>
          <w:jc w:val="center"/>
        </w:trPr>
        <w:tc>
          <w:tcPr>
            <w:tcW w:w="718" w:type="dxa"/>
            <w:vMerge w:val="restart"/>
            <w:shd w:val="clear" w:color="auto" w:fill="auto"/>
            <w:vAlign w:val="center"/>
          </w:tcPr>
          <w:p w14:paraId="2EF21D24">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测试资源</w:t>
            </w:r>
          </w:p>
        </w:tc>
        <w:tc>
          <w:tcPr>
            <w:tcW w:w="1623" w:type="dxa"/>
            <w:shd w:val="clear" w:color="auto" w:fill="auto"/>
            <w:vAlign w:val="center"/>
          </w:tcPr>
          <w:p w14:paraId="7C5F4313">
            <w:pPr>
              <w:widowControl/>
              <w:jc w:val="center"/>
              <w:textAlignment w:val="center"/>
              <w:rPr>
                <w:rFonts w:ascii="仿宋_GB2312" w:hAnsi="仿宋" w:eastAsia="仿宋_GB2312" w:cs="仿宋"/>
                <w:kern w:val="0"/>
                <w:sz w:val="24"/>
                <w:szCs w:val="24"/>
              </w:rPr>
            </w:pPr>
            <w:r>
              <w:rPr>
                <w:rFonts w:hint="eastAsia" w:ascii="仿宋_GB2312" w:hAnsi="仿宋" w:eastAsia="仿宋_GB2312" w:cs="仿宋"/>
                <w:kern w:val="0"/>
                <w:sz w:val="24"/>
                <w:szCs w:val="24"/>
              </w:rPr>
              <w:t>测试系统</w:t>
            </w:r>
          </w:p>
          <w:p w14:paraId="6CF0D944">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测试保证金数据库（Mysql）</w:t>
            </w:r>
          </w:p>
        </w:tc>
        <w:tc>
          <w:tcPr>
            <w:tcW w:w="1306" w:type="dxa"/>
            <w:shd w:val="clear" w:color="auto" w:fill="auto"/>
            <w:vAlign w:val="center"/>
          </w:tcPr>
          <w:p w14:paraId="295CDE91">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docker部署，非集群</w:t>
            </w:r>
          </w:p>
        </w:tc>
        <w:tc>
          <w:tcPr>
            <w:tcW w:w="514" w:type="dxa"/>
            <w:shd w:val="clear" w:color="auto" w:fill="auto"/>
            <w:vAlign w:val="center"/>
          </w:tcPr>
          <w:p w14:paraId="27F6D586">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1</w:t>
            </w:r>
          </w:p>
        </w:tc>
        <w:tc>
          <w:tcPr>
            <w:tcW w:w="1187" w:type="dxa"/>
            <w:shd w:val="clear" w:color="auto" w:fill="auto"/>
            <w:vAlign w:val="center"/>
          </w:tcPr>
          <w:p w14:paraId="3D162A20">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windows server2012 R2 Standard</w:t>
            </w:r>
          </w:p>
        </w:tc>
        <w:tc>
          <w:tcPr>
            <w:tcW w:w="1035" w:type="dxa"/>
            <w:shd w:val="clear" w:color="auto" w:fill="auto"/>
            <w:vAlign w:val="center"/>
          </w:tcPr>
          <w:p w14:paraId="7D0FE6E9">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虚拟机</w:t>
            </w:r>
          </w:p>
        </w:tc>
        <w:tc>
          <w:tcPr>
            <w:tcW w:w="694" w:type="dxa"/>
            <w:shd w:val="clear" w:color="auto" w:fill="auto"/>
            <w:vAlign w:val="center"/>
          </w:tcPr>
          <w:p w14:paraId="793966EF">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4</w:t>
            </w:r>
          </w:p>
        </w:tc>
        <w:tc>
          <w:tcPr>
            <w:tcW w:w="576" w:type="dxa"/>
            <w:shd w:val="clear" w:color="auto" w:fill="auto"/>
            <w:vAlign w:val="center"/>
          </w:tcPr>
          <w:p w14:paraId="58971929">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8</w:t>
            </w:r>
          </w:p>
        </w:tc>
        <w:tc>
          <w:tcPr>
            <w:tcW w:w="882" w:type="dxa"/>
            <w:shd w:val="clear" w:color="auto" w:fill="auto"/>
            <w:vAlign w:val="center"/>
          </w:tcPr>
          <w:p w14:paraId="053A92C5">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80+300G</w:t>
            </w:r>
          </w:p>
        </w:tc>
      </w:tr>
      <w:tr w14:paraId="47A344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0" w:hRule="atLeast"/>
          <w:jc w:val="center"/>
        </w:trPr>
        <w:tc>
          <w:tcPr>
            <w:tcW w:w="718" w:type="dxa"/>
            <w:vMerge w:val="continue"/>
            <w:shd w:val="clear" w:color="auto" w:fill="auto"/>
            <w:vAlign w:val="center"/>
          </w:tcPr>
          <w:p w14:paraId="5771ADB0">
            <w:pPr>
              <w:widowControl/>
              <w:jc w:val="center"/>
              <w:rPr>
                <w:rFonts w:ascii="仿宋_GB2312" w:hAnsi="仿宋" w:eastAsia="仿宋_GB2312" w:cs="仿宋"/>
                <w:sz w:val="24"/>
                <w:szCs w:val="24"/>
              </w:rPr>
            </w:pPr>
          </w:p>
        </w:tc>
        <w:tc>
          <w:tcPr>
            <w:tcW w:w="1623" w:type="dxa"/>
            <w:shd w:val="clear" w:color="auto" w:fill="auto"/>
            <w:vAlign w:val="center"/>
          </w:tcPr>
          <w:p w14:paraId="633D577C">
            <w:pPr>
              <w:widowControl/>
              <w:jc w:val="center"/>
              <w:textAlignment w:val="center"/>
              <w:rPr>
                <w:rFonts w:ascii="仿宋_GB2312" w:hAnsi="仿宋" w:eastAsia="仿宋_GB2312" w:cs="仿宋"/>
                <w:kern w:val="0"/>
                <w:sz w:val="24"/>
                <w:szCs w:val="24"/>
              </w:rPr>
            </w:pPr>
            <w:r>
              <w:rPr>
                <w:rFonts w:hint="eastAsia" w:ascii="仿宋_GB2312" w:hAnsi="仿宋" w:eastAsia="仿宋_GB2312" w:cs="仿宋"/>
                <w:kern w:val="0"/>
                <w:sz w:val="24"/>
                <w:szCs w:val="24"/>
              </w:rPr>
              <w:t>测试系统</w:t>
            </w:r>
          </w:p>
          <w:p w14:paraId="31284B9A">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测试保证金平台</w:t>
            </w:r>
          </w:p>
        </w:tc>
        <w:tc>
          <w:tcPr>
            <w:tcW w:w="1306" w:type="dxa"/>
            <w:shd w:val="clear" w:color="auto" w:fill="auto"/>
            <w:vAlign w:val="center"/>
          </w:tcPr>
          <w:p w14:paraId="708A6F73">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docker部署，非集群</w:t>
            </w:r>
          </w:p>
        </w:tc>
        <w:tc>
          <w:tcPr>
            <w:tcW w:w="514" w:type="dxa"/>
            <w:shd w:val="clear" w:color="auto" w:fill="auto"/>
            <w:vAlign w:val="center"/>
          </w:tcPr>
          <w:p w14:paraId="2B647EA0">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1</w:t>
            </w:r>
          </w:p>
        </w:tc>
        <w:tc>
          <w:tcPr>
            <w:tcW w:w="1187" w:type="dxa"/>
            <w:shd w:val="clear" w:color="auto" w:fill="auto"/>
            <w:vAlign w:val="center"/>
          </w:tcPr>
          <w:p w14:paraId="4366BC7D">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centos7.4</w:t>
            </w:r>
          </w:p>
        </w:tc>
        <w:tc>
          <w:tcPr>
            <w:tcW w:w="1035" w:type="dxa"/>
            <w:shd w:val="clear" w:color="auto" w:fill="auto"/>
            <w:vAlign w:val="center"/>
          </w:tcPr>
          <w:p w14:paraId="70F479E1">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虚拟机</w:t>
            </w:r>
          </w:p>
        </w:tc>
        <w:tc>
          <w:tcPr>
            <w:tcW w:w="694" w:type="dxa"/>
            <w:shd w:val="clear" w:color="auto" w:fill="auto"/>
            <w:vAlign w:val="center"/>
          </w:tcPr>
          <w:p w14:paraId="66728AE8">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8</w:t>
            </w:r>
          </w:p>
        </w:tc>
        <w:tc>
          <w:tcPr>
            <w:tcW w:w="576" w:type="dxa"/>
            <w:shd w:val="clear" w:color="auto" w:fill="auto"/>
            <w:vAlign w:val="center"/>
          </w:tcPr>
          <w:p w14:paraId="5BADB8FE">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16</w:t>
            </w:r>
          </w:p>
        </w:tc>
        <w:tc>
          <w:tcPr>
            <w:tcW w:w="882" w:type="dxa"/>
            <w:shd w:val="clear" w:color="auto" w:fill="auto"/>
            <w:vAlign w:val="center"/>
          </w:tcPr>
          <w:p w14:paraId="5ECD0E30">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80+200G</w:t>
            </w:r>
          </w:p>
        </w:tc>
      </w:tr>
      <w:tr w14:paraId="1538D8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0" w:hRule="atLeast"/>
          <w:jc w:val="center"/>
        </w:trPr>
        <w:tc>
          <w:tcPr>
            <w:tcW w:w="718" w:type="dxa"/>
            <w:vMerge w:val="restart"/>
            <w:shd w:val="clear" w:color="auto" w:fill="auto"/>
            <w:vAlign w:val="center"/>
          </w:tcPr>
          <w:p w14:paraId="549F6D67">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附件存储</w:t>
            </w:r>
          </w:p>
        </w:tc>
        <w:tc>
          <w:tcPr>
            <w:tcW w:w="1623" w:type="dxa"/>
            <w:shd w:val="clear" w:color="auto" w:fill="auto"/>
            <w:vAlign w:val="center"/>
          </w:tcPr>
          <w:p w14:paraId="1337EA17">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nas存储服务器（文件备份服务器）</w:t>
            </w:r>
          </w:p>
        </w:tc>
        <w:tc>
          <w:tcPr>
            <w:tcW w:w="1306" w:type="dxa"/>
            <w:shd w:val="clear" w:color="auto" w:fill="auto"/>
            <w:vAlign w:val="center"/>
          </w:tcPr>
          <w:p w14:paraId="4EB16A58">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docker部署，非集群</w:t>
            </w:r>
          </w:p>
        </w:tc>
        <w:tc>
          <w:tcPr>
            <w:tcW w:w="514" w:type="dxa"/>
            <w:shd w:val="clear" w:color="auto" w:fill="auto"/>
            <w:vAlign w:val="center"/>
          </w:tcPr>
          <w:p w14:paraId="449F628E">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1</w:t>
            </w:r>
          </w:p>
        </w:tc>
        <w:tc>
          <w:tcPr>
            <w:tcW w:w="1187" w:type="dxa"/>
            <w:shd w:val="clear" w:color="auto" w:fill="auto"/>
            <w:vAlign w:val="center"/>
          </w:tcPr>
          <w:p w14:paraId="0C5CF7EC">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centos7.4</w:t>
            </w:r>
          </w:p>
        </w:tc>
        <w:tc>
          <w:tcPr>
            <w:tcW w:w="1035" w:type="dxa"/>
            <w:shd w:val="clear" w:color="auto" w:fill="auto"/>
            <w:vAlign w:val="center"/>
          </w:tcPr>
          <w:p w14:paraId="223C54A9">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虚拟机</w:t>
            </w:r>
          </w:p>
        </w:tc>
        <w:tc>
          <w:tcPr>
            <w:tcW w:w="694" w:type="dxa"/>
            <w:shd w:val="clear" w:color="auto" w:fill="auto"/>
            <w:vAlign w:val="center"/>
          </w:tcPr>
          <w:p w14:paraId="47B4FE97">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8</w:t>
            </w:r>
          </w:p>
        </w:tc>
        <w:tc>
          <w:tcPr>
            <w:tcW w:w="576" w:type="dxa"/>
            <w:shd w:val="clear" w:color="auto" w:fill="auto"/>
            <w:vAlign w:val="center"/>
          </w:tcPr>
          <w:p w14:paraId="09D25732">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16</w:t>
            </w:r>
          </w:p>
        </w:tc>
        <w:tc>
          <w:tcPr>
            <w:tcW w:w="882" w:type="dxa"/>
            <w:shd w:val="clear" w:color="auto" w:fill="auto"/>
            <w:vAlign w:val="center"/>
          </w:tcPr>
          <w:p w14:paraId="593EC436">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80G+5T</w:t>
            </w:r>
          </w:p>
        </w:tc>
      </w:tr>
      <w:tr w14:paraId="443B95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0" w:hRule="atLeast"/>
          <w:jc w:val="center"/>
        </w:trPr>
        <w:tc>
          <w:tcPr>
            <w:tcW w:w="718" w:type="dxa"/>
            <w:vMerge w:val="continue"/>
            <w:shd w:val="clear" w:color="auto" w:fill="auto"/>
            <w:vAlign w:val="center"/>
          </w:tcPr>
          <w:p w14:paraId="36220393">
            <w:pPr>
              <w:widowControl/>
              <w:jc w:val="center"/>
              <w:rPr>
                <w:rFonts w:ascii="仿宋_GB2312" w:hAnsi="仿宋" w:eastAsia="仿宋_GB2312" w:cs="仿宋"/>
                <w:sz w:val="24"/>
                <w:szCs w:val="24"/>
              </w:rPr>
            </w:pPr>
          </w:p>
        </w:tc>
        <w:tc>
          <w:tcPr>
            <w:tcW w:w="1623" w:type="dxa"/>
            <w:shd w:val="clear" w:color="auto" w:fill="auto"/>
            <w:vAlign w:val="center"/>
          </w:tcPr>
          <w:p w14:paraId="11DE5B40">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nas存储服务器（文件服务器）</w:t>
            </w:r>
          </w:p>
        </w:tc>
        <w:tc>
          <w:tcPr>
            <w:tcW w:w="1306" w:type="dxa"/>
            <w:shd w:val="clear" w:color="auto" w:fill="auto"/>
            <w:vAlign w:val="center"/>
          </w:tcPr>
          <w:p w14:paraId="70F5718A">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docker部署，非集群</w:t>
            </w:r>
          </w:p>
        </w:tc>
        <w:tc>
          <w:tcPr>
            <w:tcW w:w="514" w:type="dxa"/>
            <w:shd w:val="clear" w:color="auto" w:fill="auto"/>
            <w:vAlign w:val="center"/>
          </w:tcPr>
          <w:p w14:paraId="7D819C4A">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1</w:t>
            </w:r>
          </w:p>
        </w:tc>
        <w:tc>
          <w:tcPr>
            <w:tcW w:w="1187" w:type="dxa"/>
            <w:shd w:val="clear" w:color="auto" w:fill="auto"/>
            <w:vAlign w:val="center"/>
          </w:tcPr>
          <w:p w14:paraId="64F618F0">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centos7.4</w:t>
            </w:r>
          </w:p>
        </w:tc>
        <w:tc>
          <w:tcPr>
            <w:tcW w:w="1035" w:type="dxa"/>
            <w:shd w:val="clear" w:color="auto" w:fill="auto"/>
            <w:vAlign w:val="center"/>
          </w:tcPr>
          <w:p w14:paraId="4C7A49FB">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虚拟机</w:t>
            </w:r>
          </w:p>
        </w:tc>
        <w:tc>
          <w:tcPr>
            <w:tcW w:w="694" w:type="dxa"/>
            <w:shd w:val="clear" w:color="auto" w:fill="auto"/>
            <w:vAlign w:val="center"/>
          </w:tcPr>
          <w:p w14:paraId="2D4CC1B6">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8</w:t>
            </w:r>
          </w:p>
        </w:tc>
        <w:tc>
          <w:tcPr>
            <w:tcW w:w="576" w:type="dxa"/>
            <w:shd w:val="clear" w:color="auto" w:fill="auto"/>
            <w:vAlign w:val="center"/>
          </w:tcPr>
          <w:p w14:paraId="0D4A70BB">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16</w:t>
            </w:r>
          </w:p>
        </w:tc>
        <w:tc>
          <w:tcPr>
            <w:tcW w:w="882" w:type="dxa"/>
            <w:shd w:val="clear" w:color="auto" w:fill="auto"/>
            <w:vAlign w:val="center"/>
          </w:tcPr>
          <w:p w14:paraId="357856E3">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80G+5T</w:t>
            </w:r>
          </w:p>
        </w:tc>
      </w:tr>
      <w:tr w14:paraId="08FC1B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40" w:hRule="atLeast"/>
          <w:jc w:val="center"/>
        </w:trPr>
        <w:tc>
          <w:tcPr>
            <w:tcW w:w="718" w:type="dxa"/>
            <w:vMerge w:val="restart"/>
            <w:shd w:val="clear" w:color="auto" w:fill="auto"/>
            <w:vAlign w:val="center"/>
          </w:tcPr>
          <w:p w14:paraId="4BD7106C">
            <w:pPr>
              <w:widowControl/>
              <w:jc w:val="center"/>
              <w:rPr>
                <w:rFonts w:ascii="仿宋_GB2312" w:hAnsi="仿宋" w:eastAsia="仿宋_GB2312" w:cs="仿宋"/>
                <w:sz w:val="24"/>
                <w:szCs w:val="24"/>
              </w:rPr>
            </w:pPr>
          </w:p>
        </w:tc>
        <w:tc>
          <w:tcPr>
            <w:tcW w:w="1623" w:type="dxa"/>
            <w:shd w:val="clear" w:color="auto" w:fill="auto"/>
            <w:vAlign w:val="center"/>
          </w:tcPr>
          <w:p w14:paraId="40D844F1">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数据库服务器（sqlserver）</w:t>
            </w:r>
          </w:p>
        </w:tc>
        <w:tc>
          <w:tcPr>
            <w:tcW w:w="1306" w:type="dxa"/>
            <w:shd w:val="clear" w:color="auto" w:fill="auto"/>
            <w:vAlign w:val="center"/>
          </w:tcPr>
          <w:p w14:paraId="4508FB80">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docker部署，非集群</w:t>
            </w:r>
          </w:p>
        </w:tc>
        <w:tc>
          <w:tcPr>
            <w:tcW w:w="514" w:type="dxa"/>
            <w:shd w:val="clear" w:color="auto" w:fill="auto"/>
            <w:vAlign w:val="center"/>
          </w:tcPr>
          <w:p w14:paraId="7827F9B1">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1</w:t>
            </w:r>
          </w:p>
        </w:tc>
        <w:tc>
          <w:tcPr>
            <w:tcW w:w="1187" w:type="dxa"/>
            <w:shd w:val="clear" w:color="auto" w:fill="auto"/>
            <w:vAlign w:val="center"/>
          </w:tcPr>
          <w:p w14:paraId="3435D64E">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windows server2012 R2 Standard</w:t>
            </w:r>
          </w:p>
        </w:tc>
        <w:tc>
          <w:tcPr>
            <w:tcW w:w="1035" w:type="dxa"/>
            <w:shd w:val="clear" w:color="auto" w:fill="auto"/>
            <w:vAlign w:val="center"/>
          </w:tcPr>
          <w:p w14:paraId="72B3E048">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虚拟机</w:t>
            </w:r>
          </w:p>
        </w:tc>
        <w:tc>
          <w:tcPr>
            <w:tcW w:w="694" w:type="dxa"/>
            <w:shd w:val="clear" w:color="auto" w:fill="auto"/>
            <w:vAlign w:val="center"/>
          </w:tcPr>
          <w:p w14:paraId="5515242A">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8</w:t>
            </w:r>
          </w:p>
        </w:tc>
        <w:tc>
          <w:tcPr>
            <w:tcW w:w="576" w:type="dxa"/>
            <w:shd w:val="clear" w:color="auto" w:fill="auto"/>
            <w:vAlign w:val="center"/>
          </w:tcPr>
          <w:p w14:paraId="7B3D1DC6">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64</w:t>
            </w:r>
          </w:p>
        </w:tc>
        <w:tc>
          <w:tcPr>
            <w:tcW w:w="882" w:type="dxa"/>
            <w:shd w:val="clear" w:color="auto" w:fill="auto"/>
            <w:vAlign w:val="center"/>
          </w:tcPr>
          <w:p w14:paraId="79ECFBE8">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120+1000G</w:t>
            </w:r>
          </w:p>
        </w:tc>
      </w:tr>
      <w:tr w14:paraId="05D3D5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40" w:hRule="atLeast"/>
          <w:jc w:val="center"/>
        </w:trPr>
        <w:tc>
          <w:tcPr>
            <w:tcW w:w="718" w:type="dxa"/>
            <w:vMerge w:val="continue"/>
            <w:shd w:val="clear" w:color="auto" w:fill="auto"/>
            <w:vAlign w:val="center"/>
          </w:tcPr>
          <w:p w14:paraId="108BD98F">
            <w:pPr>
              <w:widowControl/>
              <w:jc w:val="center"/>
              <w:rPr>
                <w:rFonts w:ascii="仿宋_GB2312" w:hAnsi="仿宋" w:eastAsia="仿宋_GB2312" w:cs="仿宋"/>
                <w:sz w:val="24"/>
                <w:szCs w:val="24"/>
              </w:rPr>
            </w:pPr>
          </w:p>
        </w:tc>
        <w:tc>
          <w:tcPr>
            <w:tcW w:w="1623" w:type="dxa"/>
            <w:shd w:val="clear" w:color="auto" w:fill="auto"/>
            <w:vAlign w:val="center"/>
          </w:tcPr>
          <w:p w14:paraId="53EC6445">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备用数据库服务器（sqlserver）</w:t>
            </w:r>
          </w:p>
        </w:tc>
        <w:tc>
          <w:tcPr>
            <w:tcW w:w="1306" w:type="dxa"/>
            <w:shd w:val="clear" w:color="auto" w:fill="auto"/>
            <w:vAlign w:val="center"/>
          </w:tcPr>
          <w:p w14:paraId="638C7749">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docker部署，非集群</w:t>
            </w:r>
          </w:p>
        </w:tc>
        <w:tc>
          <w:tcPr>
            <w:tcW w:w="514" w:type="dxa"/>
            <w:shd w:val="clear" w:color="auto" w:fill="auto"/>
            <w:vAlign w:val="center"/>
          </w:tcPr>
          <w:p w14:paraId="5DD7DAC3">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1</w:t>
            </w:r>
          </w:p>
        </w:tc>
        <w:tc>
          <w:tcPr>
            <w:tcW w:w="1187" w:type="dxa"/>
            <w:shd w:val="clear" w:color="auto" w:fill="auto"/>
            <w:vAlign w:val="center"/>
          </w:tcPr>
          <w:p w14:paraId="3273E403">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windows server2012 R2 Standard</w:t>
            </w:r>
          </w:p>
        </w:tc>
        <w:tc>
          <w:tcPr>
            <w:tcW w:w="1035" w:type="dxa"/>
            <w:shd w:val="clear" w:color="auto" w:fill="auto"/>
            <w:vAlign w:val="center"/>
          </w:tcPr>
          <w:p w14:paraId="33C01120">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虚拟机</w:t>
            </w:r>
          </w:p>
        </w:tc>
        <w:tc>
          <w:tcPr>
            <w:tcW w:w="694" w:type="dxa"/>
            <w:shd w:val="clear" w:color="auto" w:fill="auto"/>
            <w:vAlign w:val="center"/>
          </w:tcPr>
          <w:p w14:paraId="29DC7D35">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8</w:t>
            </w:r>
          </w:p>
        </w:tc>
        <w:tc>
          <w:tcPr>
            <w:tcW w:w="576" w:type="dxa"/>
            <w:shd w:val="clear" w:color="auto" w:fill="auto"/>
            <w:vAlign w:val="center"/>
          </w:tcPr>
          <w:p w14:paraId="6D2DE231">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32</w:t>
            </w:r>
          </w:p>
        </w:tc>
        <w:tc>
          <w:tcPr>
            <w:tcW w:w="882" w:type="dxa"/>
            <w:shd w:val="clear" w:color="auto" w:fill="auto"/>
            <w:vAlign w:val="center"/>
          </w:tcPr>
          <w:p w14:paraId="68FF97B2">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120+500G</w:t>
            </w:r>
          </w:p>
        </w:tc>
      </w:tr>
      <w:tr w14:paraId="5CAADD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40" w:hRule="atLeast"/>
          <w:jc w:val="center"/>
        </w:trPr>
        <w:tc>
          <w:tcPr>
            <w:tcW w:w="718" w:type="dxa"/>
            <w:vMerge w:val="continue"/>
            <w:shd w:val="clear" w:color="auto" w:fill="auto"/>
            <w:vAlign w:val="center"/>
          </w:tcPr>
          <w:p w14:paraId="18754BD5">
            <w:pPr>
              <w:widowControl/>
              <w:jc w:val="center"/>
              <w:rPr>
                <w:rFonts w:ascii="仿宋_GB2312" w:hAnsi="仿宋" w:eastAsia="仿宋_GB2312" w:cs="仿宋"/>
                <w:sz w:val="24"/>
                <w:szCs w:val="24"/>
              </w:rPr>
            </w:pPr>
          </w:p>
        </w:tc>
        <w:tc>
          <w:tcPr>
            <w:tcW w:w="1623" w:type="dxa"/>
            <w:shd w:val="clear" w:color="auto" w:fill="auto"/>
            <w:vAlign w:val="center"/>
          </w:tcPr>
          <w:p w14:paraId="72A3E62B">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测试数据库（sqlserver）</w:t>
            </w:r>
          </w:p>
        </w:tc>
        <w:tc>
          <w:tcPr>
            <w:tcW w:w="1306" w:type="dxa"/>
            <w:shd w:val="clear" w:color="auto" w:fill="auto"/>
            <w:vAlign w:val="center"/>
          </w:tcPr>
          <w:p w14:paraId="037929D5">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docker部署，非集群</w:t>
            </w:r>
          </w:p>
        </w:tc>
        <w:tc>
          <w:tcPr>
            <w:tcW w:w="514" w:type="dxa"/>
            <w:shd w:val="clear" w:color="auto" w:fill="auto"/>
            <w:vAlign w:val="center"/>
          </w:tcPr>
          <w:p w14:paraId="199EA2CF">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1</w:t>
            </w:r>
          </w:p>
        </w:tc>
        <w:tc>
          <w:tcPr>
            <w:tcW w:w="1187" w:type="dxa"/>
            <w:shd w:val="clear" w:color="auto" w:fill="auto"/>
            <w:vAlign w:val="center"/>
          </w:tcPr>
          <w:p w14:paraId="61EDE823">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windows server2012 R2 Standard</w:t>
            </w:r>
          </w:p>
        </w:tc>
        <w:tc>
          <w:tcPr>
            <w:tcW w:w="1035" w:type="dxa"/>
            <w:shd w:val="clear" w:color="auto" w:fill="auto"/>
            <w:vAlign w:val="center"/>
          </w:tcPr>
          <w:p w14:paraId="5E1D8E6D">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虚拟机</w:t>
            </w:r>
          </w:p>
        </w:tc>
        <w:tc>
          <w:tcPr>
            <w:tcW w:w="694" w:type="dxa"/>
            <w:shd w:val="clear" w:color="auto" w:fill="auto"/>
            <w:vAlign w:val="center"/>
          </w:tcPr>
          <w:p w14:paraId="4C14514F">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4</w:t>
            </w:r>
          </w:p>
        </w:tc>
        <w:tc>
          <w:tcPr>
            <w:tcW w:w="576" w:type="dxa"/>
            <w:shd w:val="clear" w:color="auto" w:fill="auto"/>
            <w:vAlign w:val="center"/>
          </w:tcPr>
          <w:p w14:paraId="0A8628D0">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8</w:t>
            </w:r>
          </w:p>
        </w:tc>
        <w:tc>
          <w:tcPr>
            <w:tcW w:w="882" w:type="dxa"/>
            <w:shd w:val="clear" w:color="auto" w:fill="auto"/>
            <w:vAlign w:val="center"/>
          </w:tcPr>
          <w:p w14:paraId="321B69D2">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80+300G</w:t>
            </w:r>
          </w:p>
        </w:tc>
      </w:tr>
      <w:tr w14:paraId="311617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0" w:hRule="atLeast"/>
          <w:jc w:val="center"/>
        </w:trPr>
        <w:tc>
          <w:tcPr>
            <w:tcW w:w="718" w:type="dxa"/>
            <w:shd w:val="clear" w:color="auto" w:fill="auto"/>
            <w:vAlign w:val="center"/>
          </w:tcPr>
          <w:p w14:paraId="6FC6601E">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公网IP</w:t>
            </w:r>
          </w:p>
        </w:tc>
        <w:tc>
          <w:tcPr>
            <w:tcW w:w="7817" w:type="dxa"/>
            <w:gridSpan w:val="8"/>
            <w:shd w:val="clear" w:color="auto" w:fill="auto"/>
            <w:vAlign w:val="center"/>
          </w:tcPr>
          <w:p w14:paraId="39F2026E">
            <w:pPr>
              <w:widowControl/>
              <w:jc w:val="center"/>
              <w:rPr>
                <w:rFonts w:ascii="仿宋_GB2312" w:hAnsi="仿宋" w:eastAsia="仿宋_GB2312" w:cs="仿宋"/>
                <w:sz w:val="24"/>
                <w:szCs w:val="24"/>
              </w:rPr>
            </w:pPr>
            <w:r>
              <w:rPr>
                <w:rFonts w:hint="eastAsia" w:ascii="仿宋_GB2312" w:hAnsi="仿宋" w:eastAsia="仿宋_GB2312" w:cs="仿宋"/>
                <w:kern w:val="0"/>
                <w:sz w:val="24"/>
                <w:szCs w:val="24"/>
              </w:rPr>
              <w:t>60.212.191.167:18095</w:t>
            </w:r>
          </w:p>
        </w:tc>
      </w:tr>
    </w:tbl>
    <w:p w14:paraId="6D88A65B">
      <w:pPr>
        <w:pStyle w:val="13"/>
        <w:ind w:firstLine="640"/>
      </w:pPr>
    </w:p>
    <w:p w14:paraId="30D0EB0B">
      <w:pPr>
        <w:spacing w:line="560" w:lineRule="exact"/>
        <w:ind w:firstLine="643" w:firstLineChars="200"/>
        <w:jc w:val="left"/>
        <w:outlineLvl w:val="2"/>
        <w:rPr>
          <w:rFonts w:ascii="仿宋_GB2312" w:hAnsi="仿宋_GB2312" w:eastAsia="仿宋_GB2312" w:cs="仿宋_GB2312"/>
          <w:b/>
          <w:bCs/>
          <w:sz w:val="32"/>
          <w:szCs w:val="32"/>
        </w:rPr>
      </w:pPr>
      <w:r>
        <w:rPr>
          <w:rFonts w:hint="eastAsia" w:ascii="仿宋_GB2312" w:hAnsi="仿宋_GB2312" w:eastAsia="仿宋_GB2312" w:cs="仿宋_GB2312"/>
          <w:b/>
          <w:bCs/>
          <w:sz w:val="32"/>
          <w:szCs w:val="32"/>
        </w:rPr>
        <w:t>2.1.2威海市产权电子交易系统现状</w:t>
      </w:r>
    </w:p>
    <w:p w14:paraId="117763EE">
      <w:pPr>
        <w:pStyle w:val="32"/>
        <w:spacing w:line="560" w:lineRule="exact"/>
        <w:ind w:firstLine="643"/>
        <w:jc w:val="both"/>
        <w:outlineLvl w:val="3"/>
        <w:rPr>
          <w:rFonts w:ascii="仿宋_GB2312" w:hAnsi="仿宋_GB2312" w:cs="仿宋_GB2312"/>
          <w:b/>
          <w:bCs/>
          <w:szCs w:val="32"/>
          <w:lang w:val="en-US"/>
        </w:rPr>
      </w:pPr>
      <w:r>
        <w:rPr>
          <w:rFonts w:hint="eastAsia" w:ascii="仿宋_GB2312" w:hAnsi="仿宋_GB2312" w:cs="仿宋_GB2312"/>
          <w:b/>
          <w:bCs/>
          <w:szCs w:val="32"/>
          <w:lang w:val="en-US"/>
        </w:rPr>
        <w:t>2.1.2.1基础环境</w:t>
      </w:r>
    </w:p>
    <w:p w14:paraId="29133EBF">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威海市产权电子交易系统是由威海市公共资源交易中心（威海市政府采购中心）建设，集成建设了实物资产业务管理、股权资产业务管理、电子竞价、代理机构网上办事、受让人网上办事，实现产权交易在线处理。</w:t>
      </w:r>
    </w:p>
    <w:p w14:paraId="7D9F439D">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目前系统开发框架为Java架构，采用Java开发语言，基于MySql数据库、Tomcat中间件、Windows和CentOS操作系统，通过eclipse开发工具进行开发建设，系统基于Intel芯片、IE浏览器部署运行，目前已完成与威海市公共资源交易电子服务系统、威海市电子监管系统的数据对接。</w:t>
      </w:r>
    </w:p>
    <w:p w14:paraId="00C257DE">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系统拓扑图如下：</w:t>
      </w:r>
    </w:p>
    <w:p w14:paraId="1E7A97C4">
      <w:pPr>
        <w:pStyle w:val="13"/>
        <w:snapToGrid w:val="0"/>
        <w:jc w:val="center"/>
      </w:pPr>
      <w:r>
        <w:object>
          <v:shape id="_x0000_i1026" o:spt="75" type="#_x0000_t75" style="height:584.5pt;width:415.5pt;" o:ole="t" filled="f" o:preferrelative="t" stroked="f" coordsize="21600,21600">
            <v:path/>
            <v:fill on="f" focussize="0,0"/>
            <v:stroke on="f" joinstyle="miter"/>
            <v:imagedata r:id="rId16" o:title=""/>
            <o:lock v:ext="edit" aspectratio="f"/>
            <w10:wrap type="none"/>
            <w10:anchorlock/>
          </v:shape>
          <o:OLEObject Type="Embed" ProgID="Visio.Drawing.15" ShapeID="_x0000_i1026" DrawAspect="Content" ObjectID="_1468075726" r:id="rId18">
            <o:LockedField>false</o:LockedField>
          </o:OLEObject>
        </w:object>
      </w:r>
    </w:p>
    <w:p w14:paraId="478DFFEC">
      <w:pPr>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因而，本次兼容适配项目将充分考虑现有系统的运行环境、功能特点，主要面向客户端、服务器端开展国产化兼容改造工作，主要包括操作系统兼容、CPU兼容、浏览器兼容、中间件兼容、数据库兼容、数据迁移等重点环节。综合考虑项目国产化兼容进程，在保证各终端设备、服务器资源及时到位的前提下，预估建设工期在11个月左右。</w:t>
      </w:r>
    </w:p>
    <w:p w14:paraId="060693D6">
      <w:pPr>
        <w:pStyle w:val="32"/>
        <w:spacing w:line="560" w:lineRule="exact"/>
        <w:ind w:firstLine="643"/>
        <w:jc w:val="both"/>
        <w:outlineLvl w:val="3"/>
        <w:rPr>
          <w:rFonts w:ascii="仿宋_GB2312" w:hAnsi="仿宋_GB2312" w:cs="仿宋_GB2312"/>
          <w:b/>
          <w:bCs/>
          <w:szCs w:val="32"/>
          <w:lang w:val="en-US"/>
        </w:rPr>
      </w:pPr>
      <w:r>
        <w:rPr>
          <w:rFonts w:hint="eastAsia" w:ascii="仿宋_GB2312" w:hAnsi="仿宋_GB2312" w:cs="仿宋_GB2312"/>
          <w:b/>
          <w:bCs/>
          <w:szCs w:val="32"/>
          <w:lang w:val="en-US"/>
        </w:rPr>
        <w:t>2.1.2.2网络系统</w:t>
      </w:r>
    </w:p>
    <w:p w14:paraId="7DBDFAD9">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现有市中心的产权电子交易系统目前主要部署在威海市政务云平台互联网域上。网络总体架构如图所示：</w:t>
      </w:r>
    </w:p>
    <w:p w14:paraId="51D5E25B">
      <w:pPr>
        <w:jc w:val="center"/>
      </w:pPr>
      <w:r>
        <w:drawing>
          <wp:inline distT="0" distB="0" distL="114300" distR="114300">
            <wp:extent cx="5245100" cy="4721860"/>
            <wp:effectExtent l="0" t="0" r="12700" b="2540"/>
            <wp:docPr id="14" name="图片 14" descr="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图片1"/>
                    <pic:cNvPicPr>
                      <a:picLocks noChangeAspect="1"/>
                    </pic:cNvPicPr>
                  </pic:nvPicPr>
                  <pic:blipFill>
                    <a:blip r:embed="rId17"/>
                    <a:stretch>
                      <a:fillRect/>
                    </a:stretch>
                  </pic:blipFill>
                  <pic:spPr>
                    <a:xfrm>
                      <a:off x="0" y="0"/>
                      <a:ext cx="5245100" cy="4721860"/>
                    </a:xfrm>
                    <a:prstGeom prst="rect">
                      <a:avLst/>
                    </a:prstGeom>
                  </pic:spPr>
                </pic:pic>
              </a:graphicData>
            </a:graphic>
          </wp:inline>
        </w:drawing>
      </w:r>
    </w:p>
    <w:p w14:paraId="16800EB6">
      <w:pPr>
        <w:snapToGrid w:val="0"/>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电子政务平台是一个符合安全要求的、与互联网逻辑隔离的通信网络平台，各类安全措施及运维管理比较完善。依托统一的国家电子政务通信传输网络，支持电子政务业务系统的运行。威海市现有的政务外网支持从国家到省市县，跨部门、跨地区的信息资源共享，支持电子政务业务系统的互联互通和信息交换。</w:t>
      </w:r>
    </w:p>
    <w:p w14:paraId="5B3C7399">
      <w:pPr>
        <w:pStyle w:val="32"/>
        <w:spacing w:line="560" w:lineRule="exact"/>
        <w:ind w:firstLine="643"/>
        <w:jc w:val="both"/>
        <w:outlineLvl w:val="3"/>
        <w:rPr>
          <w:rFonts w:ascii="仿宋_GB2312" w:hAnsi="仿宋_GB2312" w:cs="仿宋_GB2312"/>
          <w:b/>
          <w:bCs/>
          <w:szCs w:val="32"/>
          <w:lang w:val="en-US"/>
        </w:rPr>
      </w:pPr>
      <w:r>
        <w:rPr>
          <w:rFonts w:hint="eastAsia" w:ascii="仿宋_GB2312" w:hAnsi="仿宋_GB2312" w:cs="仿宋_GB2312"/>
          <w:b/>
          <w:bCs/>
          <w:szCs w:val="32"/>
          <w:lang w:val="en-US"/>
        </w:rPr>
        <w:t>2.1.2.3业务应用</w:t>
      </w:r>
    </w:p>
    <w:p w14:paraId="3D39184C">
      <w:pPr>
        <w:snapToGrid w:val="0"/>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应用系统现状：</w:t>
      </w:r>
    </w:p>
    <w:tbl>
      <w:tblPr>
        <w:tblStyle w:val="21"/>
        <w:tblW w:w="899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18"/>
        <w:gridCol w:w="837"/>
        <w:gridCol w:w="2522"/>
        <w:gridCol w:w="1200"/>
        <w:gridCol w:w="934"/>
        <w:gridCol w:w="1683"/>
        <w:gridCol w:w="797"/>
      </w:tblGrid>
      <w:tr w14:paraId="052622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4" w:hRule="atLeast"/>
          <w:jc w:val="center"/>
        </w:trPr>
        <w:tc>
          <w:tcPr>
            <w:tcW w:w="1018" w:type="dxa"/>
            <w:tcBorders>
              <w:top w:val="single" w:color="auto" w:sz="4" w:space="0"/>
              <w:left w:val="single" w:color="auto" w:sz="4" w:space="0"/>
              <w:bottom w:val="single" w:color="auto" w:sz="4" w:space="0"/>
              <w:right w:val="single" w:color="auto" w:sz="4" w:space="0"/>
            </w:tcBorders>
            <w:vAlign w:val="center"/>
          </w:tcPr>
          <w:p w14:paraId="7A88E3DB">
            <w:pPr>
              <w:adjustRightInd w:val="0"/>
              <w:spacing w:line="288" w:lineRule="auto"/>
              <w:jc w:val="center"/>
              <w:rPr>
                <w:rFonts w:ascii="黑体" w:hAnsi="黑体" w:eastAsia="黑体" w:cs="黑体"/>
                <w:bCs/>
                <w:sz w:val="24"/>
              </w:rPr>
            </w:pPr>
            <w:r>
              <w:rPr>
                <w:rFonts w:hint="eastAsia" w:ascii="黑体" w:hAnsi="黑体" w:eastAsia="黑体" w:cs="黑体"/>
                <w:bCs/>
                <w:sz w:val="24"/>
              </w:rPr>
              <w:t>项目名称</w:t>
            </w:r>
          </w:p>
        </w:tc>
        <w:tc>
          <w:tcPr>
            <w:tcW w:w="837" w:type="dxa"/>
            <w:tcBorders>
              <w:top w:val="single" w:color="auto" w:sz="4" w:space="0"/>
              <w:left w:val="single" w:color="auto" w:sz="4" w:space="0"/>
              <w:bottom w:val="single" w:color="auto" w:sz="4" w:space="0"/>
              <w:right w:val="single" w:color="auto" w:sz="4" w:space="0"/>
            </w:tcBorders>
            <w:vAlign w:val="center"/>
          </w:tcPr>
          <w:p w14:paraId="2F29A689">
            <w:pPr>
              <w:adjustRightInd w:val="0"/>
              <w:spacing w:line="288" w:lineRule="auto"/>
              <w:jc w:val="center"/>
              <w:rPr>
                <w:rFonts w:ascii="黑体" w:hAnsi="黑体" w:eastAsia="黑体" w:cs="黑体"/>
                <w:bCs/>
                <w:sz w:val="24"/>
              </w:rPr>
            </w:pPr>
            <w:r>
              <w:rPr>
                <w:rFonts w:hint="eastAsia" w:ascii="黑体" w:hAnsi="黑体" w:eastAsia="黑体" w:cs="黑体"/>
                <w:bCs/>
                <w:sz w:val="24"/>
              </w:rPr>
              <w:t>基于网络</w:t>
            </w:r>
          </w:p>
        </w:tc>
        <w:tc>
          <w:tcPr>
            <w:tcW w:w="2522" w:type="dxa"/>
            <w:tcBorders>
              <w:top w:val="single" w:color="auto" w:sz="4" w:space="0"/>
              <w:left w:val="single" w:color="auto" w:sz="4" w:space="0"/>
              <w:bottom w:val="single" w:color="auto" w:sz="4" w:space="0"/>
              <w:right w:val="single" w:color="auto" w:sz="4" w:space="0"/>
            </w:tcBorders>
            <w:vAlign w:val="center"/>
          </w:tcPr>
          <w:p w14:paraId="7C3B564F">
            <w:pPr>
              <w:adjustRightInd w:val="0"/>
              <w:spacing w:line="288" w:lineRule="auto"/>
              <w:jc w:val="center"/>
              <w:rPr>
                <w:rFonts w:ascii="黑体" w:hAnsi="黑体" w:eastAsia="黑体" w:cs="黑体"/>
                <w:bCs/>
                <w:sz w:val="24"/>
              </w:rPr>
            </w:pPr>
            <w:r>
              <w:rPr>
                <w:rFonts w:hint="eastAsia" w:ascii="黑体" w:hAnsi="黑体" w:eastAsia="黑体" w:cs="黑体"/>
                <w:bCs/>
                <w:sz w:val="24"/>
              </w:rPr>
              <w:t>建设内容</w:t>
            </w:r>
          </w:p>
        </w:tc>
        <w:tc>
          <w:tcPr>
            <w:tcW w:w="1200" w:type="dxa"/>
            <w:tcBorders>
              <w:top w:val="single" w:color="auto" w:sz="4" w:space="0"/>
              <w:left w:val="single" w:color="auto" w:sz="4" w:space="0"/>
              <w:bottom w:val="single" w:color="auto" w:sz="4" w:space="0"/>
              <w:right w:val="single" w:color="auto" w:sz="4" w:space="0"/>
            </w:tcBorders>
            <w:vAlign w:val="center"/>
          </w:tcPr>
          <w:p w14:paraId="64F127A6">
            <w:pPr>
              <w:adjustRightInd w:val="0"/>
              <w:spacing w:line="288" w:lineRule="auto"/>
              <w:jc w:val="center"/>
              <w:rPr>
                <w:rFonts w:ascii="黑体" w:hAnsi="黑体" w:eastAsia="黑体" w:cs="黑体"/>
                <w:bCs/>
                <w:sz w:val="24"/>
              </w:rPr>
            </w:pPr>
            <w:r>
              <w:rPr>
                <w:rFonts w:hint="eastAsia" w:ascii="黑体" w:hAnsi="黑体" w:eastAsia="黑体" w:cs="黑体"/>
                <w:bCs/>
                <w:sz w:val="24"/>
              </w:rPr>
              <w:t>与本项目关联内容</w:t>
            </w:r>
          </w:p>
        </w:tc>
        <w:tc>
          <w:tcPr>
            <w:tcW w:w="934" w:type="dxa"/>
            <w:tcBorders>
              <w:top w:val="single" w:color="auto" w:sz="4" w:space="0"/>
              <w:left w:val="single" w:color="auto" w:sz="4" w:space="0"/>
              <w:bottom w:val="single" w:color="auto" w:sz="4" w:space="0"/>
              <w:right w:val="single" w:color="auto" w:sz="4" w:space="0"/>
            </w:tcBorders>
            <w:vAlign w:val="center"/>
          </w:tcPr>
          <w:p w14:paraId="7AFC6F9E">
            <w:pPr>
              <w:adjustRightInd w:val="0"/>
              <w:spacing w:line="288" w:lineRule="auto"/>
              <w:jc w:val="center"/>
              <w:rPr>
                <w:rFonts w:ascii="黑体" w:hAnsi="黑体" w:eastAsia="黑体" w:cs="黑体"/>
                <w:bCs/>
                <w:sz w:val="24"/>
              </w:rPr>
            </w:pPr>
            <w:r>
              <w:rPr>
                <w:rFonts w:hint="eastAsia" w:ascii="黑体" w:hAnsi="黑体" w:eastAsia="黑体" w:cs="黑体"/>
                <w:bCs/>
                <w:sz w:val="24"/>
              </w:rPr>
              <w:t>建设年份</w:t>
            </w:r>
          </w:p>
        </w:tc>
        <w:tc>
          <w:tcPr>
            <w:tcW w:w="1683" w:type="dxa"/>
            <w:tcBorders>
              <w:top w:val="single" w:color="auto" w:sz="4" w:space="0"/>
              <w:left w:val="single" w:color="auto" w:sz="4" w:space="0"/>
              <w:bottom w:val="single" w:color="auto" w:sz="4" w:space="0"/>
              <w:right w:val="single" w:color="auto" w:sz="4" w:space="0"/>
            </w:tcBorders>
            <w:vAlign w:val="center"/>
          </w:tcPr>
          <w:p w14:paraId="534EB866">
            <w:pPr>
              <w:adjustRightInd w:val="0"/>
              <w:spacing w:line="288" w:lineRule="auto"/>
              <w:jc w:val="center"/>
              <w:rPr>
                <w:rFonts w:ascii="黑体" w:hAnsi="黑体" w:eastAsia="黑体" w:cs="黑体"/>
                <w:bCs/>
                <w:sz w:val="24"/>
              </w:rPr>
            </w:pPr>
            <w:r>
              <w:rPr>
                <w:rFonts w:hint="eastAsia" w:ascii="黑体" w:hAnsi="黑体" w:eastAsia="黑体" w:cs="黑体"/>
                <w:bCs/>
                <w:sz w:val="24"/>
              </w:rPr>
              <w:t>应用成效</w:t>
            </w:r>
          </w:p>
        </w:tc>
        <w:tc>
          <w:tcPr>
            <w:tcW w:w="797" w:type="dxa"/>
            <w:tcBorders>
              <w:top w:val="single" w:color="auto" w:sz="4" w:space="0"/>
              <w:left w:val="single" w:color="auto" w:sz="4" w:space="0"/>
              <w:bottom w:val="single" w:color="auto" w:sz="4" w:space="0"/>
              <w:right w:val="single" w:color="auto" w:sz="4" w:space="0"/>
            </w:tcBorders>
            <w:vAlign w:val="center"/>
          </w:tcPr>
          <w:p w14:paraId="0EF2F9F6">
            <w:pPr>
              <w:adjustRightInd w:val="0"/>
              <w:spacing w:line="288" w:lineRule="auto"/>
              <w:jc w:val="center"/>
              <w:rPr>
                <w:rFonts w:ascii="黑体" w:hAnsi="黑体" w:eastAsia="黑体" w:cs="黑体"/>
                <w:bCs/>
                <w:sz w:val="24"/>
              </w:rPr>
            </w:pPr>
            <w:r>
              <w:rPr>
                <w:rFonts w:hint="eastAsia" w:ascii="黑体" w:hAnsi="黑体" w:eastAsia="黑体" w:cs="黑体"/>
                <w:bCs/>
                <w:sz w:val="24"/>
              </w:rPr>
              <w:t>验收</w:t>
            </w:r>
          </w:p>
          <w:p w14:paraId="5FBA92D6">
            <w:pPr>
              <w:adjustRightInd w:val="0"/>
              <w:spacing w:line="288" w:lineRule="auto"/>
              <w:jc w:val="center"/>
              <w:rPr>
                <w:rFonts w:ascii="黑体" w:hAnsi="黑体" w:eastAsia="黑体" w:cs="黑体"/>
                <w:bCs/>
                <w:sz w:val="24"/>
              </w:rPr>
            </w:pPr>
            <w:r>
              <w:rPr>
                <w:rFonts w:hint="eastAsia" w:ascii="黑体" w:hAnsi="黑体" w:eastAsia="黑体" w:cs="黑体"/>
                <w:bCs/>
                <w:sz w:val="24"/>
              </w:rPr>
              <w:t>情况</w:t>
            </w:r>
          </w:p>
        </w:tc>
      </w:tr>
      <w:tr w14:paraId="1270C8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4" w:hRule="atLeast"/>
          <w:jc w:val="center"/>
        </w:trPr>
        <w:tc>
          <w:tcPr>
            <w:tcW w:w="1018" w:type="dxa"/>
            <w:tcBorders>
              <w:top w:val="single" w:color="auto" w:sz="4" w:space="0"/>
              <w:left w:val="single" w:color="auto" w:sz="4" w:space="0"/>
              <w:bottom w:val="single" w:color="auto" w:sz="4" w:space="0"/>
              <w:right w:val="single" w:color="auto" w:sz="4" w:space="0"/>
            </w:tcBorders>
            <w:vAlign w:val="center"/>
          </w:tcPr>
          <w:p w14:paraId="07DAB8D9">
            <w:pPr>
              <w:adjustRightInd w:val="0"/>
              <w:spacing w:line="288" w:lineRule="auto"/>
              <w:rPr>
                <w:rFonts w:ascii="仿宋_GB2312" w:eastAsia="仿宋_GB2312"/>
                <w:sz w:val="24"/>
              </w:rPr>
            </w:pPr>
            <w:r>
              <w:rPr>
                <w:rFonts w:hint="eastAsia" w:ascii="仿宋_GB2312" w:eastAsia="仿宋_GB2312"/>
                <w:sz w:val="24"/>
              </w:rPr>
              <w:t>威海市产权电子交易系统</w:t>
            </w:r>
          </w:p>
        </w:tc>
        <w:tc>
          <w:tcPr>
            <w:tcW w:w="837" w:type="dxa"/>
            <w:tcBorders>
              <w:top w:val="single" w:color="auto" w:sz="4" w:space="0"/>
              <w:left w:val="single" w:color="auto" w:sz="4" w:space="0"/>
              <w:bottom w:val="single" w:color="auto" w:sz="4" w:space="0"/>
              <w:right w:val="single" w:color="auto" w:sz="4" w:space="0"/>
            </w:tcBorders>
            <w:vAlign w:val="center"/>
          </w:tcPr>
          <w:p w14:paraId="702A225B">
            <w:pPr>
              <w:adjustRightInd w:val="0"/>
              <w:spacing w:line="288" w:lineRule="auto"/>
              <w:rPr>
                <w:rFonts w:ascii="仿宋_GB2312" w:eastAsia="仿宋_GB2312"/>
                <w:sz w:val="24"/>
              </w:rPr>
            </w:pPr>
            <w:r>
              <w:rPr>
                <w:rFonts w:hint="eastAsia" w:ascii="仿宋_GB2312" w:eastAsia="仿宋_GB2312"/>
                <w:sz w:val="24"/>
              </w:rPr>
              <w:t>政务外网公共服务域、行政服务域、互联网</w:t>
            </w:r>
          </w:p>
        </w:tc>
        <w:tc>
          <w:tcPr>
            <w:tcW w:w="2522" w:type="dxa"/>
            <w:tcBorders>
              <w:top w:val="single" w:color="auto" w:sz="4" w:space="0"/>
              <w:left w:val="single" w:color="auto" w:sz="4" w:space="0"/>
              <w:bottom w:val="single" w:color="auto" w:sz="4" w:space="0"/>
              <w:right w:val="single" w:color="auto" w:sz="4" w:space="0"/>
            </w:tcBorders>
            <w:vAlign w:val="center"/>
          </w:tcPr>
          <w:p w14:paraId="3BC46D50">
            <w:pPr>
              <w:adjustRightInd w:val="0"/>
              <w:spacing w:line="288" w:lineRule="auto"/>
              <w:rPr>
                <w:rFonts w:ascii="仿宋_GB2312" w:eastAsia="仿宋_GB2312"/>
                <w:sz w:val="24"/>
              </w:rPr>
            </w:pPr>
            <w:r>
              <w:rPr>
                <w:rFonts w:hint="eastAsia" w:ascii="仿宋_GB2312" w:eastAsia="仿宋_GB2312"/>
                <w:sz w:val="24"/>
              </w:rPr>
              <w:t>产权电子交易系统主要包括：实物资产业务管理、股权资产业务管理、电子竞价、代理机构网上办事系统、受让人办事系统、综合管理子系统等。以上功能基本开发建设完成。</w:t>
            </w:r>
          </w:p>
        </w:tc>
        <w:tc>
          <w:tcPr>
            <w:tcW w:w="1200" w:type="dxa"/>
            <w:tcBorders>
              <w:top w:val="single" w:color="auto" w:sz="4" w:space="0"/>
              <w:left w:val="single" w:color="auto" w:sz="4" w:space="0"/>
              <w:bottom w:val="single" w:color="auto" w:sz="4" w:space="0"/>
              <w:right w:val="single" w:color="auto" w:sz="4" w:space="0"/>
            </w:tcBorders>
            <w:vAlign w:val="center"/>
          </w:tcPr>
          <w:p w14:paraId="44549213">
            <w:pPr>
              <w:adjustRightInd w:val="0"/>
              <w:spacing w:line="288" w:lineRule="auto"/>
              <w:rPr>
                <w:rFonts w:ascii="仿宋_GB2312" w:eastAsia="仿宋_GB2312"/>
                <w:sz w:val="24"/>
              </w:rPr>
            </w:pPr>
            <w:r>
              <w:rPr>
                <w:rFonts w:hint="eastAsia" w:ascii="仿宋_GB2312" w:eastAsia="仿宋_GB2312"/>
                <w:sz w:val="24"/>
              </w:rPr>
              <w:t>本项目对其进行兼容、升级</w:t>
            </w:r>
          </w:p>
        </w:tc>
        <w:tc>
          <w:tcPr>
            <w:tcW w:w="934" w:type="dxa"/>
            <w:tcBorders>
              <w:top w:val="single" w:color="auto" w:sz="4" w:space="0"/>
              <w:left w:val="single" w:color="auto" w:sz="4" w:space="0"/>
              <w:bottom w:val="single" w:color="auto" w:sz="4" w:space="0"/>
              <w:right w:val="single" w:color="auto" w:sz="4" w:space="0"/>
            </w:tcBorders>
            <w:vAlign w:val="center"/>
          </w:tcPr>
          <w:p w14:paraId="4D7FD34C">
            <w:pPr>
              <w:adjustRightInd w:val="0"/>
              <w:spacing w:line="288" w:lineRule="auto"/>
              <w:rPr>
                <w:rFonts w:ascii="仿宋_GB2312" w:eastAsia="仿宋_GB2312"/>
                <w:sz w:val="24"/>
              </w:rPr>
            </w:pPr>
            <w:r>
              <w:rPr>
                <w:rFonts w:hint="eastAsia" w:ascii="仿宋_GB2312" w:eastAsia="仿宋_GB2312"/>
                <w:sz w:val="24"/>
              </w:rPr>
              <w:t>2020年</w:t>
            </w:r>
          </w:p>
        </w:tc>
        <w:tc>
          <w:tcPr>
            <w:tcW w:w="1683" w:type="dxa"/>
            <w:tcBorders>
              <w:top w:val="single" w:color="auto" w:sz="4" w:space="0"/>
              <w:left w:val="single" w:color="auto" w:sz="4" w:space="0"/>
              <w:bottom w:val="single" w:color="auto" w:sz="4" w:space="0"/>
              <w:right w:val="single" w:color="auto" w:sz="4" w:space="0"/>
            </w:tcBorders>
            <w:vAlign w:val="center"/>
          </w:tcPr>
          <w:p w14:paraId="7D25B8A4">
            <w:pPr>
              <w:adjustRightInd w:val="0"/>
              <w:spacing w:line="288" w:lineRule="auto"/>
              <w:rPr>
                <w:rFonts w:ascii="仿宋_GB2312" w:eastAsia="仿宋_GB2312"/>
                <w:sz w:val="24"/>
              </w:rPr>
            </w:pPr>
            <w:r>
              <w:rPr>
                <w:rFonts w:hint="eastAsia" w:ascii="仿宋_GB2312" w:eastAsia="仿宋_GB2312"/>
                <w:sz w:val="24"/>
              </w:rPr>
              <w:t>已按建设内容完成系统开发，并上线，实现建设目标。系统年度项目数量约300个。用户：面相全国竞买人等</w:t>
            </w:r>
          </w:p>
        </w:tc>
        <w:tc>
          <w:tcPr>
            <w:tcW w:w="797" w:type="dxa"/>
            <w:tcBorders>
              <w:top w:val="single" w:color="auto" w:sz="4" w:space="0"/>
              <w:left w:val="single" w:color="auto" w:sz="4" w:space="0"/>
              <w:bottom w:val="single" w:color="auto" w:sz="4" w:space="0"/>
              <w:right w:val="single" w:color="auto" w:sz="4" w:space="0"/>
            </w:tcBorders>
            <w:vAlign w:val="center"/>
          </w:tcPr>
          <w:p w14:paraId="0FD4D1E0">
            <w:pPr>
              <w:adjustRightInd w:val="0"/>
              <w:spacing w:line="288" w:lineRule="auto"/>
              <w:rPr>
                <w:rFonts w:ascii="仿宋_GB2312" w:eastAsia="仿宋_GB2312"/>
                <w:sz w:val="24"/>
              </w:rPr>
            </w:pPr>
            <w:r>
              <w:rPr>
                <w:rFonts w:hint="eastAsia" w:ascii="仿宋_GB2312" w:eastAsia="仿宋_GB2312"/>
                <w:sz w:val="24"/>
              </w:rPr>
              <w:t>验收通过</w:t>
            </w:r>
          </w:p>
        </w:tc>
      </w:tr>
    </w:tbl>
    <w:p w14:paraId="6AA250B0"/>
    <w:p w14:paraId="71C91A05">
      <w:pPr>
        <w:pStyle w:val="32"/>
        <w:spacing w:line="560" w:lineRule="exact"/>
        <w:ind w:firstLine="643"/>
        <w:jc w:val="both"/>
        <w:outlineLvl w:val="3"/>
        <w:rPr>
          <w:rFonts w:ascii="仿宋_GB2312" w:hAnsi="仿宋_GB2312" w:cs="仿宋_GB2312"/>
          <w:b/>
          <w:bCs/>
          <w:szCs w:val="32"/>
          <w:lang w:val="en-US"/>
        </w:rPr>
      </w:pPr>
      <w:r>
        <w:rPr>
          <w:rFonts w:hint="eastAsia" w:ascii="仿宋_GB2312" w:hAnsi="仿宋_GB2312" w:cs="仿宋_GB2312"/>
          <w:b/>
          <w:bCs/>
          <w:szCs w:val="32"/>
          <w:lang w:val="en-US"/>
        </w:rPr>
        <w:t>2.1.2.4业务数据</w:t>
      </w:r>
    </w:p>
    <w:p w14:paraId="04BE48E8">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威海市产权电子交易系统，于2020年部署上线，主要用户面向交易中心工作人员、代理机构（出让人）、竞买人等交易主体；截止目前，平台累计产生产权交易业务项目数1811宗，成交项目数1600宗，入库竞买人2748家，入库代理机构133家。</w:t>
      </w:r>
    </w:p>
    <w:p w14:paraId="0DC43AE1">
      <w:pPr>
        <w:pStyle w:val="32"/>
        <w:spacing w:line="560" w:lineRule="exact"/>
        <w:ind w:firstLine="643"/>
        <w:jc w:val="both"/>
        <w:outlineLvl w:val="3"/>
        <w:rPr>
          <w:rFonts w:ascii="仿宋_GB2312" w:hAnsi="仿宋_GB2312" w:cs="仿宋_GB2312"/>
          <w:b/>
          <w:bCs/>
          <w:szCs w:val="32"/>
          <w:lang w:val="en-US"/>
        </w:rPr>
      </w:pPr>
      <w:r>
        <w:rPr>
          <w:rFonts w:hint="eastAsia" w:ascii="仿宋_GB2312" w:hAnsi="仿宋_GB2312" w:cs="仿宋_GB2312"/>
          <w:b/>
          <w:bCs/>
          <w:szCs w:val="32"/>
          <w:lang w:val="en-US"/>
        </w:rPr>
        <w:t>2.1.2.5软硬件设备和运行维护情况</w:t>
      </w:r>
    </w:p>
    <w:p w14:paraId="04594C16">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现有系统基于威海市政务云运行，平台的硬件资源情况如下：</w:t>
      </w:r>
    </w:p>
    <w:tbl>
      <w:tblPr>
        <w:tblStyle w:val="21"/>
        <w:tblW w:w="9060" w:type="dxa"/>
        <w:tblInd w:w="0" w:type="dxa"/>
        <w:tblLayout w:type="fixed"/>
        <w:tblCellMar>
          <w:top w:w="0" w:type="dxa"/>
          <w:left w:w="108" w:type="dxa"/>
          <w:bottom w:w="0" w:type="dxa"/>
          <w:right w:w="108" w:type="dxa"/>
        </w:tblCellMar>
      </w:tblPr>
      <w:tblGrid>
        <w:gridCol w:w="1277"/>
        <w:gridCol w:w="2517"/>
        <w:gridCol w:w="992"/>
        <w:gridCol w:w="851"/>
        <w:gridCol w:w="992"/>
        <w:gridCol w:w="1065"/>
        <w:gridCol w:w="1366"/>
      </w:tblGrid>
      <w:tr w14:paraId="56BB9B00">
        <w:tblPrEx>
          <w:tblCellMar>
            <w:top w:w="0" w:type="dxa"/>
            <w:left w:w="108" w:type="dxa"/>
            <w:bottom w:w="0" w:type="dxa"/>
            <w:right w:w="108" w:type="dxa"/>
          </w:tblCellMar>
        </w:tblPrEx>
        <w:trPr>
          <w:trHeight w:val="560" w:hRule="atLeast"/>
        </w:trPr>
        <w:tc>
          <w:tcPr>
            <w:tcW w:w="9060" w:type="dxa"/>
            <w:gridSpan w:val="7"/>
            <w:tcBorders>
              <w:top w:val="single" w:color="000000" w:sz="4" w:space="0"/>
              <w:left w:val="single" w:color="000000" w:sz="4" w:space="0"/>
              <w:bottom w:val="single" w:color="000000" w:sz="4" w:space="0"/>
              <w:right w:val="single" w:color="000000" w:sz="4" w:space="0"/>
            </w:tcBorders>
            <w:shd w:val="clear" w:color="auto" w:fill="C0C0C0"/>
            <w:vAlign w:val="center"/>
          </w:tcPr>
          <w:p w14:paraId="334DBD9A">
            <w:pPr>
              <w:widowControl/>
              <w:jc w:val="center"/>
              <w:textAlignment w:val="center"/>
              <w:rPr>
                <w:rFonts w:ascii="黑体" w:hAnsi="黑体" w:eastAsia="黑体" w:cs="黑体"/>
                <w:kern w:val="0"/>
                <w:sz w:val="24"/>
              </w:rPr>
            </w:pPr>
            <w:r>
              <w:rPr>
                <w:rFonts w:hint="eastAsia" w:ascii="黑体" w:hAnsi="黑体" w:eastAsia="黑体" w:cs="黑体"/>
                <w:kern w:val="0"/>
                <w:sz w:val="24"/>
              </w:rPr>
              <w:t>产权电子交易系统</w:t>
            </w:r>
          </w:p>
        </w:tc>
      </w:tr>
      <w:tr w14:paraId="1FFF6C17">
        <w:tblPrEx>
          <w:tblCellMar>
            <w:top w:w="0" w:type="dxa"/>
            <w:left w:w="108" w:type="dxa"/>
            <w:bottom w:w="0" w:type="dxa"/>
            <w:right w:w="108" w:type="dxa"/>
          </w:tblCellMar>
        </w:tblPrEx>
        <w:trPr>
          <w:trHeight w:val="560" w:hRule="atLeast"/>
        </w:trPr>
        <w:tc>
          <w:tcPr>
            <w:tcW w:w="1277" w:type="dxa"/>
            <w:tcBorders>
              <w:top w:val="single" w:color="000000" w:sz="4" w:space="0"/>
              <w:left w:val="single" w:color="000000" w:sz="4" w:space="0"/>
              <w:bottom w:val="single" w:color="000000" w:sz="4" w:space="0"/>
              <w:right w:val="single" w:color="000000" w:sz="4" w:space="0"/>
            </w:tcBorders>
            <w:shd w:val="clear" w:color="auto" w:fill="C0C0C0"/>
            <w:vAlign w:val="center"/>
          </w:tcPr>
          <w:p w14:paraId="39AEFFC4">
            <w:pPr>
              <w:widowControl/>
              <w:jc w:val="center"/>
              <w:textAlignment w:val="center"/>
              <w:rPr>
                <w:rFonts w:ascii="黑体" w:hAnsi="黑体" w:eastAsia="黑体" w:cs="黑体"/>
                <w:sz w:val="24"/>
              </w:rPr>
            </w:pPr>
            <w:r>
              <w:rPr>
                <w:rFonts w:hint="eastAsia" w:ascii="黑体" w:hAnsi="黑体" w:eastAsia="黑体" w:cs="黑体"/>
                <w:kern w:val="0"/>
                <w:sz w:val="24"/>
              </w:rPr>
              <w:t>分类</w:t>
            </w:r>
          </w:p>
        </w:tc>
        <w:tc>
          <w:tcPr>
            <w:tcW w:w="2517" w:type="dxa"/>
            <w:tcBorders>
              <w:top w:val="single" w:color="000000" w:sz="4" w:space="0"/>
              <w:left w:val="single" w:color="000000" w:sz="4" w:space="0"/>
              <w:bottom w:val="single" w:color="000000" w:sz="4" w:space="0"/>
              <w:right w:val="single" w:color="000000" w:sz="4" w:space="0"/>
            </w:tcBorders>
            <w:shd w:val="clear" w:color="auto" w:fill="C0C0C0"/>
            <w:vAlign w:val="center"/>
          </w:tcPr>
          <w:p w14:paraId="6C0CE1DD">
            <w:pPr>
              <w:widowControl/>
              <w:jc w:val="center"/>
              <w:textAlignment w:val="center"/>
              <w:rPr>
                <w:rFonts w:ascii="黑体" w:hAnsi="黑体" w:eastAsia="黑体" w:cs="黑体"/>
                <w:sz w:val="24"/>
              </w:rPr>
            </w:pPr>
            <w:r>
              <w:rPr>
                <w:rFonts w:hint="eastAsia" w:ascii="黑体" w:hAnsi="黑体" w:eastAsia="黑体" w:cs="黑体"/>
                <w:kern w:val="0"/>
                <w:sz w:val="24"/>
              </w:rPr>
              <w:t>服务器名称</w:t>
            </w:r>
          </w:p>
        </w:tc>
        <w:tc>
          <w:tcPr>
            <w:tcW w:w="992" w:type="dxa"/>
            <w:tcBorders>
              <w:top w:val="single" w:color="000000" w:sz="4" w:space="0"/>
              <w:left w:val="single" w:color="000000" w:sz="4" w:space="0"/>
              <w:bottom w:val="single" w:color="000000" w:sz="4" w:space="0"/>
              <w:right w:val="single" w:color="000000" w:sz="4" w:space="0"/>
            </w:tcBorders>
            <w:shd w:val="clear" w:color="auto" w:fill="C0C0C0"/>
            <w:vAlign w:val="center"/>
          </w:tcPr>
          <w:p w14:paraId="71F4A0F9">
            <w:pPr>
              <w:widowControl/>
              <w:jc w:val="center"/>
              <w:textAlignment w:val="center"/>
              <w:rPr>
                <w:rFonts w:ascii="黑体" w:hAnsi="黑体" w:eastAsia="黑体" w:cs="黑体"/>
                <w:sz w:val="24"/>
              </w:rPr>
            </w:pPr>
            <w:r>
              <w:rPr>
                <w:rFonts w:hint="eastAsia" w:ascii="黑体" w:hAnsi="黑体" w:eastAsia="黑体" w:cs="黑体"/>
                <w:kern w:val="0"/>
                <w:sz w:val="24"/>
              </w:rPr>
              <w:t>数量</w:t>
            </w:r>
          </w:p>
        </w:tc>
        <w:tc>
          <w:tcPr>
            <w:tcW w:w="851" w:type="dxa"/>
            <w:tcBorders>
              <w:top w:val="single" w:color="000000" w:sz="4" w:space="0"/>
              <w:left w:val="single" w:color="000000" w:sz="4" w:space="0"/>
              <w:bottom w:val="single" w:color="000000" w:sz="4" w:space="0"/>
              <w:right w:val="single" w:color="000000" w:sz="4" w:space="0"/>
            </w:tcBorders>
            <w:shd w:val="clear" w:color="auto" w:fill="C0C0C0"/>
            <w:vAlign w:val="center"/>
          </w:tcPr>
          <w:p w14:paraId="28FA76BE">
            <w:pPr>
              <w:widowControl/>
              <w:jc w:val="center"/>
              <w:textAlignment w:val="center"/>
              <w:rPr>
                <w:rFonts w:ascii="黑体" w:hAnsi="黑体" w:eastAsia="黑体" w:cs="黑体"/>
                <w:sz w:val="24"/>
              </w:rPr>
            </w:pPr>
            <w:r>
              <w:rPr>
                <w:rFonts w:hint="eastAsia" w:ascii="黑体" w:hAnsi="黑体" w:eastAsia="黑体" w:cs="黑体"/>
                <w:kern w:val="0"/>
                <w:sz w:val="24"/>
              </w:rPr>
              <w:t>CPU</w:t>
            </w:r>
          </w:p>
        </w:tc>
        <w:tc>
          <w:tcPr>
            <w:tcW w:w="992" w:type="dxa"/>
            <w:tcBorders>
              <w:top w:val="single" w:color="000000" w:sz="4" w:space="0"/>
              <w:left w:val="single" w:color="000000" w:sz="4" w:space="0"/>
              <w:bottom w:val="single" w:color="000000" w:sz="4" w:space="0"/>
              <w:right w:val="single" w:color="000000" w:sz="4" w:space="0"/>
            </w:tcBorders>
            <w:shd w:val="clear" w:color="auto" w:fill="C0C0C0"/>
            <w:vAlign w:val="center"/>
          </w:tcPr>
          <w:p w14:paraId="4392B2F7">
            <w:pPr>
              <w:widowControl/>
              <w:jc w:val="center"/>
              <w:textAlignment w:val="center"/>
              <w:rPr>
                <w:rFonts w:ascii="黑体" w:hAnsi="黑体" w:eastAsia="黑体" w:cs="黑体"/>
                <w:sz w:val="24"/>
              </w:rPr>
            </w:pPr>
            <w:r>
              <w:rPr>
                <w:rFonts w:hint="eastAsia" w:ascii="黑体" w:hAnsi="黑体" w:eastAsia="黑体" w:cs="黑体"/>
                <w:kern w:val="0"/>
                <w:sz w:val="24"/>
              </w:rPr>
              <w:t>内存</w:t>
            </w:r>
          </w:p>
        </w:tc>
        <w:tc>
          <w:tcPr>
            <w:tcW w:w="1065" w:type="dxa"/>
            <w:tcBorders>
              <w:top w:val="single" w:color="000000" w:sz="4" w:space="0"/>
              <w:left w:val="single" w:color="000000" w:sz="4" w:space="0"/>
              <w:bottom w:val="single" w:color="000000" w:sz="4" w:space="0"/>
              <w:right w:val="single" w:color="000000" w:sz="4" w:space="0"/>
            </w:tcBorders>
            <w:shd w:val="clear" w:color="auto" w:fill="C0C0C0"/>
            <w:vAlign w:val="center"/>
          </w:tcPr>
          <w:p w14:paraId="6C985E68">
            <w:pPr>
              <w:widowControl/>
              <w:jc w:val="center"/>
              <w:textAlignment w:val="center"/>
              <w:rPr>
                <w:rFonts w:ascii="黑体" w:hAnsi="黑体" w:eastAsia="黑体" w:cs="黑体"/>
                <w:sz w:val="24"/>
              </w:rPr>
            </w:pPr>
            <w:r>
              <w:rPr>
                <w:rFonts w:hint="eastAsia" w:ascii="黑体" w:hAnsi="黑体" w:eastAsia="黑体" w:cs="黑体"/>
                <w:kern w:val="0"/>
                <w:sz w:val="24"/>
              </w:rPr>
              <w:t>磁盘空间(G)</w:t>
            </w:r>
          </w:p>
        </w:tc>
        <w:tc>
          <w:tcPr>
            <w:tcW w:w="1366" w:type="dxa"/>
            <w:tcBorders>
              <w:top w:val="single" w:color="000000" w:sz="4" w:space="0"/>
              <w:left w:val="single" w:color="000000" w:sz="4" w:space="0"/>
              <w:bottom w:val="single" w:color="000000" w:sz="4" w:space="0"/>
              <w:right w:val="single" w:color="000000" w:sz="4" w:space="0"/>
            </w:tcBorders>
            <w:shd w:val="clear" w:color="auto" w:fill="C0C0C0"/>
            <w:vAlign w:val="center"/>
          </w:tcPr>
          <w:p w14:paraId="5720AF7E">
            <w:pPr>
              <w:widowControl/>
              <w:jc w:val="center"/>
              <w:textAlignment w:val="center"/>
              <w:rPr>
                <w:rFonts w:ascii="黑体" w:hAnsi="黑体" w:eastAsia="黑体" w:cs="黑体"/>
                <w:kern w:val="0"/>
                <w:sz w:val="24"/>
              </w:rPr>
            </w:pPr>
            <w:r>
              <w:rPr>
                <w:rFonts w:hint="eastAsia" w:ascii="黑体" w:hAnsi="黑体" w:eastAsia="黑体" w:cs="黑体"/>
                <w:kern w:val="0"/>
                <w:sz w:val="24"/>
              </w:rPr>
              <w:t>资源类型</w:t>
            </w:r>
          </w:p>
        </w:tc>
      </w:tr>
      <w:tr w14:paraId="7D2CB1D0">
        <w:tblPrEx>
          <w:tblCellMar>
            <w:top w:w="0" w:type="dxa"/>
            <w:left w:w="108" w:type="dxa"/>
            <w:bottom w:w="0" w:type="dxa"/>
            <w:right w:w="108" w:type="dxa"/>
          </w:tblCellMar>
        </w:tblPrEx>
        <w:trPr>
          <w:trHeight w:val="280" w:hRule="atLeast"/>
        </w:trPr>
        <w:tc>
          <w:tcPr>
            <w:tcW w:w="12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BF42790">
            <w:pPr>
              <w:widowControl/>
              <w:jc w:val="center"/>
              <w:textAlignment w:val="center"/>
              <w:rPr>
                <w:rFonts w:ascii="仿宋_GB2312" w:eastAsia="仿宋_GB2312" w:cs="仿宋"/>
                <w:b/>
                <w:bCs/>
                <w:sz w:val="24"/>
              </w:rPr>
            </w:pPr>
            <w:r>
              <w:rPr>
                <w:rFonts w:hint="eastAsia" w:ascii="仿宋_GB2312" w:eastAsia="仿宋_GB2312" w:cs="仿宋"/>
                <w:kern w:val="0"/>
                <w:sz w:val="24"/>
              </w:rPr>
              <w:t>PAAS平台</w:t>
            </w:r>
          </w:p>
        </w:tc>
        <w:tc>
          <w:tcPr>
            <w:tcW w:w="25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F697392">
            <w:pPr>
              <w:widowControl/>
              <w:jc w:val="center"/>
              <w:textAlignment w:val="center"/>
              <w:rPr>
                <w:rFonts w:ascii="仿宋_GB2312" w:eastAsia="仿宋_GB2312" w:cs="仿宋"/>
                <w:sz w:val="24"/>
              </w:rPr>
            </w:pPr>
            <w:r>
              <w:rPr>
                <w:rFonts w:hint="eastAsia" w:ascii="仿宋_GB2312" w:eastAsia="仿宋_GB2312" w:cs="仿宋"/>
                <w:kern w:val="0"/>
                <w:sz w:val="24"/>
              </w:rPr>
              <w:t>Ecloud平台、Docker仓库</w:t>
            </w:r>
          </w:p>
        </w:tc>
        <w:tc>
          <w:tcPr>
            <w:tcW w:w="9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33FFB64">
            <w:pPr>
              <w:widowControl/>
              <w:jc w:val="center"/>
              <w:textAlignment w:val="center"/>
              <w:rPr>
                <w:rFonts w:ascii="仿宋_GB2312" w:eastAsia="仿宋_GB2312" w:cs="仿宋"/>
                <w:sz w:val="24"/>
              </w:rPr>
            </w:pPr>
            <w:r>
              <w:rPr>
                <w:rFonts w:hint="eastAsia" w:ascii="仿宋_GB2312" w:eastAsia="仿宋_GB2312" w:cs="仿宋"/>
                <w:kern w:val="0"/>
                <w:sz w:val="24"/>
              </w:rPr>
              <w:t>1</w:t>
            </w:r>
          </w:p>
        </w:tc>
        <w:tc>
          <w:tcPr>
            <w:tcW w:w="85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ECB010E">
            <w:pPr>
              <w:widowControl/>
              <w:jc w:val="center"/>
              <w:textAlignment w:val="center"/>
              <w:rPr>
                <w:rFonts w:ascii="仿宋_GB2312" w:eastAsia="仿宋_GB2312" w:cs="仿宋"/>
                <w:sz w:val="24"/>
              </w:rPr>
            </w:pPr>
            <w:r>
              <w:rPr>
                <w:rFonts w:hint="eastAsia" w:ascii="仿宋_GB2312" w:eastAsia="仿宋_GB2312" w:cs="仿宋"/>
                <w:kern w:val="0"/>
                <w:sz w:val="24"/>
              </w:rPr>
              <w:t>8</w:t>
            </w:r>
          </w:p>
        </w:tc>
        <w:tc>
          <w:tcPr>
            <w:tcW w:w="9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EF2B363">
            <w:pPr>
              <w:widowControl/>
              <w:jc w:val="center"/>
              <w:textAlignment w:val="center"/>
              <w:rPr>
                <w:rFonts w:ascii="仿宋_GB2312" w:eastAsia="仿宋_GB2312" w:cs="仿宋"/>
                <w:sz w:val="24"/>
              </w:rPr>
            </w:pPr>
            <w:r>
              <w:rPr>
                <w:rFonts w:hint="eastAsia" w:ascii="仿宋_GB2312" w:eastAsia="仿宋_GB2312" w:cs="仿宋"/>
                <w:kern w:val="0"/>
                <w:sz w:val="24"/>
              </w:rPr>
              <w:t>16</w:t>
            </w:r>
          </w:p>
        </w:tc>
        <w:tc>
          <w:tcPr>
            <w:tcW w:w="106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45158DD">
            <w:pPr>
              <w:widowControl/>
              <w:jc w:val="center"/>
              <w:textAlignment w:val="center"/>
              <w:rPr>
                <w:rFonts w:ascii="仿宋_GB2312" w:eastAsia="仿宋_GB2312" w:cs="仿宋"/>
                <w:sz w:val="24"/>
              </w:rPr>
            </w:pPr>
            <w:r>
              <w:rPr>
                <w:rFonts w:hint="eastAsia" w:ascii="仿宋_GB2312" w:eastAsia="仿宋_GB2312" w:cs="仿宋"/>
                <w:kern w:val="0"/>
                <w:sz w:val="24"/>
              </w:rPr>
              <w:t>1024</w:t>
            </w:r>
          </w:p>
        </w:tc>
        <w:tc>
          <w:tcPr>
            <w:tcW w:w="136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866F75F">
            <w:pPr>
              <w:widowControl/>
              <w:jc w:val="center"/>
              <w:textAlignment w:val="center"/>
              <w:rPr>
                <w:rFonts w:ascii="仿宋_GB2312" w:eastAsia="仿宋_GB2312" w:cs="仿宋"/>
                <w:kern w:val="0"/>
                <w:sz w:val="24"/>
              </w:rPr>
            </w:pPr>
            <w:r>
              <w:rPr>
                <w:rFonts w:hint="eastAsia" w:ascii="仿宋_GB2312" w:eastAsia="仿宋_GB2312" w:cs="仿宋"/>
                <w:kern w:val="0"/>
                <w:sz w:val="24"/>
              </w:rPr>
              <w:t>虚拟机</w:t>
            </w:r>
          </w:p>
        </w:tc>
      </w:tr>
      <w:tr w14:paraId="720FAF88">
        <w:tblPrEx>
          <w:tblCellMar>
            <w:top w:w="0" w:type="dxa"/>
            <w:left w:w="108" w:type="dxa"/>
            <w:bottom w:w="0" w:type="dxa"/>
            <w:right w:w="108" w:type="dxa"/>
          </w:tblCellMar>
        </w:tblPrEx>
        <w:trPr>
          <w:trHeight w:val="900" w:hRule="atLeast"/>
        </w:trPr>
        <w:tc>
          <w:tcPr>
            <w:tcW w:w="1277"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79F240C9">
            <w:pPr>
              <w:widowControl/>
              <w:jc w:val="center"/>
              <w:textAlignment w:val="center"/>
              <w:rPr>
                <w:rFonts w:ascii="仿宋_GB2312" w:eastAsia="仿宋_GB2312" w:cs="仿宋"/>
                <w:b/>
                <w:bCs/>
                <w:sz w:val="24"/>
              </w:rPr>
            </w:pPr>
            <w:r>
              <w:rPr>
                <w:rFonts w:hint="eastAsia" w:ascii="仿宋_GB2312" w:eastAsia="仿宋_GB2312" w:cs="仿宋"/>
                <w:kern w:val="0"/>
                <w:sz w:val="24"/>
              </w:rPr>
              <w:t>交易平台</w:t>
            </w:r>
          </w:p>
        </w:tc>
        <w:tc>
          <w:tcPr>
            <w:tcW w:w="25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83E1E1C">
            <w:pPr>
              <w:widowControl/>
              <w:jc w:val="center"/>
              <w:textAlignment w:val="center"/>
              <w:rPr>
                <w:rFonts w:ascii="仿宋_GB2312" w:eastAsia="仿宋_GB2312" w:cs="仿宋"/>
                <w:sz w:val="24"/>
              </w:rPr>
            </w:pPr>
            <w:r>
              <w:rPr>
                <w:rFonts w:hint="eastAsia" w:ascii="仿宋_GB2312" w:eastAsia="仿宋_GB2312" w:cs="仿宋"/>
                <w:kern w:val="0"/>
                <w:sz w:val="24"/>
              </w:rPr>
              <w:t>交易平台中心端、保证金平台、数据交互（交易）</w:t>
            </w:r>
          </w:p>
        </w:tc>
        <w:tc>
          <w:tcPr>
            <w:tcW w:w="9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3D4CDF9">
            <w:pPr>
              <w:widowControl/>
              <w:jc w:val="center"/>
              <w:textAlignment w:val="center"/>
              <w:rPr>
                <w:rFonts w:ascii="仿宋_GB2312" w:eastAsia="仿宋_GB2312" w:cs="仿宋"/>
                <w:sz w:val="24"/>
              </w:rPr>
            </w:pPr>
            <w:r>
              <w:rPr>
                <w:rFonts w:hint="eastAsia" w:ascii="仿宋_GB2312" w:eastAsia="仿宋_GB2312" w:cs="仿宋"/>
                <w:kern w:val="0"/>
                <w:sz w:val="24"/>
              </w:rPr>
              <w:t>2</w:t>
            </w:r>
          </w:p>
        </w:tc>
        <w:tc>
          <w:tcPr>
            <w:tcW w:w="85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C29E23C">
            <w:pPr>
              <w:widowControl/>
              <w:jc w:val="center"/>
              <w:textAlignment w:val="center"/>
              <w:rPr>
                <w:rFonts w:ascii="仿宋_GB2312" w:eastAsia="仿宋_GB2312" w:cs="仿宋"/>
                <w:sz w:val="24"/>
              </w:rPr>
            </w:pPr>
            <w:r>
              <w:rPr>
                <w:rFonts w:hint="eastAsia" w:ascii="仿宋_GB2312" w:eastAsia="仿宋_GB2312" w:cs="仿宋"/>
                <w:kern w:val="0"/>
                <w:sz w:val="24"/>
              </w:rPr>
              <w:t>8</w:t>
            </w:r>
          </w:p>
        </w:tc>
        <w:tc>
          <w:tcPr>
            <w:tcW w:w="9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3B03C72">
            <w:pPr>
              <w:widowControl/>
              <w:jc w:val="center"/>
              <w:textAlignment w:val="center"/>
              <w:rPr>
                <w:rFonts w:ascii="仿宋_GB2312" w:eastAsia="仿宋_GB2312" w:cs="仿宋"/>
                <w:sz w:val="24"/>
              </w:rPr>
            </w:pPr>
            <w:r>
              <w:rPr>
                <w:rFonts w:hint="eastAsia" w:ascii="仿宋_GB2312" w:eastAsia="仿宋_GB2312" w:cs="仿宋"/>
                <w:kern w:val="0"/>
                <w:sz w:val="24"/>
              </w:rPr>
              <w:t>16</w:t>
            </w:r>
          </w:p>
        </w:tc>
        <w:tc>
          <w:tcPr>
            <w:tcW w:w="106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8DD7BFF">
            <w:pPr>
              <w:widowControl/>
              <w:jc w:val="center"/>
              <w:textAlignment w:val="center"/>
              <w:rPr>
                <w:rFonts w:ascii="仿宋_GB2312" w:eastAsia="仿宋_GB2312" w:cs="仿宋"/>
                <w:sz w:val="24"/>
              </w:rPr>
            </w:pPr>
            <w:r>
              <w:rPr>
                <w:rFonts w:hint="eastAsia" w:ascii="仿宋_GB2312" w:eastAsia="仿宋_GB2312" w:cs="仿宋"/>
                <w:kern w:val="0"/>
                <w:sz w:val="24"/>
              </w:rPr>
              <w:t>300</w:t>
            </w:r>
          </w:p>
        </w:tc>
        <w:tc>
          <w:tcPr>
            <w:tcW w:w="136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A2CEEC1">
            <w:pPr>
              <w:widowControl/>
              <w:jc w:val="center"/>
              <w:textAlignment w:val="center"/>
              <w:rPr>
                <w:rFonts w:ascii="仿宋_GB2312" w:eastAsia="仿宋_GB2312" w:cs="仿宋"/>
                <w:kern w:val="0"/>
                <w:sz w:val="24"/>
              </w:rPr>
            </w:pPr>
            <w:r>
              <w:rPr>
                <w:rFonts w:hint="eastAsia" w:ascii="仿宋_GB2312" w:eastAsia="仿宋_GB2312" w:cs="仿宋"/>
                <w:kern w:val="0"/>
                <w:sz w:val="24"/>
              </w:rPr>
              <w:t>虚拟机</w:t>
            </w:r>
          </w:p>
        </w:tc>
      </w:tr>
      <w:tr w14:paraId="2F340B04">
        <w:tblPrEx>
          <w:tblCellMar>
            <w:top w:w="0" w:type="dxa"/>
            <w:left w:w="108" w:type="dxa"/>
            <w:bottom w:w="0" w:type="dxa"/>
            <w:right w:w="108" w:type="dxa"/>
          </w:tblCellMar>
        </w:tblPrEx>
        <w:trPr>
          <w:trHeight w:val="820" w:hRule="atLeast"/>
        </w:trPr>
        <w:tc>
          <w:tcPr>
            <w:tcW w:w="1277"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DFD7AC1">
            <w:pPr>
              <w:jc w:val="center"/>
              <w:rPr>
                <w:rFonts w:ascii="仿宋_GB2312" w:eastAsia="仿宋_GB2312" w:cs="仿宋"/>
                <w:b/>
                <w:bCs/>
                <w:sz w:val="24"/>
              </w:rPr>
            </w:pPr>
          </w:p>
        </w:tc>
        <w:tc>
          <w:tcPr>
            <w:tcW w:w="25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115F796">
            <w:pPr>
              <w:widowControl/>
              <w:jc w:val="center"/>
              <w:textAlignment w:val="center"/>
              <w:rPr>
                <w:rFonts w:ascii="仿宋_GB2312" w:eastAsia="仿宋_GB2312" w:cs="仿宋"/>
                <w:sz w:val="24"/>
              </w:rPr>
            </w:pPr>
            <w:r>
              <w:rPr>
                <w:rFonts w:hint="eastAsia" w:ascii="仿宋_GB2312" w:eastAsia="仿宋_GB2312" w:cs="仿宋"/>
                <w:kern w:val="0"/>
                <w:sz w:val="24"/>
              </w:rPr>
              <w:t>交易平台会员端、接口服务</w:t>
            </w:r>
          </w:p>
        </w:tc>
        <w:tc>
          <w:tcPr>
            <w:tcW w:w="9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D5F8D5">
            <w:pPr>
              <w:widowControl/>
              <w:jc w:val="center"/>
              <w:textAlignment w:val="center"/>
              <w:rPr>
                <w:rFonts w:ascii="仿宋_GB2312" w:eastAsia="仿宋_GB2312" w:cs="仿宋"/>
                <w:sz w:val="24"/>
              </w:rPr>
            </w:pPr>
            <w:r>
              <w:rPr>
                <w:rFonts w:hint="eastAsia" w:ascii="仿宋_GB2312" w:eastAsia="仿宋_GB2312" w:cs="仿宋"/>
                <w:kern w:val="0"/>
                <w:sz w:val="24"/>
              </w:rPr>
              <w:t>2</w:t>
            </w:r>
          </w:p>
        </w:tc>
        <w:tc>
          <w:tcPr>
            <w:tcW w:w="85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5896D91">
            <w:pPr>
              <w:widowControl/>
              <w:jc w:val="center"/>
              <w:textAlignment w:val="center"/>
              <w:rPr>
                <w:rFonts w:ascii="仿宋_GB2312" w:eastAsia="仿宋_GB2312" w:cs="仿宋"/>
                <w:sz w:val="24"/>
              </w:rPr>
            </w:pPr>
            <w:r>
              <w:rPr>
                <w:rFonts w:hint="eastAsia" w:ascii="仿宋_GB2312" w:eastAsia="仿宋_GB2312" w:cs="仿宋"/>
                <w:kern w:val="0"/>
                <w:sz w:val="24"/>
              </w:rPr>
              <w:t>8</w:t>
            </w:r>
          </w:p>
        </w:tc>
        <w:tc>
          <w:tcPr>
            <w:tcW w:w="9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CB12319">
            <w:pPr>
              <w:widowControl/>
              <w:jc w:val="center"/>
              <w:textAlignment w:val="center"/>
              <w:rPr>
                <w:rFonts w:ascii="仿宋_GB2312" w:eastAsia="仿宋_GB2312" w:cs="仿宋"/>
                <w:sz w:val="24"/>
              </w:rPr>
            </w:pPr>
            <w:r>
              <w:rPr>
                <w:rFonts w:hint="eastAsia" w:ascii="仿宋_GB2312" w:eastAsia="仿宋_GB2312" w:cs="仿宋"/>
                <w:kern w:val="0"/>
                <w:sz w:val="24"/>
              </w:rPr>
              <w:t>16</w:t>
            </w:r>
          </w:p>
        </w:tc>
        <w:tc>
          <w:tcPr>
            <w:tcW w:w="106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920E266">
            <w:pPr>
              <w:widowControl/>
              <w:jc w:val="center"/>
              <w:textAlignment w:val="center"/>
              <w:rPr>
                <w:rFonts w:ascii="仿宋_GB2312" w:eastAsia="仿宋_GB2312" w:cs="仿宋"/>
                <w:sz w:val="24"/>
              </w:rPr>
            </w:pPr>
            <w:r>
              <w:rPr>
                <w:rFonts w:hint="eastAsia" w:ascii="仿宋_GB2312" w:eastAsia="仿宋_GB2312" w:cs="仿宋"/>
                <w:kern w:val="0"/>
                <w:sz w:val="24"/>
              </w:rPr>
              <w:t>300</w:t>
            </w:r>
          </w:p>
        </w:tc>
        <w:tc>
          <w:tcPr>
            <w:tcW w:w="136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0AA5537">
            <w:pPr>
              <w:widowControl/>
              <w:jc w:val="center"/>
              <w:textAlignment w:val="center"/>
              <w:rPr>
                <w:rFonts w:ascii="仿宋_GB2312" w:eastAsia="仿宋_GB2312" w:cs="仿宋"/>
                <w:kern w:val="0"/>
                <w:sz w:val="24"/>
              </w:rPr>
            </w:pPr>
            <w:r>
              <w:rPr>
                <w:rFonts w:hint="eastAsia" w:ascii="仿宋_GB2312" w:eastAsia="仿宋_GB2312" w:cs="仿宋"/>
                <w:kern w:val="0"/>
                <w:sz w:val="24"/>
              </w:rPr>
              <w:t>虚拟机</w:t>
            </w:r>
          </w:p>
        </w:tc>
      </w:tr>
      <w:tr w14:paraId="474DD603">
        <w:tblPrEx>
          <w:tblCellMar>
            <w:top w:w="0" w:type="dxa"/>
            <w:left w:w="108" w:type="dxa"/>
            <w:bottom w:w="0" w:type="dxa"/>
            <w:right w:w="108" w:type="dxa"/>
          </w:tblCellMar>
        </w:tblPrEx>
        <w:trPr>
          <w:trHeight w:val="559" w:hRule="atLeast"/>
        </w:trPr>
        <w:tc>
          <w:tcPr>
            <w:tcW w:w="1277"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B84A764">
            <w:pPr>
              <w:jc w:val="center"/>
              <w:rPr>
                <w:rFonts w:ascii="仿宋_GB2312" w:eastAsia="仿宋_GB2312" w:cs="仿宋"/>
                <w:b/>
                <w:bCs/>
                <w:sz w:val="24"/>
              </w:rPr>
            </w:pPr>
          </w:p>
        </w:tc>
        <w:tc>
          <w:tcPr>
            <w:tcW w:w="25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268C980">
            <w:pPr>
              <w:widowControl/>
              <w:jc w:val="center"/>
              <w:textAlignment w:val="center"/>
              <w:rPr>
                <w:rFonts w:ascii="仿宋_GB2312" w:eastAsia="仿宋_GB2312" w:cs="仿宋"/>
                <w:sz w:val="24"/>
              </w:rPr>
            </w:pPr>
            <w:r>
              <w:rPr>
                <w:rFonts w:hint="eastAsia" w:ascii="仿宋_GB2312" w:eastAsia="仿宋_GB2312" w:cs="仿宋"/>
                <w:kern w:val="0"/>
                <w:sz w:val="24"/>
              </w:rPr>
              <w:t>竞价系统、竞价服务</w:t>
            </w:r>
          </w:p>
        </w:tc>
        <w:tc>
          <w:tcPr>
            <w:tcW w:w="9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F9615C5">
            <w:pPr>
              <w:widowControl/>
              <w:jc w:val="center"/>
              <w:textAlignment w:val="center"/>
              <w:rPr>
                <w:rFonts w:ascii="仿宋_GB2312" w:eastAsia="仿宋_GB2312" w:cs="仿宋"/>
                <w:sz w:val="24"/>
              </w:rPr>
            </w:pPr>
            <w:r>
              <w:rPr>
                <w:rFonts w:hint="eastAsia" w:ascii="仿宋_GB2312" w:eastAsia="仿宋_GB2312" w:cs="仿宋"/>
                <w:kern w:val="0"/>
                <w:sz w:val="24"/>
              </w:rPr>
              <w:t>2</w:t>
            </w:r>
          </w:p>
        </w:tc>
        <w:tc>
          <w:tcPr>
            <w:tcW w:w="85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340D49D">
            <w:pPr>
              <w:widowControl/>
              <w:jc w:val="center"/>
              <w:textAlignment w:val="center"/>
              <w:rPr>
                <w:rFonts w:ascii="仿宋_GB2312" w:eastAsia="仿宋_GB2312" w:cs="仿宋"/>
                <w:sz w:val="24"/>
              </w:rPr>
            </w:pPr>
            <w:r>
              <w:rPr>
                <w:rFonts w:hint="eastAsia" w:ascii="仿宋_GB2312" w:eastAsia="仿宋_GB2312" w:cs="仿宋"/>
                <w:kern w:val="0"/>
                <w:sz w:val="24"/>
              </w:rPr>
              <w:t>8</w:t>
            </w:r>
          </w:p>
        </w:tc>
        <w:tc>
          <w:tcPr>
            <w:tcW w:w="9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99C244D">
            <w:pPr>
              <w:widowControl/>
              <w:jc w:val="center"/>
              <w:textAlignment w:val="center"/>
              <w:rPr>
                <w:rFonts w:ascii="仿宋_GB2312" w:eastAsia="仿宋_GB2312" w:cs="仿宋"/>
                <w:sz w:val="24"/>
              </w:rPr>
            </w:pPr>
            <w:r>
              <w:rPr>
                <w:rFonts w:hint="eastAsia" w:ascii="仿宋_GB2312" w:eastAsia="仿宋_GB2312" w:cs="仿宋"/>
                <w:kern w:val="0"/>
                <w:sz w:val="24"/>
              </w:rPr>
              <w:t>16</w:t>
            </w:r>
          </w:p>
        </w:tc>
        <w:tc>
          <w:tcPr>
            <w:tcW w:w="106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A9CEC4F">
            <w:pPr>
              <w:widowControl/>
              <w:jc w:val="center"/>
              <w:textAlignment w:val="center"/>
              <w:rPr>
                <w:rFonts w:ascii="仿宋_GB2312" w:eastAsia="仿宋_GB2312" w:cs="仿宋"/>
                <w:sz w:val="24"/>
              </w:rPr>
            </w:pPr>
            <w:r>
              <w:rPr>
                <w:rFonts w:hint="eastAsia" w:ascii="仿宋_GB2312" w:eastAsia="仿宋_GB2312" w:cs="仿宋"/>
                <w:kern w:val="0"/>
                <w:sz w:val="24"/>
              </w:rPr>
              <w:t>300</w:t>
            </w:r>
          </w:p>
        </w:tc>
        <w:tc>
          <w:tcPr>
            <w:tcW w:w="136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3AB926F">
            <w:pPr>
              <w:widowControl/>
              <w:jc w:val="center"/>
              <w:textAlignment w:val="center"/>
              <w:rPr>
                <w:rFonts w:ascii="仿宋_GB2312" w:eastAsia="仿宋_GB2312" w:cs="仿宋"/>
                <w:kern w:val="0"/>
                <w:sz w:val="24"/>
              </w:rPr>
            </w:pPr>
            <w:r>
              <w:rPr>
                <w:rFonts w:hint="eastAsia" w:ascii="仿宋_GB2312" w:eastAsia="仿宋_GB2312" w:cs="仿宋"/>
                <w:kern w:val="0"/>
                <w:sz w:val="24"/>
              </w:rPr>
              <w:t>虚拟机</w:t>
            </w:r>
          </w:p>
        </w:tc>
      </w:tr>
      <w:tr w14:paraId="52A509AF">
        <w:tblPrEx>
          <w:tblCellMar>
            <w:top w:w="0" w:type="dxa"/>
            <w:left w:w="108" w:type="dxa"/>
            <w:bottom w:w="0" w:type="dxa"/>
            <w:right w:w="108" w:type="dxa"/>
          </w:tblCellMar>
        </w:tblPrEx>
        <w:trPr>
          <w:trHeight w:val="880" w:hRule="atLeast"/>
        </w:trPr>
        <w:tc>
          <w:tcPr>
            <w:tcW w:w="1277"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9EC7498">
            <w:pPr>
              <w:jc w:val="center"/>
              <w:rPr>
                <w:rFonts w:ascii="仿宋_GB2312" w:eastAsia="仿宋_GB2312" w:cs="仿宋"/>
                <w:b/>
                <w:bCs/>
                <w:sz w:val="24"/>
              </w:rPr>
            </w:pPr>
          </w:p>
        </w:tc>
        <w:tc>
          <w:tcPr>
            <w:tcW w:w="25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4964CD2">
            <w:pPr>
              <w:widowControl/>
              <w:jc w:val="center"/>
              <w:textAlignment w:val="center"/>
              <w:rPr>
                <w:rFonts w:ascii="仿宋_GB2312" w:eastAsia="仿宋_GB2312" w:cs="仿宋"/>
                <w:sz w:val="24"/>
              </w:rPr>
            </w:pPr>
            <w:r>
              <w:rPr>
                <w:rFonts w:hint="eastAsia" w:ascii="仿宋_GB2312" w:eastAsia="仿宋_GB2312" w:cs="仿宋"/>
                <w:kern w:val="0"/>
                <w:sz w:val="24"/>
              </w:rPr>
              <w:t>JAVA框架支撑服务、Redis、RabbitMQ</w:t>
            </w:r>
          </w:p>
        </w:tc>
        <w:tc>
          <w:tcPr>
            <w:tcW w:w="9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3F7BCCC">
            <w:pPr>
              <w:widowControl/>
              <w:jc w:val="center"/>
              <w:textAlignment w:val="center"/>
              <w:rPr>
                <w:rFonts w:ascii="仿宋_GB2312" w:eastAsia="仿宋_GB2312" w:cs="仿宋"/>
                <w:sz w:val="24"/>
              </w:rPr>
            </w:pPr>
            <w:r>
              <w:rPr>
                <w:rFonts w:hint="eastAsia" w:ascii="仿宋_GB2312" w:eastAsia="仿宋_GB2312" w:cs="仿宋"/>
                <w:kern w:val="0"/>
                <w:sz w:val="24"/>
              </w:rPr>
              <w:t>2</w:t>
            </w:r>
          </w:p>
        </w:tc>
        <w:tc>
          <w:tcPr>
            <w:tcW w:w="85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6045AAA">
            <w:pPr>
              <w:widowControl/>
              <w:jc w:val="center"/>
              <w:textAlignment w:val="center"/>
              <w:rPr>
                <w:rFonts w:ascii="仿宋_GB2312" w:eastAsia="仿宋_GB2312" w:cs="仿宋"/>
                <w:sz w:val="24"/>
              </w:rPr>
            </w:pPr>
            <w:r>
              <w:rPr>
                <w:rFonts w:hint="eastAsia" w:ascii="仿宋_GB2312" w:eastAsia="仿宋_GB2312" w:cs="仿宋"/>
                <w:kern w:val="0"/>
                <w:sz w:val="24"/>
              </w:rPr>
              <w:t>8</w:t>
            </w:r>
          </w:p>
        </w:tc>
        <w:tc>
          <w:tcPr>
            <w:tcW w:w="9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AA01168">
            <w:pPr>
              <w:widowControl/>
              <w:jc w:val="center"/>
              <w:textAlignment w:val="center"/>
              <w:rPr>
                <w:rFonts w:ascii="仿宋_GB2312" w:eastAsia="仿宋_GB2312" w:cs="仿宋"/>
                <w:sz w:val="24"/>
              </w:rPr>
            </w:pPr>
            <w:r>
              <w:rPr>
                <w:rFonts w:hint="eastAsia" w:ascii="仿宋_GB2312" w:eastAsia="仿宋_GB2312" w:cs="仿宋"/>
                <w:kern w:val="0"/>
                <w:sz w:val="24"/>
              </w:rPr>
              <w:t>16</w:t>
            </w:r>
          </w:p>
        </w:tc>
        <w:tc>
          <w:tcPr>
            <w:tcW w:w="106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F786755">
            <w:pPr>
              <w:widowControl/>
              <w:jc w:val="center"/>
              <w:textAlignment w:val="center"/>
              <w:rPr>
                <w:rFonts w:ascii="仿宋_GB2312" w:eastAsia="仿宋_GB2312" w:cs="仿宋"/>
                <w:sz w:val="24"/>
              </w:rPr>
            </w:pPr>
            <w:r>
              <w:rPr>
                <w:rFonts w:hint="eastAsia" w:ascii="仿宋_GB2312" w:eastAsia="仿宋_GB2312" w:cs="仿宋"/>
                <w:kern w:val="0"/>
                <w:sz w:val="24"/>
              </w:rPr>
              <w:t>300</w:t>
            </w:r>
          </w:p>
        </w:tc>
        <w:tc>
          <w:tcPr>
            <w:tcW w:w="136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D9024DE">
            <w:pPr>
              <w:widowControl/>
              <w:jc w:val="center"/>
              <w:textAlignment w:val="center"/>
              <w:rPr>
                <w:rFonts w:ascii="仿宋_GB2312" w:eastAsia="仿宋_GB2312" w:cs="仿宋"/>
                <w:kern w:val="0"/>
                <w:sz w:val="24"/>
              </w:rPr>
            </w:pPr>
            <w:r>
              <w:rPr>
                <w:rFonts w:hint="eastAsia" w:ascii="仿宋_GB2312" w:eastAsia="仿宋_GB2312" w:cs="仿宋"/>
                <w:kern w:val="0"/>
                <w:sz w:val="24"/>
              </w:rPr>
              <w:t>虚拟机</w:t>
            </w:r>
          </w:p>
        </w:tc>
      </w:tr>
      <w:tr w14:paraId="218B72C4">
        <w:tblPrEx>
          <w:tblCellMar>
            <w:top w:w="0" w:type="dxa"/>
            <w:left w:w="108" w:type="dxa"/>
            <w:bottom w:w="0" w:type="dxa"/>
            <w:right w:w="108" w:type="dxa"/>
          </w:tblCellMar>
        </w:tblPrEx>
        <w:trPr>
          <w:trHeight w:val="360" w:hRule="atLeast"/>
        </w:trPr>
        <w:tc>
          <w:tcPr>
            <w:tcW w:w="12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3EFA76C">
            <w:pPr>
              <w:widowControl/>
              <w:jc w:val="center"/>
              <w:textAlignment w:val="center"/>
              <w:rPr>
                <w:rFonts w:ascii="仿宋_GB2312" w:eastAsia="仿宋_GB2312" w:cs="仿宋"/>
                <w:b/>
                <w:bCs/>
                <w:sz w:val="24"/>
              </w:rPr>
            </w:pPr>
            <w:r>
              <w:rPr>
                <w:rFonts w:hint="eastAsia" w:ascii="仿宋_GB2312" w:eastAsia="仿宋_GB2312" w:cs="仿宋"/>
                <w:kern w:val="0"/>
                <w:sz w:val="24"/>
              </w:rPr>
              <w:t>共用服务</w:t>
            </w:r>
          </w:p>
        </w:tc>
        <w:tc>
          <w:tcPr>
            <w:tcW w:w="25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52413F6">
            <w:pPr>
              <w:widowControl/>
              <w:jc w:val="center"/>
              <w:textAlignment w:val="center"/>
              <w:rPr>
                <w:rFonts w:ascii="仿宋_GB2312" w:eastAsia="仿宋_GB2312" w:cs="仿宋"/>
                <w:sz w:val="24"/>
              </w:rPr>
            </w:pPr>
            <w:r>
              <w:rPr>
                <w:rFonts w:hint="eastAsia" w:ascii="仿宋_GB2312" w:eastAsia="仿宋_GB2312" w:cs="仿宋"/>
                <w:kern w:val="0"/>
                <w:sz w:val="24"/>
              </w:rPr>
              <w:t>Windows框架支撑服务</w:t>
            </w:r>
          </w:p>
        </w:tc>
        <w:tc>
          <w:tcPr>
            <w:tcW w:w="9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EE546B8">
            <w:pPr>
              <w:widowControl/>
              <w:jc w:val="center"/>
              <w:textAlignment w:val="center"/>
              <w:rPr>
                <w:rFonts w:ascii="仿宋_GB2312" w:eastAsia="仿宋_GB2312" w:cs="仿宋"/>
                <w:sz w:val="24"/>
              </w:rPr>
            </w:pPr>
            <w:r>
              <w:rPr>
                <w:rFonts w:hint="eastAsia" w:ascii="仿宋_GB2312" w:eastAsia="仿宋_GB2312" w:cs="仿宋"/>
                <w:kern w:val="0"/>
                <w:sz w:val="24"/>
              </w:rPr>
              <w:t>2</w:t>
            </w:r>
          </w:p>
        </w:tc>
        <w:tc>
          <w:tcPr>
            <w:tcW w:w="85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9D325B1">
            <w:pPr>
              <w:widowControl/>
              <w:jc w:val="center"/>
              <w:textAlignment w:val="center"/>
              <w:rPr>
                <w:rFonts w:ascii="仿宋_GB2312" w:eastAsia="仿宋_GB2312" w:cs="仿宋"/>
                <w:sz w:val="24"/>
              </w:rPr>
            </w:pPr>
            <w:r>
              <w:rPr>
                <w:rFonts w:hint="eastAsia" w:ascii="仿宋_GB2312" w:eastAsia="仿宋_GB2312" w:cs="仿宋"/>
                <w:kern w:val="0"/>
                <w:sz w:val="24"/>
              </w:rPr>
              <w:t>8</w:t>
            </w:r>
          </w:p>
        </w:tc>
        <w:tc>
          <w:tcPr>
            <w:tcW w:w="9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312C3FD">
            <w:pPr>
              <w:widowControl/>
              <w:jc w:val="center"/>
              <w:textAlignment w:val="center"/>
              <w:rPr>
                <w:rFonts w:ascii="仿宋_GB2312" w:eastAsia="仿宋_GB2312" w:cs="仿宋"/>
                <w:sz w:val="24"/>
              </w:rPr>
            </w:pPr>
            <w:r>
              <w:rPr>
                <w:rFonts w:hint="eastAsia" w:ascii="仿宋_GB2312" w:eastAsia="仿宋_GB2312" w:cs="仿宋"/>
                <w:kern w:val="0"/>
                <w:sz w:val="24"/>
              </w:rPr>
              <w:t>16</w:t>
            </w:r>
          </w:p>
        </w:tc>
        <w:tc>
          <w:tcPr>
            <w:tcW w:w="106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FD3FD64">
            <w:pPr>
              <w:widowControl/>
              <w:jc w:val="center"/>
              <w:textAlignment w:val="center"/>
              <w:rPr>
                <w:rFonts w:ascii="仿宋_GB2312" w:eastAsia="仿宋_GB2312" w:cs="仿宋"/>
                <w:sz w:val="24"/>
              </w:rPr>
            </w:pPr>
            <w:r>
              <w:rPr>
                <w:rFonts w:hint="eastAsia" w:ascii="仿宋_GB2312" w:eastAsia="仿宋_GB2312" w:cs="仿宋"/>
                <w:kern w:val="0"/>
                <w:sz w:val="24"/>
              </w:rPr>
              <w:t>300+5120</w:t>
            </w:r>
          </w:p>
        </w:tc>
        <w:tc>
          <w:tcPr>
            <w:tcW w:w="136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889CD73">
            <w:pPr>
              <w:widowControl/>
              <w:jc w:val="center"/>
              <w:textAlignment w:val="center"/>
              <w:rPr>
                <w:rFonts w:ascii="仿宋_GB2312" w:eastAsia="仿宋_GB2312" w:cs="仿宋"/>
                <w:kern w:val="0"/>
                <w:sz w:val="24"/>
              </w:rPr>
            </w:pPr>
            <w:r>
              <w:rPr>
                <w:rFonts w:hint="eastAsia" w:ascii="仿宋_GB2312" w:eastAsia="仿宋_GB2312" w:cs="仿宋"/>
                <w:kern w:val="0"/>
                <w:sz w:val="24"/>
              </w:rPr>
              <w:t>虚拟机</w:t>
            </w:r>
          </w:p>
        </w:tc>
      </w:tr>
      <w:tr w14:paraId="2F17C303">
        <w:tblPrEx>
          <w:tblCellMar>
            <w:top w:w="0" w:type="dxa"/>
            <w:left w:w="108" w:type="dxa"/>
            <w:bottom w:w="0" w:type="dxa"/>
            <w:right w:w="108" w:type="dxa"/>
          </w:tblCellMar>
        </w:tblPrEx>
        <w:trPr>
          <w:trHeight w:val="960" w:hRule="atLeast"/>
        </w:trPr>
        <w:tc>
          <w:tcPr>
            <w:tcW w:w="12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AF00C0D">
            <w:pPr>
              <w:widowControl/>
              <w:jc w:val="center"/>
              <w:textAlignment w:val="center"/>
              <w:rPr>
                <w:rFonts w:ascii="仿宋_GB2312" w:eastAsia="仿宋_GB2312" w:cs="仿宋"/>
                <w:b/>
                <w:bCs/>
                <w:sz w:val="24"/>
              </w:rPr>
            </w:pPr>
            <w:r>
              <w:rPr>
                <w:rFonts w:hint="eastAsia" w:ascii="仿宋_GB2312" w:eastAsia="仿宋_GB2312" w:cs="仿宋"/>
                <w:kern w:val="0"/>
                <w:sz w:val="24"/>
              </w:rPr>
              <w:t>中间件</w:t>
            </w:r>
          </w:p>
        </w:tc>
        <w:tc>
          <w:tcPr>
            <w:tcW w:w="25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347DEFB">
            <w:pPr>
              <w:widowControl/>
              <w:jc w:val="center"/>
              <w:textAlignment w:val="center"/>
              <w:rPr>
                <w:rFonts w:ascii="仿宋_GB2312" w:eastAsia="仿宋_GB2312" w:cs="仿宋"/>
                <w:sz w:val="24"/>
              </w:rPr>
            </w:pPr>
            <w:r>
              <w:rPr>
                <w:rFonts w:hint="eastAsia" w:ascii="仿宋_GB2312" w:eastAsia="仿宋_GB2312" w:cs="仿宋"/>
                <w:kern w:val="0"/>
                <w:sz w:val="24"/>
              </w:rPr>
              <w:t>统一对外访问服务器（Nginx ）</w:t>
            </w:r>
          </w:p>
        </w:tc>
        <w:tc>
          <w:tcPr>
            <w:tcW w:w="9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B45F05E">
            <w:pPr>
              <w:widowControl/>
              <w:jc w:val="center"/>
              <w:textAlignment w:val="center"/>
              <w:rPr>
                <w:rFonts w:ascii="仿宋_GB2312" w:eastAsia="仿宋_GB2312" w:cs="仿宋"/>
                <w:sz w:val="24"/>
              </w:rPr>
            </w:pPr>
            <w:r>
              <w:rPr>
                <w:rFonts w:hint="eastAsia" w:ascii="仿宋_GB2312" w:eastAsia="仿宋_GB2312" w:cs="仿宋"/>
                <w:kern w:val="0"/>
                <w:sz w:val="24"/>
              </w:rPr>
              <w:t>2</w:t>
            </w:r>
          </w:p>
        </w:tc>
        <w:tc>
          <w:tcPr>
            <w:tcW w:w="85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62E8DA4">
            <w:pPr>
              <w:widowControl/>
              <w:jc w:val="center"/>
              <w:textAlignment w:val="center"/>
              <w:rPr>
                <w:rFonts w:ascii="仿宋_GB2312" w:eastAsia="仿宋_GB2312" w:cs="仿宋"/>
                <w:sz w:val="24"/>
              </w:rPr>
            </w:pPr>
            <w:r>
              <w:rPr>
                <w:rFonts w:hint="eastAsia" w:ascii="仿宋_GB2312" w:eastAsia="仿宋_GB2312" w:cs="仿宋"/>
                <w:kern w:val="0"/>
                <w:sz w:val="24"/>
              </w:rPr>
              <w:t>4</w:t>
            </w:r>
          </w:p>
        </w:tc>
        <w:tc>
          <w:tcPr>
            <w:tcW w:w="9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BA15A6B">
            <w:pPr>
              <w:widowControl/>
              <w:jc w:val="center"/>
              <w:textAlignment w:val="center"/>
              <w:rPr>
                <w:rFonts w:ascii="仿宋_GB2312" w:eastAsia="仿宋_GB2312" w:cs="仿宋"/>
                <w:sz w:val="24"/>
              </w:rPr>
            </w:pPr>
            <w:r>
              <w:rPr>
                <w:rFonts w:hint="eastAsia" w:ascii="仿宋_GB2312" w:eastAsia="仿宋_GB2312" w:cs="仿宋"/>
                <w:kern w:val="0"/>
                <w:sz w:val="24"/>
              </w:rPr>
              <w:t>8</w:t>
            </w:r>
          </w:p>
        </w:tc>
        <w:tc>
          <w:tcPr>
            <w:tcW w:w="106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D24C5C6">
            <w:pPr>
              <w:widowControl/>
              <w:jc w:val="center"/>
              <w:textAlignment w:val="center"/>
              <w:rPr>
                <w:rFonts w:ascii="仿宋_GB2312" w:eastAsia="仿宋_GB2312" w:cs="仿宋"/>
                <w:sz w:val="24"/>
              </w:rPr>
            </w:pPr>
            <w:r>
              <w:rPr>
                <w:rFonts w:hint="eastAsia" w:ascii="仿宋_GB2312" w:eastAsia="仿宋_GB2312" w:cs="仿宋"/>
                <w:kern w:val="0"/>
                <w:sz w:val="24"/>
              </w:rPr>
              <w:t>500</w:t>
            </w:r>
          </w:p>
        </w:tc>
        <w:tc>
          <w:tcPr>
            <w:tcW w:w="136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7F4E6E3">
            <w:pPr>
              <w:widowControl/>
              <w:jc w:val="center"/>
              <w:textAlignment w:val="center"/>
              <w:rPr>
                <w:rFonts w:ascii="仿宋_GB2312" w:eastAsia="仿宋_GB2312" w:cs="仿宋"/>
                <w:kern w:val="0"/>
                <w:sz w:val="24"/>
              </w:rPr>
            </w:pPr>
            <w:r>
              <w:rPr>
                <w:rFonts w:hint="eastAsia" w:ascii="仿宋_GB2312" w:eastAsia="仿宋_GB2312" w:cs="仿宋"/>
                <w:kern w:val="0"/>
                <w:sz w:val="24"/>
              </w:rPr>
              <w:t>虚拟机</w:t>
            </w:r>
          </w:p>
        </w:tc>
      </w:tr>
      <w:tr w14:paraId="24649998">
        <w:tblPrEx>
          <w:tblCellMar>
            <w:top w:w="0" w:type="dxa"/>
            <w:left w:w="108" w:type="dxa"/>
            <w:bottom w:w="0" w:type="dxa"/>
            <w:right w:w="108" w:type="dxa"/>
          </w:tblCellMar>
        </w:tblPrEx>
        <w:trPr>
          <w:trHeight w:val="521" w:hRule="atLeast"/>
        </w:trPr>
        <w:tc>
          <w:tcPr>
            <w:tcW w:w="12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1B4F709">
            <w:pPr>
              <w:widowControl/>
              <w:jc w:val="center"/>
              <w:textAlignment w:val="center"/>
              <w:rPr>
                <w:rFonts w:ascii="仿宋_GB2312" w:eastAsia="仿宋_GB2312" w:cs="仿宋"/>
                <w:b/>
                <w:bCs/>
                <w:sz w:val="24"/>
              </w:rPr>
            </w:pPr>
            <w:r>
              <w:rPr>
                <w:rFonts w:hint="eastAsia" w:ascii="仿宋_GB2312" w:eastAsia="仿宋_GB2312" w:cs="仿宋"/>
                <w:kern w:val="0"/>
                <w:sz w:val="24"/>
              </w:rPr>
              <w:t>数据库</w:t>
            </w:r>
          </w:p>
        </w:tc>
        <w:tc>
          <w:tcPr>
            <w:tcW w:w="25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8D77B4B">
            <w:pPr>
              <w:widowControl/>
              <w:jc w:val="center"/>
              <w:textAlignment w:val="center"/>
              <w:rPr>
                <w:rFonts w:ascii="仿宋_GB2312" w:eastAsia="仿宋_GB2312" w:cs="仿宋"/>
                <w:sz w:val="24"/>
              </w:rPr>
            </w:pPr>
            <w:r>
              <w:rPr>
                <w:rFonts w:hint="eastAsia" w:ascii="仿宋_GB2312" w:eastAsia="仿宋_GB2312" w:cs="仿宋"/>
                <w:kern w:val="0"/>
                <w:sz w:val="24"/>
              </w:rPr>
              <w:t>SQL server</w:t>
            </w:r>
          </w:p>
        </w:tc>
        <w:tc>
          <w:tcPr>
            <w:tcW w:w="9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661EBC7">
            <w:pPr>
              <w:widowControl/>
              <w:jc w:val="center"/>
              <w:textAlignment w:val="center"/>
              <w:rPr>
                <w:rFonts w:ascii="仿宋_GB2312" w:eastAsia="仿宋_GB2312" w:cs="仿宋"/>
                <w:sz w:val="24"/>
              </w:rPr>
            </w:pPr>
            <w:r>
              <w:rPr>
                <w:rFonts w:hint="eastAsia" w:ascii="仿宋_GB2312" w:eastAsia="仿宋_GB2312" w:cs="仿宋"/>
                <w:kern w:val="0"/>
                <w:sz w:val="24"/>
              </w:rPr>
              <w:t>1</w:t>
            </w:r>
          </w:p>
        </w:tc>
        <w:tc>
          <w:tcPr>
            <w:tcW w:w="85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2107CDC">
            <w:pPr>
              <w:widowControl/>
              <w:jc w:val="center"/>
              <w:textAlignment w:val="center"/>
              <w:rPr>
                <w:rFonts w:ascii="仿宋_GB2312" w:eastAsia="仿宋_GB2312" w:cs="仿宋"/>
                <w:sz w:val="24"/>
              </w:rPr>
            </w:pPr>
            <w:r>
              <w:rPr>
                <w:rFonts w:hint="eastAsia" w:ascii="仿宋_GB2312" w:eastAsia="仿宋_GB2312" w:cs="仿宋"/>
                <w:kern w:val="0"/>
                <w:sz w:val="24"/>
              </w:rPr>
              <w:t>32</w:t>
            </w:r>
          </w:p>
        </w:tc>
        <w:tc>
          <w:tcPr>
            <w:tcW w:w="9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EA7766C">
            <w:pPr>
              <w:widowControl/>
              <w:jc w:val="center"/>
              <w:textAlignment w:val="center"/>
              <w:rPr>
                <w:rFonts w:ascii="仿宋_GB2312" w:eastAsia="仿宋_GB2312" w:cs="仿宋"/>
                <w:sz w:val="24"/>
              </w:rPr>
            </w:pPr>
            <w:r>
              <w:rPr>
                <w:rFonts w:hint="eastAsia" w:ascii="仿宋_GB2312" w:eastAsia="仿宋_GB2312" w:cs="仿宋"/>
                <w:kern w:val="0"/>
                <w:sz w:val="24"/>
              </w:rPr>
              <w:t>128</w:t>
            </w:r>
          </w:p>
        </w:tc>
        <w:tc>
          <w:tcPr>
            <w:tcW w:w="106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6CDD766">
            <w:pPr>
              <w:widowControl/>
              <w:jc w:val="center"/>
              <w:textAlignment w:val="center"/>
              <w:rPr>
                <w:rFonts w:ascii="仿宋_GB2312" w:eastAsia="仿宋_GB2312" w:cs="仿宋"/>
                <w:sz w:val="24"/>
              </w:rPr>
            </w:pPr>
            <w:r>
              <w:rPr>
                <w:rFonts w:hint="eastAsia" w:ascii="仿宋_GB2312" w:eastAsia="仿宋_GB2312" w:cs="仿宋"/>
                <w:kern w:val="0"/>
                <w:sz w:val="24"/>
              </w:rPr>
              <w:t>2048</w:t>
            </w:r>
          </w:p>
        </w:tc>
        <w:tc>
          <w:tcPr>
            <w:tcW w:w="136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6C35CA0">
            <w:pPr>
              <w:widowControl/>
              <w:jc w:val="center"/>
              <w:textAlignment w:val="center"/>
              <w:rPr>
                <w:rFonts w:ascii="仿宋_GB2312" w:eastAsia="仿宋_GB2312" w:cs="仿宋"/>
                <w:kern w:val="0"/>
                <w:sz w:val="24"/>
              </w:rPr>
            </w:pPr>
            <w:r>
              <w:rPr>
                <w:rFonts w:hint="eastAsia" w:ascii="仿宋_GB2312" w:eastAsia="仿宋_GB2312" w:cs="仿宋"/>
                <w:kern w:val="0"/>
                <w:sz w:val="24"/>
              </w:rPr>
              <w:t>虚拟机</w:t>
            </w:r>
          </w:p>
        </w:tc>
      </w:tr>
      <w:tr w14:paraId="1DE34826">
        <w:tblPrEx>
          <w:tblCellMar>
            <w:top w:w="0" w:type="dxa"/>
            <w:left w:w="108" w:type="dxa"/>
            <w:bottom w:w="0" w:type="dxa"/>
            <w:right w:w="108" w:type="dxa"/>
          </w:tblCellMar>
        </w:tblPrEx>
        <w:trPr>
          <w:trHeight w:val="511" w:hRule="atLeast"/>
        </w:trPr>
        <w:tc>
          <w:tcPr>
            <w:tcW w:w="1277"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5A9A0B3E">
            <w:pPr>
              <w:widowControl/>
              <w:jc w:val="center"/>
              <w:textAlignment w:val="center"/>
              <w:rPr>
                <w:rFonts w:ascii="仿宋_GB2312" w:eastAsia="仿宋_GB2312" w:cs="仿宋"/>
                <w:b/>
                <w:bCs/>
                <w:sz w:val="24"/>
              </w:rPr>
            </w:pPr>
            <w:r>
              <w:rPr>
                <w:rFonts w:hint="eastAsia" w:ascii="仿宋_GB2312" w:eastAsia="仿宋_GB2312" w:cs="仿宋"/>
                <w:kern w:val="0"/>
                <w:sz w:val="24"/>
              </w:rPr>
              <w:t>测试资源</w:t>
            </w:r>
          </w:p>
        </w:tc>
        <w:tc>
          <w:tcPr>
            <w:tcW w:w="25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07F5208">
            <w:pPr>
              <w:widowControl/>
              <w:jc w:val="center"/>
              <w:textAlignment w:val="center"/>
              <w:rPr>
                <w:rFonts w:ascii="仿宋_GB2312" w:eastAsia="仿宋_GB2312" w:cs="仿宋"/>
                <w:sz w:val="24"/>
              </w:rPr>
            </w:pPr>
            <w:r>
              <w:rPr>
                <w:rFonts w:hint="eastAsia" w:ascii="仿宋_GB2312" w:eastAsia="仿宋_GB2312" w:cs="仿宋"/>
                <w:kern w:val="0"/>
                <w:sz w:val="24"/>
              </w:rPr>
              <w:t>测试服务器(跳板机)</w:t>
            </w:r>
          </w:p>
        </w:tc>
        <w:tc>
          <w:tcPr>
            <w:tcW w:w="9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5192F7D">
            <w:pPr>
              <w:widowControl/>
              <w:jc w:val="center"/>
              <w:textAlignment w:val="center"/>
              <w:rPr>
                <w:rFonts w:ascii="仿宋_GB2312" w:eastAsia="仿宋_GB2312" w:cs="仿宋"/>
                <w:sz w:val="24"/>
              </w:rPr>
            </w:pPr>
            <w:r>
              <w:rPr>
                <w:rFonts w:hint="eastAsia" w:ascii="仿宋_GB2312" w:eastAsia="仿宋_GB2312" w:cs="仿宋"/>
                <w:kern w:val="0"/>
                <w:sz w:val="24"/>
              </w:rPr>
              <w:t>1</w:t>
            </w:r>
          </w:p>
        </w:tc>
        <w:tc>
          <w:tcPr>
            <w:tcW w:w="85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1756FE0">
            <w:pPr>
              <w:widowControl/>
              <w:jc w:val="center"/>
              <w:textAlignment w:val="center"/>
              <w:rPr>
                <w:rFonts w:ascii="仿宋_GB2312" w:eastAsia="仿宋_GB2312" w:cs="仿宋"/>
                <w:sz w:val="24"/>
              </w:rPr>
            </w:pPr>
            <w:r>
              <w:rPr>
                <w:rFonts w:hint="eastAsia" w:ascii="仿宋_GB2312" w:eastAsia="仿宋_GB2312" w:cs="仿宋"/>
                <w:kern w:val="0"/>
                <w:sz w:val="24"/>
              </w:rPr>
              <w:t>8</w:t>
            </w:r>
          </w:p>
        </w:tc>
        <w:tc>
          <w:tcPr>
            <w:tcW w:w="9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C3C36D9">
            <w:pPr>
              <w:widowControl/>
              <w:jc w:val="center"/>
              <w:textAlignment w:val="center"/>
              <w:rPr>
                <w:rFonts w:ascii="仿宋_GB2312" w:eastAsia="仿宋_GB2312" w:cs="仿宋"/>
                <w:sz w:val="24"/>
              </w:rPr>
            </w:pPr>
            <w:r>
              <w:rPr>
                <w:rFonts w:hint="eastAsia" w:ascii="仿宋_GB2312" w:eastAsia="仿宋_GB2312" w:cs="仿宋"/>
                <w:kern w:val="0"/>
                <w:sz w:val="24"/>
              </w:rPr>
              <w:t>16</w:t>
            </w:r>
          </w:p>
        </w:tc>
        <w:tc>
          <w:tcPr>
            <w:tcW w:w="106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73CEFDE">
            <w:pPr>
              <w:widowControl/>
              <w:jc w:val="center"/>
              <w:textAlignment w:val="center"/>
              <w:rPr>
                <w:rFonts w:ascii="仿宋_GB2312" w:eastAsia="仿宋_GB2312" w:cs="仿宋"/>
                <w:sz w:val="24"/>
              </w:rPr>
            </w:pPr>
            <w:r>
              <w:rPr>
                <w:rFonts w:hint="eastAsia" w:ascii="仿宋_GB2312" w:eastAsia="仿宋_GB2312" w:cs="仿宋"/>
                <w:kern w:val="0"/>
                <w:sz w:val="24"/>
              </w:rPr>
              <w:t>500</w:t>
            </w:r>
          </w:p>
        </w:tc>
        <w:tc>
          <w:tcPr>
            <w:tcW w:w="136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D1E8110">
            <w:pPr>
              <w:widowControl/>
              <w:jc w:val="center"/>
              <w:textAlignment w:val="center"/>
              <w:rPr>
                <w:rFonts w:ascii="仿宋_GB2312" w:eastAsia="仿宋_GB2312" w:cs="仿宋"/>
                <w:kern w:val="0"/>
                <w:sz w:val="24"/>
              </w:rPr>
            </w:pPr>
            <w:r>
              <w:rPr>
                <w:rFonts w:hint="eastAsia" w:ascii="仿宋_GB2312" w:eastAsia="仿宋_GB2312" w:cs="仿宋"/>
                <w:kern w:val="0"/>
                <w:sz w:val="24"/>
              </w:rPr>
              <w:t>虚拟机</w:t>
            </w:r>
          </w:p>
        </w:tc>
      </w:tr>
      <w:tr w14:paraId="38C27D6D">
        <w:tblPrEx>
          <w:tblCellMar>
            <w:top w:w="0" w:type="dxa"/>
            <w:left w:w="108" w:type="dxa"/>
            <w:bottom w:w="0" w:type="dxa"/>
            <w:right w:w="108" w:type="dxa"/>
          </w:tblCellMar>
        </w:tblPrEx>
        <w:trPr>
          <w:trHeight w:val="560" w:hRule="atLeast"/>
        </w:trPr>
        <w:tc>
          <w:tcPr>
            <w:tcW w:w="1277"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8610B19">
            <w:pPr>
              <w:jc w:val="center"/>
              <w:rPr>
                <w:rFonts w:ascii="仿宋_GB2312" w:eastAsia="仿宋_GB2312" w:cs="仿宋"/>
                <w:b/>
                <w:bCs/>
                <w:sz w:val="24"/>
              </w:rPr>
            </w:pPr>
          </w:p>
        </w:tc>
        <w:tc>
          <w:tcPr>
            <w:tcW w:w="25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97F4669">
            <w:pPr>
              <w:widowControl/>
              <w:jc w:val="center"/>
              <w:textAlignment w:val="center"/>
              <w:rPr>
                <w:rFonts w:ascii="仿宋_GB2312" w:eastAsia="仿宋_GB2312" w:cs="仿宋"/>
                <w:sz w:val="24"/>
              </w:rPr>
            </w:pPr>
            <w:r>
              <w:rPr>
                <w:rFonts w:hint="eastAsia" w:ascii="仿宋_GB2312" w:eastAsia="仿宋_GB2312" w:cs="仿宋"/>
                <w:kern w:val="0"/>
                <w:sz w:val="24"/>
              </w:rPr>
              <w:t>测试服务器</w:t>
            </w:r>
          </w:p>
        </w:tc>
        <w:tc>
          <w:tcPr>
            <w:tcW w:w="9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88F4C4">
            <w:pPr>
              <w:widowControl/>
              <w:jc w:val="center"/>
              <w:textAlignment w:val="center"/>
              <w:rPr>
                <w:rFonts w:ascii="仿宋_GB2312" w:eastAsia="仿宋_GB2312" w:cs="仿宋"/>
                <w:sz w:val="24"/>
              </w:rPr>
            </w:pPr>
            <w:r>
              <w:rPr>
                <w:rFonts w:hint="eastAsia" w:ascii="仿宋_GB2312" w:eastAsia="仿宋_GB2312" w:cs="仿宋"/>
                <w:kern w:val="0"/>
                <w:sz w:val="24"/>
              </w:rPr>
              <w:t>1</w:t>
            </w:r>
          </w:p>
        </w:tc>
        <w:tc>
          <w:tcPr>
            <w:tcW w:w="85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705BA38">
            <w:pPr>
              <w:widowControl/>
              <w:jc w:val="center"/>
              <w:textAlignment w:val="center"/>
              <w:rPr>
                <w:rFonts w:ascii="仿宋_GB2312" w:eastAsia="仿宋_GB2312" w:cs="仿宋"/>
                <w:sz w:val="24"/>
              </w:rPr>
            </w:pPr>
            <w:r>
              <w:rPr>
                <w:rFonts w:hint="eastAsia" w:ascii="仿宋_GB2312" w:eastAsia="仿宋_GB2312" w:cs="仿宋"/>
                <w:kern w:val="0"/>
                <w:sz w:val="24"/>
              </w:rPr>
              <w:t>8</w:t>
            </w:r>
          </w:p>
        </w:tc>
        <w:tc>
          <w:tcPr>
            <w:tcW w:w="9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EAB12D0">
            <w:pPr>
              <w:widowControl/>
              <w:jc w:val="center"/>
              <w:textAlignment w:val="center"/>
              <w:rPr>
                <w:rFonts w:ascii="仿宋_GB2312" w:eastAsia="仿宋_GB2312" w:cs="仿宋"/>
                <w:sz w:val="24"/>
              </w:rPr>
            </w:pPr>
            <w:r>
              <w:rPr>
                <w:rFonts w:hint="eastAsia" w:ascii="仿宋_GB2312" w:eastAsia="仿宋_GB2312" w:cs="仿宋"/>
                <w:kern w:val="0"/>
                <w:sz w:val="24"/>
              </w:rPr>
              <w:t>16</w:t>
            </w:r>
          </w:p>
        </w:tc>
        <w:tc>
          <w:tcPr>
            <w:tcW w:w="106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194C1CB">
            <w:pPr>
              <w:widowControl/>
              <w:jc w:val="center"/>
              <w:textAlignment w:val="center"/>
              <w:rPr>
                <w:rFonts w:ascii="仿宋_GB2312" w:eastAsia="仿宋_GB2312" w:cs="仿宋"/>
                <w:sz w:val="24"/>
              </w:rPr>
            </w:pPr>
            <w:r>
              <w:rPr>
                <w:rFonts w:hint="eastAsia" w:ascii="仿宋_GB2312" w:eastAsia="仿宋_GB2312" w:cs="仿宋"/>
                <w:kern w:val="0"/>
                <w:sz w:val="24"/>
              </w:rPr>
              <w:t>300</w:t>
            </w:r>
          </w:p>
        </w:tc>
        <w:tc>
          <w:tcPr>
            <w:tcW w:w="136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FCB87FE">
            <w:pPr>
              <w:widowControl/>
              <w:jc w:val="center"/>
              <w:textAlignment w:val="center"/>
              <w:rPr>
                <w:rFonts w:ascii="仿宋_GB2312" w:eastAsia="仿宋_GB2312" w:cs="仿宋"/>
                <w:kern w:val="0"/>
                <w:sz w:val="24"/>
              </w:rPr>
            </w:pPr>
            <w:r>
              <w:rPr>
                <w:rFonts w:hint="eastAsia" w:ascii="仿宋_GB2312" w:eastAsia="仿宋_GB2312" w:cs="仿宋"/>
                <w:kern w:val="0"/>
                <w:sz w:val="24"/>
              </w:rPr>
              <w:t>虚拟机</w:t>
            </w:r>
          </w:p>
        </w:tc>
      </w:tr>
      <w:tr w14:paraId="00739CBA">
        <w:tblPrEx>
          <w:tblCellMar>
            <w:top w:w="0" w:type="dxa"/>
            <w:left w:w="108" w:type="dxa"/>
            <w:bottom w:w="0" w:type="dxa"/>
            <w:right w:w="108" w:type="dxa"/>
          </w:tblCellMar>
        </w:tblPrEx>
        <w:trPr>
          <w:trHeight w:val="543" w:hRule="atLeast"/>
        </w:trPr>
        <w:tc>
          <w:tcPr>
            <w:tcW w:w="127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AE247B0">
            <w:pPr>
              <w:widowControl/>
              <w:jc w:val="center"/>
              <w:textAlignment w:val="center"/>
              <w:rPr>
                <w:rFonts w:ascii="仿宋_GB2312" w:eastAsia="仿宋_GB2312" w:cs="仿宋"/>
                <w:sz w:val="24"/>
              </w:rPr>
            </w:pPr>
            <w:r>
              <w:rPr>
                <w:rFonts w:hint="eastAsia" w:ascii="仿宋_GB2312" w:eastAsia="仿宋_GB2312" w:cs="仿宋"/>
                <w:kern w:val="0"/>
                <w:sz w:val="24"/>
              </w:rPr>
              <w:t>附件存储</w:t>
            </w:r>
          </w:p>
        </w:tc>
        <w:tc>
          <w:tcPr>
            <w:tcW w:w="251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4B76D1AC">
            <w:pPr>
              <w:widowControl/>
              <w:jc w:val="center"/>
              <w:textAlignment w:val="bottom"/>
              <w:rPr>
                <w:rFonts w:ascii="仿宋_GB2312" w:eastAsia="仿宋_GB2312" w:cs="仿宋"/>
                <w:sz w:val="24"/>
              </w:rPr>
            </w:pPr>
            <w:r>
              <w:rPr>
                <w:rFonts w:hint="eastAsia" w:ascii="仿宋_GB2312" w:eastAsia="仿宋_GB2312" w:cs="仿宋"/>
                <w:kern w:val="0"/>
                <w:sz w:val="24"/>
              </w:rPr>
              <w:t>文件服务器</w:t>
            </w:r>
          </w:p>
        </w:tc>
        <w:tc>
          <w:tcPr>
            <w:tcW w:w="992"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4C23F17C">
            <w:pPr>
              <w:widowControl/>
              <w:jc w:val="center"/>
              <w:textAlignment w:val="bottom"/>
              <w:rPr>
                <w:rFonts w:ascii="仿宋_GB2312" w:eastAsia="仿宋_GB2312" w:cs="仿宋"/>
                <w:sz w:val="24"/>
              </w:rPr>
            </w:pPr>
            <w:r>
              <w:rPr>
                <w:rFonts w:hint="eastAsia" w:ascii="仿宋_GB2312" w:eastAsia="仿宋_GB2312" w:cs="仿宋"/>
                <w:kern w:val="0"/>
                <w:sz w:val="24"/>
              </w:rPr>
              <w:t>1</w:t>
            </w:r>
          </w:p>
        </w:tc>
        <w:tc>
          <w:tcPr>
            <w:tcW w:w="851"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11545206">
            <w:pPr>
              <w:widowControl/>
              <w:jc w:val="center"/>
              <w:textAlignment w:val="bottom"/>
              <w:rPr>
                <w:rFonts w:ascii="仿宋_GB2312" w:eastAsia="仿宋_GB2312" w:cs="仿宋"/>
                <w:sz w:val="24"/>
              </w:rPr>
            </w:pPr>
            <w:r>
              <w:rPr>
                <w:rFonts w:hint="eastAsia" w:ascii="仿宋_GB2312" w:eastAsia="仿宋_GB2312" w:cs="仿宋"/>
                <w:kern w:val="0"/>
                <w:sz w:val="24"/>
              </w:rPr>
              <w:t>8</w:t>
            </w:r>
          </w:p>
        </w:tc>
        <w:tc>
          <w:tcPr>
            <w:tcW w:w="992"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6B0981FB">
            <w:pPr>
              <w:widowControl/>
              <w:jc w:val="center"/>
              <w:textAlignment w:val="bottom"/>
              <w:rPr>
                <w:rFonts w:ascii="仿宋_GB2312" w:eastAsia="仿宋_GB2312" w:cs="仿宋"/>
                <w:sz w:val="24"/>
              </w:rPr>
            </w:pPr>
            <w:r>
              <w:rPr>
                <w:rFonts w:hint="eastAsia" w:ascii="仿宋_GB2312" w:eastAsia="仿宋_GB2312" w:cs="仿宋"/>
                <w:kern w:val="0"/>
                <w:sz w:val="24"/>
              </w:rPr>
              <w:t>16</w:t>
            </w:r>
          </w:p>
        </w:tc>
        <w:tc>
          <w:tcPr>
            <w:tcW w:w="1065"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670A3E73">
            <w:pPr>
              <w:widowControl/>
              <w:jc w:val="center"/>
              <w:textAlignment w:val="bottom"/>
              <w:rPr>
                <w:rFonts w:ascii="仿宋_GB2312" w:eastAsia="仿宋_GB2312" w:cs="仿宋"/>
                <w:sz w:val="24"/>
              </w:rPr>
            </w:pPr>
            <w:r>
              <w:rPr>
                <w:rFonts w:hint="eastAsia" w:ascii="仿宋_GB2312" w:eastAsia="仿宋_GB2312" w:cs="仿宋"/>
                <w:kern w:val="0"/>
                <w:sz w:val="24"/>
              </w:rPr>
              <w:t>4096</w:t>
            </w:r>
          </w:p>
        </w:tc>
        <w:tc>
          <w:tcPr>
            <w:tcW w:w="1366"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8B01710">
            <w:pPr>
              <w:widowControl/>
              <w:jc w:val="center"/>
              <w:textAlignment w:val="bottom"/>
              <w:rPr>
                <w:rFonts w:ascii="仿宋_GB2312" w:eastAsia="仿宋_GB2312" w:cs="仿宋"/>
                <w:kern w:val="0"/>
                <w:sz w:val="24"/>
              </w:rPr>
            </w:pPr>
            <w:r>
              <w:rPr>
                <w:rFonts w:hint="eastAsia" w:ascii="仿宋_GB2312" w:eastAsia="仿宋_GB2312" w:cs="仿宋"/>
                <w:kern w:val="0"/>
                <w:sz w:val="24"/>
              </w:rPr>
              <w:t>虚拟机</w:t>
            </w:r>
          </w:p>
        </w:tc>
      </w:tr>
      <w:tr w14:paraId="66CBA184">
        <w:tblPrEx>
          <w:tblCellMar>
            <w:top w:w="0" w:type="dxa"/>
            <w:left w:w="108" w:type="dxa"/>
            <w:bottom w:w="0" w:type="dxa"/>
            <w:right w:w="108" w:type="dxa"/>
          </w:tblCellMar>
        </w:tblPrEx>
        <w:trPr>
          <w:trHeight w:val="552" w:hRule="atLeast"/>
        </w:trPr>
        <w:tc>
          <w:tcPr>
            <w:tcW w:w="127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60B34474">
            <w:pPr>
              <w:widowControl/>
              <w:jc w:val="center"/>
              <w:textAlignment w:val="center"/>
              <w:rPr>
                <w:rFonts w:ascii="仿宋_GB2312" w:eastAsia="仿宋_GB2312" w:cs="仿宋"/>
                <w:sz w:val="24"/>
              </w:rPr>
            </w:pPr>
            <w:r>
              <w:rPr>
                <w:rFonts w:hint="eastAsia" w:ascii="仿宋_GB2312" w:eastAsia="仿宋_GB2312" w:cs="仿宋"/>
                <w:kern w:val="0"/>
                <w:sz w:val="24"/>
              </w:rPr>
              <w:t>文件备份</w:t>
            </w:r>
          </w:p>
        </w:tc>
        <w:tc>
          <w:tcPr>
            <w:tcW w:w="251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1CC03733">
            <w:pPr>
              <w:widowControl/>
              <w:jc w:val="center"/>
              <w:textAlignment w:val="bottom"/>
              <w:rPr>
                <w:rFonts w:ascii="仿宋_GB2312" w:eastAsia="仿宋_GB2312" w:cs="仿宋"/>
                <w:sz w:val="24"/>
              </w:rPr>
            </w:pPr>
            <w:r>
              <w:rPr>
                <w:rFonts w:hint="eastAsia" w:ascii="仿宋_GB2312" w:eastAsia="仿宋_GB2312" w:cs="仿宋"/>
                <w:kern w:val="0"/>
                <w:sz w:val="24"/>
              </w:rPr>
              <w:t>文件备份服务器</w:t>
            </w:r>
          </w:p>
        </w:tc>
        <w:tc>
          <w:tcPr>
            <w:tcW w:w="992"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78E7346F">
            <w:pPr>
              <w:widowControl/>
              <w:jc w:val="center"/>
              <w:textAlignment w:val="bottom"/>
              <w:rPr>
                <w:rFonts w:ascii="仿宋_GB2312" w:eastAsia="仿宋_GB2312" w:cs="仿宋"/>
                <w:sz w:val="24"/>
              </w:rPr>
            </w:pPr>
            <w:r>
              <w:rPr>
                <w:rFonts w:hint="eastAsia" w:ascii="仿宋_GB2312" w:eastAsia="仿宋_GB2312" w:cs="仿宋"/>
                <w:kern w:val="0"/>
                <w:sz w:val="24"/>
              </w:rPr>
              <w:t>1</w:t>
            </w:r>
          </w:p>
        </w:tc>
        <w:tc>
          <w:tcPr>
            <w:tcW w:w="851"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13B81A1D">
            <w:pPr>
              <w:widowControl/>
              <w:jc w:val="center"/>
              <w:textAlignment w:val="bottom"/>
              <w:rPr>
                <w:rFonts w:ascii="仿宋_GB2312" w:eastAsia="仿宋_GB2312" w:cs="仿宋"/>
                <w:sz w:val="24"/>
              </w:rPr>
            </w:pPr>
            <w:r>
              <w:rPr>
                <w:rFonts w:hint="eastAsia" w:ascii="仿宋_GB2312" w:eastAsia="仿宋_GB2312" w:cs="仿宋"/>
                <w:kern w:val="0"/>
                <w:sz w:val="24"/>
              </w:rPr>
              <w:t>8</w:t>
            </w:r>
          </w:p>
        </w:tc>
        <w:tc>
          <w:tcPr>
            <w:tcW w:w="992"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05CDF00">
            <w:pPr>
              <w:widowControl/>
              <w:jc w:val="center"/>
              <w:textAlignment w:val="bottom"/>
              <w:rPr>
                <w:rFonts w:ascii="仿宋_GB2312" w:eastAsia="仿宋_GB2312" w:cs="仿宋"/>
                <w:sz w:val="24"/>
              </w:rPr>
            </w:pPr>
            <w:r>
              <w:rPr>
                <w:rFonts w:hint="eastAsia" w:ascii="仿宋_GB2312" w:eastAsia="仿宋_GB2312" w:cs="仿宋"/>
                <w:kern w:val="0"/>
                <w:sz w:val="24"/>
              </w:rPr>
              <w:t>16</w:t>
            </w:r>
          </w:p>
        </w:tc>
        <w:tc>
          <w:tcPr>
            <w:tcW w:w="1065"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1A490963">
            <w:pPr>
              <w:widowControl/>
              <w:jc w:val="center"/>
              <w:textAlignment w:val="bottom"/>
              <w:rPr>
                <w:rFonts w:ascii="仿宋_GB2312" w:eastAsia="仿宋_GB2312" w:cs="仿宋"/>
                <w:sz w:val="24"/>
              </w:rPr>
            </w:pPr>
            <w:r>
              <w:rPr>
                <w:rFonts w:hint="eastAsia" w:ascii="仿宋_GB2312" w:eastAsia="仿宋_GB2312" w:cs="仿宋"/>
                <w:kern w:val="0"/>
                <w:sz w:val="24"/>
              </w:rPr>
              <w:t>5T</w:t>
            </w:r>
          </w:p>
        </w:tc>
        <w:tc>
          <w:tcPr>
            <w:tcW w:w="1366"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4F815978">
            <w:pPr>
              <w:widowControl/>
              <w:jc w:val="center"/>
              <w:textAlignment w:val="bottom"/>
              <w:rPr>
                <w:rFonts w:ascii="仿宋_GB2312" w:eastAsia="仿宋_GB2312" w:cs="仿宋"/>
                <w:kern w:val="0"/>
                <w:sz w:val="24"/>
              </w:rPr>
            </w:pPr>
            <w:r>
              <w:rPr>
                <w:rFonts w:hint="eastAsia" w:ascii="仿宋_GB2312" w:eastAsia="仿宋_GB2312" w:cs="仿宋"/>
                <w:kern w:val="0"/>
                <w:sz w:val="24"/>
              </w:rPr>
              <w:t>虚拟机</w:t>
            </w:r>
          </w:p>
        </w:tc>
      </w:tr>
    </w:tbl>
    <w:p w14:paraId="327FD534">
      <w:pPr>
        <w:pStyle w:val="9"/>
      </w:pPr>
    </w:p>
    <w:p w14:paraId="79EEE00E">
      <w:pPr>
        <w:spacing w:line="560" w:lineRule="exact"/>
        <w:ind w:firstLine="643" w:firstLineChars="200"/>
        <w:jc w:val="left"/>
        <w:outlineLvl w:val="2"/>
        <w:rPr>
          <w:rFonts w:ascii="仿宋_GB2312" w:hAnsi="仿宋_GB2312" w:eastAsia="仿宋_GB2312" w:cs="仿宋_GB2312"/>
          <w:b/>
          <w:bCs/>
          <w:sz w:val="32"/>
          <w:szCs w:val="32"/>
        </w:rPr>
      </w:pPr>
      <w:r>
        <w:rPr>
          <w:rFonts w:hint="eastAsia" w:ascii="仿宋_GB2312" w:hAnsi="仿宋_GB2312" w:eastAsia="仿宋_GB2312" w:cs="仿宋_GB2312"/>
          <w:b/>
          <w:bCs/>
          <w:sz w:val="32"/>
          <w:szCs w:val="32"/>
        </w:rPr>
        <w:t>2.1.3威海市建设工程电子交易系统现状</w:t>
      </w:r>
    </w:p>
    <w:p w14:paraId="2363E494">
      <w:pPr>
        <w:pStyle w:val="32"/>
        <w:spacing w:line="560" w:lineRule="exact"/>
        <w:ind w:firstLine="643"/>
        <w:jc w:val="both"/>
        <w:outlineLvl w:val="3"/>
        <w:rPr>
          <w:b/>
          <w:bCs/>
          <w:szCs w:val="28"/>
          <w:lang w:val="en-US"/>
        </w:rPr>
      </w:pPr>
      <w:r>
        <w:rPr>
          <w:rFonts w:hint="eastAsia"/>
          <w:b/>
          <w:bCs/>
          <w:szCs w:val="28"/>
          <w:lang w:val="en-US"/>
        </w:rPr>
        <w:t>2.1.3.1系统部署基本情况</w:t>
      </w:r>
    </w:p>
    <w:p w14:paraId="5DCC0F4B">
      <w:pPr>
        <w:pStyle w:val="32"/>
        <w:spacing w:line="560" w:lineRule="exact"/>
        <w:ind w:firstLine="640"/>
        <w:jc w:val="both"/>
        <w:rPr>
          <w:rFonts w:ascii="仿宋_GB2312"/>
          <w:szCs w:val="28"/>
          <w:lang w:val="en-US"/>
        </w:rPr>
      </w:pPr>
      <w:r>
        <w:rPr>
          <w:rFonts w:hint="eastAsia" w:ascii="仿宋_GB2312"/>
          <w:szCs w:val="28"/>
          <w:lang w:val="en-US"/>
        </w:rPr>
        <w:t>威海市建设工程电子交易系统依托于政务云平台搭建，在部署环境上满足了三级安全等保需求。系统采用B/S架构，按照业务性质分为五个子系统，分别为房建市政工程子系统、交通水运子系统、水利工程子系统、土地矿山子系统、通用工程子系统，实现了公共资源项目全流程电子化交易。目前系统从开发环境、中间件、第三方软件、与其他平台对接等，均基于windows系统。该系统由市住建局移交管理。</w:t>
      </w:r>
    </w:p>
    <w:p w14:paraId="476B763B">
      <w:pPr>
        <w:pStyle w:val="32"/>
        <w:spacing w:line="560" w:lineRule="exact"/>
        <w:ind w:firstLine="640"/>
        <w:jc w:val="both"/>
        <w:rPr>
          <w:rFonts w:ascii="仿宋_GB2312"/>
          <w:szCs w:val="28"/>
          <w:lang w:val="en-US"/>
        </w:rPr>
      </w:pPr>
      <w:r>
        <w:rPr>
          <w:rFonts w:hint="eastAsia" w:ascii="仿宋_GB2312"/>
          <w:szCs w:val="28"/>
          <w:lang w:val="en-US"/>
        </w:rPr>
        <w:t>威海市建设工程电子交易系统充分依托现有电子政务网络和信息共享公共基础设施等资源，是覆盖市、县区的全市统一公共资源交易平台，开发、部署均基于windows操作系统。具体参数如下：</w:t>
      </w:r>
    </w:p>
    <w:p w14:paraId="3BBCB9A4">
      <w:pPr>
        <w:pStyle w:val="32"/>
        <w:spacing w:line="560" w:lineRule="exact"/>
        <w:ind w:firstLine="640"/>
        <w:rPr>
          <w:rFonts w:ascii="仿宋_GB2312"/>
          <w:szCs w:val="28"/>
          <w:lang w:val="en-US"/>
        </w:rPr>
      </w:pPr>
      <w:r>
        <w:rPr>
          <w:rFonts w:hint="eastAsia" w:ascii="仿宋_GB2312"/>
          <w:szCs w:val="28"/>
          <w:lang w:val="en-US"/>
        </w:rPr>
        <w:t>系统开发框架：ASP.NET Framework4.5</w:t>
      </w:r>
    </w:p>
    <w:p w14:paraId="55D0EC09">
      <w:pPr>
        <w:pStyle w:val="32"/>
        <w:spacing w:line="560" w:lineRule="exact"/>
        <w:ind w:firstLine="640"/>
        <w:rPr>
          <w:rFonts w:ascii="仿宋_GB2312"/>
          <w:szCs w:val="28"/>
          <w:lang w:val="en-US"/>
        </w:rPr>
      </w:pPr>
      <w:r>
        <w:rPr>
          <w:rFonts w:hint="eastAsia" w:ascii="仿宋_GB2312"/>
          <w:szCs w:val="28"/>
          <w:lang w:val="en-US"/>
        </w:rPr>
        <w:t>开发工具： 微软 Microsoft Visual Studio 2013</w:t>
      </w:r>
    </w:p>
    <w:p w14:paraId="03A91844">
      <w:pPr>
        <w:pStyle w:val="32"/>
        <w:spacing w:line="560" w:lineRule="exact"/>
        <w:ind w:firstLine="640"/>
        <w:rPr>
          <w:rFonts w:ascii="仿宋_GB2312"/>
          <w:szCs w:val="28"/>
          <w:lang w:val="en-US"/>
        </w:rPr>
      </w:pPr>
      <w:r>
        <w:rPr>
          <w:rFonts w:hint="eastAsia" w:ascii="仿宋_GB2312"/>
          <w:szCs w:val="28"/>
          <w:lang w:val="en-US"/>
        </w:rPr>
        <w:t>开发语言：C++、C#</w:t>
      </w:r>
    </w:p>
    <w:p w14:paraId="2A2AD007">
      <w:pPr>
        <w:pStyle w:val="32"/>
        <w:spacing w:line="560" w:lineRule="exact"/>
        <w:ind w:firstLine="640"/>
        <w:rPr>
          <w:rFonts w:ascii="仿宋_GB2312"/>
          <w:szCs w:val="28"/>
          <w:lang w:val="en-US"/>
        </w:rPr>
      </w:pPr>
      <w:r>
        <w:rPr>
          <w:rFonts w:hint="eastAsia" w:ascii="仿宋_GB2312"/>
          <w:szCs w:val="28"/>
          <w:lang w:val="en-US"/>
        </w:rPr>
        <w:t>数据库：SQL Server 2012</w:t>
      </w:r>
    </w:p>
    <w:p w14:paraId="163D7DEE">
      <w:pPr>
        <w:pStyle w:val="32"/>
        <w:spacing w:line="560" w:lineRule="exact"/>
        <w:ind w:firstLine="640"/>
        <w:rPr>
          <w:rFonts w:ascii="仿宋_GB2312"/>
          <w:szCs w:val="28"/>
          <w:lang w:val="en-US"/>
        </w:rPr>
      </w:pPr>
      <w:r>
        <w:rPr>
          <w:rFonts w:hint="eastAsia" w:ascii="仿宋_GB2312"/>
          <w:szCs w:val="28"/>
          <w:lang w:val="en-US"/>
        </w:rPr>
        <w:t>服务器运行环境：Windows</w:t>
      </w:r>
    </w:p>
    <w:p w14:paraId="0F4AE3AF">
      <w:pPr>
        <w:pStyle w:val="32"/>
        <w:spacing w:line="560" w:lineRule="exact"/>
        <w:ind w:firstLine="640"/>
        <w:rPr>
          <w:rFonts w:ascii="仿宋_GB2312"/>
          <w:szCs w:val="28"/>
          <w:lang w:val="en-US"/>
        </w:rPr>
      </w:pPr>
      <w:r>
        <w:rPr>
          <w:rFonts w:hint="eastAsia" w:ascii="仿宋_GB2312"/>
          <w:szCs w:val="28"/>
          <w:lang w:val="en-US"/>
        </w:rPr>
        <w:t>浏览器：在Windows 平台下兼容IE、火狐等主流浏览器</w:t>
      </w:r>
    </w:p>
    <w:p w14:paraId="530A88D8">
      <w:pPr>
        <w:pStyle w:val="32"/>
        <w:spacing w:line="560" w:lineRule="exact"/>
        <w:ind w:firstLine="640"/>
        <w:rPr>
          <w:rFonts w:ascii="仿宋_GB2312"/>
          <w:szCs w:val="28"/>
          <w:lang w:val="en-US"/>
        </w:rPr>
      </w:pPr>
    </w:p>
    <w:p w14:paraId="44749F57">
      <w:pPr>
        <w:pStyle w:val="32"/>
        <w:spacing w:line="560" w:lineRule="exact"/>
        <w:ind w:firstLine="640" w:firstLineChars="0"/>
        <w:jc w:val="center"/>
        <w:rPr>
          <w:szCs w:val="28"/>
          <w:lang w:val="en-US"/>
        </w:rPr>
      </w:pPr>
      <w:r>
        <w:rPr>
          <w:rFonts w:hint="eastAsia"/>
          <w:lang w:val="en-US"/>
        </w:rPr>
        <w:drawing>
          <wp:anchor distT="0" distB="0" distL="0" distR="0" simplePos="0" relativeHeight="251661312" behindDoc="0" locked="0" layoutInCell="1" allowOverlap="1">
            <wp:simplePos x="0" y="0"/>
            <wp:positionH relativeFrom="column">
              <wp:posOffset>-41275</wp:posOffset>
            </wp:positionH>
            <wp:positionV relativeFrom="paragraph">
              <wp:posOffset>-29845</wp:posOffset>
            </wp:positionV>
            <wp:extent cx="5543550" cy="5006975"/>
            <wp:effectExtent l="0" t="0" r="0" b="3175"/>
            <wp:wrapTopAndBottom/>
            <wp:docPr id="211" name="图片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 name="图片 211"/>
                    <pic:cNvPicPr>
                      <a:picLocks noChangeAspect="1"/>
                    </pic:cNvPicPr>
                  </pic:nvPicPr>
                  <pic:blipFill>
                    <a:blip r:embed="rId19">
                      <a:extLst>
                        <a:ext uri="{28A0092B-C50C-407E-A947-70E740481C1C}">
                          <a14:useLocalDpi xmlns:a14="http://schemas.microsoft.com/office/drawing/2010/main" val="0"/>
                        </a:ext>
                      </a:extLst>
                    </a:blip>
                    <a:stretch>
                      <a:fillRect/>
                    </a:stretch>
                  </pic:blipFill>
                  <pic:spPr>
                    <a:xfrm>
                      <a:off x="0" y="0"/>
                      <a:ext cx="5543550" cy="5006975"/>
                    </a:xfrm>
                    <a:prstGeom prst="rect">
                      <a:avLst/>
                    </a:prstGeom>
                  </pic:spPr>
                </pic:pic>
              </a:graphicData>
            </a:graphic>
          </wp:anchor>
        </w:drawing>
      </w:r>
      <w:r>
        <w:rPr>
          <w:rFonts w:hint="eastAsia"/>
          <w:szCs w:val="28"/>
          <w:lang w:val="en-US"/>
        </w:rPr>
        <w:t>系统拓扑图</w:t>
      </w:r>
    </w:p>
    <w:p w14:paraId="61924ACF">
      <w:pPr>
        <w:pStyle w:val="32"/>
        <w:spacing w:line="560" w:lineRule="exact"/>
        <w:ind w:firstLine="643"/>
        <w:jc w:val="both"/>
        <w:outlineLvl w:val="3"/>
        <w:rPr>
          <w:b/>
          <w:bCs/>
          <w:szCs w:val="28"/>
          <w:lang w:val="en-US"/>
        </w:rPr>
      </w:pPr>
      <w:r>
        <w:rPr>
          <w:rFonts w:hint="eastAsia"/>
          <w:b/>
          <w:bCs/>
          <w:szCs w:val="28"/>
          <w:lang w:val="en-US"/>
        </w:rPr>
        <w:t>2.1.3.2服务器云资源使用情况</w:t>
      </w:r>
    </w:p>
    <w:p w14:paraId="3A39ABAA">
      <w:pPr>
        <w:pStyle w:val="32"/>
        <w:spacing w:line="560" w:lineRule="exact"/>
        <w:ind w:firstLine="640"/>
        <w:jc w:val="both"/>
        <w:rPr>
          <w:szCs w:val="28"/>
          <w:lang w:val="en-US"/>
        </w:rPr>
      </w:pPr>
      <w:r>
        <w:rPr>
          <w:rFonts w:hint="eastAsia"/>
          <w:szCs w:val="28"/>
          <w:lang w:val="en-US"/>
        </w:rPr>
        <w:t>威海市建设工程电子交易系统现有服务数量以及在服务器中的分布情况资源使用用状况如表格所示，共21台，均为windows操作系统。</w:t>
      </w:r>
    </w:p>
    <w:tbl>
      <w:tblPr>
        <w:tblStyle w:val="21"/>
        <w:tblW w:w="8958" w:type="dxa"/>
        <w:tblInd w:w="-26" w:type="dxa"/>
        <w:tblLayout w:type="fixed"/>
        <w:tblCellMar>
          <w:top w:w="0" w:type="dxa"/>
          <w:left w:w="108" w:type="dxa"/>
          <w:bottom w:w="0" w:type="dxa"/>
          <w:right w:w="108" w:type="dxa"/>
        </w:tblCellMar>
      </w:tblPr>
      <w:tblGrid>
        <w:gridCol w:w="764"/>
        <w:gridCol w:w="1986"/>
        <w:gridCol w:w="2486"/>
        <w:gridCol w:w="1209"/>
        <w:gridCol w:w="2513"/>
      </w:tblGrid>
      <w:tr w14:paraId="0F7D841B">
        <w:tblPrEx>
          <w:tblCellMar>
            <w:top w:w="0" w:type="dxa"/>
            <w:left w:w="108" w:type="dxa"/>
            <w:bottom w:w="0" w:type="dxa"/>
            <w:right w:w="108" w:type="dxa"/>
          </w:tblCellMar>
        </w:tblPrEx>
        <w:trPr>
          <w:trHeight w:val="750" w:hRule="atLeast"/>
        </w:trPr>
        <w:tc>
          <w:tcPr>
            <w:tcW w:w="764" w:type="dxa"/>
            <w:tcBorders>
              <w:top w:val="single" w:color="auto" w:sz="4" w:space="0"/>
              <w:left w:val="single" w:color="auto" w:sz="4" w:space="0"/>
              <w:bottom w:val="single" w:color="auto" w:sz="4" w:space="0"/>
              <w:right w:val="single" w:color="auto" w:sz="4" w:space="0"/>
            </w:tcBorders>
            <w:shd w:val="clear" w:color="auto" w:fill="ACB9CA"/>
            <w:noWrap/>
            <w:vAlign w:val="center"/>
          </w:tcPr>
          <w:p w14:paraId="477F1646">
            <w:pPr>
              <w:widowControl/>
              <w:spacing w:line="560" w:lineRule="exact"/>
              <w:jc w:val="center"/>
              <w:textAlignment w:val="center"/>
              <w:rPr>
                <w:rFonts w:ascii="黑体" w:hAnsi="黑体" w:eastAsia="黑体" w:cs="宋体"/>
                <w:kern w:val="0"/>
                <w:sz w:val="22"/>
              </w:rPr>
            </w:pPr>
            <w:r>
              <w:rPr>
                <w:rFonts w:hint="eastAsia" w:ascii="黑体" w:hAnsi="黑体" w:eastAsia="黑体" w:cs="宋体"/>
                <w:kern w:val="0"/>
                <w:sz w:val="22"/>
              </w:rPr>
              <w:t>编号</w:t>
            </w:r>
          </w:p>
        </w:tc>
        <w:tc>
          <w:tcPr>
            <w:tcW w:w="1986" w:type="dxa"/>
            <w:tcBorders>
              <w:top w:val="single" w:color="auto" w:sz="4" w:space="0"/>
              <w:left w:val="single" w:color="auto" w:sz="4" w:space="0"/>
              <w:bottom w:val="single" w:color="auto" w:sz="4" w:space="0"/>
              <w:right w:val="single" w:color="auto" w:sz="4" w:space="0"/>
            </w:tcBorders>
            <w:shd w:val="clear" w:color="auto" w:fill="ACB9CA"/>
            <w:noWrap/>
            <w:vAlign w:val="center"/>
          </w:tcPr>
          <w:p w14:paraId="1499E630">
            <w:pPr>
              <w:widowControl/>
              <w:spacing w:line="560" w:lineRule="exact"/>
              <w:jc w:val="center"/>
              <w:textAlignment w:val="center"/>
              <w:rPr>
                <w:rFonts w:ascii="黑体" w:hAnsi="黑体" w:eastAsia="黑体" w:cs="宋体"/>
                <w:sz w:val="22"/>
              </w:rPr>
            </w:pPr>
            <w:r>
              <w:rPr>
                <w:rFonts w:hint="eastAsia" w:ascii="黑体" w:hAnsi="黑体" w:eastAsia="黑体" w:cs="宋体"/>
                <w:kern w:val="0"/>
                <w:sz w:val="22"/>
              </w:rPr>
              <w:t>服务器名称</w:t>
            </w:r>
          </w:p>
        </w:tc>
        <w:tc>
          <w:tcPr>
            <w:tcW w:w="2486" w:type="dxa"/>
            <w:tcBorders>
              <w:top w:val="single" w:color="auto" w:sz="4" w:space="0"/>
              <w:left w:val="single" w:color="auto" w:sz="4" w:space="0"/>
              <w:bottom w:val="single" w:color="auto" w:sz="4" w:space="0"/>
              <w:right w:val="single" w:color="auto" w:sz="4" w:space="0"/>
            </w:tcBorders>
            <w:shd w:val="clear" w:color="auto" w:fill="ACB9CA"/>
            <w:vAlign w:val="center"/>
          </w:tcPr>
          <w:p w14:paraId="32CD102C">
            <w:pPr>
              <w:widowControl/>
              <w:spacing w:line="560" w:lineRule="exact"/>
              <w:jc w:val="center"/>
              <w:textAlignment w:val="center"/>
              <w:rPr>
                <w:rFonts w:ascii="黑体" w:hAnsi="黑体" w:eastAsia="黑体" w:cs="宋体"/>
                <w:sz w:val="22"/>
              </w:rPr>
            </w:pPr>
            <w:r>
              <w:rPr>
                <w:rFonts w:hint="eastAsia" w:ascii="黑体" w:hAnsi="黑体" w:eastAsia="黑体" w:cs="宋体"/>
                <w:kern w:val="0"/>
                <w:sz w:val="22"/>
              </w:rPr>
              <w:t>操作系统版本</w:t>
            </w:r>
          </w:p>
        </w:tc>
        <w:tc>
          <w:tcPr>
            <w:tcW w:w="1209" w:type="dxa"/>
            <w:tcBorders>
              <w:top w:val="single" w:color="auto" w:sz="4" w:space="0"/>
              <w:left w:val="single" w:color="auto" w:sz="4" w:space="0"/>
              <w:bottom w:val="single" w:color="auto" w:sz="4" w:space="0"/>
              <w:right w:val="single" w:color="auto" w:sz="4" w:space="0"/>
            </w:tcBorders>
            <w:shd w:val="clear" w:color="auto" w:fill="ACB9CA"/>
            <w:noWrap/>
            <w:vAlign w:val="center"/>
          </w:tcPr>
          <w:p w14:paraId="5F0360F6">
            <w:pPr>
              <w:widowControl/>
              <w:spacing w:line="560" w:lineRule="exact"/>
              <w:jc w:val="center"/>
              <w:textAlignment w:val="center"/>
              <w:rPr>
                <w:rFonts w:ascii="黑体" w:hAnsi="黑体" w:eastAsia="黑体" w:cs="宋体"/>
                <w:sz w:val="22"/>
              </w:rPr>
            </w:pPr>
            <w:r>
              <w:rPr>
                <w:rFonts w:hint="eastAsia" w:ascii="黑体" w:hAnsi="黑体" w:eastAsia="黑体" w:cs="宋体"/>
                <w:kern w:val="0"/>
                <w:sz w:val="22"/>
              </w:rPr>
              <w:t>状态</w:t>
            </w:r>
          </w:p>
        </w:tc>
        <w:tc>
          <w:tcPr>
            <w:tcW w:w="2513" w:type="dxa"/>
            <w:tcBorders>
              <w:top w:val="single" w:color="auto" w:sz="4" w:space="0"/>
              <w:left w:val="single" w:color="auto" w:sz="4" w:space="0"/>
              <w:bottom w:val="single" w:color="auto" w:sz="4" w:space="0"/>
              <w:right w:val="single" w:color="auto" w:sz="4" w:space="0"/>
            </w:tcBorders>
            <w:shd w:val="clear" w:color="auto" w:fill="ACB9CA"/>
            <w:noWrap/>
            <w:vAlign w:val="center"/>
          </w:tcPr>
          <w:p w14:paraId="1486A286">
            <w:pPr>
              <w:widowControl/>
              <w:spacing w:line="560" w:lineRule="exact"/>
              <w:jc w:val="center"/>
              <w:textAlignment w:val="center"/>
              <w:rPr>
                <w:rFonts w:ascii="黑体" w:hAnsi="黑体" w:eastAsia="黑体" w:cs="宋体"/>
                <w:sz w:val="22"/>
              </w:rPr>
            </w:pPr>
            <w:r>
              <w:rPr>
                <w:rFonts w:hint="eastAsia" w:ascii="黑体" w:hAnsi="黑体" w:eastAsia="黑体" w:cs="宋体"/>
                <w:kern w:val="0"/>
                <w:sz w:val="22"/>
              </w:rPr>
              <w:t>用途</w:t>
            </w:r>
          </w:p>
        </w:tc>
      </w:tr>
      <w:tr w14:paraId="0F76B222">
        <w:tblPrEx>
          <w:tblCellMar>
            <w:top w:w="0" w:type="dxa"/>
            <w:left w:w="108" w:type="dxa"/>
            <w:bottom w:w="0" w:type="dxa"/>
            <w:right w:w="108" w:type="dxa"/>
          </w:tblCellMar>
        </w:tblPrEx>
        <w:trPr>
          <w:trHeight w:val="570" w:hRule="atLeast"/>
        </w:trPr>
        <w:tc>
          <w:tcPr>
            <w:tcW w:w="764" w:type="dxa"/>
            <w:tcBorders>
              <w:top w:val="single" w:color="auto" w:sz="4" w:space="0"/>
              <w:left w:val="single" w:color="000000" w:sz="4" w:space="0"/>
              <w:bottom w:val="single" w:color="000000" w:sz="4" w:space="0"/>
              <w:right w:val="single" w:color="000000" w:sz="4" w:space="0"/>
            </w:tcBorders>
            <w:shd w:val="clear" w:color="auto" w:fill="auto"/>
            <w:noWrap/>
            <w:vAlign w:val="center"/>
          </w:tcPr>
          <w:p w14:paraId="74E8A792">
            <w:pPr>
              <w:widowControl/>
              <w:spacing w:line="560" w:lineRule="exact"/>
              <w:jc w:val="center"/>
              <w:textAlignment w:val="center"/>
              <w:rPr>
                <w:rFonts w:ascii="仿宋_GB2312" w:hAnsi="宋体" w:eastAsia="仿宋_GB2312" w:cs="宋体"/>
                <w:kern w:val="0"/>
                <w:szCs w:val="21"/>
              </w:rPr>
            </w:pPr>
            <w:r>
              <w:rPr>
                <w:rFonts w:hint="eastAsia" w:ascii="仿宋_GB2312" w:hAnsi="宋体" w:eastAsia="仿宋_GB2312" w:cs="宋体"/>
                <w:kern w:val="0"/>
                <w:szCs w:val="21"/>
              </w:rPr>
              <w:t>1</w:t>
            </w:r>
          </w:p>
        </w:tc>
        <w:tc>
          <w:tcPr>
            <w:tcW w:w="1986" w:type="dxa"/>
            <w:tcBorders>
              <w:top w:val="single" w:color="auto" w:sz="4" w:space="0"/>
              <w:left w:val="single" w:color="000000" w:sz="4" w:space="0"/>
              <w:bottom w:val="single" w:color="000000" w:sz="4" w:space="0"/>
              <w:right w:val="single" w:color="000000" w:sz="4" w:space="0"/>
            </w:tcBorders>
            <w:shd w:val="clear" w:color="auto" w:fill="auto"/>
            <w:noWrap/>
            <w:vAlign w:val="center"/>
          </w:tcPr>
          <w:p w14:paraId="6DA8ED5A">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服务器1</w:t>
            </w:r>
          </w:p>
        </w:tc>
        <w:tc>
          <w:tcPr>
            <w:tcW w:w="2486" w:type="dxa"/>
            <w:tcBorders>
              <w:top w:val="single" w:color="auto" w:sz="4" w:space="0"/>
              <w:left w:val="single" w:color="000000" w:sz="4" w:space="0"/>
              <w:bottom w:val="single" w:color="000000" w:sz="4" w:space="0"/>
              <w:right w:val="single" w:color="000000" w:sz="4" w:space="0"/>
            </w:tcBorders>
            <w:shd w:val="clear" w:color="auto" w:fill="auto"/>
            <w:vAlign w:val="center"/>
          </w:tcPr>
          <w:p w14:paraId="23333E73">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windows server 2012 R2</w:t>
            </w:r>
          </w:p>
        </w:tc>
        <w:tc>
          <w:tcPr>
            <w:tcW w:w="1209" w:type="dxa"/>
            <w:tcBorders>
              <w:top w:val="single" w:color="auto" w:sz="4" w:space="0"/>
              <w:left w:val="single" w:color="000000" w:sz="4" w:space="0"/>
              <w:bottom w:val="single" w:color="000000" w:sz="4" w:space="0"/>
              <w:right w:val="single" w:color="000000" w:sz="4" w:space="0"/>
            </w:tcBorders>
            <w:noWrap/>
            <w:vAlign w:val="center"/>
          </w:tcPr>
          <w:p w14:paraId="12A893F8">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使用中</w:t>
            </w:r>
          </w:p>
        </w:tc>
        <w:tc>
          <w:tcPr>
            <w:tcW w:w="2513" w:type="dxa"/>
            <w:tcBorders>
              <w:top w:val="single" w:color="auto" w:sz="4" w:space="0"/>
              <w:left w:val="single" w:color="000000" w:sz="4" w:space="0"/>
              <w:bottom w:val="single" w:color="000000" w:sz="4" w:space="0"/>
              <w:right w:val="single" w:color="000000" w:sz="4" w:space="0"/>
            </w:tcBorders>
            <w:noWrap/>
            <w:vAlign w:val="center"/>
          </w:tcPr>
          <w:p w14:paraId="6524D3F3">
            <w:pPr>
              <w:widowControl/>
              <w:spacing w:line="560" w:lineRule="exact"/>
              <w:jc w:val="left"/>
              <w:textAlignment w:val="center"/>
              <w:rPr>
                <w:rFonts w:ascii="仿宋_GB2312" w:hAnsi="宋体" w:eastAsia="仿宋_GB2312" w:cs="宋体"/>
                <w:szCs w:val="21"/>
              </w:rPr>
            </w:pPr>
            <w:r>
              <w:rPr>
                <w:rFonts w:hint="eastAsia" w:ascii="仿宋_GB2312" w:hAnsi="宋体" w:eastAsia="仿宋_GB2312" w:cs="宋体"/>
                <w:kern w:val="0"/>
                <w:szCs w:val="21"/>
              </w:rPr>
              <w:t>系统业务服务器（旧）测试环境</w:t>
            </w:r>
          </w:p>
        </w:tc>
      </w:tr>
      <w:tr w14:paraId="6512AF03">
        <w:tblPrEx>
          <w:tblCellMar>
            <w:top w:w="0" w:type="dxa"/>
            <w:left w:w="108" w:type="dxa"/>
            <w:bottom w:w="0" w:type="dxa"/>
            <w:right w:w="108" w:type="dxa"/>
          </w:tblCellMar>
        </w:tblPrEx>
        <w:trPr>
          <w:trHeight w:val="570" w:hRule="atLeast"/>
        </w:trPr>
        <w:tc>
          <w:tcPr>
            <w:tcW w:w="76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F05B2B8">
            <w:pPr>
              <w:widowControl/>
              <w:spacing w:line="560" w:lineRule="exact"/>
              <w:jc w:val="center"/>
              <w:textAlignment w:val="center"/>
              <w:rPr>
                <w:rFonts w:ascii="仿宋_GB2312" w:hAnsi="宋体" w:eastAsia="仿宋_GB2312" w:cs="宋体"/>
                <w:kern w:val="0"/>
                <w:szCs w:val="21"/>
              </w:rPr>
            </w:pPr>
            <w:r>
              <w:rPr>
                <w:rFonts w:hint="eastAsia" w:ascii="仿宋_GB2312" w:hAnsi="宋体" w:eastAsia="仿宋_GB2312" w:cs="宋体"/>
                <w:kern w:val="0"/>
                <w:szCs w:val="21"/>
              </w:rPr>
              <w:t>2</w:t>
            </w:r>
          </w:p>
        </w:tc>
        <w:tc>
          <w:tcPr>
            <w:tcW w:w="198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4A9A353">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服务器2</w:t>
            </w:r>
          </w:p>
        </w:tc>
        <w:tc>
          <w:tcPr>
            <w:tcW w:w="248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5553B88">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windows server 2012 R2</w:t>
            </w:r>
          </w:p>
        </w:tc>
        <w:tc>
          <w:tcPr>
            <w:tcW w:w="1209" w:type="dxa"/>
            <w:tcBorders>
              <w:top w:val="single" w:color="000000" w:sz="4" w:space="0"/>
              <w:left w:val="single" w:color="000000" w:sz="4" w:space="0"/>
              <w:bottom w:val="single" w:color="000000" w:sz="4" w:space="0"/>
              <w:right w:val="single" w:color="000000" w:sz="4" w:space="0"/>
            </w:tcBorders>
            <w:noWrap/>
            <w:vAlign w:val="center"/>
          </w:tcPr>
          <w:p w14:paraId="4042C72A">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使用中</w:t>
            </w:r>
          </w:p>
        </w:tc>
        <w:tc>
          <w:tcPr>
            <w:tcW w:w="2513" w:type="dxa"/>
            <w:tcBorders>
              <w:top w:val="single" w:color="000000" w:sz="4" w:space="0"/>
              <w:left w:val="single" w:color="000000" w:sz="4" w:space="0"/>
              <w:bottom w:val="single" w:color="000000" w:sz="4" w:space="0"/>
              <w:right w:val="single" w:color="000000" w:sz="4" w:space="0"/>
            </w:tcBorders>
            <w:noWrap/>
            <w:vAlign w:val="center"/>
          </w:tcPr>
          <w:p w14:paraId="31A14145">
            <w:pPr>
              <w:widowControl/>
              <w:spacing w:line="560" w:lineRule="exact"/>
              <w:jc w:val="left"/>
              <w:textAlignment w:val="center"/>
              <w:rPr>
                <w:rFonts w:ascii="仿宋_GB2312" w:hAnsi="宋体" w:eastAsia="仿宋_GB2312" w:cs="宋体"/>
                <w:szCs w:val="21"/>
              </w:rPr>
            </w:pPr>
            <w:r>
              <w:rPr>
                <w:rFonts w:hint="eastAsia" w:ascii="仿宋_GB2312" w:hAnsi="宋体" w:eastAsia="仿宋_GB2312" w:cs="宋体"/>
                <w:kern w:val="0"/>
                <w:szCs w:val="21"/>
              </w:rPr>
              <w:t>建设工程交易系统门户网站服务器（旧）测试环境</w:t>
            </w:r>
          </w:p>
        </w:tc>
      </w:tr>
      <w:tr w14:paraId="5A0A99C3">
        <w:tblPrEx>
          <w:tblCellMar>
            <w:top w:w="0" w:type="dxa"/>
            <w:left w:w="108" w:type="dxa"/>
            <w:bottom w:w="0" w:type="dxa"/>
            <w:right w:w="108" w:type="dxa"/>
          </w:tblCellMar>
        </w:tblPrEx>
        <w:trPr>
          <w:trHeight w:val="570" w:hRule="atLeast"/>
        </w:trPr>
        <w:tc>
          <w:tcPr>
            <w:tcW w:w="76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05C7988">
            <w:pPr>
              <w:widowControl/>
              <w:spacing w:line="560" w:lineRule="exact"/>
              <w:jc w:val="center"/>
              <w:textAlignment w:val="center"/>
              <w:rPr>
                <w:rFonts w:ascii="仿宋_GB2312" w:hAnsi="宋体" w:eastAsia="仿宋_GB2312" w:cs="宋体"/>
                <w:kern w:val="0"/>
                <w:szCs w:val="21"/>
              </w:rPr>
            </w:pPr>
            <w:r>
              <w:rPr>
                <w:rFonts w:hint="eastAsia" w:ascii="仿宋_GB2312" w:hAnsi="宋体" w:eastAsia="仿宋_GB2312" w:cs="宋体"/>
                <w:kern w:val="0"/>
                <w:szCs w:val="21"/>
              </w:rPr>
              <w:t>3</w:t>
            </w:r>
          </w:p>
        </w:tc>
        <w:tc>
          <w:tcPr>
            <w:tcW w:w="198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0C5EF16">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服务器3</w:t>
            </w:r>
          </w:p>
        </w:tc>
        <w:tc>
          <w:tcPr>
            <w:tcW w:w="248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15900F1">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windows server 2012 R2</w:t>
            </w:r>
          </w:p>
        </w:tc>
        <w:tc>
          <w:tcPr>
            <w:tcW w:w="1209" w:type="dxa"/>
            <w:tcBorders>
              <w:top w:val="single" w:color="000000" w:sz="4" w:space="0"/>
              <w:left w:val="single" w:color="000000" w:sz="4" w:space="0"/>
              <w:bottom w:val="single" w:color="000000" w:sz="4" w:space="0"/>
              <w:right w:val="single" w:color="000000" w:sz="4" w:space="0"/>
            </w:tcBorders>
            <w:noWrap/>
            <w:vAlign w:val="center"/>
          </w:tcPr>
          <w:p w14:paraId="21964DA3">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使用中</w:t>
            </w:r>
          </w:p>
        </w:tc>
        <w:tc>
          <w:tcPr>
            <w:tcW w:w="2513" w:type="dxa"/>
            <w:tcBorders>
              <w:top w:val="single" w:color="000000" w:sz="4" w:space="0"/>
              <w:left w:val="single" w:color="000000" w:sz="4" w:space="0"/>
              <w:bottom w:val="single" w:color="000000" w:sz="4" w:space="0"/>
              <w:right w:val="single" w:color="000000" w:sz="4" w:space="0"/>
            </w:tcBorders>
            <w:noWrap/>
            <w:vAlign w:val="center"/>
          </w:tcPr>
          <w:p w14:paraId="3EA882E5">
            <w:pPr>
              <w:widowControl/>
              <w:spacing w:line="560" w:lineRule="exact"/>
              <w:jc w:val="left"/>
              <w:textAlignment w:val="center"/>
              <w:rPr>
                <w:rFonts w:ascii="仿宋_GB2312" w:hAnsi="宋体" w:eastAsia="仿宋_GB2312" w:cs="宋体"/>
                <w:szCs w:val="21"/>
              </w:rPr>
            </w:pPr>
            <w:r>
              <w:rPr>
                <w:rFonts w:hint="eastAsia" w:ascii="仿宋_GB2312" w:hAnsi="宋体" w:eastAsia="仿宋_GB2312" w:cs="宋体"/>
                <w:kern w:val="0"/>
                <w:szCs w:val="21"/>
              </w:rPr>
              <w:t>建设工程交易系统文件服务器（旧）测试环境</w:t>
            </w:r>
          </w:p>
        </w:tc>
      </w:tr>
      <w:tr w14:paraId="1CFE524C">
        <w:tblPrEx>
          <w:tblCellMar>
            <w:top w:w="0" w:type="dxa"/>
            <w:left w:w="108" w:type="dxa"/>
            <w:bottom w:w="0" w:type="dxa"/>
            <w:right w:w="108" w:type="dxa"/>
          </w:tblCellMar>
        </w:tblPrEx>
        <w:trPr>
          <w:trHeight w:val="570" w:hRule="atLeast"/>
        </w:trPr>
        <w:tc>
          <w:tcPr>
            <w:tcW w:w="76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E0F9F84">
            <w:pPr>
              <w:widowControl/>
              <w:spacing w:line="560" w:lineRule="exact"/>
              <w:jc w:val="center"/>
              <w:textAlignment w:val="center"/>
              <w:rPr>
                <w:rFonts w:ascii="仿宋_GB2312" w:hAnsi="宋体" w:eastAsia="仿宋_GB2312" w:cs="宋体"/>
                <w:kern w:val="0"/>
                <w:szCs w:val="21"/>
              </w:rPr>
            </w:pPr>
            <w:r>
              <w:rPr>
                <w:rFonts w:hint="eastAsia" w:ascii="仿宋_GB2312" w:hAnsi="宋体" w:eastAsia="仿宋_GB2312" w:cs="宋体"/>
                <w:kern w:val="0"/>
                <w:szCs w:val="21"/>
              </w:rPr>
              <w:t>4</w:t>
            </w:r>
          </w:p>
        </w:tc>
        <w:tc>
          <w:tcPr>
            <w:tcW w:w="198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E2A38B2">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服务器4</w:t>
            </w:r>
          </w:p>
        </w:tc>
        <w:tc>
          <w:tcPr>
            <w:tcW w:w="248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B59FA78">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windows server 2012 R2</w:t>
            </w:r>
          </w:p>
        </w:tc>
        <w:tc>
          <w:tcPr>
            <w:tcW w:w="1209" w:type="dxa"/>
            <w:tcBorders>
              <w:top w:val="single" w:color="000000" w:sz="4" w:space="0"/>
              <w:left w:val="single" w:color="000000" w:sz="4" w:space="0"/>
              <w:bottom w:val="single" w:color="000000" w:sz="4" w:space="0"/>
              <w:right w:val="single" w:color="000000" w:sz="4" w:space="0"/>
            </w:tcBorders>
            <w:noWrap/>
            <w:vAlign w:val="center"/>
          </w:tcPr>
          <w:p w14:paraId="5CBDF811">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使用中</w:t>
            </w:r>
          </w:p>
        </w:tc>
        <w:tc>
          <w:tcPr>
            <w:tcW w:w="2513" w:type="dxa"/>
            <w:tcBorders>
              <w:top w:val="single" w:color="000000" w:sz="4" w:space="0"/>
              <w:left w:val="single" w:color="000000" w:sz="4" w:space="0"/>
              <w:bottom w:val="single" w:color="000000" w:sz="4" w:space="0"/>
              <w:right w:val="single" w:color="000000" w:sz="4" w:space="0"/>
            </w:tcBorders>
            <w:noWrap/>
            <w:vAlign w:val="center"/>
          </w:tcPr>
          <w:p w14:paraId="7DAF047A">
            <w:pPr>
              <w:widowControl/>
              <w:spacing w:line="560" w:lineRule="exact"/>
              <w:jc w:val="left"/>
              <w:textAlignment w:val="center"/>
              <w:rPr>
                <w:rFonts w:ascii="仿宋_GB2312" w:hAnsi="宋体" w:eastAsia="仿宋_GB2312" w:cs="宋体"/>
                <w:szCs w:val="21"/>
              </w:rPr>
            </w:pPr>
            <w:r>
              <w:rPr>
                <w:rFonts w:hint="eastAsia" w:ascii="仿宋_GB2312" w:hAnsi="宋体" w:eastAsia="仿宋_GB2312" w:cs="宋体"/>
                <w:kern w:val="0"/>
                <w:szCs w:val="21"/>
              </w:rPr>
              <w:t>存储数据库备份（旧）测试环境</w:t>
            </w:r>
          </w:p>
        </w:tc>
      </w:tr>
      <w:tr w14:paraId="1F3BAFE1">
        <w:tblPrEx>
          <w:tblCellMar>
            <w:top w:w="0" w:type="dxa"/>
            <w:left w:w="108" w:type="dxa"/>
            <w:bottom w:w="0" w:type="dxa"/>
            <w:right w:w="108" w:type="dxa"/>
          </w:tblCellMar>
        </w:tblPrEx>
        <w:trPr>
          <w:trHeight w:val="570" w:hRule="atLeast"/>
        </w:trPr>
        <w:tc>
          <w:tcPr>
            <w:tcW w:w="76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B26C363">
            <w:pPr>
              <w:widowControl/>
              <w:spacing w:line="560" w:lineRule="exact"/>
              <w:jc w:val="center"/>
              <w:textAlignment w:val="center"/>
              <w:rPr>
                <w:rFonts w:ascii="仿宋_GB2312" w:hAnsi="宋体" w:eastAsia="仿宋_GB2312" w:cs="宋体"/>
                <w:kern w:val="0"/>
                <w:szCs w:val="21"/>
              </w:rPr>
            </w:pPr>
            <w:r>
              <w:rPr>
                <w:rFonts w:hint="eastAsia" w:ascii="仿宋_GB2312" w:hAnsi="宋体" w:eastAsia="仿宋_GB2312" w:cs="宋体"/>
                <w:kern w:val="0"/>
                <w:szCs w:val="21"/>
              </w:rPr>
              <w:t>5</w:t>
            </w:r>
          </w:p>
        </w:tc>
        <w:tc>
          <w:tcPr>
            <w:tcW w:w="198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199F3B">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服务器5</w:t>
            </w:r>
          </w:p>
        </w:tc>
        <w:tc>
          <w:tcPr>
            <w:tcW w:w="248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022CF87">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windows server 2012 R2</w:t>
            </w:r>
          </w:p>
        </w:tc>
        <w:tc>
          <w:tcPr>
            <w:tcW w:w="1209" w:type="dxa"/>
            <w:tcBorders>
              <w:top w:val="single" w:color="000000" w:sz="4" w:space="0"/>
              <w:left w:val="single" w:color="000000" w:sz="4" w:space="0"/>
              <w:bottom w:val="single" w:color="000000" w:sz="4" w:space="0"/>
              <w:right w:val="single" w:color="000000" w:sz="4" w:space="0"/>
            </w:tcBorders>
            <w:noWrap/>
            <w:vAlign w:val="center"/>
          </w:tcPr>
          <w:p w14:paraId="77DBA072">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使用中</w:t>
            </w:r>
          </w:p>
        </w:tc>
        <w:tc>
          <w:tcPr>
            <w:tcW w:w="2513" w:type="dxa"/>
            <w:tcBorders>
              <w:top w:val="single" w:color="000000" w:sz="4" w:space="0"/>
              <w:left w:val="single" w:color="000000" w:sz="4" w:space="0"/>
              <w:bottom w:val="single" w:color="000000" w:sz="4" w:space="0"/>
              <w:right w:val="single" w:color="000000" w:sz="4" w:space="0"/>
            </w:tcBorders>
            <w:noWrap/>
            <w:vAlign w:val="center"/>
          </w:tcPr>
          <w:p w14:paraId="51D5B982">
            <w:pPr>
              <w:widowControl/>
              <w:spacing w:line="560" w:lineRule="exact"/>
              <w:jc w:val="left"/>
              <w:textAlignment w:val="center"/>
              <w:rPr>
                <w:rFonts w:ascii="仿宋_GB2312" w:hAnsi="宋体" w:eastAsia="仿宋_GB2312" w:cs="宋体"/>
                <w:szCs w:val="21"/>
              </w:rPr>
            </w:pPr>
            <w:r>
              <w:rPr>
                <w:rFonts w:hint="eastAsia" w:ascii="仿宋_GB2312" w:hAnsi="宋体" w:eastAsia="仿宋_GB2312" w:cs="宋体"/>
                <w:kern w:val="0"/>
                <w:szCs w:val="21"/>
              </w:rPr>
              <w:t>交易系统数据库灾备（旧）测试环境</w:t>
            </w:r>
          </w:p>
        </w:tc>
      </w:tr>
      <w:tr w14:paraId="7B89FF0D">
        <w:tblPrEx>
          <w:tblCellMar>
            <w:top w:w="0" w:type="dxa"/>
            <w:left w:w="108" w:type="dxa"/>
            <w:bottom w:w="0" w:type="dxa"/>
            <w:right w:w="108" w:type="dxa"/>
          </w:tblCellMar>
        </w:tblPrEx>
        <w:trPr>
          <w:trHeight w:val="570" w:hRule="atLeast"/>
        </w:trPr>
        <w:tc>
          <w:tcPr>
            <w:tcW w:w="76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790B252">
            <w:pPr>
              <w:widowControl/>
              <w:spacing w:line="560" w:lineRule="exact"/>
              <w:jc w:val="center"/>
              <w:textAlignment w:val="center"/>
              <w:rPr>
                <w:rFonts w:ascii="仿宋_GB2312" w:hAnsi="宋体" w:eastAsia="仿宋_GB2312" w:cs="宋体"/>
                <w:kern w:val="0"/>
                <w:szCs w:val="21"/>
              </w:rPr>
            </w:pPr>
            <w:r>
              <w:rPr>
                <w:rFonts w:hint="eastAsia" w:ascii="仿宋_GB2312" w:hAnsi="宋体" w:eastAsia="仿宋_GB2312" w:cs="宋体"/>
                <w:kern w:val="0"/>
                <w:szCs w:val="21"/>
              </w:rPr>
              <w:t>6</w:t>
            </w:r>
          </w:p>
        </w:tc>
        <w:tc>
          <w:tcPr>
            <w:tcW w:w="198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699E722">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服务器6</w:t>
            </w:r>
          </w:p>
        </w:tc>
        <w:tc>
          <w:tcPr>
            <w:tcW w:w="248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F71D69B">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windows server 2012 R2</w:t>
            </w:r>
          </w:p>
        </w:tc>
        <w:tc>
          <w:tcPr>
            <w:tcW w:w="1209" w:type="dxa"/>
            <w:tcBorders>
              <w:top w:val="single" w:color="000000" w:sz="4" w:space="0"/>
              <w:left w:val="single" w:color="000000" w:sz="4" w:space="0"/>
              <w:bottom w:val="single" w:color="000000" w:sz="4" w:space="0"/>
              <w:right w:val="single" w:color="000000" w:sz="4" w:space="0"/>
            </w:tcBorders>
            <w:noWrap/>
            <w:vAlign w:val="center"/>
          </w:tcPr>
          <w:p w14:paraId="516E3CAB">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使用中</w:t>
            </w:r>
          </w:p>
        </w:tc>
        <w:tc>
          <w:tcPr>
            <w:tcW w:w="2513" w:type="dxa"/>
            <w:tcBorders>
              <w:top w:val="single" w:color="000000" w:sz="4" w:space="0"/>
              <w:left w:val="single" w:color="000000" w:sz="4" w:space="0"/>
              <w:bottom w:val="single" w:color="000000" w:sz="4" w:space="0"/>
              <w:right w:val="single" w:color="000000" w:sz="4" w:space="0"/>
            </w:tcBorders>
            <w:noWrap/>
            <w:vAlign w:val="center"/>
          </w:tcPr>
          <w:p w14:paraId="32630467">
            <w:pPr>
              <w:widowControl/>
              <w:spacing w:line="560" w:lineRule="exact"/>
              <w:jc w:val="left"/>
              <w:textAlignment w:val="center"/>
              <w:rPr>
                <w:rFonts w:ascii="仿宋_GB2312" w:hAnsi="宋体" w:eastAsia="仿宋_GB2312" w:cs="宋体"/>
                <w:szCs w:val="21"/>
              </w:rPr>
            </w:pPr>
            <w:r>
              <w:rPr>
                <w:rFonts w:hint="eastAsia" w:ascii="仿宋_GB2312" w:hAnsi="宋体" w:eastAsia="仿宋_GB2312" w:cs="宋体"/>
                <w:kern w:val="0"/>
                <w:szCs w:val="21"/>
              </w:rPr>
              <w:t>数据同步前置机（旧）测试环境</w:t>
            </w:r>
          </w:p>
        </w:tc>
      </w:tr>
      <w:tr w14:paraId="79DD239E">
        <w:tblPrEx>
          <w:tblCellMar>
            <w:top w:w="0" w:type="dxa"/>
            <w:left w:w="108" w:type="dxa"/>
            <w:bottom w:w="0" w:type="dxa"/>
            <w:right w:w="108" w:type="dxa"/>
          </w:tblCellMar>
        </w:tblPrEx>
        <w:trPr>
          <w:trHeight w:val="570" w:hRule="atLeast"/>
        </w:trPr>
        <w:tc>
          <w:tcPr>
            <w:tcW w:w="76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CCA95E9">
            <w:pPr>
              <w:widowControl/>
              <w:spacing w:line="560" w:lineRule="exact"/>
              <w:jc w:val="center"/>
              <w:textAlignment w:val="center"/>
              <w:rPr>
                <w:rFonts w:ascii="仿宋_GB2312" w:hAnsi="宋体" w:eastAsia="仿宋_GB2312" w:cs="宋体"/>
                <w:kern w:val="0"/>
                <w:szCs w:val="21"/>
              </w:rPr>
            </w:pPr>
            <w:r>
              <w:rPr>
                <w:rFonts w:hint="eastAsia" w:ascii="仿宋_GB2312" w:hAnsi="宋体" w:eastAsia="仿宋_GB2312" w:cs="宋体"/>
                <w:kern w:val="0"/>
                <w:szCs w:val="21"/>
              </w:rPr>
              <w:t>7</w:t>
            </w:r>
          </w:p>
        </w:tc>
        <w:tc>
          <w:tcPr>
            <w:tcW w:w="198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38486A5">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服务器7</w:t>
            </w:r>
          </w:p>
        </w:tc>
        <w:tc>
          <w:tcPr>
            <w:tcW w:w="248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E7981A9">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windows server 2012 R2</w:t>
            </w:r>
          </w:p>
        </w:tc>
        <w:tc>
          <w:tcPr>
            <w:tcW w:w="1209" w:type="dxa"/>
            <w:tcBorders>
              <w:top w:val="single" w:color="000000" w:sz="4" w:space="0"/>
              <w:left w:val="single" w:color="000000" w:sz="4" w:space="0"/>
              <w:bottom w:val="single" w:color="000000" w:sz="4" w:space="0"/>
              <w:right w:val="single" w:color="000000" w:sz="4" w:space="0"/>
            </w:tcBorders>
            <w:noWrap/>
            <w:vAlign w:val="center"/>
          </w:tcPr>
          <w:p w14:paraId="40BC3FA9">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使用中</w:t>
            </w:r>
          </w:p>
        </w:tc>
        <w:tc>
          <w:tcPr>
            <w:tcW w:w="2513" w:type="dxa"/>
            <w:tcBorders>
              <w:top w:val="single" w:color="000000" w:sz="4" w:space="0"/>
              <w:left w:val="single" w:color="000000" w:sz="4" w:space="0"/>
              <w:bottom w:val="single" w:color="000000" w:sz="4" w:space="0"/>
              <w:right w:val="single" w:color="000000" w:sz="4" w:space="0"/>
            </w:tcBorders>
            <w:noWrap/>
            <w:vAlign w:val="center"/>
          </w:tcPr>
          <w:p w14:paraId="34C6DD7E">
            <w:pPr>
              <w:widowControl/>
              <w:spacing w:line="560" w:lineRule="exact"/>
              <w:jc w:val="left"/>
              <w:textAlignment w:val="center"/>
              <w:rPr>
                <w:rFonts w:ascii="仿宋_GB2312" w:hAnsi="宋体" w:eastAsia="仿宋_GB2312" w:cs="宋体"/>
                <w:szCs w:val="21"/>
              </w:rPr>
            </w:pPr>
            <w:r>
              <w:rPr>
                <w:rFonts w:hint="eastAsia" w:ascii="仿宋_GB2312" w:hAnsi="宋体" w:eastAsia="仿宋_GB2312" w:cs="宋体"/>
                <w:kern w:val="0"/>
                <w:szCs w:val="21"/>
              </w:rPr>
              <w:t>解密服务器1</w:t>
            </w:r>
          </w:p>
        </w:tc>
      </w:tr>
      <w:tr w14:paraId="290FEBC6">
        <w:tblPrEx>
          <w:tblCellMar>
            <w:top w:w="0" w:type="dxa"/>
            <w:left w:w="108" w:type="dxa"/>
            <w:bottom w:w="0" w:type="dxa"/>
            <w:right w:w="108" w:type="dxa"/>
          </w:tblCellMar>
        </w:tblPrEx>
        <w:trPr>
          <w:trHeight w:val="570" w:hRule="atLeast"/>
        </w:trPr>
        <w:tc>
          <w:tcPr>
            <w:tcW w:w="76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7195282">
            <w:pPr>
              <w:widowControl/>
              <w:spacing w:line="560" w:lineRule="exact"/>
              <w:jc w:val="center"/>
              <w:textAlignment w:val="center"/>
              <w:rPr>
                <w:rFonts w:ascii="仿宋_GB2312" w:hAnsi="宋体" w:eastAsia="仿宋_GB2312" w:cs="宋体"/>
                <w:kern w:val="0"/>
                <w:szCs w:val="21"/>
              </w:rPr>
            </w:pPr>
            <w:r>
              <w:rPr>
                <w:rFonts w:hint="eastAsia" w:ascii="仿宋_GB2312" w:hAnsi="宋体" w:eastAsia="仿宋_GB2312" w:cs="宋体"/>
                <w:kern w:val="0"/>
                <w:szCs w:val="21"/>
              </w:rPr>
              <w:t>8</w:t>
            </w:r>
          </w:p>
        </w:tc>
        <w:tc>
          <w:tcPr>
            <w:tcW w:w="198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B779890">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服务器8</w:t>
            </w:r>
          </w:p>
        </w:tc>
        <w:tc>
          <w:tcPr>
            <w:tcW w:w="248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D7B45F0">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windows server 2012 R2</w:t>
            </w:r>
          </w:p>
        </w:tc>
        <w:tc>
          <w:tcPr>
            <w:tcW w:w="1209" w:type="dxa"/>
            <w:tcBorders>
              <w:top w:val="single" w:color="000000" w:sz="4" w:space="0"/>
              <w:left w:val="single" w:color="000000" w:sz="4" w:space="0"/>
              <w:bottom w:val="single" w:color="000000" w:sz="4" w:space="0"/>
              <w:right w:val="single" w:color="000000" w:sz="4" w:space="0"/>
            </w:tcBorders>
            <w:noWrap/>
            <w:vAlign w:val="center"/>
          </w:tcPr>
          <w:p w14:paraId="576B6A82">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使用中</w:t>
            </w:r>
          </w:p>
        </w:tc>
        <w:tc>
          <w:tcPr>
            <w:tcW w:w="2513" w:type="dxa"/>
            <w:tcBorders>
              <w:top w:val="single" w:color="000000" w:sz="4" w:space="0"/>
              <w:left w:val="single" w:color="000000" w:sz="4" w:space="0"/>
              <w:bottom w:val="single" w:color="000000" w:sz="4" w:space="0"/>
              <w:right w:val="single" w:color="000000" w:sz="4" w:space="0"/>
            </w:tcBorders>
            <w:noWrap/>
            <w:vAlign w:val="center"/>
          </w:tcPr>
          <w:p w14:paraId="07CC2C60">
            <w:pPr>
              <w:widowControl/>
              <w:spacing w:line="560" w:lineRule="exact"/>
              <w:jc w:val="left"/>
              <w:textAlignment w:val="center"/>
              <w:rPr>
                <w:rFonts w:ascii="仿宋_GB2312" w:hAnsi="宋体" w:eastAsia="仿宋_GB2312" w:cs="宋体"/>
                <w:szCs w:val="21"/>
              </w:rPr>
            </w:pPr>
            <w:r>
              <w:rPr>
                <w:rFonts w:hint="eastAsia" w:ascii="仿宋_GB2312" w:hAnsi="宋体" w:eastAsia="仿宋_GB2312" w:cs="宋体"/>
                <w:kern w:val="0"/>
                <w:szCs w:val="21"/>
              </w:rPr>
              <w:t>解密服务器2</w:t>
            </w:r>
          </w:p>
        </w:tc>
      </w:tr>
      <w:tr w14:paraId="3AA02130">
        <w:tblPrEx>
          <w:tblCellMar>
            <w:top w:w="0" w:type="dxa"/>
            <w:left w:w="108" w:type="dxa"/>
            <w:bottom w:w="0" w:type="dxa"/>
            <w:right w:w="108" w:type="dxa"/>
          </w:tblCellMar>
        </w:tblPrEx>
        <w:trPr>
          <w:trHeight w:val="570" w:hRule="atLeast"/>
        </w:trPr>
        <w:tc>
          <w:tcPr>
            <w:tcW w:w="76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159C1EF">
            <w:pPr>
              <w:widowControl/>
              <w:spacing w:line="560" w:lineRule="exact"/>
              <w:jc w:val="center"/>
              <w:textAlignment w:val="center"/>
              <w:rPr>
                <w:rFonts w:ascii="仿宋_GB2312" w:hAnsi="宋体" w:eastAsia="仿宋_GB2312" w:cs="宋体"/>
                <w:kern w:val="0"/>
                <w:szCs w:val="21"/>
              </w:rPr>
            </w:pPr>
            <w:r>
              <w:rPr>
                <w:rFonts w:hint="eastAsia" w:ascii="仿宋_GB2312" w:hAnsi="宋体" w:eastAsia="仿宋_GB2312" w:cs="宋体"/>
                <w:kern w:val="0"/>
                <w:szCs w:val="21"/>
              </w:rPr>
              <w:t>9</w:t>
            </w:r>
          </w:p>
        </w:tc>
        <w:tc>
          <w:tcPr>
            <w:tcW w:w="198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E92CE9E">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服务器9</w:t>
            </w:r>
          </w:p>
        </w:tc>
        <w:tc>
          <w:tcPr>
            <w:tcW w:w="248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15B6C83">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windows server 2012 R2</w:t>
            </w:r>
          </w:p>
        </w:tc>
        <w:tc>
          <w:tcPr>
            <w:tcW w:w="1209" w:type="dxa"/>
            <w:tcBorders>
              <w:top w:val="single" w:color="000000" w:sz="4" w:space="0"/>
              <w:left w:val="single" w:color="000000" w:sz="4" w:space="0"/>
              <w:bottom w:val="single" w:color="000000" w:sz="4" w:space="0"/>
              <w:right w:val="single" w:color="000000" w:sz="4" w:space="0"/>
            </w:tcBorders>
            <w:noWrap/>
            <w:vAlign w:val="center"/>
          </w:tcPr>
          <w:p w14:paraId="5930B2EA">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使用中</w:t>
            </w:r>
          </w:p>
        </w:tc>
        <w:tc>
          <w:tcPr>
            <w:tcW w:w="2513" w:type="dxa"/>
            <w:tcBorders>
              <w:top w:val="single" w:color="000000" w:sz="4" w:space="0"/>
              <w:left w:val="single" w:color="000000" w:sz="4" w:space="0"/>
              <w:bottom w:val="single" w:color="000000" w:sz="4" w:space="0"/>
              <w:right w:val="single" w:color="000000" w:sz="4" w:space="0"/>
            </w:tcBorders>
            <w:noWrap/>
            <w:vAlign w:val="center"/>
          </w:tcPr>
          <w:p w14:paraId="1F465631">
            <w:pPr>
              <w:widowControl/>
              <w:spacing w:line="560" w:lineRule="exact"/>
              <w:jc w:val="left"/>
              <w:textAlignment w:val="center"/>
              <w:rPr>
                <w:rFonts w:ascii="仿宋_GB2312" w:hAnsi="宋体" w:eastAsia="仿宋_GB2312" w:cs="宋体"/>
                <w:szCs w:val="21"/>
              </w:rPr>
            </w:pPr>
            <w:r>
              <w:rPr>
                <w:rFonts w:hint="eastAsia" w:ascii="仿宋_GB2312" w:hAnsi="宋体" w:eastAsia="仿宋_GB2312" w:cs="宋体"/>
                <w:kern w:val="0"/>
                <w:szCs w:val="21"/>
              </w:rPr>
              <w:t>解密服务器3</w:t>
            </w:r>
          </w:p>
        </w:tc>
      </w:tr>
      <w:tr w14:paraId="036322EA">
        <w:tblPrEx>
          <w:tblCellMar>
            <w:top w:w="0" w:type="dxa"/>
            <w:left w:w="108" w:type="dxa"/>
            <w:bottom w:w="0" w:type="dxa"/>
            <w:right w:w="108" w:type="dxa"/>
          </w:tblCellMar>
        </w:tblPrEx>
        <w:trPr>
          <w:trHeight w:val="570" w:hRule="atLeast"/>
        </w:trPr>
        <w:tc>
          <w:tcPr>
            <w:tcW w:w="76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3C99E3B">
            <w:pPr>
              <w:widowControl/>
              <w:spacing w:line="560" w:lineRule="exact"/>
              <w:jc w:val="center"/>
              <w:textAlignment w:val="center"/>
              <w:rPr>
                <w:rFonts w:ascii="仿宋_GB2312" w:hAnsi="宋体" w:eastAsia="仿宋_GB2312" w:cs="宋体"/>
                <w:kern w:val="0"/>
                <w:szCs w:val="21"/>
              </w:rPr>
            </w:pPr>
            <w:r>
              <w:rPr>
                <w:rFonts w:hint="eastAsia" w:ascii="仿宋_GB2312" w:hAnsi="宋体" w:eastAsia="仿宋_GB2312" w:cs="宋体"/>
                <w:kern w:val="0"/>
                <w:szCs w:val="21"/>
              </w:rPr>
              <w:t>10</w:t>
            </w:r>
          </w:p>
        </w:tc>
        <w:tc>
          <w:tcPr>
            <w:tcW w:w="198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F8A4CB2">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服务器10</w:t>
            </w:r>
          </w:p>
        </w:tc>
        <w:tc>
          <w:tcPr>
            <w:tcW w:w="248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182EFB0">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windows server 2012 R2</w:t>
            </w:r>
          </w:p>
        </w:tc>
        <w:tc>
          <w:tcPr>
            <w:tcW w:w="1209" w:type="dxa"/>
            <w:tcBorders>
              <w:top w:val="single" w:color="000000" w:sz="4" w:space="0"/>
              <w:left w:val="single" w:color="000000" w:sz="4" w:space="0"/>
              <w:bottom w:val="single" w:color="000000" w:sz="4" w:space="0"/>
              <w:right w:val="single" w:color="000000" w:sz="4" w:space="0"/>
            </w:tcBorders>
            <w:noWrap/>
            <w:vAlign w:val="center"/>
          </w:tcPr>
          <w:p w14:paraId="46C8E6C3">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使用中</w:t>
            </w:r>
          </w:p>
        </w:tc>
        <w:tc>
          <w:tcPr>
            <w:tcW w:w="2513" w:type="dxa"/>
            <w:tcBorders>
              <w:top w:val="single" w:color="000000" w:sz="4" w:space="0"/>
              <w:left w:val="single" w:color="000000" w:sz="4" w:space="0"/>
              <w:bottom w:val="single" w:color="000000" w:sz="4" w:space="0"/>
              <w:right w:val="single" w:color="000000" w:sz="4" w:space="0"/>
            </w:tcBorders>
            <w:noWrap/>
            <w:vAlign w:val="center"/>
          </w:tcPr>
          <w:p w14:paraId="66AE63F2">
            <w:pPr>
              <w:widowControl/>
              <w:spacing w:line="560" w:lineRule="exact"/>
              <w:jc w:val="left"/>
              <w:textAlignment w:val="center"/>
              <w:rPr>
                <w:rFonts w:ascii="仿宋_GB2312" w:hAnsi="宋体" w:eastAsia="仿宋_GB2312" w:cs="宋体"/>
                <w:szCs w:val="21"/>
              </w:rPr>
            </w:pPr>
            <w:r>
              <w:rPr>
                <w:rFonts w:hint="eastAsia" w:ascii="仿宋_GB2312" w:hAnsi="宋体" w:eastAsia="仿宋_GB2312" w:cs="宋体"/>
                <w:kern w:val="0"/>
                <w:szCs w:val="21"/>
              </w:rPr>
              <w:t>web服务器负载均衡1</w:t>
            </w:r>
          </w:p>
        </w:tc>
      </w:tr>
      <w:tr w14:paraId="3737902B">
        <w:tblPrEx>
          <w:tblCellMar>
            <w:top w:w="0" w:type="dxa"/>
            <w:left w:w="108" w:type="dxa"/>
            <w:bottom w:w="0" w:type="dxa"/>
            <w:right w:w="108" w:type="dxa"/>
          </w:tblCellMar>
        </w:tblPrEx>
        <w:trPr>
          <w:trHeight w:val="570" w:hRule="atLeast"/>
        </w:trPr>
        <w:tc>
          <w:tcPr>
            <w:tcW w:w="76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798EACD">
            <w:pPr>
              <w:widowControl/>
              <w:spacing w:line="560" w:lineRule="exact"/>
              <w:jc w:val="center"/>
              <w:textAlignment w:val="center"/>
              <w:rPr>
                <w:rFonts w:ascii="仿宋_GB2312" w:hAnsi="宋体" w:eastAsia="仿宋_GB2312" w:cs="宋体"/>
                <w:kern w:val="0"/>
                <w:szCs w:val="21"/>
              </w:rPr>
            </w:pPr>
            <w:r>
              <w:rPr>
                <w:rFonts w:hint="eastAsia" w:ascii="仿宋_GB2312" w:hAnsi="宋体" w:eastAsia="仿宋_GB2312" w:cs="宋体"/>
                <w:kern w:val="0"/>
                <w:szCs w:val="21"/>
              </w:rPr>
              <w:t>11</w:t>
            </w:r>
          </w:p>
        </w:tc>
        <w:tc>
          <w:tcPr>
            <w:tcW w:w="198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14A859F">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服务器11</w:t>
            </w:r>
          </w:p>
        </w:tc>
        <w:tc>
          <w:tcPr>
            <w:tcW w:w="248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FBE4F40">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windows server 2012 R2</w:t>
            </w:r>
          </w:p>
        </w:tc>
        <w:tc>
          <w:tcPr>
            <w:tcW w:w="1209" w:type="dxa"/>
            <w:tcBorders>
              <w:top w:val="single" w:color="000000" w:sz="4" w:space="0"/>
              <w:left w:val="single" w:color="000000" w:sz="4" w:space="0"/>
              <w:bottom w:val="single" w:color="000000" w:sz="4" w:space="0"/>
              <w:right w:val="single" w:color="000000" w:sz="4" w:space="0"/>
            </w:tcBorders>
            <w:noWrap/>
            <w:vAlign w:val="center"/>
          </w:tcPr>
          <w:p w14:paraId="2B5EAE8A">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使用中</w:t>
            </w:r>
          </w:p>
        </w:tc>
        <w:tc>
          <w:tcPr>
            <w:tcW w:w="2513" w:type="dxa"/>
            <w:tcBorders>
              <w:top w:val="single" w:color="000000" w:sz="4" w:space="0"/>
              <w:left w:val="single" w:color="000000" w:sz="4" w:space="0"/>
              <w:bottom w:val="single" w:color="000000" w:sz="4" w:space="0"/>
              <w:right w:val="single" w:color="000000" w:sz="4" w:space="0"/>
            </w:tcBorders>
            <w:noWrap/>
            <w:vAlign w:val="center"/>
          </w:tcPr>
          <w:p w14:paraId="78881102">
            <w:pPr>
              <w:widowControl/>
              <w:spacing w:line="560" w:lineRule="exact"/>
              <w:jc w:val="left"/>
              <w:textAlignment w:val="center"/>
              <w:rPr>
                <w:rFonts w:ascii="仿宋_GB2312" w:hAnsi="宋体" w:eastAsia="仿宋_GB2312" w:cs="宋体"/>
                <w:szCs w:val="21"/>
              </w:rPr>
            </w:pPr>
            <w:r>
              <w:rPr>
                <w:rFonts w:hint="eastAsia" w:ascii="仿宋_GB2312" w:hAnsi="宋体" w:eastAsia="仿宋_GB2312" w:cs="宋体"/>
                <w:kern w:val="0"/>
                <w:szCs w:val="21"/>
              </w:rPr>
              <w:t>开评标服务器1</w:t>
            </w:r>
          </w:p>
        </w:tc>
      </w:tr>
      <w:tr w14:paraId="42BECE05">
        <w:tblPrEx>
          <w:tblCellMar>
            <w:top w:w="0" w:type="dxa"/>
            <w:left w:w="108" w:type="dxa"/>
            <w:bottom w:w="0" w:type="dxa"/>
            <w:right w:w="108" w:type="dxa"/>
          </w:tblCellMar>
        </w:tblPrEx>
        <w:trPr>
          <w:trHeight w:val="570" w:hRule="atLeast"/>
        </w:trPr>
        <w:tc>
          <w:tcPr>
            <w:tcW w:w="76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1154C5">
            <w:pPr>
              <w:widowControl/>
              <w:spacing w:line="560" w:lineRule="exact"/>
              <w:jc w:val="center"/>
              <w:textAlignment w:val="center"/>
              <w:rPr>
                <w:rFonts w:ascii="仿宋_GB2312" w:hAnsi="宋体" w:eastAsia="仿宋_GB2312" w:cs="宋体"/>
                <w:kern w:val="0"/>
                <w:szCs w:val="21"/>
              </w:rPr>
            </w:pPr>
            <w:r>
              <w:rPr>
                <w:rFonts w:hint="eastAsia" w:ascii="仿宋_GB2312" w:hAnsi="宋体" w:eastAsia="仿宋_GB2312" w:cs="宋体"/>
                <w:kern w:val="0"/>
                <w:szCs w:val="21"/>
              </w:rPr>
              <w:t>12</w:t>
            </w:r>
          </w:p>
        </w:tc>
        <w:tc>
          <w:tcPr>
            <w:tcW w:w="198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F28F15D">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服务器12</w:t>
            </w:r>
          </w:p>
        </w:tc>
        <w:tc>
          <w:tcPr>
            <w:tcW w:w="248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E0A33F4">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windows server 2012 R2</w:t>
            </w:r>
          </w:p>
        </w:tc>
        <w:tc>
          <w:tcPr>
            <w:tcW w:w="1209" w:type="dxa"/>
            <w:tcBorders>
              <w:top w:val="single" w:color="000000" w:sz="4" w:space="0"/>
              <w:left w:val="single" w:color="000000" w:sz="4" w:space="0"/>
              <w:bottom w:val="single" w:color="000000" w:sz="4" w:space="0"/>
              <w:right w:val="single" w:color="000000" w:sz="4" w:space="0"/>
            </w:tcBorders>
            <w:noWrap/>
            <w:vAlign w:val="center"/>
          </w:tcPr>
          <w:p w14:paraId="40FF23B8">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使用中</w:t>
            </w:r>
          </w:p>
        </w:tc>
        <w:tc>
          <w:tcPr>
            <w:tcW w:w="2513" w:type="dxa"/>
            <w:tcBorders>
              <w:top w:val="single" w:color="000000" w:sz="4" w:space="0"/>
              <w:left w:val="single" w:color="000000" w:sz="4" w:space="0"/>
              <w:bottom w:val="single" w:color="000000" w:sz="4" w:space="0"/>
              <w:right w:val="single" w:color="000000" w:sz="4" w:space="0"/>
            </w:tcBorders>
            <w:noWrap/>
            <w:vAlign w:val="center"/>
          </w:tcPr>
          <w:p w14:paraId="7AA3204C">
            <w:pPr>
              <w:widowControl/>
              <w:spacing w:line="560" w:lineRule="exact"/>
              <w:jc w:val="left"/>
              <w:textAlignment w:val="center"/>
              <w:rPr>
                <w:rFonts w:ascii="仿宋_GB2312" w:hAnsi="宋体" w:eastAsia="仿宋_GB2312" w:cs="宋体"/>
                <w:szCs w:val="21"/>
              </w:rPr>
            </w:pPr>
            <w:r>
              <w:rPr>
                <w:rFonts w:hint="eastAsia" w:ascii="仿宋_GB2312" w:hAnsi="宋体" w:eastAsia="仿宋_GB2312" w:cs="宋体"/>
                <w:kern w:val="0"/>
                <w:szCs w:val="21"/>
              </w:rPr>
              <w:t>开评标服务器2</w:t>
            </w:r>
          </w:p>
        </w:tc>
      </w:tr>
      <w:tr w14:paraId="1BF03B8F">
        <w:tblPrEx>
          <w:tblCellMar>
            <w:top w:w="0" w:type="dxa"/>
            <w:left w:w="108" w:type="dxa"/>
            <w:bottom w:w="0" w:type="dxa"/>
            <w:right w:w="108" w:type="dxa"/>
          </w:tblCellMar>
        </w:tblPrEx>
        <w:trPr>
          <w:trHeight w:val="570" w:hRule="atLeast"/>
        </w:trPr>
        <w:tc>
          <w:tcPr>
            <w:tcW w:w="76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0551846">
            <w:pPr>
              <w:widowControl/>
              <w:spacing w:line="560" w:lineRule="exact"/>
              <w:jc w:val="center"/>
              <w:textAlignment w:val="center"/>
              <w:rPr>
                <w:rFonts w:ascii="仿宋_GB2312" w:hAnsi="宋体" w:eastAsia="仿宋_GB2312" w:cs="宋体"/>
                <w:kern w:val="0"/>
                <w:szCs w:val="21"/>
              </w:rPr>
            </w:pPr>
            <w:r>
              <w:rPr>
                <w:rFonts w:hint="eastAsia" w:ascii="仿宋_GB2312" w:hAnsi="宋体" w:eastAsia="仿宋_GB2312" w:cs="宋体"/>
                <w:kern w:val="0"/>
                <w:szCs w:val="21"/>
              </w:rPr>
              <w:t>13</w:t>
            </w:r>
          </w:p>
        </w:tc>
        <w:tc>
          <w:tcPr>
            <w:tcW w:w="198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92A72D5">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服务器13</w:t>
            </w:r>
          </w:p>
        </w:tc>
        <w:tc>
          <w:tcPr>
            <w:tcW w:w="248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EF19809">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windows server 2012 R2</w:t>
            </w:r>
          </w:p>
        </w:tc>
        <w:tc>
          <w:tcPr>
            <w:tcW w:w="1209" w:type="dxa"/>
            <w:tcBorders>
              <w:top w:val="single" w:color="000000" w:sz="4" w:space="0"/>
              <w:left w:val="single" w:color="000000" w:sz="4" w:space="0"/>
              <w:bottom w:val="single" w:color="000000" w:sz="4" w:space="0"/>
              <w:right w:val="single" w:color="000000" w:sz="4" w:space="0"/>
            </w:tcBorders>
            <w:noWrap/>
            <w:vAlign w:val="center"/>
          </w:tcPr>
          <w:p w14:paraId="41C56E72">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使用中</w:t>
            </w:r>
          </w:p>
        </w:tc>
        <w:tc>
          <w:tcPr>
            <w:tcW w:w="2513" w:type="dxa"/>
            <w:tcBorders>
              <w:top w:val="single" w:color="000000" w:sz="4" w:space="0"/>
              <w:left w:val="single" w:color="000000" w:sz="4" w:space="0"/>
              <w:bottom w:val="single" w:color="000000" w:sz="4" w:space="0"/>
              <w:right w:val="single" w:color="000000" w:sz="4" w:space="0"/>
            </w:tcBorders>
            <w:noWrap/>
            <w:vAlign w:val="center"/>
          </w:tcPr>
          <w:p w14:paraId="5DF8B5D4">
            <w:pPr>
              <w:widowControl/>
              <w:spacing w:line="560" w:lineRule="exact"/>
              <w:jc w:val="left"/>
              <w:textAlignment w:val="center"/>
              <w:rPr>
                <w:rFonts w:ascii="仿宋_GB2312" w:hAnsi="宋体" w:eastAsia="仿宋_GB2312" w:cs="宋体"/>
                <w:szCs w:val="21"/>
              </w:rPr>
            </w:pPr>
            <w:r>
              <w:rPr>
                <w:rFonts w:hint="eastAsia" w:ascii="仿宋_GB2312" w:hAnsi="宋体" w:eastAsia="仿宋_GB2312" w:cs="宋体"/>
                <w:kern w:val="0"/>
                <w:szCs w:val="21"/>
              </w:rPr>
              <w:t>开评标服务器3</w:t>
            </w:r>
          </w:p>
        </w:tc>
      </w:tr>
      <w:tr w14:paraId="60A41B3F">
        <w:tblPrEx>
          <w:tblCellMar>
            <w:top w:w="0" w:type="dxa"/>
            <w:left w:w="108" w:type="dxa"/>
            <w:bottom w:w="0" w:type="dxa"/>
            <w:right w:w="108" w:type="dxa"/>
          </w:tblCellMar>
        </w:tblPrEx>
        <w:trPr>
          <w:trHeight w:val="558" w:hRule="atLeast"/>
        </w:trPr>
        <w:tc>
          <w:tcPr>
            <w:tcW w:w="76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3B651D6">
            <w:pPr>
              <w:widowControl/>
              <w:spacing w:line="560" w:lineRule="exact"/>
              <w:jc w:val="center"/>
              <w:textAlignment w:val="center"/>
              <w:rPr>
                <w:rFonts w:ascii="仿宋_GB2312" w:hAnsi="宋体" w:eastAsia="仿宋_GB2312" w:cs="宋体"/>
                <w:kern w:val="0"/>
                <w:szCs w:val="21"/>
              </w:rPr>
            </w:pPr>
            <w:r>
              <w:rPr>
                <w:rFonts w:hint="eastAsia" w:ascii="仿宋_GB2312" w:hAnsi="宋体" w:eastAsia="仿宋_GB2312" w:cs="宋体"/>
                <w:kern w:val="0"/>
                <w:szCs w:val="21"/>
              </w:rPr>
              <w:t>14</w:t>
            </w:r>
          </w:p>
        </w:tc>
        <w:tc>
          <w:tcPr>
            <w:tcW w:w="198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8D5DB5A">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服务器14</w:t>
            </w:r>
          </w:p>
        </w:tc>
        <w:tc>
          <w:tcPr>
            <w:tcW w:w="248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EF72341">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windows server 2012 R2</w:t>
            </w:r>
          </w:p>
        </w:tc>
        <w:tc>
          <w:tcPr>
            <w:tcW w:w="1209" w:type="dxa"/>
            <w:tcBorders>
              <w:top w:val="single" w:color="000000" w:sz="4" w:space="0"/>
              <w:left w:val="single" w:color="000000" w:sz="4" w:space="0"/>
              <w:bottom w:val="single" w:color="000000" w:sz="4" w:space="0"/>
              <w:right w:val="single" w:color="000000" w:sz="4" w:space="0"/>
            </w:tcBorders>
            <w:noWrap/>
            <w:vAlign w:val="center"/>
          </w:tcPr>
          <w:p w14:paraId="1994D436">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使用中</w:t>
            </w:r>
          </w:p>
        </w:tc>
        <w:tc>
          <w:tcPr>
            <w:tcW w:w="2513" w:type="dxa"/>
            <w:tcBorders>
              <w:top w:val="single" w:color="000000" w:sz="4" w:space="0"/>
              <w:left w:val="single" w:color="000000" w:sz="4" w:space="0"/>
              <w:bottom w:val="single" w:color="000000" w:sz="4" w:space="0"/>
              <w:right w:val="single" w:color="000000" w:sz="4" w:space="0"/>
            </w:tcBorders>
            <w:noWrap/>
            <w:vAlign w:val="center"/>
          </w:tcPr>
          <w:p w14:paraId="3E5FB6DC">
            <w:pPr>
              <w:widowControl/>
              <w:spacing w:line="560" w:lineRule="exact"/>
              <w:jc w:val="left"/>
              <w:textAlignment w:val="center"/>
              <w:rPr>
                <w:rFonts w:ascii="仿宋_GB2312" w:hAnsi="宋体" w:eastAsia="仿宋_GB2312" w:cs="宋体"/>
                <w:szCs w:val="21"/>
              </w:rPr>
            </w:pPr>
            <w:r>
              <w:rPr>
                <w:rFonts w:hint="eastAsia" w:ascii="仿宋_GB2312" w:hAnsi="宋体" w:eastAsia="仿宋_GB2312" w:cs="宋体"/>
                <w:kern w:val="0"/>
                <w:szCs w:val="21"/>
              </w:rPr>
              <w:t xml:space="preserve">文件服务器 </w:t>
            </w:r>
          </w:p>
        </w:tc>
      </w:tr>
      <w:tr w14:paraId="0324BFF4">
        <w:tblPrEx>
          <w:tblCellMar>
            <w:top w:w="0" w:type="dxa"/>
            <w:left w:w="108" w:type="dxa"/>
            <w:bottom w:w="0" w:type="dxa"/>
            <w:right w:w="108" w:type="dxa"/>
          </w:tblCellMar>
        </w:tblPrEx>
        <w:trPr>
          <w:trHeight w:val="570" w:hRule="atLeast"/>
        </w:trPr>
        <w:tc>
          <w:tcPr>
            <w:tcW w:w="76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BA44A00">
            <w:pPr>
              <w:widowControl/>
              <w:spacing w:line="560" w:lineRule="exact"/>
              <w:jc w:val="center"/>
              <w:textAlignment w:val="center"/>
              <w:rPr>
                <w:rFonts w:ascii="仿宋_GB2312" w:hAnsi="宋体" w:eastAsia="仿宋_GB2312" w:cs="宋体"/>
                <w:kern w:val="0"/>
                <w:szCs w:val="21"/>
              </w:rPr>
            </w:pPr>
            <w:r>
              <w:rPr>
                <w:rFonts w:hint="eastAsia" w:ascii="仿宋_GB2312" w:hAnsi="宋体" w:eastAsia="仿宋_GB2312" w:cs="宋体"/>
                <w:kern w:val="0"/>
                <w:szCs w:val="21"/>
              </w:rPr>
              <w:t>15</w:t>
            </w:r>
          </w:p>
        </w:tc>
        <w:tc>
          <w:tcPr>
            <w:tcW w:w="198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997F1EA">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服务器15</w:t>
            </w:r>
          </w:p>
        </w:tc>
        <w:tc>
          <w:tcPr>
            <w:tcW w:w="248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12644A4">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windows server 2012 R2</w:t>
            </w:r>
          </w:p>
        </w:tc>
        <w:tc>
          <w:tcPr>
            <w:tcW w:w="1209" w:type="dxa"/>
            <w:tcBorders>
              <w:top w:val="single" w:color="000000" w:sz="4" w:space="0"/>
              <w:left w:val="single" w:color="000000" w:sz="4" w:space="0"/>
              <w:bottom w:val="single" w:color="000000" w:sz="4" w:space="0"/>
              <w:right w:val="single" w:color="000000" w:sz="4" w:space="0"/>
            </w:tcBorders>
            <w:noWrap/>
            <w:vAlign w:val="center"/>
          </w:tcPr>
          <w:p w14:paraId="5A4FD349">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使用中</w:t>
            </w:r>
          </w:p>
        </w:tc>
        <w:tc>
          <w:tcPr>
            <w:tcW w:w="2513" w:type="dxa"/>
            <w:tcBorders>
              <w:top w:val="single" w:color="000000" w:sz="4" w:space="0"/>
              <w:left w:val="single" w:color="000000" w:sz="4" w:space="0"/>
              <w:bottom w:val="single" w:color="000000" w:sz="4" w:space="0"/>
              <w:right w:val="single" w:color="000000" w:sz="4" w:space="0"/>
            </w:tcBorders>
            <w:noWrap/>
            <w:vAlign w:val="center"/>
          </w:tcPr>
          <w:p w14:paraId="3D70A394">
            <w:pPr>
              <w:widowControl/>
              <w:spacing w:line="560" w:lineRule="exact"/>
              <w:jc w:val="left"/>
              <w:textAlignment w:val="center"/>
              <w:rPr>
                <w:rFonts w:ascii="仿宋_GB2312" w:hAnsi="宋体" w:eastAsia="仿宋_GB2312" w:cs="宋体"/>
                <w:szCs w:val="21"/>
              </w:rPr>
            </w:pPr>
            <w:r>
              <w:rPr>
                <w:rFonts w:hint="eastAsia" w:ascii="仿宋_GB2312" w:hAnsi="宋体" w:eastAsia="仿宋_GB2312" w:cs="宋体"/>
                <w:kern w:val="0"/>
                <w:szCs w:val="21"/>
              </w:rPr>
              <w:t>web服务器负载均衡2</w:t>
            </w:r>
          </w:p>
        </w:tc>
      </w:tr>
      <w:tr w14:paraId="28F09C40">
        <w:tblPrEx>
          <w:tblCellMar>
            <w:top w:w="0" w:type="dxa"/>
            <w:left w:w="108" w:type="dxa"/>
            <w:bottom w:w="0" w:type="dxa"/>
            <w:right w:w="108" w:type="dxa"/>
          </w:tblCellMar>
        </w:tblPrEx>
        <w:trPr>
          <w:trHeight w:val="570" w:hRule="atLeast"/>
        </w:trPr>
        <w:tc>
          <w:tcPr>
            <w:tcW w:w="76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FFEE9BA">
            <w:pPr>
              <w:widowControl/>
              <w:spacing w:line="560" w:lineRule="exact"/>
              <w:jc w:val="center"/>
              <w:textAlignment w:val="center"/>
              <w:rPr>
                <w:rFonts w:ascii="仿宋_GB2312" w:hAnsi="宋体" w:eastAsia="仿宋_GB2312" w:cs="宋体"/>
                <w:kern w:val="0"/>
                <w:szCs w:val="21"/>
              </w:rPr>
            </w:pPr>
            <w:r>
              <w:rPr>
                <w:rFonts w:hint="eastAsia" w:ascii="仿宋_GB2312" w:hAnsi="宋体" w:eastAsia="仿宋_GB2312" w:cs="宋体"/>
                <w:kern w:val="0"/>
                <w:szCs w:val="21"/>
              </w:rPr>
              <w:t>16</w:t>
            </w:r>
          </w:p>
        </w:tc>
        <w:tc>
          <w:tcPr>
            <w:tcW w:w="198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20C7CCF">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服务器16</w:t>
            </w:r>
          </w:p>
        </w:tc>
        <w:tc>
          <w:tcPr>
            <w:tcW w:w="248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ABB1DA5">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windows server 2012 R2</w:t>
            </w:r>
          </w:p>
        </w:tc>
        <w:tc>
          <w:tcPr>
            <w:tcW w:w="1209" w:type="dxa"/>
            <w:tcBorders>
              <w:top w:val="single" w:color="000000" w:sz="4" w:space="0"/>
              <w:left w:val="single" w:color="000000" w:sz="4" w:space="0"/>
              <w:bottom w:val="single" w:color="000000" w:sz="4" w:space="0"/>
              <w:right w:val="single" w:color="000000" w:sz="4" w:space="0"/>
            </w:tcBorders>
            <w:noWrap/>
            <w:vAlign w:val="center"/>
          </w:tcPr>
          <w:p w14:paraId="369751B5">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使用中</w:t>
            </w:r>
          </w:p>
        </w:tc>
        <w:tc>
          <w:tcPr>
            <w:tcW w:w="2513" w:type="dxa"/>
            <w:tcBorders>
              <w:top w:val="single" w:color="000000" w:sz="4" w:space="0"/>
              <w:left w:val="single" w:color="000000" w:sz="4" w:space="0"/>
              <w:bottom w:val="single" w:color="000000" w:sz="4" w:space="0"/>
              <w:right w:val="single" w:color="000000" w:sz="4" w:space="0"/>
            </w:tcBorders>
            <w:noWrap/>
            <w:vAlign w:val="center"/>
          </w:tcPr>
          <w:p w14:paraId="7E5BC0CE">
            <w:pPr>
              <w:widowControl/>
              <w:spacing w:line="560" w:lineRule="exact"/>
              <w:jc w:val="left"/>
              <w:textAlignment w:val="center"/>
              <w:rPr>
                <w:rFonts w:ascii="仿宋_GB2312" w:hAnsi="宋体" w:eastAsia="仿宋_GB2312" w:cs="宋体"/>
                <w:szCs w:val="21"/>
              </w:rPr>
            </w:pPr>
            <w:r>
              <w:rPr>
                <w:rFonts w:hint="eastAsia" w:ascii="仿宋_GB2312" w:hAnsi="宋体" w:eastAsia="仿宋_GB2312" w:cs="宋体"/>
                <w:kern w:val="0"/>
                <w:szCs w:val="21"/>
              </w:rPr>
              <w:t>web服务器负载均衡3</w:t>
            </w:r>
          </w:p>
        </w:tc>
      </w:tr>
      <w:tr w14:paraId="21FCAC3B">
        <w:tblPrEx>
          <w:tblCellMar>
            <w:top w:w="0" w:type="dxa"/>
            <w:left w:w="108" w:type="dxa"/>
            <w:bottom w:w="0" w:type="dxa"/>
            <w:right w:w="108" w:type="dxa"/>
          </w:tblCellMar>
        </w:tblPrEx>
        <w:trPr>
          <w:trHeight w:val="570" w:hRule="atLeast"/>
        </w:trPr>
        <w:tc>
          <w:tcPr>
            <w:tcW w:w="76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77D86C3">
            <w:pPr>
              <w:widowControl/>
              <w:spacing w:line="560" w:lineRule="exact"/>
              <w:jc w:val="center"/>
              <w:textAlignment w:val="center"/>
              <w:rPr>
                <w:rFonts w:ascii="仿宋_GB2312" w:hAnsi="宋体" w:eastAsia="仿宋_GB2312" w:cs="宋体"/>
                <w:kern w:val="0"/>
                <w:szCs w:val="21"/>
              </w:rPr>
            </w:pPr>
            <w:r>
              <w:rPr>
                <w:rFonts w:hint="eastAsia" w:ascii="仿宋_GB2312" w:hAnsi="宋体" w:eastAsia="仿宋_GB2312" w:cs="宋体"/>
                <w:kern w:val="0"/>
                <w:szCs w:val="21"/>
              </w:rPr>
              <w:t>17</w:t>
            </w:r>
          </w:p>
        </w:tc>
        <w:tc>
          <w:tcPr>
            <w:tcW w:w="198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DA7FD74">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服务器17</w:t>
            </w:r>
          </w:p>
        </w:tc>
        <w:tc>
          <w:tcPr>
            <w:tcW w:w="248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263C03C">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Centos 7.8</w:t>
            </w:r>
          </w:p>
        </w:tc>
        <w:tc>
          <w:tcPr>
            <w:tcW w:w="1209" w:type="dxa"/>
            <w:tcBorders>
              <w:top w:val="single" w:color="000000" w:sz="4" w:space="0"/>
              <w:left w:val="single" w:color="000000" w:sz="4" w:space="0"/>
              <w:bottom w:val="single" w:color="000000" w:sz="4" w:space="0"/>
              <w:right w:val="single" w:color="000000" w:sz="4" w:space="0"/>
            </w:tcBorders>
            <w:noWrap/>
            <w:vAlign w:val="center"/>
          </w:tcPr>
          <w:p w14:paraId="20B3CE4C">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使用中</w:t>
            </w:r>
          </w:p>
        </w:tc>
        <w:tc>
          <w:tcPr>
            <w:tcW w:w="2513" w:type="dxa"/>
            <w:tcBorders>
              <w:top w:val="single" w:color="000000" w:sz="4" w:space="0"/>
              <w:left w:val="single" w:color="000000" w:sz="4" w:space="0"/>
              <w:bottom w:val="single" w:color="000000" w:sz="4" w:space="0"/>
              <w:right w:val="single" w:color="000000" w:sz="4" w:space="0"/>
            </w:tcBorders>
            <w:noWrap/>
            <w:vAlign w:val="center"/>
          </w:tcPr>
          <w:p w14:paraId="2ADC6621">
            <w:pPr>
              <w:widowControl/>
              <w:spacing w:line="560" w:lineRule="exact"/>
              <w:jc w:val="left"/>
              <w:textAlignment w:val="center"/>
              <w:rPr>
                <w:rFonts w:ascii="仿宋_GB2312" w:hAnsi="宋体" w:eastAsia="仿宋_GB2312" w:cs="宋体"/>
                <w:szCs w:val="21"/>
              </w:rPr>
            </w:pPr>
            <w:r>
              <w:rPr>
                <w:rFonts w:hint="eastAsia" w:ascii="仿宋_GB2312" w:hAnsi="宋体" w:eastAsia="仿宋_GB2312" w:cs="宋体"/>
                <w:kern w:val="0"/>
                <w:szCs w:val="21"/>
              </w:rPr>
              <w:t>反向代理服务器</w:t>
            </w:r>
          </w:p>
        </w:tc>
      </w:tr>
      <w:tr w14:paraId="5C75D84E">
        <w:tblPrEx>
          <w:tblCellMar>
            <w:top w:w="0" w:type="dxa"/>
            <w:left w:w="108" w:type="dxa"/>
            <w:bottom w:w="0" w:type="dxa"/>
            <w:right w:w="108" w:type="dxa"/>
          </w:tblCellMar>
        </w:tblPrEx>
        <w:trPr>
          <w:trHeight w:val="792" w:hRule="atLeast"/>
        </w:trPr>
        <w:tc>
          <w:tcPr>
            <w:tcW w:w="76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1BE1ED5">
            <w:pPr>
              <w:widowControl/>
              <w:spacing w:line="560" w:lineRule="exact"/>
              <w:jc w:val="center"/>
              <w:textAlignment w:val="center"/>
              <w:rPr>
                <w:rFonts w:ascii="仿宋_GB2312" w:hAnsi="宋体" w:eastAsia="仿宋_GB2312" w:cs="宋体"/>
                <w:kern w:val="0"/>
                <w:szCs w:val="21"/>
              </w:rPr>
            </w:pPr>
            <w:r>
              <w:rPr>
                <w:rFonts w:hint="eastAsia" w:ascii="仿宋_GB2312" w:hAnsi="宋体" w:eastAsia="仿宋_GB2312" w:cs="宋体"/>
                <w:kern w:val="0"/>
                <w:szCs w:val="21"/>
              </w:rPr>
              <w:t>18</w:t>
            </w:r>
          </w:p>
        </w:tc>
        <w:tc>
          <w:tcPr>
            <w:tcW w:w="198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CDE4705">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服务器18</w:t>
            </w:r>
          </w:p>
        </w:tc>
        <w:tc>
          <w:tcPr>
            <w:tcW w:w="248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0D8999A">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windows server 2012 R2</w:t>
            </w:r>
          </w:p>
        </w:tc>
        <w:tc>
          <w:tcPr>
            <w:tcW w:w="1209" w:type="dxa"/>
            <w:tcBorders>
              <w:top w:val="single" w:color="000000" w:sz="4" w:space="0"/>
              <w:left w:val="single" w:color="000000" w:sz="4" w:space="0"/>
              <w:bottom w:val="single" w:color="000000" w:sz="4" w:space="0"/>
              <w:right w:val="single" w:color="000000" w:sz="4" w:space="0"/>
            </w:tcBorders>
            <w:noWrap/>
            <w:vAlign w:val="center"/>
          </w:tcPr>
          <w:p w14:paraId="29E038E8">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使用中</w:t>
            </w:r>
          </w:p>
        </w:tc>
        <w:tc>
          <w:tcPr>
            <w:tcW w:w="2513" w:type="dxa"/>
            <w:tcBorders>
              <w:top w:val="single" w:color="000000" w:sz="4" w:space="0"/>
              <w:left w:val="single" w:color="000000" w:sz="4" w:space="0"/>
              <w:bottom w:val="single" w:color="000000" w:sz="4" w:space="0"/>
              <w:right w:val="single" w:color="000000" w:sz="4" w:space="0"/>
            </w:tcBorders>
            <w:noWrap/>
            <w:vAlign w:val="center"/>
          </w:tcPr>
          <w:p w14:paraId="776005AF">
            <w:pPr>
              <w:widowControl/>
              <w:spacing w:line="560" w:lineRule="exact"/>
              <w:jc w:val="left"/>
              <w:textAlignment w:val="center"/>
              <w:rPr>
                <w:rFonts w:ascii="仿宋_GB2312" w:hAnsi="宋体" w:eastAsia="仿宋_GB2312" w:cs="宋体"/>
                <w:szCs w:val="21"/>
              </w:rPr>
            </w:pPr>
            <w:r>
              <w:rPr>
                <w:rFonts w:hint="eastAsia" w:ascii="仿宋_GB2312" w:hAnsi="宋体" w:eastAsia="仿宋_GB2312" w:cs="宋体"/>
                <w:kern w:val="0"/>
                <w:szCs w:val="21"/>
              </w:rPr>
              <w:t>数据库服务器</w:t>
            </w:r>
          </w:p>
        </w:tc>
      </w:tr>
      <w:tr w14:paraId="0DE55BFB">
        <w:tblPrEx>
          <w:tblCellMar>
            <w:top w:w="0" w:type="dxa"/>
            <w:left w:w="108" w:type="dxa"/>
            <w:bottom w:w="0" w:type="dxa"/>
            <w:right w:w="108" w:type="dxa"/>
          </w:tblCellMar>
        </w:tblPrEx>
        <w:trPr>
          <w:trHeight w:val="783" w:hRule="atLeast"/>
        </w:trPr>
        <w:tc>
          <w:tcPr>
            <w:tcW w:w="76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7CE9179">
            <w:pPr>
              <w:widowControl/>
              <w:spacing w:line="560" w:lineRule="exact"/>
              <w:jc w:val="center"/>
              <w:textAlignment w:val="center"/>
              <w:rPr>
                <w:rFonts w:ascii="仿宋_GB2312" w:hAnsi="宋体" w:eastAsia="仿宋_GB2312" w:cs="宋体"/>
                <w:kern w:val="0"/>
                <w:szCs w:val="21"/>
              </w:rPr>
            </w:pPr>
            <w:r>
              <w:rPr>
                <w:rFonts w:hint="eastAsia" w:ascii="仿宋_GB2312" w:hAnsi="宋体" w:eastAsia="仿宋_GB2312" w:cs="宋体"/>
                <w:kern w:val="0"/>
                <w:szCs w:val="21"/>
              </w:rPr>
              <w:t>19</w:t>
            </w:r>
          </w:p>
        </w:tc>
        <w:tc>
          <w:tcPr>
            <w:tcW w:w="198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692B546">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服务器19</w:t>
            </w:r>
          </w:p>
        </w:tc>
        <w:tc>
          <w:tcPr>
            <w:tcW w:w="248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B6AB7FF">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windows server 2012 R2</w:t>
            </w:r>
          </w:p>
        </w:tc>
        <w:tc>
          <w:tcPr>
            <w:tcW w:w="1209" w:type="dxa"/>
            <w:tcBorders>
              <w:top w:val="single" w:color="000000" w:sz="4" w:space="0"/>
              <w:left w:val="single" w:color="000000" w:sz="4" w:space="0"/>
              <w:bottom w:val="single" w:color="000000" w:sz="4" w:space="0"/>
              <w:right w:val="single" w:color="000000" w:sz="4" w:space="0"/>
            </w:tcBorders>
            <w:noWrap/>
            <w:vAlign w:val="center"/>
          </w:tcPr>
          <w:p w14:paraId="1A6A9ED5">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使用中</w:t>
            </w:r>
          </w:p>
        </w:tc>
        <w:tc>
          <w:tcPr>
            <w:tcW w:w="2513" w:type="dxa"/>
            <w:tcBorders>
              <w:top w:val="single" w:color="000000" w:sz="4" w:space="0"/>
              <w:left w:val="single" w:color="000000" w:sz="4" w:space="0"/>
              <w:bottom w:val="single" w:color="000000" w:sz="4" w:space="0"/>
              <w:right w:val="single" w:color="000000" w:sz="4" w:space="0"/>
            </w:tcBorders>
            <w:noWrap/>
            <w:vAlign w:val="center"/>
          </w:tcPr>
          <w:p w14:paraId="486818E7">
            <w:pPr>
              <w:widowControl/>
              <w:spacing w:line="560" w:lineRule="exact"/>
              <w:jc w:val="left"/>
              <w:textAlignment w:val="center"/>
              <w:rPr>
                <w:rFonts w:ascii="仿宋_GB2312" w:hAnsi="宋体" w:eastAsia="仿宋_GB2312" w:cs="宋体"/>
                <w:szCs w:val="21"/>
              </w:rPr>
            </w:pPr>
            <w:r>
              <w:rPr>
                <w:rFonts w:hint="eastAsia" w:ascii="仿宋_GB2312" w:hAnsi="宋体" w:eastAsia="仿宋_GB2312" w:cs="宋体"/>
                <w:kern w:val="0"/>
                <w:szCs w:val="21"/>
              </w:rPr>
              <w:t>数据服务器热备</w:t>
            </w:r>
          </w:p>
        </w:tc>
      </w:tr>
      <w:tr w14:paraId="278BD136">
        <w:tblPrEx>
          <w:tblCellMar>
            <w:top w:w="0" w:type="dxa"/>
            <w:left w:w="108" w:type="dxa"/>
            <w:bottom w:w="0" w:type="dxa"/>
            <w:right w:w="108" w:type="dxa"/>
          </w:tblCellMar>
        </w:tblPrEx>
        <w:trPr>
          <w:trHeight w:val="729" w:hRule="atLeast"/>
        </w:trPr>
        <w:tc>
          <w:tcPr>
            <w:tcW w:w="76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CDC1CAA">
            <w:pPr>
              <w:widowControl/>
              <w:spacing w:line="560" w:lineRule="exact"/>
              <w:jc w:val="center"/>
              <w:textAlignment w:val="center"/>
              <w:rPr>
                <w:rFonts w:ascii="仿宋_GB2312" w:hAnsi="宋体" w:eastAsia="仿宋_GB2312" w:cs="宋体"/>
                <w:kern w:val="0"/>
                <w:szCs w:val="21"/>
              </w:rPr>
            </w:pPr>
            <w:r>
              <w:rPr>
                <w:rFonts w:hint="eastAsia" w:ascii="仿宋_GB2312" w:hAnsi="宋体" w:eastAsia="仿宋_GB2312" w:cs="宋体"/>
                <w:kern w:val="0"/>
                <w:szCs w:val="21"/>
              </w:rPr>
              <w:t>20</w:t>
            </w:r>
          </w:p>
        </w:tc>
        <w:tc>
          <w:tcPr>
            <w:tcW w:w="198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1AB23EA">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服务器20</w:t>
            </w:r>
          </w:p>
        </w:tc>
        <w:tc>
          <w:tcPr>
            <w:tcW w:w="248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E413610">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windows server 2012 R2</w:t>
            </w:r>
          </w:p>
        </w:tc>
        <w:tc>
          <w:tcPr>
            <w:tcW w:w="1209" w:type="dxa"/>
            <w:tcBorders>
              <w:top w:val="single" w:color="000000" w:sz="4" w:space="0"/>
              <w:left w:val="single" w:color="000000" w:sz="4" w:space="0"/>
              <w:bottom w:val="single" w:color="000000" w:sz="4" w:space="0"/>
              <w:right w:val="single" w:color="000000" w:sz="4" w:space="0"/>
            </w:tcBorders>
            <w:noWrap/>
            <w:vAlign w:val="center"/>
          </w:tcPr>
          <w:p w14:paraId="058383ED">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使用中</w:t>
            </w:r>
          </w:p>
        </w:tc>
        <w:tc>
          <w:tcPr>
            <w:tcW w:w="2513" w:type="dxa"/>
            <w:tcBorders>
              <w:top w:val="single" w:color="000000" w:sz="4" w:space="0"/>
              <w:left w:val="single" w:color="000000" w:sz="4" w:space="0"/>
              <w:bottom w:val="single" w:color="000000" w:sz="4" w:space="0"/>
              <w:right w:val="single" w:color="000000" w:sz="4" w:space="0"/>
            </w:tcBorders>
            <w:noWrap/>
            <w:vAlign w:val="center"/>
          </w:tcPr>
          <w:p w14:paraId="5EEFB546">
            <w:pPr>
              <w:widowControl/>
              <w:spacing w:line="560" w:lineRule="exact"/>
              <w:jc w:val="left"/>
              <w:textAlignment w:val="center"/>
              <w:rPr>
                <w:rFonts w:ascii="仿宋_GB2312" w:hAnsi="宋体" w:eastAsia="仿宋_GB2312" w:cs="宋体"/>
                <w:szCs w:val="21"/>
              </w:rPr>
            </w:pPr>
            <w:r>
              <w:rPr>
                <w:rFonts w:hint="eastAsia" w:ascii="仿宋_GB2312" w:hAnsi="宋体" w:eastAsia="仿宋_GB2312" w:cs="宋体"/>
                <w:kern w:val="0"/>
                <w:szCs w:val="21"/>
              </w:rPr>
              <w:t>域控服务器</w:t>
            </w:r>
          </w:p>
        </w:tc>
      </w:tr>
      <w:tr w14:paraId="2ADA5F8D">
        <w:tblPrEx>
          <w:tblCellMar>
            <w:top w:w="0" w:type="dxa"/>
            <w:left w:w="108" w:type="dxa"/>
            <w:bottom w:w="0" w:type="dxa"/>
            <w:right w:w="108" w:type="dxa"/>
          </w:tblCellMar>
        </w:tblPrEx>
        <w:trPr>
          <w:trHeight w:val="570" w:hRule="atLeast"/>
        </w:trPr>
        <w:tc>
          <w:tcPr>
            <w:tcW w:w="764"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84A2225">
            <w:pPr>
              <w:widowControl/>
              <w:spacing w:line="560" w:lineRule="exact"/>
              <w:jc w:val="center"/>
              <w:textAlignment w:val="center"/>
              <w:rPr>
                <w:rFonts w:ascii="仿宋_GB2312" w:hAnsi="宋体" w:eastAsia="仿宋_GB2312" w:cs="宋体"/>
                <w:kern w:val="0"/>
                <w:szCs w:val="21"/>
              </w:rPr>
            </w:pPr>
            <w:r>
              <w:rPr>
                <w:rFonts w:hint="eastAsia" w:ascii="仿宋_GB2312" w:hAnsi="宋体" w:eastAsia="仿宋_GB2312" w:cs="宋体"/>
                <w:kern w:val="0"/>
                <w:szCs w:val="21"/>
              </w:rPr>
              <w:t>21</w:t>
            </w:r>
          </w:p>
        </w:tc>
        <w:tc>
          <w:tcPr>
            <w:tcW w:w="1986"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19E1ADEC">
            <w:pPr>
              <w:widowControl/>
              <w:spacing w:line="560" w:lineRule="exact"/>
              <w:jc w:val="center"/>
              <w:textAlignment w:val="center"/>
              <w:rPr>
                <w:rFonts w:ascii="仿宋_GB2312" w:hAnsi="宋体" w:eastAsia="仿宋_GB2312" w:cs="宋体"/>
                <w:kern w:val="0"/>
                <w:szCs w:val="21"/>
              </w:rPr>
            </w:pPr>
            <w:r>
              <w:rPr>
                <w:rFonts w:hint="eastAsia" w:ascii="仿宋_GB2312" w:hAnsi="宋体" w:eastAsia="仿宋_GB2312" w:cs="宋体"/>
                <w:kern w:val="0"/>
                <w:szCs w:val="21"/>
              </w:rPr>
              <w:t>服务器22</w:t>
            </w:r>
          </w:p>
        </w:tc>
        <w:tc>
          <w:tcPr>
            <w:tcW w:w="2486"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7D09DA25">
            <w:pPr>
              <w:widowControl/>
              <w:spacing w:line="400" w:lineRule="exact"/>
              <w:jc w:val="center"/>
              <w:textAlignment w:val="center"/>
              <w:rPr>
                <w:rFonts w:ascii="仿宋_GB2312" w:hAnsi="宋体" w:eastAsia="仿宋_GB2312" w:cs="宋体"/>
                <w:kern w:val="0"/>
                <w:szCs w:val="21"/>
              </w:rPr>
            </w:pPr>
            <w:r>
              <w:rPr>
                <w:rFonts w:hint="eastAsia" w:ascii="仿宋_GB2312" w:hAnsi="宋体" w:eastAsia="仿宋_GB2312" w:cs="宋体"/>
                <w:kern w:val="0"/>
                <w:szCs w:val="21"/>
              </w:rPr>
              <w:t>windows server 2016 Standard</w:t>
            </w:r>
          </w:p>
        </w:tc>
        <w:tc>
          <w:tcPr>
            <w:tcW w:w="120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353CD432">
            <w:pPr>
              <w:widowControl/>
              <w:spacing w:line="560" w:lineRule="exact"/>
              <w:jc w:val="center"/>
              <w:textAlignment w:val="center"/>
              <w:rPr>
                <w:rFonts w:ascii="仿宋_GB2312" w:hAnsi="宋体" w:eastAsia="仿宋_GB2312" w:cs="宋体"/>
                <w:kern w:val="0"/>
                <w:szCs w:val="21"/>
              </w:rPr>
            </w:pPr>
            <w:r>
              <w:rPr>
                <w:rFonts w:hint="eastAsia" w:ascii="仿宋_GB2312" w:hAnsi="宋体" w:eastAsia="仿宋_GB2312" w:cs="宋体"/>
                <w:kern w:val="0"/>
                <w:szCs w:val="21"/>
              </w:rPr>
              <w:t>使用中</w:t>
            </w:r>
          </w:p>
        </w:tc>
        <w:tc>
          <w:tcPr>
            <w:tcW w:w="2513" w:type="dxa"/>
            <w:tcBorders>
              <w:top w:val="single" w:color="000000" w:sz="4" w:space="0"/>
              <w:left w:val="single" w:color="000000" w:sz="4" w:space="0"/>
              <w:bottom w:val="single" w:color="000000" w:sz="4" w:space="0"/>
              <w:right w:val="single" w:color="000000" w:sz="4" w:space="0"/>
            </w:tcBorders>
            <w:noWrap/>
            <w:vAlign w:val="center"/>
          </w:tcPr>
          <w:p w14:paraId="255708C4">
            <w:pPr>
              <w:widowControl/>
              <w:spacing w:line="400" w:lineRule="exact"/>
              <w:jc w:val="center"/>
              <w:textAlignment w:val="center"/>
              <w:rPr>
                <w:rFonts w:ascii="仿宋_GB2312" w:hAnsi="宋体" w:eastAsia="仿宋_GB2312" w:cs="宋体"/>
                <w:kern w:val="0"/>
                <w:szCs w:val="21"/>
              </w:rPr>
            </w:pPr>
            <w:r>
              <w:rPr>
                <w:rFonts w:hint="eastAsia" w:ascii="仿宋_GB2312" w:hAnsi="宋体" w:eastAsia="仿宋_GB2312" w:cs="宋体"/>
                <w:kern w:val="0"/>
                <w:szCs w:val="21"/>
              </w:rPr>
              <w:t>用于用户上传、存储、下载招投标电子档案文件</w:t>
            </w:r>
          </w:p>
        </w:tc>
      </w:tr>
    </w:tbl>
    <w:p w14:paraId="1CF68B7E">
      <w:pPr>
        <w:pStyle w:val="32"/>
        <w:spacing w:line="560" w:lineRule="exact"/>
        <w:ind w:firstLine="643"/>
        <w:jc w:val="both"/>
        <w:outlineLvl w:val="3"/>
        <w:rPr>
          <w:b/>
          <w:bCs/>
          <w:szCs w:val="28"/>
          <w:lang w:val="en-US"/>
        </w:rPr>
      </w:pPr>
      <w:r>
        <w:rPr>
          <w:rFonts w:hint="eastAsia"/>
          <w:b/>
          <w:bCs/>
          <w:szCs w:val="28"/>
          <w:lang w:val="en-US"/>
        </w:rPr>
        <w:t>2.1.3.3中间件使用情况</w:t>
      </w:r>
    </w:p>
    <w:p w14:paraId="17874442">
      <w:pPr>
        <w:pStyle w:val="32"/>
        <w:spacing w:line="560" w:lineRule="exact"/>
        <w:ind w:firstLine="640"/>
        <w:jc w:val="both"/>
        <w:rPr>
          <w:szCs w:val="28"/>
          <w:lang w:val="en-US"/>
        </w:rPr>
      </w:pPr>
      <w:r>
        <w:rPr>
          <w:rFonts w:hint="eastAsia"/>
          <w:szCs w:val="28"/>
          <w:lang w:val="en-US"/>
        </w:rPr>
        <w:t>中间件是基础软件的一类，属于复用性极高的软件，处于操作系统软件与应用程序之间，是一种独立的系统软件，也可以是公共的服务程序。分布式架构系统借助中间件，可以在不同的技术之间共享资源，或者不同的服务器间直接传递信息。中间件位于操作系统之上，管理计算机资源和网络通讯，是连接两个独立应用程序或独立系统的软件。目前，本项目中所指的中间件，主要是系统服务器部署层面的基础软件。</w:t>
      </w:r>
    </w:p>
    <w:p w14:paraId="74F2906C">
      <w:pPr>
        <w:pStyle w:val="32"/>
        <w:spacing w:line="560" w:lineRule="exact"/>
        <w:ind w:firstLine="640"/>
        <w:jc w:val="both"/>
        <w:rPr>
          <w:szCs w:val="28"/>
          <w:lang w:val="en-US"/>
        </w:rPr>
      </w:pPr>
      <w:r>
        <w:rPr>
          <w:rFonts w:hint="eastAsia"/>
          <w:szCs w:val="28"/>
          <w:lang w:val="en-US"/>
        </w:rPr>
        <w:t>威海市建设工程电子交易系统使用的中间件共有14种，具体清单如下。</w:t>
      </w:r>
    </w:p>
    <w:tbl>
      <w:tblPr>
        <w:tblStyle w:val="21"/>
        <w:tblW w:w="9233" w:type="dxa"/>
        <w:jc w:val="center"/>
        <w:tblLayout w:type="fixed"/>
        <w:tblCellMar>
          <w:top w:w="0" w:type="dxa"/>
          <w:left w:w="108" w:type="dxa"/>
          <w:bottom w:w="0" w:type="dxa"/>
          <w:right w:w="108" w:type="dxa"/>
        </w:tblCellMar>
      </w:tblPr>
      <w:tblGrid>
        <w:gridCol w:w="1305"/>
        <w:gridCol w:w="2250"/>
        <w:gridCol w:w="2219"/>
        <w:gridCol w:w="1799"/>
        <w:gridCol w:w="1660"/>
      </w:tblGrid>
      <w:tr w14:paraId="0835CDE8">
        <w:tblPrEx>
          <w:tblCellMar>
            <w:top w:w="0" w:type="dxa"/>
            <w:left w:w="108" w:type="dxa"/>
            <w:bottom w:w="0" w:type="dxa"/>
            <w:right w:w="108" w:type="dxa"/>
          </w:tblCellMar>
        </w:tblPrEx>
        <w:trPr>
          <w:trHeight w:val="500" w:hRule="atLeast"/>
          <w:jc w:val="center"/>
        </w:trPr>
        <w:tc>
          <w:tcPr>
            <w:tcW w:w="9233" w:type="dxa"/>
            <w:gridSpan w:val="5"/>
            <w:tcBorders>
              <w:top w:val="nil"/>
              <w:left w:val="nil"/>
              <w:bottom w:val="nil"/>
              <w:right w:val="nil"/>
            </w:tcBorders>
            <w:shd w:val="clear" w:color="auto" w:fill="auto"/>
            <w:vAlign w:val="center"/>
          </w:tcPr>
          <w:p w14:paraId="7BC29325">
            <w:pPr>
              <w:widowControl/>
              <w:spacing w:line="560" w:lineRule="exact"/>
              <w:jc w:val="center"/>
              <w:textAlignment w:val="center"/>
              <w:rPr>
                <w:rFonts w:ascii="黑体" w:hAnsi="黑体" w:eastAsia="黑体" w:cs="宋体"/>
                <w:sz w:val="24"/>
                <w:szCs w:val="24"/>
              </w:rPr>
            </w:pPr>
            <w:r>
              <w:rPr>
                <w:rFonts w:hint="eastAsia" w:ascii="黑体" w:hAnsi="黑体" w:eastAsia="黑体" w:cs="宋体"/>
                <w:kern w:val="0"/>
                <w:sz w:val="24"/>
                <w:szCs w:val="24"/>
              </w:rPr>
              <w:t>威海市建设工程电子交易系统在用中间件清单</w:t>
            </w:r>
          </w:p>
        </w:tc>
      </w:tr>
      <w:tr w14:paraId="32EDD85F">
        <w:tblPrEx>
          <w:tblCellMar>
            <w:top w:w="0" w:type="dxa"/>
            <w:left w:w="108" w:type="dxa"/>
            <w:bottom w:w="0" w:type="dxa"/>
            <w:right w:w="108" w:type="dxa"/>
          </w:tblCellMar>
        </w:tblPrEx>
        <w:trPr>
          <w:trHeight w:val="500" w:hRule="atLeast"/>
          <w:jc w:val="center"/>
        </w:trPr>
        <w:tc>
          <w:tcPr>
            <w:tcW w:w="1305"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4EB4128D">
            <w:pPr>
              <w:widowControl/>
              <w:spacing w:line="560" w:lineRule="exact"/>
              <w:jc w:val="center"/>
              <w:textAlignment w:val="center"/>
              <w:rPr>
                <w:rFonts w:ascii="黑体" w:hAnsi="黑体" w:eastAsia="黑体" w:cs="宋体"/>
                <w:szCs w:val="21"/>
              </w:rPr>
            </w:pPr>
            <w:r>
              <w:rPr>
                <w:rFonts w:hint="eastAsia" w:ascii="黑体" w:hAnsi="黑体" w:eastAsia="黑体" w:cs="宋体"/>
                <w:kern w:val="0"/>
                <w:szCs w:val="21"/>
              </w:rPr>
              <w:t>编号</w:t>
            </w:r>
          </w:p>
        </w:tc>
        <w:tc>
          <w:tcPr>
            <w:tcW w:w="225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1C458275">
            <w:pPr>
              <w:widowControl/>
              <w:spacing w:line="560" w:lineRule="exact"/>
              <w:jc w:val="center"/>
              <w:textAlignment w:val="center"/>
              <w:rPr>
                <w:rFonts w:ascii="黑体" w:hAnsi="黑体" w:eastAsia="黑体" w:cs="宋体"/>
                <w:szCs w:val="21"/>
              </w:rPr>
            </w:pPr>
            <w:r>
              <w:rPr>
                <w:rFonts w:hint="eastAsia" w:ascii="黑体" w:hAnsi="黑体" w:eastAsia="黑体" w:cs="宋体"/>
                <w:kern w:val="0"/>
                <w:szCs w:val="21"/>
              </w:rPr>
              <w:t>中间件名称</w:t>
            </w:r>
          </w:p>
        </w:tc>
        <w:tc>
          <w:tcPr>
            <w:tcW w:w="2219"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19D2478D">
            <w:pPr>
              <w:widowControl/>
              <w:spacing w:line="560" w:lineRule="exact"/>
              <w:jc w:val="center"/>
              <w:textAlignment w:val="center"/>
              <w:rPr>
                <w:rFonts w:ascii="黑体" w:hAnsi="黑体" w:eastAsia="黑体" w:cs="宋体"/>
                <w:szCs w:val="21"/>
              </w:rPr>
            </w:pPr>
            <w:r>
              <w:rPr>
                <w:rFonts w:hint="eastAsia" w:ascii="黑体" w:hAnsi="黑体" w:eastAsia="黑体" w:cs="宋体"/>
                <w:kern w:val="0"/>
                <w:szCs w:val="21"/>
              </w:rPr>
              <w:t>用途</w:t>
            </w:r>
          </w:p>
        </w:tc>
        <w:tc>
          <w:tcPr>
            <w:tcW w:w="3459"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739541C0">
            <w:pPr>
              <w:widowControl/>
              <w:spacing w:line="560" w:lineRule="exact"/>
              <w:jc w:val="center"/>
              <w:textAlignment w:val="center"/>
              <w:rPr>
                <w:rFonts w:ascii="黑体" w:hAnsi="黑体" w:eastAsia="黑体" w:cs="宋体"/>
                <w:szCs w:val="21"/>
              </w:rPr>
            </w:pPr>
            <w:r>
              <w:rPr>
                <w:rFonts w:hint="eastAsia" w:ascii="黑体" w:hAnsi="黑体" w:eastAsia="黑体" w:cs="宋体"/>
                <w:kern w:val="0"/>
                <w:szCs w:val="21"/>
              </w:rPr>
              <w:t>在用版本</w:t>
            </w:r>
          </w:p>
        </w:tc>
      </w:tr>
      <w:tr w14:paraId="01482DD7">
        <w:tblPrEx>
          <w:tblCellMar>
            <w:top w:w="0" w:type="dxa"/>
            <w:left w:w="108" w:type="dxa"/>
            <w:bottom w:w="0" w:type="dxa"/>
            <w:right w:w="108" w:type="dxa"/>
          </w:tblCellMar>
        </w:tblPrEx>
        <w:trPr>
          <w:trHeight w:val="500" w:hRule="atLeast"/>
          <w:jc w:val="center"/>
        </w:trPr>
        <w:tc>
          <w:tcPr>
            <w:tcW w:w="1305"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6E165FB">
            <w:pPr>
              <w:spacing w:line="560" w:lineRule="exact"/>
              <w:jc w:val="center"/>
              <w:rPr>
                <w:rFonts w:ascii="黑体" w:hAnsi="黑体" w:eastAsia="黑体" w:cs="宋体"/>
                <w:szCs w:val="21"/>
              </w:rPr>
            </w:pPr>
          </w:p>
        </w:tc>
        <w:tc>
          <w:tcPr>
            <w:tcW w:w="225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7CA5D24">
            <w:pPr>
              <w:spacing w:line="560" w:lineRule="exact"/>
              <w:jc w:val="center"/>
              <w:rPr>
                <w:rFonts w:ascii="黑体" w:hAnsi="黑体" w:eastAsia="黑体" w:cs="宋体"/>
                <w:szCs w:val="21"/>
              </w:rPr>
            </w:pPr>
          </w:p>
        </w:tc>
        <w:tc>
          <w:tcPr>
            <w:tcW w:w="2219"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EA14D0C">
            <w:pPr>
              <w:spacing w:line="560" w:lineRule="exact"/>
              <w:jc w:val="center"/>
              <w:rPr>
                <w:rFonts w:ascii="黑体" w:hAnsi="黑体" w:eastAsia="黑体" w:cs="宋体"/>
                <w:szCs w:val="21"/>
              </w:rPr>
            </w:pPr>
          </w:p>
        </w:tc>
        <w:tc>
          <w:tcPr>
            <w:tcW w:w="179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C3CDBF8">
            <w:pPr>
              <w:widowControl/>
              <w:spacing w:line="560" w:lineRule="exact"/>
              <w:jc w:val="center"/>
              <w:textAlignment w:val="center"/>
              <w:rPr>
                <w:rFonts w:ascii="黑体" w:hAnsi="黑体" w:eastAsia="黑体" w:cs="宋体"/>
                <w:szCs w:val="21"/>
              </w:rPr>
            </w:pPr>
            <w:r>
              <w:rPr>
                <w:rFonts w:hint="eastAsia" w:ascii="黑体" w:hAnsi="黑体" w:eastAsia="黑体" w:cs="宋体"/>
                <w:kern w:val="0"/>
                <w:szCs w:val="21"/>
              </w:rPr>
              <w:t>来源</w:t>
            </w:r>
          </w:p>
        </w:tc>
        <w:tc>
          <w:tcPr>
            <w:tcW w:w="16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A49E822">
            <w:pPr>
              <w:widowControl/>
              <w:spacing w:line="560" w:lineRule="exact"/>
              <w:jc w:val="center"/>
              <w:textAlignment w:val="center"/>
              <w:rPr>
                <w:rFonts w:ascii="黑体" w:hAnsi="黑体" w:eastAsia="黑体" w:cs="宋体"/>
                <w:szCs w:val="21"/>
              </w:rPr>
            </w:pPr>
            <w:r>
              <w:rPr>
                <w:rFonts w:hint="eastAsia" w:ascii="黑体" w:hAnsi="黑体" w:eastAsia="黑体" w:cs="宋体"/>
                <w:kern w:val="0"/>
                <w:szCs w:val="21"/>
              </w:rPr>
              <w:t>版本</w:t>
            </w:r>
          </w:p>
        </w:tc>
      </w:tr>
      <w:tr w14:paraId="6A2113A3">
        <w:tblPrEx>
          <w:tblCellMar>
            <w:top w:w="0" w:type="dxa"/>
            <w:left w:w="108" w:type="dxa"/>
            <w:bottom w:w="0" w:type="dxa"/>
            <w:right w:w="108" w:type="dxa"/>
          </w:tblCellMar>
        </w:tblPrEx>
        <w:trPr>
          <w:trHeight w:val="500" w:hRule="atLeast"/>
          <w:jc w:val="center"/>
        </w:trPr>
        <w:tc>
          <w:tcPr>
            <w:tcW w:w="130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2DAC500">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1</w:t>
            </w:r>
          </w:p>
        </w:tc>
        <w:tc>
          <w:tcPr>
            <w:tcW w:w="22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C4545F0">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Nginx</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8A1FAFF">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反向代理</w:t>
            </w:r>
          </w:p>
        </w:tc>
        <w:tc>
          <w:tcPr>
            <w:tcW w:w="179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5C4BDF2">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网络开源</w:t>
            </w:r>
          </w:p>
        </w:tc>
        <w:tc>
          <w:tcPr>
            <w:tcW w:w="16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66EADB4">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1.20.0</w:t>
            </w:r>
          </w:p>
        </w:tc>
      </w:tr>
      <w:tr w14:paraId="44E7B399">
        <w:tblPrEx>
          <w:tblCellMar>
            <w:top w:w="0" w:type="dxa"/>
            <w:left w:w="108" w:type="dxa"/>
            <w:bottom w:w="0" w:type="dxa"/>
            <w:right w:w="108" w:type="dxa"/>
          </w:tblCellMar>
        </w:tblPrEx>
        <w:trPr>
          <w:trHeight w:val="500" w:hRule="atLeast"/>
          <w:jc w:val="center"/>
        </w:trPr>
        <w:tc>
          <w:tcPr>
            <w:tcW w:w="130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212A81B">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2</w:t>
            </w:r>
          </w:p>
        </w:tc>
        <w:tc>
          <w:tcPr>
            <w:tcW w:w="22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95A094C">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iis</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BF5E055">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web服务器站点</w:t>
            </w:r>
          </w:p>
        </w:tc>
        <w:tc>
          <w:tcPr>
            <w:tcW w:w="179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64ED0AA">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windows程序</w:t>
            </w:r>
          </w:p>
        </w:tc>
        <w:tc>
          <w:tcPr>
            <w:tcW w:w="16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3060BF4">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iis8.0</w:t>
            </w:r>
          </w:p>
        </w:tc>
      </w:tr>
      <w:tr w14:paraId="137C1740">
        <w:tblPrEx>
          <w:tblCellMar>
            <w:top w:w="0" w:type="dxa"/>
            <w:left w:w="108" w:type="dxa"/>
            <w:bottom w:w="0" w:type="dxa"/>
            <w:right w:w="108" w:type="dxa"/>
          </w:tblCellMar>
        </w:tblPrEx>
        <w:trPr>
          <w:trHeight w:val="500" w:hRule="atLeast"/>
          <w:jc w:val="center"/>
        </w:trPr>
        <w:tc>
          <w:tcPr>
            <w:tcW w:w="130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8A904E9">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3</w:t>
            </w:r>
          </w:p>
        </w:tc>
        <w:tc>
          <w:tcPr>
            <w:tcW w:w="22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C515333">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Redis</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A1D296B">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缓存</w:t>
            </w:r>
          </w:p>
        </w:tc>
        <w:tc>
          <w:tcPr>
            <w:tcW w:w="179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18D0AD3">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网络开源</w:t>
            </w:r>
          </w:p>
        </w:tc>
        <w:tc>
          <w:tcPr>
            <w:tcW w:w="16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6C335D4">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3.2.100</w:t>
            </w:r>
          </w:p>
        </w:tc>
      </w:tr>
      <w:tr w14:paraId="4D2A2A03">
        <w:tblPrEx>
          <w:tblCellMar>
            <w:top w:w="0" w:type="dxa"/>
            <w:left w:w="108" w:type="dxa"/>
            <w:bottom w:w="0" w:type="dxa"/>
            <w:right w:w="108" w:type="dxa"/>
          </w:tblCellMar>
        </w:tblPrEx>
        <w:trPr>
          <w:trHeight w:val="500" w:hRule="atLeast"/>
          <w:jc w:val="center"/>
        </w:trPr>
        <w:tc>
          <w:tcPr>
            <w:tcW w:w="130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DF09E57">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4</w:t>
            </w:r>
          </w:p>
        </w:tc>
        <w:tc>
          <w:tcPr>
            <w:tcW w:w="22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8BD9CF5">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docker</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6DC9E4B">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容器</w:t>
            </w:r>
          </w:p>
        </w:tc>
        <w:tc>
          <w:tcPr>
            <w:tcW w:w="179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16494CF">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网络开源</w:t>
            </w:r>
          </w:p>
        </w:tc>
        <w:tc>
          <w:tcPr>
            <w:tcW w:w="16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751A816">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latest</w:t>
            </w:r>
          </w:p>
        </w:tc>
      </w:tr>
      <w:tr w14:paraId="3056E94F">
        <w:tblPrEx>
          <w:tblCellMar>
            <w:top w:w="0" w:type="dxa"/>
            <w:left w:w="108" w:type="dxa"/>
            <w:bottom w:w="0" w:type="dxa"/>
            <w:right w:w="108" w:type="dxa"/>
          </w:tblCellMar>
        </w:tblPrEx>
        <w:trPr>
          <w:trHeight w:val="500" w:hRule="atLeast"/>
          <w:jc w:val="center"/>
        </w:trPr>
        <w:tc>
          <w:tcPr>
            <w:tcW w:w="130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029D536">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5</w:t>
            </w:r>
          </w:p>
        </w:tc>
        <w:tc>
          <w:tcPr>
            <w:tcW w:w="22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D1FA989">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springboot</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E31A5CA">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服务框架</w:t>
            </w:r>
          </w:p>
        </w:tc>
        <w:tc>
          <w:tcPr>
            <w:tcW w:w="179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B20BF0B">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网络开源</w:t>
            </w:r>
          </w:p>
        </w:tc>
        <w:tc>
          <w:tcPr>
            <w:tcW w:w="16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2C1089F">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2.3.2</w:t>
            </w:r>
          </w:p>
        </w:tc>
      </w:tr>
      <w:tr w14:paraId="463C1A1E">
        <w:tblPrEx>
          <w:tblCellMar>
            <w:top w:w="0" w:type="dxa"/>
            <w:left w:w="108" w:type="dxa"/>
            <w:bottom w:w="0" w:type="dxa"/>
            <w:right w:w="108" w:type="dxa"/>
          </w:tblCellMar>
        </w:tblPrEx>
        <w:trPr>
          <w:trHeight w:val="500" w:hRule="atLeast"/>
          <w:jc w:val="center"/>
        </w:trPr>
        <w:tc>
          <w:tcPr>
            <w:tcW w:w="130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F93188F">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6</w:t>
            </w:r>
          </w:p>
        </w:tc>
        <w:tc>
          <w:tcPr>
            <w:tcW w:w="22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85680F8">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springcloudalibaba</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088FAEF">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服务框架</w:t>
            </w:r>
          </w:p>
        </w:tc>
        <w:tc>
          <w:tcPr>
            <w:tcW w:w="179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DF58A81">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网络开源</w:t>
            </w:r>
          </w:p>
        </w:tc>
        <w:tc>
          <w:tcPr>
            <w:tcW w:w="16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CFFF385">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2.2.5</w:t>
            </w:r>
          </w:p>
        </w:tc>
      </w:tr>
      <w:tr w14:paraId="78D10B49">
        <w:tblPrEx>
          <w:tblCellMar>
            <w:top w:w="0" w:type="dxa"/>
            <w:left w:w="108" w:type="dxa"/>
            <w:bottom w:w="0" w:type="dxa"/>
            <w:right w:w="108" w:type="dxa"/>
          </w:tblCellMar>
        </w:tblPrEx>
        <w:trPr>
          <w:trHeight w:val="500" w:hRule="atLeast"/>
          <w:jc w:val="center"/>
        </w:trPr>
        <w:tc>
          <w:tcPr>
            <w:tcW w:w="130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121329C">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7</w:t>
            </w:r>
          </w:p>
        </w:tc>
        <w:tc>
          <w:tcPr>
            <w:tcW w:w="22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B167E5E">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mybatisplus</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8E64EDA">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服务框架</w:t>
            </w:r>
          </w:p>
        </w:tc>
        <w:tc>
          <w:tcPr>
            <w:tcW w:w="179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EDD5843">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网络开源</w:t>
            </w:r>
          </w:p>
        </w:tc>
        <w:tc>
          <w:tcPr>
            <w:tcW w:w="16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B4A7D1D">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3.4.2</w:t>
            </w:r>
          </w:p>
        </w:tc>
      </w:tr>
      <w:tr w14:paraId="1AA0A6D6">
        <w:tblPrEx>
          <w:tblCellMar>
            <w:top w:w="0" w:type="dxa"/>
            <w:left w:w="108" w:type="dxa"/>
            <w:bottom w:w="0" w:type="dxa"/>
            <w:right w:w="108" w:type="dxa"/>
          </w:tblCellMar>
        </w:tblPrEx>
        <w:trPr>
          <w:trHeight w:val="500" w:hRule="atLeast"/>
          <w:jc w:val="center"/>
        </w:trPr>
        <w:tc>
          <w:tcPr>
            <w:tcW w:w="130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3976910">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8</w:t>
            </w:r>
          </w:p>
        </w:tc>
        <w:tc>
          <w:tcPr>
            <w:tcW w:w="22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C91983E">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fastjson</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EEBF26F">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json工具</w:t>
            </w:r>
          </w:p>
        </w:tc>
        <w:tc>
          <w:tcPr>
            <w:tcW w:w="179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34E12C8">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网络开源</w:t>
            </w:r>
          </w:p>
        </w:tc>
        <w:tc>
          <w:tcPr>
            <w:tcW w:w="16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DA61605">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1.2.83</w:t>
            </w:r>
          </w:p>
        </w:tc>
      </w:tr>
      <w:tr w14:paraId="5546A05B">
        <w:tblPrEx>
          <w:tblCellMar>
            <w:top w:w="0" w:type="dxa"/>
            <w:left w:w="108" w:type="dxa"/>
            <w:bottom w:w="0" w:type="dxa"/>
            <w:right w:w="108" w:type="dxa"/>
          </w:tblCellMar>
        </w:tblPrEx>
        <w:trPr>
          <w:trHeight w:val="500" w:hRule="atLeast"/>
          <w:jc w:val="center"/>
        </w:trPr>
        <w:tc>
          <w:tcPr>
            <w:tcW w:w="130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95EAEE3">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9</w:t>
            </w:r>
          </w:p>
        </w:tc>
        <w:tc>
          <w:tcPr>
            <w:tcW w:w="22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AC9646D">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activiti</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D2320D0">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工作流</w:t>
            </w:r>
          </w:p>
        </w:tc>
        <w:tc>
          <w:tcPr>
            <w:tcW w:w="179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96328A0">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网络开源</w:t>
            </w:r>
          </w:p>
        </w:tc>
        <w:tc>
          <w:tcPr>
            <w:tcW w:w="16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A284461">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7.1.0.M5</w:t>
            </w:r>
          </w:p>
        </w:tc>
      </w:tr>
      <w:tr w14:paraId="1D535177">
        <w:tblPrEx>
          <w:tblCellMar>
            <w:top w:w="0" w:type="dxa"/>
            <w:left w:w="108" w:type="dxa"/>
            <w:bottom w:w="0" w:type="dxa"/>
            <w:right w:w="108" w:type="dxa"/>
          </w:tblCellMar>
        </w:tblPrEx>
        <w:trPr>
          <w:trHeight w:val="500" w:hRule="atLeast"/>
          <w:jc w:val="center"/>
        </w:trPr>
        <w:tc>
          <w:tcPr>
            <w:tcW w:w="130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FEC9E96">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10</w:t>
            </w:r>
          </w:p>
        </w:tc>
        <w:tc>
          <w:tcPr>
            <w:tcW w:w="22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8A2F7F2">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datax</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614E5D9">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数据同步工具</w:t>
            </w:r>
          </w:p>
        </w:tc>
        <w:tc>
          <w:tcPr>
            <w:tcW w:w="179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7870DB7">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网络开源</w:t>
            </w:r>
          </w:p>
        </w:tc>
        <w:tc>
          <w:tcPr>
            <w:tcW w:w="16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0BD6069">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v202303</w:t>
            </w:r>
          </w:p>
        </w:tc>
      </w:tr>
      <w:tr w14:paraId="7692EB93">
        <w:tblPrEx>
          <w:tblCellMar>
            <w:top w:w="0" w:type="dxa"/>
            <w:left w:w="108" w:type="dxa"/>
            <w:bottom w:w="0" w:type="dxa"/>
            <w:right w:w="108" w:type="dxa"/>
          </w:tblCellMar>
        </w:tblPrEx>
        <w:trPr>
          <w:trHeight w:val="500" w:hRule="atLeast"/>
          <w:jc w:val="center"/>
        </w:trPr>
        <w:tc>
          <w:tcPr>
            <w:tcW w:w="130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01828E0">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11</w:t>
            </w:r>
          </w:p>
        </w:tc>
        <w:tc>
          <w:tcPr>
            <w:tcW w:w="22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039659E">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xxl-job</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364D355">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任务调度</w:t>
            </w:r>
          </w:p>
        </w:tc>
        <w:tc>
          <w:tcPr>
            <w:tcW w:w="179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FD7E226">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网络开源</w:t>
            </w:r>
          </w:p>
        </w:tc>
        <w:tc>
          <w:tcPr>
            <w:tcW w:w="16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638C001">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2.4.0</w:t>
            </w:r>
          </w:p>
        </w:tc>
      </w:tr>
      <w:tr w14:paraId="449C4FBA">
        <w:tblPrEx>
          <w:tblCellMar>
            <w:top w:w="0" w:type="dxa"/>
            <w:left w:w="108" w:type="dxa"/>
            <w:bottom w:w="0" w:type="dxa"/>
            <w:right w:w="108" w:type="dxa"/>
          </w:tblCellMar>
        </w:tblPrEx>
        <w:trPr>
          <w:trHeight w:val="500" w:hRule="atLeast"/>
          <w:jc w:val="center"/>
        </w:trPr>
        <w:tc>
          <w:tcPr>
            <w:tcW w:w="130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2967CAD">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12</w:t>
            </w:r>
          </w:p>
        </w:tc>
        <w:tc>
          <w:tcPr>
            <w:tcW w:w="22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88482BD">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ElasticSearch</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DB5CF31">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全文检索</w:t>
            </w:r>
          </w:p>
        </w:tc>
        <w:tc>
          <w:tcPr>
            <w:tcW w:w="179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6F35A65">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网络开源</w:t>
            </w:r>
          </w:p>
        </w:tc>
        <w:tc>
          <w:tcPr>
            <w:tcW w:w="16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44B54BB">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7.6.2</w:t>
            </w:r>
          </w:p>
        </w:tc>
      </w:tr>
      <w:tr w14:paraId="28319755">
        <w:tblPrEx>
          <w:tblCellMar>
            <w:top w:w="0" w:type="dxa"/>
            <w:left w:w="108" w:type="dxa"/>
            <w:bottom w:w="0" w:type="dxa"/>
            <w:right w:w="108" w:type="dxa"/>
          </w:tblCellMar>
        </w:tblPrEx>
        <w:trPr>
          <w:trHeight w:val="500" w:hRule="atLeast"/>
          <w:jc w:val="center"/>
        </w:trPr>
        <w:tc>
          <w:tcPr>
            <w:tcW w:w="130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10EBA4B">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13</w:t>
            </w:r>
          </w:p>
        </w:tc>
        <w:tc>
          <w:tcPr>
            <w:tcW w:w="22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BB9309D">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poi-tl</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395600C">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word模板引擎</w:t>
            </w:r>
          </w:p>
        </w:tc>
        <w:tc>
          <w:tcPr>
            <w:tcW w:w="179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96F4A37">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网络开源</w:t>
            </w:r>
          </w:p>
        </w:tc>
        <w:tc>
          <w:tcPr>
            <w:tcW w:w="16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8D4368A">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1.10.0</w:t>
            </w:r>
          </w:p>
        </w:tc>
      </w:tr>
      <w:tr w14:paraId="6D5FBD27">
        <w:tblPrEx>
          <w:tblCellMar>
            <w:top w:w="0" w:type="dxa"/>
            <w:left w:w="108" w:type="dxa"/>
            <w:bottom w:w="0" w:type="dxa"/>
            <w:right w:w="108" w:type="dxa"/>
          </w:tblCellMar>
        </w:tblPrEx>
        <w:trPr>
          <w:trHeight w:val="500" w:hRule="atLeast"/>
          <w:jc w:val="center"/>
        </w:trPr>
        <w:tc>
          <w:tcPr>
            <w:tcW w:w="130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E414B17">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14</w:t>
            </w:r>
          </w:p>
        </w:tc>
        <w:tc>
          <w:tcPr>
            <w:tcW w:w="22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5A8D8A4">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aspose-words</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02EBFE6">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word转pdf</w:t>
            </w:r>
          </w:p>
        </w:tc>
        <w:tc>
          <w:tcPr>
            <w:tcW w:w="179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1EA4DFB">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网络开源</w:t>
            </w:r>
          </w:p>
        </w:tc>
        <w:tc>
          <w:tcPr>
            <w:tcW w:w="16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0CCE5CC">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21.11</w:t>
            </w:r>
          </w:p>
        </w:tc>
      </w:tr>
    </w:tbl>
    <w:p w14:paraId="57476610">
      <w:pPr>
        <w:pStyle w:val="32"/>
        <w:spacing w:line="560" w:lineRule="exact"/>
        <w:ind w:firstLine="640"/>
        <w:rPr>
          <w:szCs w:val="28"/>
          <w:lang w:val="en-US"/>
        </w:rPr>
      </w:pPr>
    </w:p>
    <w:p w14:paraId="645BDD4D">
      <w:pPr>
        <w:pStyle w:val="32"/>
        <w:spacing w:line="560" w:lineRule="exact"/>
        <w:ind w:firstLine="643"/>
        <w:jc w:val="both"/>
        <w:outlineLvl w:val="3"/>
        <w:rPr>
          <w:b/>
          <w:bCs/>
          <w:szCs w:val="28"/>
          <w:lang w:val="en-US"/>
        </w:rPr>
      </w:pPr>
      <w:r>
        <w:rPr>
          <w:rFonts w:hint="eastAsia"/>
          <w:b/>
          <w:bCs/>
          <w:szCs w:val="28"/>
          <w:lang w:val="en-US"/>
        </w:rPr>
        <w:t>2.1.3.4第三方软件使用情况</w:t>
      </w:r>
    </w:p>
    <w:p w14:paraId="1377DBF7">
      <w:pPr>
        <w:pStyle w:val="32"/>
        <w:spacing w:line="560" w:lineRule="exact"/>
        <w:ind w:firstLine="640"/>
        <w:jc w:val="both"/>
        <w:rPr>
          <w:szCs w:val="28"/>
          <w:lang w:val="en-US"/>
        </w:rPr>
      </w:pPr>
      <w:r>
        <w:rPr>
          <w:rFonts w:hint="eastAsia"/>
          <w:szCs w:val="28"/>
          <w:lang w:val="en-US"/>
        </w:rPr>
        <w:t>本项目中的第三方软件是一个相对性概念，即除本项目软件开发单位以外开发的、系统应用程序运行过程中使用的相关软件。主要指在应用系统运行层面所使用的软件。</w:t>
      </w:r>
    </w:p>
    <w:tbl>
      <w:tblPr>
        <w:tblStyle w:val="21"/>
        <w:tblW w:w="9673" w:type="dxa"/>
        <w:tblInd w:w="-272" w:type="dxa"/>
        <w:tblLayout w:type="fixed"/>
        <w:tblCellMar>
          <w:top w:w="0" w:type="dxa"/>
          <w:left w:w="108" w:type="dxa"/>
          <w:bottom w:w="0" w:type="dxa"/>
          <w:right w:w="108" w:type="dxa"/>
        </w:tblCellMar>
      </w:tblPr>
      <w:tblGrid>
        <w:gridCol w:w="920"/>
        <w:gridCol w:w="2263"/>
        <w:gridCol w:w="2847"/>
        <w:gridCol w:w="1332"/>
        <w:gridCol w:w="2311"/>
      </w:tblGrid>
      <w:tr w14:paraId="5D9B068B">
        <w:tblPrEx>
          <w:tblCellMar>
            <w:top w:w="0" w:type="dxa"/>
            <w:left w:w="108" w:type="dxa"/>
            <w:bottom w:w="0" w:type="dxa"/>
            <w:right w:w="108" w:type="dxa"/>
          </w:tblCellMar>
        </w:tblPrEx>
        <w:trPr>
          <w:trHeight w:val="680" w:hRule="atLeast"/>
        </w:trPr>
        <w:tc>
          <w:tcPr>
            <w:tcW w:w="9673" w:type="dxa"/>
            <w:gridSpan w:val="5"/>
            <w:tcBorders>
              <w:top w:val="nil"/>
              <w:left w:val="nil"/>
              <w:bottom w:val="nil"/>
              <w:right w:val="nil"/>
            </w:tcBorders>
            <w:shd w:val="clear" w:color="auto" w:fill="auto"/>
            <w:vAlign w:val="center"/>
          </w:tcPr>
          <w:p w14:paraId="54558AC2">
            <w:pPr>
              <w:widowControl/>
              <w:spacing w:line="560" w:lineRule="exact"/>
              <w:jc w:val="center"/>
              <w:textAlignment w:val="center"/>
              <w:rPr>
                <w:rFonts w:ascii="黑体" w:hAnsi="黑体" w:eastAsia="黑体" w:cs="宋体"/>
                <w:sz w:val="28"/>
                <w:szCs w:val="28"/>
              </w:rPr>
            </w:pPr>
            <w:r>
              <w:rPr>
                <w:rFonts w:hint="eastAsia" w:ascii="黑体" w:hAnsi="黑体" w:eastAsia="黑体" w:cs="宋体"/>
                <w:kern w:val="0"/>
                <w:sz w:val="28"/>
                <w:szCs w:val="28"/>
              </w:rPr>
              <w:t>威海市建设工程电子交易系统在用第三方软件清单</w:t>
            </w:r>
          </w:p>
        </w:tc>
      </w:tr>
      <w:tr w14:paraId="4BC802F8">
        <w:tblPrEx>
          <w:tblCellMar>
            <w:top w:w="0" w:type="dxa"/>
            <w:left w:w="108" w:type="dxa"/>
            <w:bottom w:w="0" w:type="dxa"/>
            <w:right w:w="108" w:type="dxa"/>
          </w:tblCellMar>
        </w:tblPrEx>
        <w:trPr>
          <w:trHeight w:val="460" w:hRule="atLeast"/>
        </w:trPr>
        <w:tc>
          <w:tcPr>
            <w:tcW w:w="92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616C1630">
            <w:pPr>
              <w:widowControl/>
              <w:spacing w:line="560" w:lineRule="exact"/>
              <w:jc w:val="center"/>
              <w:textAlignment w:val="center"/>
              <w:rPr>
                <w:rFonts w:ascii="黑体" w:hAnsi="黑体" w:eastAsia="黑体" w:cs="宋体"/>
                <w:sz w:val="24"/>
                <w:szCs w:val="24"/>
              </w:rPr>
            </w:pPr>
            <w:r>
              <w:rPr>
                <w:rFonts w:hint="eastAsia" w:ascii="黑体" w:hAnsi="黑体" w:eastAsia="黑体" w:cs="宋体"/>
                <w:kern w:val="0"/>
                <w:sz w:val="24"/>
                <w:szCs w:val="24"/>
              </w:rPr>
              <w:t>编号</w:t>
            </w:r>
          </w:p>
        </w:tc>
        <w:tc>
          <w:tcPr>
            <w:tcW w:w="2263"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63E077F9">
            <w:pPr>
              <w:widowControl/>
              <w:spacing w:line="560" w:lineRule="exact"/>
              <w:jc w:val="center"/>
              <w:textAlignment w:val="center"/>
              <w:rPr>
                <w:rFonts w:ascii="黑体" w:hAnsi="黑体" w:eastAsia="黑体" w:cs="宋体"/>
                <w:sz w:val="24"/>
                <w:szCs w:val="24"/>
              </w:rPr>
            </w:pPr>
            <w:r>
              <w:rPr>
                <w:rFonts w:hint="eastAsia" w:ascii="黑体" w:hAnsi="黑体" w:eastAsia="黑体" w:cs="宋体"/>
                <w:kern w:val="0"/>
                <w:sz w:val="24"/>
                <w:szCs w:val="24"/>
              </w:rPr>
              <w:t>插件名称</w:t>
            </w:r>
          </w:p>
        </w:tc>
        <w:tc>
          <w:tcPr>
            <w:tcW w:w="2847"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2459ECF9">
            <w:pPr>
              <w:widowControl/>
              <w:spacing w:line="560" w:lineRule="exact"/>
              <w:jc w:val="center"/>
              <w:textAlignment w:val="center"/>
              <w:rPr>
                <w:rFonts w:ascii="黑体" w:hAnsi="黑体" w:eastAsia="黑体" w:cs="宋体"/>
                <w:sz w:val="24"/>
                <w:szCs w:val="24"/>
              </w:rPr>
            </w:pPr>
            <w:r>
              <w:rPr>
                <w:rFonts w:hint="eastAsia" w:ascii="黑体" w:hAnsi="黑体" w:eastAsia="黑体" w:cs="宋体"/>
                <w:kern w:val="0"/>
                <w:sz w:val="24"/>
                <w:szCs w:val="24"/>
              </w:rPr>
              <w:t>用途</w:t>
            </w:r>
          </w:p>
        </w:tc>
        <w:tc>
          <w:tcPr>
            <w:tcW w:w="3643"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055BB85C">
            <w:pPr>
              <w:widowControl/>
              <w:spacing w:line="560" w:lineRule="exact"/>
              <w:jc w:val="center"/>
              <w:textAlignment w:val="center"/>
              <w:rPr>
                <w:rFonts w:ascii="黑体" w:hAnsi="黑体" w:eastAsia="黑体" w:cs="宋体"/>
                <w:sz w:val="24"/>
                <w:szCs w:val="24"/>
              </w:rPr>
            </w:pPr>
            <w:r>
              <w:rPr>
                <w:rFonts w:hint="eastAsia" w:ascii="黑体" w:hAnsi="黑体" w:eastAsia="黑体" w:cs="宋体"/>
                <w:kern w:val="0"/>
                <w:sz w:val="24"/>
                <w:szCs w:val="24"/>
              </w:rPr>
              <w:t>在用版本</w:t>
            </w:r>
          </w:p>
        </w:tc>
      </w:tr>
      <w:tr w14:paraId="5FF346C9">
        <w:tblPrEx>
          <w:tblCellMar>
            <w:top w:w="0" w:type="dxa"/>
            <w:left w:w="108" w:type="dxa"/>
            <w:bottom w:w="0" w:type="dxa"/>
            <w:right w:w="108" w:type="dxa"/>
          </w:tblCellMar>
        </w:tblPrEx>
        <w:trPr>
          <w:trHeight w:val="460" w:hRule="atLeast"/>
        </w:trPr>
        <w:tc>
          <w:tcPr>
            <w:tcW w:w="92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9DE9A3B">
            <w:pPr>
              <w:spacing w:line="560" w:lineRule="exact"/>
              <w:jc w:val="center"/>
              <w:rPr>
                <w:rFonts w:ascii="黑体" w:hAnsi="黑体" w:eastAsia="黑体" w:cs="宋体"/>
                <w:sz w:val="24"/>
                <w:szCs w:val="24"/>
              </w:rPr>
            </w:pPr>
          </w:p>
        </w:tc>
        <w:tc>
          <w:tcPr>
            <w:tcW w:w="2263"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4DB851D">
            <w:pPr>
              <w:spacing w:line="560" w:lineRule="exact"/>
              <w:jc w:val="center"/>
              <w:rPr>
                <w:rFonts w:ascii="黑体" w:hAnsi="黑体" w:eastAsia="黑体" w:cs="宋体"/>
                <w:sz w:val="24"/>
                <w:szCs w:val="24"/>
              </w:rPr>
            </w:pPr>
          </w:p>
        </w:tc>
        <w:tc>
          <w:tcPr>
            <w:tcW w:w="2847"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FB6A38F">
            <w:pPr>
              <w:spacing w:line="560" w:lineRule="exact"/>
              <w:jc w:val="center"/>
              <w:rPr>
                <w:rFonts w:ascii="黑体" w:hAnsi="黑体" w:eastAsia="黑体" w:cs="宋体"/>
                <w:sz w:val="24"/>
                <w:szCs w:val="24"/>
              </w:rPr>
            </w:pPr>
          </w:p>
        </w:tc>
        <w:tc>
          <w:tcPr>
            <w:tcW w:w="133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DB4F7FD">
            <w:pPr>
              <w:widowControl/>
              <w:spacing w:line="560" w:lineRule="exact"/>
              <w:jc w:val="center"/>
              <w:textAlignment w:val="center"/>
              <w:rPr>
                <w:rFonts w:ascii="黑体" w:hAnsi="黑体" w:eastAsia="黑体" w:cs="宋体"/>
                <w:sz w:val="24"/>
                <w:szCs w:val="24"/>
              </w:rPr>
            </w:pPr>
            <w:r>
              <w:rPr>
                <w:rFonts w:hint="eastAsia" w:ascii="黑体" w:hAnsi="黑体" w:eastAsia="黑体" w:cs="宋体"/>
                <w:kern w:val="0"/>
                <w:sz w:val="24"/>
                <w:szCs w:val="24"/>
              </w:rPr>
              <w:t>来源</w:t>
            </w:r>
          </w:p>
        </w:tc>
        <w:tc>
          <w:tcPr>
            <w:tcW w:w="23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A13EEBE">
            <w:pPr>
              <w:widowControl/>
              <w:spacing w:line="560" w:lineRule="exact"/>
              <w:jc w:val="center"/>
              <w:textAlignment w:val="center"/>
              <w:rPr>
                <w:rFonts w:ascii="黑体" w:hAnsi="黑体" w:eastAsia="黑体" w:cs="宋体"/>
                <w:sz w:val="24"/>
                <w:szCs w:val="24"/>
              </w:rPr>
            </w:pPr>
            <w:r>
              <w:rPr>
                <w:rFonts w:hint="eastAsia" w:ascii="黑体" w:hAnsi="黑体" w:eastAsia="黑体" w:cs="宋体"/>
                <w:kern w:val="0"/>
                <w:sz w:val="24"/>
                <w:szCs w:val="24"/>
              </w:rPr>
              <w:t>版本</w:t>
            </w:r>
          </w:p>
        </w:tc>
      </w:tr>
      <w:tr w14:paraId="6659A3DE">
        <w:tblPrEx>
          <w:tblCellMar>
            <w:top w:w="0" w:type="dxa"/>
            <w:left w:w="108" w:type="dxa"/>
            <w:bottom w:w="0" w:type="dxa"/>
            <w:right w:w="108" w:type="dxa"/>
          </w:tblCellMar>
        </w:tblPrEx>
        <w:trPr>
          <w:trHeight w:val="620" w:hRule="atLeast"/>
        </w:trPr>
        <w:tc>
          <w:tcPr>
            <w:tcW w:w="920" w:type="dxa"/>
            <w:tcBorders>
              <w:top w:val="nil"/>
              <w:left w:val="single" w:color="000000" w:sz="4" w:space="0"/>
              <w:bottom w:val="single" w:color="000000" w:sz="4" w:space="0"/>
              <w:right w:val="single" w:color="000000" w:sz="4" w:space="0"/>
            </w:tcBorders>
            <w:shd w:val="clear" w:color="auto" w:fill="auto"/>
            <w:vAlign w:val="center"/>
          </w:tcPr>
          <w:p w14:paraId="2A9590CA">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1</w:t>
            </w:r>
          </w:p>
        </w:tc>
        <w:tc>
          <w:tcPr>
            <w:tcW w:w="2263" w:type="dxa"/>
            <w:tcBorders>
              <w:top w:val="nil"/>
              <w:left w:val="single" w:color="000000" w:sz="4" w:space="0"/>
              <w:bottom w:val="single" w:color="000000" w:sz="4" w:space="0"/>
              <w:right w:val="single" w:color="000000" w:sz="4" w:space="0"/>
            </w:tcBorders>
            <w:shd w:val="clear" w:color="auto" w:fill="auto"/>
            <w:vAlign w:val="center"/>
          </w:tcPr>
          <w:p w14:paraId="36FB39B4">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签章软件</w:t>
            </w:r>
          </w:p>
        </w:tc>
        <w:tc>
          <w:tcPr>
            <w:tcW w:w="2847" w:type="dxa"/>
            <w:tcBorders>
              <w:top w:val="nil"/>
              <w:left w:val="single" w:color="000000" w:sz="4" w:space="0"/>
              <w:bottom w:val="single" w:color="000000" w:sz="4" w:space="0"/>
              <w:right w:val="single" w:color="000000" w:sz="4" w:space="0"/>
            </w:tcBorders>
            <w:shd w:val="clear" w:color="auto" w:fill="auto"/>
            <w:vAlign w:val="center"/>
          </w:tcPr>
          <w:p w14:paraId="00D3EE05">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CA实体签章、扫码签章、电子章验签等功能</w:t>
            </w:r>
          </w:p>
        </w:tc>
        <w:tc>
          <w:tcPr>
            <w:tcW w:w="1332" w:type="dxa"/>
            <w:tcBorders>
              <w:top w:val="nil"/>
              <w:left w:val="single" w:color="000000" w:sz="4" w:space="0"/>
              <w:bottom w:val="single" w:color="000000" w:sz="4" w:space="0"/>
              <w:right w:val="single" w:color="000000" w:sz="4" w:space="0"/>
            </w:tcBorders>
            <w:shd w:val="clear" w:color="auto" w:fill="auto"/>
            <w:vAlign w:val="center"/>
          </w:tcPr>
          <w:p w14:paraId="05DBC94C">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金格</w:t>
            </w:r>
          </w:p>
        </w:tc>
        <w:tc>
          <w:tcPr>
            <w:tcW w:w="2311" w:type="dxa"/>
            <w:tcBorders>
              <w:top w:val="nil"/>
              <w:left w:val="single" w:color="000000" w:sz="4" w:space="0"/>
              <w:bottom w:val="single" w:color="000000" w:sz="4" w:space="0"/>
              <w:right w:val="single" w:color="000000" w:sz="4" w:space="0"/>
            </w:tcBorders>
            <w:shd w:val="clear" w:color="auto" w:fill="auto"/>
            <w:vAlign w:val="center"/>
          </w:tcPr>
          <w:p w14:paraId="575D8947">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签章软件windows版本</w:t>
            </w:r>
          </w:p>
        </w:tc>
      </w:tr>
      <w:tr w14:paraId="0F3196EC">
        <w:tblPrEx>
          <w:tblCellMar>
            <w:top w:w="0" w:type="dxa"/>
            <w:left w:w="108" w:type="dxa"/>
            <w:bottom w:w="0" w:type="dxa"/>
            <w:right w:w="108" w:type="dxa"/>
          </w:tblCellMar>
        </w:tblPrEx>
        <w:trPr>
          <w:trHeight w:val="460" w:hRule="atLeast"/>
        </w:trPr>
        <w:tc>
          <w:tcPr>
            <w:tcW w:w="9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C2D43D6">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2</w:t>
            </w:r>
          </w:p>
        </w:tc>
        <w:tc>
          <w:tcPr>
            <w:tcW w:w="226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DD113C0">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专家云签</w:t>
            </w:r>
          </w:p>
        </w:tc>
        <w:tc>
          <w:tcPr>
            <w:tcW w:w="284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10B98C5">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专家云签</w:t>
            </w:r>
          </w:p>
        </w:tc>
        <w:tc>
          <w:tcPr>
            <w:tcW w:w="133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A0F11D1">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中金</w:t>
            </w:r>
          </w:p>
        </w:tc>
        <w:tc>
          <w:tcPr>
            <w:tcW w:w="23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F15B650">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windows版本</w:t>
            </w:r>
          </w:p>
        </w:tc>
      </w:tr>
      <w:tr w14:paraId="51A68888">
        <w:tblPrEx>
          <w:tblCellMar>
            <w:top w:w="0" w:type="dxa"/>
            <w:left w:w="108" w:type="dxa"/>
            <w:bottom w:w="0" w:type="dxa"/>
            <w:right w:w="108" w:type="dxa"/>
          </w:tblCellMar>
        </w:tblPrEx>
        <w:trPr>
          <w:trHeight w:val="460" w:hRule="atLeast"/>
        </w:trPr>
        <w:tc>
          <w:tcPr>
            <w:tcW w:w="9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DE34416">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3</w:t>
            </w:r>
          </w:p>
        </w:tc>
        <w:tc>
          <w:tcPr>
            <w:tcW w:w="226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1F67214">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签章互联互通客户端</w:t>
            </w:r>
          </w:p>
        </w:tc>
        <w:tc>
          <w:tcPr>
            <w:tcW w:w="284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DB8E437">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各厂商CA兼容互认</w:t>
            </w:r>
          </w:p>
        </w:tc>
        <w:tc>
          <w:tcPr>
            <w:tcW w:w="133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4372D89">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同智伟业</w:t>
            </w:r>
          </w:p>
        </w:tc>
        <w:tc>
          <w:tcPr>
            <w:tcW w:w="23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4E4903E">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windows版本</w:t>
            </w:r>
          </w:p>
        </w:tc>
      </w:tr>
      <w:tr w14:paraId="1ECA455D">
        <w:tblPrEx>
          <w:tblCellMar>
            <w:top w:w="0" w:type="dxa"/>
            <w:left w:w="108" w:type="dxa"/>
            <w:bottom w:w="0" w:type="dxa"/>
            <w:right w:w="108" w:type="dxa"/>
          </w:tblCellMar>
        </w:tblPrEx>
        <w:trPr>
          <w:trHeight w:val="640" w:hRule="atLeast"/>
        </w:trPr>
        <w:tc>
          <w:tcPr>
            <w:tcW w:w="9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060382E">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4</w:t>
            </w:r>
          </w:p>
        </w:tc>
        <w:tc>
          <w:tcPr>
            <w:tcW w:w="226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C9AFC91">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pdf生成工具</w:t>
            </w:r>
          </w:p>
        </w:tc>
        <w:tc>
          <w:tcPr>
            <w:tcW w:w="284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9082075">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用于将文本转化为PDF文件</w:t>
            </w:r>
          </w:p>
        </w:tc>
        <w:tc>
          <w:tcPr>
            <w:tcW w:w="133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FE909A6">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网络开源</w:t>
            </w:r>
          </w:p>
        </w:tc>
        <w:tc>
          <w:tcPr>
            <w:tcW w:w="23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E043C10">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windows版PDFlib库</w:t>
            </w:r>
          </w:p>
        </w:tc>
      </w:tr>
      <w:tr w14:paraId="7239B2FF">
        <w:tblPrEx>
          <w:tblCellMar>
            <w:top w:w="0" w:type="dxa"/>
            <w:left w:w="108" w:type="dxa"/>
            <w:bottom w:w="0" w:type="dxa"/>
            <w:right w:w="108" w:type="dxa"/>
          </w:tblCellMar>
        </w:tblPrEx>
        <w:trPr>
          <w:trHeight w:val="460" w:hRule="atLeast"/>
        </w:trPr>
        <w:tc>
          <w:tcPr>
            <w:tcW w:w="9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53592BB">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5</w:t>
            </w:r>
          </w:p>
        </w:tc>
        <w:tc>
          <w:tcPr>
            <w:tcW w:w="226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ED2916A">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word查看工具</w:t>
            </w:r>
          </w:p>
        </w:tc>
        <w:tc>
          <w:tcPr>
            <w:tcW w:w="284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19490B6">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用于在线查看word格式文件</w:t>
            </w:r>
          </w:p>
        </w:tc>
        <w:tc>
          <w:tcPr>
            <w:tcW w:w="133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8F9EBF4">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网络开源</w:t>
            </w:r>
          </w:p>
        </w:tc>
        <w:tc>
          <w:tcPr>
            <w:tcW w:w="23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807E689">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Ntko控件</w:t>
            </w:r>
          </w:p>
        </w:tc>
      </w:tr>
      <w:tr w14:paraId="5E9F299D">
        <w:tblPrEx>
          <w:tblCellMar>
            <w:top w:w="0" w:type="dxa"/>
            <w:left w:w="108" w:type="dxa"/>
            <w:bottom w:w="0" w:type="dxa"/>
            <w:right w:w="108" w:type="dxa"/>
          </w:tblCellMar>
        </w:tblPrEx>
        <w:trPr>
          <w:trHeight w:val="880" w:hRule="atLeast"/>
        </w:trPr>
        <w:tc>
          <w:tcPr>
            <w:tcW w:w="9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5EA3E87">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6</w:t>
            </w:r>
          </w:p>
        </w:tc>
        <w:tc>
          <w:tcPr>
            <w:tcW w:w="226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2A7E30D">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word书签替换</w:t>
            </w:r>
          </w:p>
        </w:tc>
        <w:tc>
          <w:tcPr>
            <w:tcW w:w="284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AFE067C">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用于读取Word模板替换相应的字符串（标签）后生成新的Word</w:t>
            </w:r>
          </w:p>
        </w:tc>
        <w:tc>
          <w:tcPr>
            <w:tcW w:w="133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B331216">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网络开源</w:t>
            </w:r>
          </w:p>
        </w:tc>
        <w:tc>
          <w:tcPr>
            <w:tcW w:w="23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E107E7">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JAVA+Aspose</w:t>
            </w:r>
          </w:p>
        </w:tc>
      </w:tr>
      <w:tr w14:paraId="15C04D11">
        <w:tblPrEx>
          <w:tblCellMar>
            <w:top w:w="0" w:type="dxa"/>
            <w:left w:w="108" w:type="dxa"/>
            <w:bottom w:w="0" w:type="dxa"/>
            <w:right w:w="108" w:type="dxa"/>
          </w:tblCellMar>
        </w:tblPrEx>
        <w:trPr>
          <w:trHeight w:val="460" w:hRule="atLeast"/>
        </w:trPr>
        <w:tc>
          <w:tcPr>
            <w:tcW w:w="9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5BFD451">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7</w:t>
            </w:r>
          </w:p>
        </w:tc>
        <w:tc>
          <w:tcPr>
            <w:tcW w:w="226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8100033">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wke html与内存交互</w:t>
            </w:r>
          </w:p>
        </w:tc>
        <w:tc>
          <w:tcPr>
            <w:tcW w:w="284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C4360F">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网页交互控件</w:t>
            </w:r>
          </w:p>
        </w:tc>
        <w:tc>
          <w:tcPr>
            <w:tcW w:w="133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EF7AA73">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网络开源</w:t>
            </w:r>
          </w:p>
        </w:tc>
        <w:tc>
          <w:tcPr>
            <w:tcW w:w="23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A2AC4ED">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wke</w:t>
            </w:r>
          </w:p>
        </w:tc>
      </w:tr>
      <w:tr w14:paraId="110E409C">
        <w:tblPrEx>
          <w:tblCellMar>
            <w:top w:w="0" w:type="dxa"/>
            <w:left w:w="108" w:type="dxa"/>
            <w:bottom w:w="0" w:type="dxa"/>
            <w:right w:w="108" w:type="dxa"/>
          </w:tblCellMar>
        </w:tblPrEx>
        <w:trPr>
          <w:trHeight w:val="460" w:hRule="atLeast"/>
        </w:trPr>
        <w:tc>
          <w:tcPr>
            <w:tcW w:w="9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B565F55">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8</w:t>
            </w:r>
          </w:p>
        </w:tc>
        <w:tc>
          <w:tcPr>
            <w:tcW w:w="226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CEDDE42">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压缩工具</w:t>
            </w:r>
          </w:p>
        </w:tc>
        <w:tc>
          <w:tcPr>
            <w:tcW w:w="284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2DFF64B">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文件压缩控件</w:t>
            </w:r>
          </w:p>
        </w:tc>
        <w:tc>
          <w:tcPr>
            <w:tcW w:w="133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F05E608">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网络开源</w:t>
            </w:r>
          </w:p>
        </w:tc>
        <w:tc>
          <w:tcPr>
            <w:tcW w:w="23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37AC1CD">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winrar</w:t>
            </w:r>
          </w:p>
        </w:tc>
      </w:tr>
      <w:tr w14:paraId="18D7B4B1">
        <w:tblPrEx>
          <w:tblCellMar>
            <w:top w:w="0" w:type="dxa"/>
            <w:left w:w="108" w:type="dxa"/>
            <w:bottom w:w="0" w:type="dxa"/>
            <w:right w:w="108" w:type="dxa"/>
          </w:tblCellMar>
        </w:tblPrEx>
        <w:trPr>
          <w:trHeight w:val="460" w:hRule="atLeast"/>
        </w:trPr>
        <w:tc>
          <w:tcPr>
            <w:tcW w:w="9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05A712A">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9</w:t>
            </w:r>
          </w:p>
        </w:tc>
        <w:tc>
          <w:tcPr>
            <w:tcW w:w="226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FABE7D3">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ftp传输工具</w:t>
            </w:r>
          </w:p>
        </w:tc>
        <w:tc>
          <w:tcPr>
            <w:tcW w:w="284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5F92E02">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附件传输</w:t>
            </w:r>
          </w:p>
        </w:tc>
        <w:tc>
          <w:tcPr>
            <w:tcW w:w="133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D2BA0A2">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网络开源</w:t>
            </w:r>
          </w:p>
        </w:tc>
        <w:tc>
          <w:tcPr>
            <w:tcW w:w="23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FE902F1">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windows版FileZilla</w:t>
            </w:r>
          </w:p>
        </w:tc>
      </w:tr>
      <w:tr w14:paraId="7F0FBBE7">
        <w:tblPrEx>
          <w:tblCellMar>
            <w:top w:w="0" w:type="dxa"/>
            <w:left w:w="108" w:type="dxa"/>
            <w:bottom w:w="0" w:type="dxa"/>
            <w:right w:w="108" w:type="dxa"/>
          </w:tblCellMar>
        </w:tblPrEx>
        <w:trPr>
          <w:trHeight w:val="460" w:hRule="atLeast"/>
        </w:trPr>
        <w:tc>
          <w:tcPr>
            <w:tcW w:w="9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D1DDE42">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10</w:t>
            </w:r>
          </w:p>
        </w:tc>
        <w:tc>
          <w:tcPr>
            <w:tcW w:w="226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AA0AE02">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安装包</w:t>
            </w:r>
          </w:p>
        </w:tc>
        <w:tc>
          <w:tcPr>
            <w:tcW w:w="284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4D44A7D">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系统安装包打包工具</w:t>
            </w:r>
          </w:p>
        </w:tc>
        <w:tc>
          <w:tcPr>
            <w:tcW w:w="133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25178DB">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网络开源</w:t>
            </w:r>
          </w:p>
        </w:tc>
        <w:tc>
          <w:tcPr>
            <w:tcW w:w="23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68328BF">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iss打包工具</w:t>
            </w:r>
          </w:p>
        </w:tc>
      </w:tr>
      <w:tr w14:paraId="32CC0FA3">
        <w:tblPrEx>
          <w:tblCellMar>
            <w:top w:w="0" w:type="dxa"/>
            <w:left w:w="108" w:type="dxa"/>
            <w:bottom w:w="0" w:type="dxa"/>
            <w:right w:w="108" w:type="dxa"/>
          </w:tblCellMar>
        </w:tblPrEx>
        <w:trPr>
          <w:trHeight w:val="680" w:hRule="atLeast"/>
        </w:trPr>
        <w:tc>
          <w:tcPr>
            <w:tcW w:w="9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11B0507">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11</w:t>
            </w:r>
          </w:p>
        </w:tc>
        <w:tc>
          <w:tcPr>
            <w:tcW w:w="226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A962BF7">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本地库</w:t>
            </w:r>
          </w:p>
        </w:tc>
        <w:tc>
          <w:tcPr>
            <w:tcW w:w="284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CA5BE27">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驻留于运行客户应用程序的机器的数据库</w:t>
            </w:r>
          </w:p>
        </w:tc>
        <w:tc>
          <w:tcPr>
            <w:tcW w:w="133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0FCC803">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网络开源</w:t>
            </w:r>
          </w:p>
        </w:tc>
        <w:tc>
          <w:tcPr>
            <w:tcW w:w="23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606F205">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access数据库</w:t>
            </w:r>
          </w:p>
        </w:tc>
      </w:tr>
      <w:tr w14:paraId="77AF9BD7">
        <w:tblPrEx>
          <w:tblCellMar>
            <w:top w:w="0" w:type="dxa"/>
            <w:left w:w="108" w:type="dxa"/>
            <w:bottom w:w="0" w:type="dxa"/>
            <w:right w:w="108" w:type="dxa"/>
          </w:tblCellMar>
        </w:tblPrEx>
        <w:trPr>
          <w:trHeight w:val="460" w:hRule="atLeast"/>
        </w:trPr>
        <w:tc>
          <w:tcPr>
            <w:tcW w:w="9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4550267">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12</w:t>
            </w:r>
          </w:p>
        </w:tc>
        <w:tc>
          <w:tcPr>
            <w:tcW w:w="226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67ECAF0">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界面库</w:t>
            </w:r>
          </w:p>
        </w:tc>
        <w:tc>
          <w:tcPr>
            <w:tcW w:w="284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53999AE">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程序风格界面设计等</w:t>
            </w:r>
          </w:p>
        </w:tc>
        <w:tc>
          <w:tcPr>
            <w:tcW w:w="133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92ED544">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网络开源</w:t>
            </w:r>
          </w:p>
        </w:tc>
        <w:tc>
          <w:tcPr>
            <w:tcW w:w="23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28A911F">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MFC+Xtp+BCG+Duilib</w:t>
            </w:r>
          </w:p>
        </w:tc>
      </w:tr>
      <w:tr w14:paraId="0210C8CA">
        <w:tblPrEx>
          <w:tblCellMar>
            <w:top w:w="0" w:type="dxa"/>
            <w:left w:w="108" w:type="dxa"/>
            <w:bottom w:w="0" w:type="dxa"/>
            <w:right w:w="108" w:type="dxa"/>
          </w:tblCellMar>
        </w:tblPrEx>
        <w:trPr>
          <w:trHeight w:val="460" w:hRule="atLeast"/>
        </w:trPr>
        <w:tc>
          <w:tcPr>
            <w:tcW w:w="9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A1315F1">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13</w:t>
            </w:r>
          </w:p>
        </w:tc>
        <w:tc>
          <w:tcPr>
            <w:tcW w:w="226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EA821DC">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HTTP接口访问工具</w:t>
            </w:r>
          </w:p>
        </w:tc>
        <w:tc>
          <w:tcPr>
            <w:tcW w:w="284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D2AED02">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接口调用、访问、测试等</w:t>
            </w:r>
          </w:p>
        </w:tc>
        <w:tc>
          <w:tcPr>
            <w:tcW w:w="133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E31AF2E">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网络开源</w:t>
            </w:r>
          </w:p>
        </w:tc>
        <w:tc>
          <w:tcPr>
            <w:tcW w:w="23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9C796A6">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curl</w:t>
            </w:r>
          </w:p>
        </w:tc>
      </w:tr>
      <w:tr w14:paraId="1292659C">
        <w:tblPrEx>
          <w:tblCellMar>
            <w:top w:w="0" w:type="dxa"/>
            <w:left w:w="108" w:type="dxa"/>
            <w:bottom w:w="0" w:type="dxa"/>
            <w:right w:w="108" w:type="dxa"/>
          </w:tblCellMar>
        </w:tblPrEx>
        <w:trPr>
          <w:trHeight w:val="600" w:hRule="atLeast"/>
        </w:trPr>
        <w:tc>
          <w:tcPr>
            <w:tcW w:w="9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4854274">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14</w:t>
            </w:r>
          </w:p>
        </w:tc>
        <w:tc>
          <w:tcPr>
            <w:tcW w:w="226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C606687">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word转PDF文件</w:t>
            </w:r>
          </w:p>
        </w:tc>
        <w:tc>
          <w:tcPr>
            <w:tcW w:w="284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A3EDB9B">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用于将word格式文件转换为pdf格式文件</w:t>
            </w:r>
          </w:p>
        </w:tc>
        <w:tc>
          <w:tcPr>
            <w:tcW w:w="133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22858FB">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网络开源</w:t>
            </w:r>
          </w:p>
        </w:tc>
        <w:tc>
          <w:tcPr>
            <w:tcW w:w="23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38F1B26">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C#版Aspose</w:t>
            </w:r>
          </w:p>
        </w:tc>
      </w:tr>
      <w:tr w14:paraId="3DDFEF2F">
        <w:tblPrEx>
          <w:tblCellMar>
            <w:top w:w="0" w:type="dxa"/>
            <w:left w:w="108" w:type="dxa"/>
            <w:bottom w:w="0" w:type="dxa"/>
            <w:right w:w="108" w:type="dxa"/>
          </w:tblCellMar>
        </w:tblPrEx>
        <w:trPr>
          <w:trHeight w:val="460" w:hRule="atLeast"/>
        </w:trPr>
        <w:tc>
          <w:tcPr>
            <w:tcW w:w="9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2209B78">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15</w:t>
            </w:r>
          </w:p>
        </w:tc>
        <w:tc>
          <w:tcPr>
            <w:tcW w:w="226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2AF4214">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自动更新工具</w:t>
            </w:r>
          </w:p>
        </w:tc>
        <w:tc>
          <w:tcPr>
            <w:tcW w:w="284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172F929">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系统自动更新控件</w:t>
            </w:r>
          </w:p>
        </w:tc>
        <w:tc>
          <w:tcPr>
            <w:tcW w:w="133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AED9725">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网络开源</w:t>
            </w:r>
          </w:p>
        </w:tc>
        <w:tc>
          <w:tcPr>
            <w:tcW w:w="23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BDF241B">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windows版本工具</w:t>
            </w:r>
          </w:p>
        </w:tc>
      </w:tr>
      <w:tr w14:paraId="275AD862">
        <w:tblPrEx>
          <w:tblCellMar>
            <w:top w:w="0" w:type="dxa"/>
            <w:left w:w="108" w:type="dxa"/>
            <w:bottom w:w="0" w:type="dxa"/>
            <w:right w:w="108" w:type="dxa"/>
          </w:tblCellMar>
        </w:tblPrEx>
        <w:trPr>
          <w:trHeight w:val="460" w:hRule="atLeast"/>
        </w:trPr>
        <w:tc>
          <w:tcPr>
            <w:tcW w:w="9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58B4876">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16</w:t>
            </w:r>
          </w:p>
        </w:tc>
        <w:tc>
          <w:tcPr>
            <w:tcW w:w="226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1CD9918">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加密解密库</w:t>
            </w:r>
          </w:p>
        </w:tc>
        <w:tc>
          <w:tcPr>
            <w:tcW w:w="284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463EE1D">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系统文件加密解密</w:t>
            </w:r>
          </w:p>
        </w:tc>
        <w:tc>
          <w:tcPr>
            <w:tcW w:w="133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3CB6463">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网络开源</w:t>
            </w:r>
          </w:p>
        </w:tc>
        <w:tc>
          <w:tcPr>
            <w:tcW w:w="23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060C31A">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windows版openssl</w:t>
            </w:r>
          </w:p>
        </w:tc>
      </w:tr>
      <w:tr w14:paraId="6D836341">
        <w:tblPrEx>
          <w:tblCellMar>
            <w:top w:w="0" w:type="dxa"/>
            <w:left w:w="108" w:type="dxa"/>
            <w:bottom w:w="0" w:type="dxa"/>
            <w:right w:w="108" w:type="dxa"/>
          </w:tblCellMar>
        </w:tblPrEx>
        <w:trPr>
          <w:trHeight w:val="460" w:hRule="atLeast"/>
        </w:trPr>
        <w:tc>
          <w:tcPr>
            <w:tcW w:w="9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B333D76">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17</w:t>
            </w:r>
          </w:p>
        </w:tc>
        <w:tc>
          <w:tcPr>
            <w:tcW w:w="226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4FB6F21">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xml解析工具</w:t>
            </w:r>
          </w:p>
        </w:tc>
        <w:tc>
          <w:tcPr>
            <w:tcW w:w="284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C7ED443">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xml解析工具</w:t>
            </w:r>
          </w:p>
        </w:tc>
        <w:tc>
          <w:tcPr>
            <w:tcW w:w="133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D0C7C33">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网络开源</w:t>
            </w:r>
          </w:p>
        </w:tc>
        <w:tc>
          <w:tcPr>
            <w:tcW w:w="23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B59C64D">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tinyxml</w:t>
            </w:r>
          </w:p>
        </w:tc>
      </w:tr>
      <w:tr w14:paraId="305C42EF">
        <w:tblPrEx>
          <w:tblCellMar>
            <w:top w:w="0" w:type="dxa"/>
            <w:left w:w="108" w:type="dxa"/>
            <w:bottom w:w="0" w:type="dxa"/>
            <w:right w:w="108" w:type="dxa"/>
          </w:tblCellMar>
        </w:tblPrEx>
        <w:trPr>
          <w:trHeight w:val="460" w:hRule="atLeast"/>
        </w:trPr>
        <w:tc>
          <w:tcPr>
            <w:tcW w:w="9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624BB42">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18</w:t>
            </w:r>
          </w:p>
        </w:tc>
        <w:tc>
          <w:tcPr>
            <w:tcW w:w="226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869922C">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json解析工具</w:t>
            </w:r>
          </w:p>
        </w:tc>
        <w:tc>
          <w:tcPr>
            <w:tcW w:w="284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289931A">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json解析工具</w:t>
            </w:r>
          </w:p>
        </w:tc>
        <w:tc>
          <w:tcPr>
            <w:tcW w:w="133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644198E">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网络开源</w:t>
            </w:r>
          </w:p>
        </w:tc>
        <w:tc>
          <w:tcPr>
            <w:tcW w:w="23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584B2E5">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rapidjson</w:t>
            </w:r>
          </w:p>
        </w:tc>
      </w:tr>
      <w:tr w14:paraId="526C2720">
        <w:tblPrEx>
          <w:tblCellMar>
            <w:top w:w="0" w:type="dxa"/>
            <w:left w:w="108" w:type="dxa"/>
            <w:bottom w:w="0" w:type="dxa"/>
            <w:right w:w="108" w:type="dxa"/>
          </w:tblCellMar>
        </w:tblPrEx>
        <w:trPr>
          <w:trHeight w:val="460" w:hRule="atLeast"/>
        </w:trPr>
        <w:tc>
          <w:tcPr>
            <w:tcW w:w="9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348654C">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19</w:t>
            </w:r>
          </w:p>
        </w:tc>
        <w:tc>
          <w:tcPr>
            <w:tcW w:w="226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2C77F34">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lua脚本执行程序</w:t>
            </w:r>
          </w:p>
        </w:tc>
        <w:tc>
          <w:tcPr>
            <w:tcW w:w="284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4A7C1B4">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lua脚本执行程序</w:t>
            </w:r>
          </w:p>
        </w:tc>
        <w:tc>
          <w:tcPr>
            <w:tcW w:w="133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779DB2C">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网络开源</w:t>
            </w:r>
          </w:p>
        </w:tc>
        <w:tc>
          <w:tcPr>
            <w:tcW w:w="23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9A87B13">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window版lua解释器</w:t>
            </w:r>
          </w:p>
        </w:tc>
      </w:tr>
      <w:tr w14:paraId="26645872">
        <w:tblPrEx>
          <w:tblCellMar>
            <w:top w:w="0" w:type="dxa"/>
            <w:left w:w="108" w:type="dxa"/>
            <w:bottom w:w="0" w:type="dxa"/>
            <w:right w:w="108" w:type="dxa"/>
          </w:tblCellMar>
        </w:tblPrEx>
        <w:trPr>
          <w:trHeight w:val="460" w:hRule="atLeast"/>
        </w:trPr>
        <w:tc>
          <w:tcPr>
            <w:tcW w:w="9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5CABB48">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20</w:t>
            </w:r>
          </w:p>
        </w:tc>
        <w:tc>
          <w:tcPr>
            <w:tcW w:w="226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8563A23">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视频会议</w:t>
            </w:r>
          </w:p>
        </w:tc>
        <w:tc>
          <w:tcPr>
            <w:tcW w:w="284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EE82D19">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远程异地视频会议</w:t>
            </w:r>
          </w:p>
        </w:tc>
        <w:tc>
          <w:tcPr>
            <w:tcW w:w="133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2850C19">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网络开源</w:t>
            </w:r>
          </w:p>
        </w:tc>
        <w:tc>
          <w:tcPr>
            <w:tcW w:w="23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909A15B">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windows版视频会议</w:t>
            </w:r>
          </w:p>
        </w:tc>
      </w:tr>
      <w:tr w14:paraId="393D1FFC">
        <w:tblPrEx>
          <w:tblCellMar>
            <w:top w:w="0" w:type="dxa"/>
            <w:left w:w="108" w:type="dxa"/>
            <w:bottom w:w="0" w:type="dxa"/>
            <w:right w:w="108" w:type="dxa"/>
          </w:tblCellMar>
        </w:tblPrEx>
        <w:trPr>
          <w:trHeight w:val="460" w:hRule="atLeast"/>
        </w:trPr>
        <w:tc>
          <w:tcPr>
            <w:tcW w:w="9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54C5FC2">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21</w:t>
            </w:r>
          </w:p>
        </w:tc>
        <w:tc>
          <w:tcPr>
            <w:tcW w:w="226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9CD7FB0">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消息传输</w:t>
            </w:r>
          </w:p>
        </w:tc>
        <w:tc>
          <w:tcPr>
            <w:tcW w:w="284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890CA3B">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消息传输</w:t>
            </w:r>
          </w:p>
        </w:tc>
        <w:tc>
          <w:tcPr>
            <w:tcW w:w="133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3B28792">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网络开源</w:t>
            </w:r>
          </w:p>
        </w:tc>
        <w:tc>
          <w:tcPr>
            <w:tcW w:w="23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BB34A83">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winsocket</w:t>
            </w:r>
          </w:p>
        </w:tc>
      </w:tr>
    </w:tbl>
    <w:p w14:paraId="5F406FAB">
      <w:pPr>
        <w:pStyle w:val="32"/>
        <w:spacing w:line="560" w:lineRule="exact"/>
        <w:ind w:firstLine="643"/>
        <w:jc w:val="both"/>
        <w:outlineLvl w:val="3"/>
        <w:rPr>
          <w:b/>
          <w:bCs/>
          <w:szCs w:val="28"/>
          <w:lang w:val="en-US"/>
        </w:rPr>
      </w:pPr>
      <w:r>
        <w:rPr>
          <w:rFonts w:hint="eastAsia"/>
          <w:b/>
          <w:bCs/>
          <w:szCs w:val="28"/>
          <w:lang w:val="en-US"/>
        </w:rPr>
        <w:t>2.1.3.5接口对接情况</w:t>
      </w:r>
    </w:p>
    <w:p w14:paraId="17907F75">
      <w:pPr>
        <w:pStyle w:val="32"/>
        <w:spacing w:line="560" w:lineRule="exact"/>
        <w:ind w:firstLine="640"/>
        <w:rPr>
          <w:szCs w:val="28"/>
          <w:lang w:val="en-US"/>
        </w:rPr>
      </w:pPr>
      <w:r>
        <w:rPr>
          <w:rFonts w:hint="eastAsia"/>
          <w:szCs w:val="28"/>
          <w:lang w:val="en-US"/>
        </w:rPr>
        <w:t>威海市建设工程电子交易系统共对接14个平台。</w:t>
      </w:r>
    </w:p>
    <w:tbl>
      <w:tblPr>
        <w:tblStyle w:val="21"/>
        <w:tblW w:w="10206" w:type="dxa"/>
        <w:tblInd w:w="-318" w:type="dxa"/>
        <w:tblLayout w:type="fixed"/>
        <w:tblCellMar>
          <w:top w:w="0" w:type="dxa"/>
          <w:left w:w="108" w:type="dxa"/>
          <w:bottom w:w="0" w:type="dxa"/>
          <w:right w:w="108" w:type="dxa"/>
        </w:tblCellMar>
      </w:tblPr>
      <w:tblGrid>
        <w:gridCol w:w="966"/>
        <w:gridCol w:w="2385"/>
        <w:gridCol w:w="2580"/>
        <w:gridCol w:w="1695"/>
        <w:gridCol w:w="2580"/>
      </w:tblGrid>
      <w:tr w14:paraId="60719F88">
        <w:tblPrEx>
          <w:tblCellMar>
            <w:top w:w="0" w:type="dxa"/>
            <w:left w:w="108" w:type="dxa"/>
            <w:bottom w:w="0" w:type="dxa"/>
            <w:right w:w="108" w:type="dxa"/>
          </w:tblCellMar>
        </w:tblPrEx>
        <w:trPr>
          <w:trHeight w:val="680" w:hRule="atLeast"/>
        </w:trPr>
        <w:tc>
          <w:tcPr>
            <w:tcW w:w="10206" w:type="dxa"/>
            <w:gridSpan w:val="5"/>
            <w:tcBorders>
              <w:top w:val="nil"/>
              <w:left w:val="nil"/>
              <w:bottom w:val="nil"/>
              <w:right w:val="nil"/>
            </w:tcBorders>
            <w:shd w:val="clear" w:color="auto" w:fill="auto"/>
            <w:vAlign w:val="center"/>
          </w:tcPr>
          <w:p w14:paraId="682C0C5D">
            <w:pPr>
              <w:widowControl/>
              <w:spacing w:line="560" w:lineRule="exact"/>
              <w:jc w:val="center"/>
              <w:textAlignment w:val="center"/>
              <w:rPr>
                <w:rFonts w:ascii="黑体" w:hAnsi="黑体" w:eastAsia="黑体" w:cs="宋体"/>
                <w:sz w:val="28"/>
                <w:szCs w:val="28"/>
              </w:rPr>
            </w:pPr>
            <w:r>
              <w:rPr>
                <w:rFonts w:hint="eastAsia" w:ascii="黑体" w:hAnsi="黑体" w:eastAsia="黑体" w:cs="宋体"/>
                <w:kern w:val="0"/>
                <w:sz w:val="28"/>
                <w:szCs w:val="28"/>
              </w:rPr>
              <w:t>威海市建设工程电子交易系统对接系统清单</w:t>
            </w:r>
          </w:p>
        </w:tc>
      </w:tr>
      <w:tr w14:paraId="57CF2E14">
        <w:tblPrEx>
          <w:tblCellMar>
            <w:top w:w="0" w:type="dxa"/>
            <w:left w:w="108" w:type="dxa"/>
            <w:bottom w:w="0" w:type="dxa"/>
            <w:right w:w="108" w:type="dxa"/>
          </w:tblCellMar>
        </w:tblPrEx>
        <w:trPr>
          <w:trHeight w:val="640" w:hRule="atLeast"/>
        </w:trPr>
        <w:tc>
          <w:tcPr>
            <w:tcW w:w="96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1385F8A">
            <w:pPr>
              <w:widowControl/>
              <w:spacing w:line="560" w:lineRule="exact"/>
              <w:jc w:val="center"/>
              <w:textAlignment w:val="center"/>
              <w:rPr>
                <w:rFonts w:ascii="黑体" w:hAnsi="黑体" w:eastAsia="黑体" w:cs="宋体"/>
                <w:szCs w:val="21"/>
              </w:rPr>
            </w:pPr>
            <w:r>
              <w:rPr>
                <w:rFonts w:hint="eastAsia" w:ascii="黑体" w:hAnsi="黑体" w:eastAsia="黑体" w:cs="宋体"/>
                <w:kern w:val="0"/>
                <w:szCs w:val="21"/>
              </w:rPr>
              <w:t>编号</w:t>
            </w:r>
          </w:p>
        </w:tc>
        <w:tc>
          <w:tcPr>
            <w:tcW w:w="23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5955046">
            <w:pPr>
              <w:widowControl/>
              <w:spacing w:line="560" w:lineRule="exact"/>
              <w:jc w:val="center"/>
              <w:textAlignment w:val="center"/>
              <w:rPr>
                <w:rFonts w:ascii="黑体" w:hAnsi="黑体" w:eastAsia="黑体" w:cs="宋体"/>
                <w:szCs w:val="21"/>
              </w:rPr>
            </w:pPr>
            <w:r>
              <w:rPr>
                <w:rFonts w:hint="eastAsia" w:ascii="黑体" w:hAnsi="黑体" w:eastAsia="黑体" w:cs="宋体"/>
                <w:kern w:val="0"/>
                <w:szCs w:val="21"/>
              </w:rPr>
              <w:t>对接系统名称</w:t>
            </w:r>
          </w:p>
        </w:tc>
        <w:tc>
          <w:tcPr>
            <w:tcW w:w="25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F79D028">
            <w:pPr>
              <w:widowControl/>
              <w:spacing w:line="560" w:lineRule="exact"/>
              <w:jc w:val="center"/>
              <w:textAlignment w:val="center"/>
              <w:rPr>
                <w:rFonts w:ascii="黑体" w:hAnsi="黑体" w:eastAsia="黑体" w:cs="宋体"/>
                <w:szCs w:val="21"/>
              </w:rPr>
            </w:pPr>
            <w:r>
              <w:rPr>
                <w:rFonts w:hint="eastAsia" w:ascii="黑体" w:hAnsi="黑体" w:eastAsia="黑体" w:cs="宋体"/>
                <w:kern w:val="0"/>
                <w:szCs w:val="21"/>
              </w:rPr>
              <w:t>对接单位</w:t>
            </w:r>
          </w:p>
        </w:tc>
        <w:tc>
          <w:tcPr>
            <w:tcW w:w="16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23098C5">
            <w:pPr>
              <w:widowControl/>
              <w:spacing w:line="560" w:lineRule="exact"/>
              <w:jc w:val="center"/>
              <w:textAlignment w:val="center"/>
              <w:rPr>
                <w:rFonts w:ascii="黑体" w:hAnsi="黑体" w:eastAsia="黑体" w:cs="宋体"/>
                <w:szCs w:val="21"/>
              </w:rPr>
            </w:pPr>
            <w:r>
              <w:rPr>
                <w:rFonts w:hint="eastAsia" w:ascii="黑体" w:hAnsi="黑体" w:eastAsia="黑体" w:cs="宋体"/>
                <w:kern w:val="0"/>
                <w:szCs w:val="21"/>
              </w:rPr>
              <w:t>对接方式</w:t>
            </w:r>
          </w:p>
        </w:tc>
        <w:tc>
          <w:tcPr>
            <w:tcW w:w="25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8AD11A2">
            <w:pPr>
              <w:widowControl/>
              <w:spacing w:line="560" w:lineRule="exact"/>
              <w:jc w:val="center"/>
              <w:textAlignment w:val="center"/>
              <w:rPr>
                <w:rFonts w:ascii="黑体" w:hAnsi="黑体" w:eastAsia="黑体" w:cs="宋体"/>
                <w:szCs w:val="21"/>
              </w:rPr>
            </w:pPr>
            <w:r>
              <w:rPr>
                <w:rFonts w:hint="eastAsia" w:ascii="黑体" w:hAnsi="黑体" w:eastAsia="黑体" w:cs="宋体"/>
                <w:kern w:val="0"/>
                <w:szCs w:val="21"/>
              </w:rPr>
              <w:t>概述</w:t>
            </w:r>
          </w:p>
        </w:tc>
      </w:tr>
      <w:tr w14:paraId="19831A60">
        <w:tblPrEx>
          <w:tblCellMar>
            <w:top w:w="0" w:type="dxa"/>
            <w:left w:w="108" w:type="dxa"/>
            <w:bottom w:w="0" w:type="dxa"/>
            <w:right w:w="108" w:type="dxa"/>
          </w:tblCellMar>
        </w:tblPrEx>
        <w:trPr>
          <w:trHeight w:val="640" w:hRule="atLeast"/>
        </w:trPr>
        <w:tc>
          <w:tcPr>
            <w:tcW w:w="966" w:type="dxa"/>
            <w:tcBorders>
              <w:top w:val="nil"/>
              <w:left w:val="single" w:color="000000" w:sz="4" w:space="0"/>
              <w:bottom w:val="single" w:color="000000" w:sz="4" w:space="0"/>
              <w:right w:val="single" w:color="000000" w:sz="4" w:space="0"/>
            </w:tcBorders>
            <w:shd w:val="clear" w:color="auto" w:fill="auto"/>
            <w:vAlign w:val="center"/>
          </w:tcPr>
          <w:p w14:paraId="0CA840D1">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1</w:t>
            </w:r>
          </w:p>
        </w:tc>
        <w:tc>
          <w:tcPr>
            <w:tcW w:w="2385" w:type="dxa"/>
            <w:tcBorders>
              <w:top w:val="nil"/>
              <w:left w:val="single" w:color="000000" w:sz="4" w:space="0"/>
              <w:bottom w:val="single" w:color="000000" w:sz="4" w:space="0"/>
              <w:right w:val="single" w:color="000000" w:sz="4" w:space="0"/>
            </w:tcBorders>
            <w:shd w:val="clear" w:color="auto" w:fill="auto"/>
            <w:vAlign w:val="center"/>
          </w:tcPr>
          <w:p w14:paraId="683C1227">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威海信息资源共享交换平台</w:t>
            </w:r>
          </w:p>
        </w:tc>
        <w:tc>
          <w:tcPr>
            <w:tcW w:w="2580" w:type="dxa"/>
            <w:tcBorders>
              <w:top w:val="nil"/>
              <w:left w:val="single" w:color="000000" w:sz="4" w:space="0"/>
              <w:bottom w:val="single" w:color="000000" w:sz="4" w:space="0"/>
              <w:right w:val="single" w:color="000000" w:sz="4" w:space="0"/>
            </w:tcBorders>
            <w:shd w:val="clear" w:color="auto" w:fill="auto"/>
            <w:vAlign w:val="center"/>
          </w:tcPr>
          <w:p w14:paraId="0258B3C4">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威海市大数据</w:t>
            </w:r>
          </w:p>
        </w:tc>
        <w:tc>
          <w:tcPr>
            <w:tcW w:w="16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D17D311">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中间库</w:t>
            </w:r>
          </w:p>
        </w:tc>
        <w:tc>
          <w:tcPr>
            <w:tcW w:w="2580" w:type="dxa"/>
            <w:tcBorders>
              <w:top w:val="nil"/>
              <w:left w:val="single" w:color="000000" w:sz="4" w:space="0"/>
              <w:bottom w:val="single" w:color="000000" w:sz="4" w:space="0"/>
              <w:right w:val="single" w:color="000000" w:sz="4" w:space="0"/>
            </w:tcBorders>
            <w:shd w:val="clear" w:color="auto" w:fill="auto"/>
            <w:vAlign w:val="center"/>
          </w:tcPr>
          <w:p w14:paraId="6CC11426">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获取共享交换平台项目投资项目统一代码信息</w:t>
            </w:r>
          </w:p>
        </w:tc>
      </w:tr>
      <w:tr w14:paraId="4500DAF8">
        <w:tblPrEx>
          <w:tblCellMar>
            <w:top w:w="0" w:type="dxa"/>
            <w:left w:w="108" w:type="dxa"/>
            <w:bottom w:w="0" w:type="dxa"/>
            <w:right w:w="108" w:type="dxa"/>
          </w:tblCellMar>
        </w:tblPrEx>
        <w:trPr>
          <w:trHeight w:val="700" w:hRule="atLeast"/>
        </w:trPr>
        <w:tc>
          <w:tcPr>
            <w:tcW w:w="96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0FE1C27">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2</w:t>
            </w:r>
          </w:p>
        </w:tc>
        <w:tc>
          <w:tcPr>
            <w:tcW w:w="23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2E25FF9">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威海市建筑市场监管与诚信一体化平台</w:t>
            </w:r>
          </w:p>
        </w:tc>
        <w:tc>
          <w:tcPr>
            <w:tcW w:w="25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99890C3">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威海市住房和城乡建设局</w:t>
            </w:r>
          </w:p>
        </w:tc>
        <w:tc>
          <w:tcPr>
            <w:tcW w:w="16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8F06B59">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接口对接</w:t>
            </w:r>
          </w:p>
        </w:tc>
        <w:tc>
          <w:tcPr>
            <w:tcW w:w="25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30D9ACF">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完成项目中标信息、项目班子解押证信息交互</w:t>
            </w:r>
          </w:p>
        </w:tc>
      </w:tr>
      <w:tr w14:paraId="5D5BD4FB">
        <w:tblPrEx>
          <w:tblCellMar>
            <w:top w:w="0" w:type="dxa"/>
            <w:left w:w="108" w:type="dxa"/>
            <w:bottom w:w="0" w:type="dxa"/>
            <w:right w:w="108" w:type="dxa"/>
          </w:tblCellMar>
        </w:tblPrEx>
        <w:trPr>
          <w:trHeight w:val="1860" w:hRule="atLeast"/>
        </w:trPr>
        <w:tc>
          <w:tcPr>
            <w:tcW w:w="96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7A61DDA">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3</w:t>
            </w:r>
          </w:p>
        </w:tc>
        <w:tc>
          <w:tcPr>
            <w:tcW w:w="23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797D2EA">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威海市公共资源交易电子服务平台</w:t>
            </w:r>
          </w:p>
        </w:tc>
        <w:tc>
          <w:tcPr>
            <w:tcW w:w="25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ADC3038">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威海市公共资源交易中心</w:t>
            </w:r>
          </w:p>
        </w:tc>
        <w:tc>
          <w:tcPr>
            <w:tcW w:w="16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5C46E15">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中间库</w:t>
            </w:r>
          </w:p>
        </w:tc>
        <w:tc>
          <w:tcPr>
            <w:tcW w:w="25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0850B9C">
            <w:pPr>
              <w:widowControl/>
              <w:adjustRightInd w:val="0"/>
              <w:snapToGrid w:val="0"/>
              <w:jc w:val="center"/>
              <w:textAlignment w:val="center"/>
              <w:rPr>
                <w:rFonts w:ascii="仿宋_GB2312" w:hAnsi="宋体" w:eastAsia="仿宋_GB2312" w:cs="宋体"/>
                <w:kern w:val="0"/>
                <w:szCs w:val="21"/>
              </w:rPr>
            </w:pPr>
            <w:r>
              <w:rPr>
                <w:rFonts w:hint="eastAsia" w:ascii="仿宋_GB2312" w:hAnsi="宋体" w:eastAsia="仿宋_GB2312" w:cs="宋体"/>
                <w:kern w:val="0"/>
                <w:szCs w:val="21"/>
              </w:rPr>
              <w:t>1.数据规范2.0推送；</w:t>
            </w:r>
          </w:p>
          <w:p w14:paraId="4D64883C">
            <w:pPr>
              <w:widowControl/>
              <w:adjustRightInd w:val="0"/>
              <w:snapToGrid w:val="0"/>
              <w:jc w:val="center"/>
              <w:textAlignment w:val="center"/>
              <w:rPr>
                <w:rFonts w:ascii="仿宋_GB2312" w:hAnsi="宋体" w:eastAsia="仿宋_GB2312" w:cs="宋体"/>
                <w:kern w:val="0"/>
                <w:szCs w:val="21"/>
              </w:rPr>
            </w:pPr>
            <w:r>
              <w:rPr>
                <w:rFonts w:hint="eastAsia" w:ascii="仿宋_GB2312" w:hAnsi="宋体" w:eastAsia="仿宋_GB2312" w:cs="宋体"/>
                <w:kern w:val="0"/>
                <w:szCs w:val="21"/>
              </w:rPr>
              <w:t>2.推送招标计划、合同信息、合同变更等网页</w:t>
            </w:r>
          </w:p>
          <w:p w14:paraId="7E410B4D">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3.推送【招标文件】、【答疑文件】、【中标人投标文件】、【其他信息】等，最终由服务平台推送至市大数据共享平台</w:t>
            </w:r>
          </w:p>
        </w:tc>
      </w:tr>
      <w:tr w14:paraId="53F8FBC1">
        <w:tblPrEx>
          <w:tblCellMar>
            <w:top w:w="0" w:type="dxa"/>
            <w:left w:w="108" w:type="dxa"/>
            <w:bottom w:w="0" w:type="dxa"/>
            <w:right w:w="108" w:type="dxa"/>
          </w:tblCellMar>
        </w:tblPrEx>
        <w:trPr>
          <w:trHeight w:val="740" w:hRule="atLeast"/>
        </w:trPr>
        <w:tc>
          <w:tcPr>
            <w:tcW w:w="96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890495F">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4</w:t>
            </w:r>
          </w:p>
        </w:tc>
        <w:tc>
          <w:tcPr>
            <w:tcW w:w="23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838077F">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威海市公共资源交易电子监管系统</w:t>
            </w:r>
          </w:p>
        </w:tc>
        <w:tc>
          <w:tcPr>
            <w:tcW w:w="25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E20DA64">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威海市公共资源交易中心</w:t>
            </w:r>
          </w:p>
        </w:tc>
        <w:tc>
          <w:tcPr>
            <w:tcW w:w="16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78D5429">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接口对接</w:t>
            </w:r>
          </w:p>
        </w:tc>
        <w:tc>
          <w:tcPr>
            <w:tcW w:w="25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B5FA97E">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项目全过程信息与监管系统实时交互</w:t>
            </w:r>
          </w:p>
        </w:tc>
      </w:tr>
      <w:tr w14:paraId="7675E873">
        <w:tblPrEx>
          <w:tblCellMar>
            <w:top w:w="0" w:type="dxa"/>
            <w:left w:w="108" w:type="dxa"/>
            <w:bottom w:w="0" w:type="dxa"/>
            <w:right w:w="108" w:type="dxa"/>
          </w:tblCellMar>
        </w:tblPrEx>
        <w:trPr>
          <w:trHeight w:val="1180" w:hRule="atLeast"/>
        </w:trPr>
        <w:tc>
          <w:tcPr>
            <w:tcW w:w="96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3421CE8">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5</w:t>
            </w:r>
          </w:p>
        </w:tc>
        <w:tc>
          <w:tcPr>
            <w:tcW w:w="23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3FD28F9">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中国招标投标公共服务平台</w:t>
            </w:r>
          </w:p>
        </w:tc>
        <w:tc>
          <w:tcPr>
            <w:tcW w:w="25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8123E2D">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国家发展改革委和中国招标投标协会</w:t>
            </w:r>
          </w:p>
        </w:tc>
        <w:tc>
          <w:tcPr>
            <w:tcW w:w="16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C09BA76">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对接工具（中国招投标提供的）</w:t>
            </w:r>
          </w:p>
        </w:tc>
        <w:tc>
          <w:tcPr>
            <w:tcW w:w="25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996266A">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系统检测认证必对接的系统，项目信息推送至平台</w:t>
            </w:r>
          </w:p>
        </w:tc>
      </w:tr>
      <w:tr w14:paraId="0182DA0A">
        <w:tblPrEx>
          <w:tblCellMar>
            <w:top w:w="0" w:type="dxa"/>
            <w:left w:w="108" w:type="dxa"/>
            <w:bottom w:w="0" w:type="dxa"/>
            <w:right w:w="108" w:type="dxa"/>
          </w:tblCellMar>
        </w:tblPrEx>
        <w:trPr>
          <w:trHeight w:val="640" w:hRule="atLeast"/>
        </w:trPr>
        <w:tc>
          <w:tcPr>
            <w:tcW w:w="96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E5BD940">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6</w:t>
            </w:r>
          </w:p>
        </w:tc>
        <w:tc>
          <w:tcPr>
            <w:tcW w:w="23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677EE1A">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山东省综合评标评审专家抽取系统</w:t>
            </w:r>
          </w:p>
        </w:tc>
        <w:tc>
          <w:tcPr>
            <w:tcW w:w="25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8C203AB">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山东省公共资源交易中心</w:t>
            </w:r>
          </w:p>
        </w:tc>
        <w:tc>
          <w:tcPr>
            <w:tcW w:w="16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F75A7C1">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接口对接</w:t>
            </w:r>
          </w:p>
        </w:tc>
        <w:tc>
          <w:tcPr>
            <w:tcW w:w="25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F127FD4">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项目信息及专家信息交互</w:t>
            </w:r>
          </w:p>
        </w:tc>
      </w:tr>
      <w:tr w14:paraId="6D433D8C">
        <w:tblPrEx>
          <w:tblCellMar>
            <w:top w:w="0" w:type="dxa"/>
            <w:left w:w="108" w:type="dxa"/>
            <w:bottom w:w="0" w:type="dxa"/>
            <w:right w:w="108" w:type="dxa"/>
          </w:tblCellMar>
        </w:tblPrEx>
        <w:trPr>
          <w:trHeight w:val="640" w:hRule="atLeast"/>
        </w:trPr>
        <w:tc>
          <w:tcPr>
            <w:tcW w:w="96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297C545">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7</w:t>
            </w:r>
          </w:p>
        </w:tc>
        <w:tc>
          <w:tcPr>
            <w:tcW w:w="23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50FAC35">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山东省公共资源交易远程异地评标协调系统</w:t>
            </w:r>
          </w:p>
        </w:tc>
        <w:tc>
          <w:tcPr>
            <w:tcW w:w="25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0E7F8D7">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山东省公共资源交易中心</w:t>
            </w:r>
          </w:p>
        </w:tc>
        <w:tc>
          <w:tcPr>
            <w:tcW w:w="16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EF14462">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接口对接</w:t>
            </w:r>
          </w:p>
        </w:tc>
        <w:tc>
          <w:tcPr>
            <w:tcW w:w="25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1545C55">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项目信息及专家信息交互</w:t>
            </w:r>
          </w:p>
        </w:tc>
      </w:tr>
      <w:tr w14:paraId="50F83F57">
        <w:tblPrEx>
          <w:tblCellMar>
            <w:top w:w="0" w:type="dxa"/>
            <w:left w:w="108" w:type="dxa"/>
            <w:bottom w:w="0" w:type="dxa"/>
            <w:right w:w="108" w:type="dxa"/>
          </w:tblCellMar>
        </w:tblPrEx>
        <w:trPr>
          <w:trHeight w:val="640" w:hRule="atLeast"/>
        </w:trPr>
        <w:tc>
          <w:tcPr>
            <w:tcW w:w="96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229A9CE">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8</w:t>
            </w:r>
          </w:p>
        </w:tc>
        <w:tc>
          <w:tcPr>
            <w:tcW w:w="23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0E3774F">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国谷电子保函第三方服务系统</w:t>
            </w:r>
          </w:p>
        </w:tc>
        <w:tc>
          <w:tcPr>
            <w:tcW w:w="25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49C17F9">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国谷控股有限公司</w:t>
            </w:r>
          </w:p>
        </w:tc>
        <w:tc>
          <w:tcPr>
            <w:tcW w:w="16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442E69C">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接口对接</w:t>
            </w:r>
          </w:p>
        </w:tc>
        <w:tc>
          <w:tcPr>
            <w:tcW w:w="25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1318551">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项目信息、保函信息交互</w:t>
            </w:r>
          </w:p>
        </w:tc>
      </w:tr>
      <w:tr w14:paraId="16D7568F">
        <w:tblPrEx>
          <w:tblCellMar>
            <w:top w:w="0" w:type="dxa"/>
            <w:left w:w="108" w:type="dxa"/>
            <w:bottom w:w="0" w:type="dxa"/>
            <w:right w:w="108" w:type="dxa"/>
          </w:tblCellMar>
        </w:tblPrEx>
        <w:trPr>
          <w:trHeight w:val="640" w:hRule="atLeast"/>
        </w:trPr>
        <w:tc>
          <w:tcPr>
            <w:tcW w:w="96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60A4F13">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9</w:t>
            </w:r>
          </w:p>
        </w:tc>
        <w:tc>
          <w:tcPr>
            <w:tcW w:w="2385"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513A138B">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银行保证金系统</w:t>
            </w:r>
          </w:p>
        </w:tc>
        <w:tc>
          <w:tcPr>
            <w:tcW w:w="25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49587D5">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中国农业银行股份有限公司</w:t>
            </w:r>
          </w:p>
        </w:tc>
        <w:tc>
          <w:tcPr>
            <w:tcW w:w="16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3D3BA97">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接口对接</w:t>
            </w:r>
          </w:p>
        </w:tc>
        <w:tc>
          <w:tcPr>
            <w:tcW w:w="25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7541A47">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项目信息、保证金信息交互</w:t>
            </w:r>
          </w:p>
        </w:tc>
      </w:tr>
      <w:tr w14:paraId="5A348E10">
        <w:tblPrEx>
          <w:tblCellMar>
            <w:top w:w="0" w:type="dxa"/>
            <w:left w:w="108" w:type="dxa"/>
            <w:bottom w:w="0" w:type="dxa"/>
            <w:right w:w="108" w:type="dxa"/>
          </w:tblCellMar>
        </w:tblPrEx>
        <w:trPr>
          <w:trHeight w:val="640" w:hRule="atLeast"/>
        </w:trPr>
        <w:tc>
          <w:tcPr>
            <w:tcW w:w="96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AABB888">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10</w:t>
            </w:r>
          </w:p>
        </w:tc>
        <w:tc>
          <w:tcPr>
            <w:tcW w:w="2385"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D7C2C9F">
            <w:pPr>
              <w:adjustRightInd w:val="0"/>
              <w:snapToGrid w:val="0"/>
              <w:jc w:val="center"/>
              <w:rPr>
                <w:rFonts w:ascii="仿宋_GB2312" w:hAnsi="宋体" w:eastAsia="仿宋_GB2312" w:cs="宋体"/>
                <w:szCs w:val="21"/>
              </w:rPr>
            </w:pPr>
          </w:p>
        </w:tc>
        <w:tc>
          <w:tcPr>
            <w:tcW w:w="25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279DF86">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中国邮政储蓄银行</w:t>
            </w:r>
          </w:p>
        </w:tc>
        <w:tc>
          <w:tcPr>
            <w:tcW w:w="16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F7F4D96">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接口对接</w:t>
            </w:r>
          </w:p>
        </w:tc>
        <w:tc>
          <w:tcPr>
            <w:tcW w:w="25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6FAF070">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项目信息、保证金信息交互</w:t>
            </w:r>
          </w:p>
        </w:tc>
      </w:tr>
      <w:tr w14:paraId="26BBD89F">
        <w:tblPrEx>
          <w:tblCellMar>
            <w:top w:w="0" w:type="dxa"/>
            <w:left w:w="108" w:type="dxa"/>
            <w:bottom w:w="0" w:type="dxa"/>
            <w:right w:w="108" w:type="dxa"/>
          </w:tblCellMar>
        </w:tblPrEx>
        <w:trPr>
          <w:trHeight w:val="600" w:hRule="atLeast"/>
        </w:trPr>
        <w:tc>
          <w:tcPr>
            <w:tcW w:w="96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76A4661">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11</w:t>
            </w:r>
          </w:p>
        </w:tc>
        <w:tc>
          <w:tcPr>
            <w:tcW w:w="2385"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62CAB81">
            <w:pPr>
              <w:adjustRightInd w:val="0"/>
              <w:snapToGrid w:val="0"/>
              <w:jc w:val="center"/>
              <w:rPr>
                <w:rFonts w:ascii="仿宋_GB2312" w:hAnsi="宋体" w:eastAsia="仿宋_GB2312" w:cs="宋体"/>
                <w:szCs w:val="21"/>
              </w:rPr>
            </w:pPr>
          </w:p>
        </w:tc>
        <w:tc>
          <w:tcPr>
            <w:tcW w:w="25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712C8C0">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荣成农村商业银行</w:t>
            </w:r>
          </w:p>
        </w:tc>
        <w:tc>
          <w:tcPr>
            <w:tcW w:w="16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7AABDDC">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接口对接</w:t>
            </w:r>
          </w:p>
        </w:tc>
        <w:tc>
          <w:tcPr>
            <w:tcW w:w="25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67D5CE7">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项目信息、保证金信息交互</w:t>
            </w:r>
          </w:p>
        </w:tc>
      </w:tr>
      <w:tr w14:paraId="3F7DD9D0">
        <w:tblPrEx>
          <w:tblCellMar>
            <w:top w:w="0" w:type="dxa"/>
            <w:left w:w="108" w:type="dxa"/>
            <w:bottom w:w="0" w:type="dxa"/>
            <w:right w:w="108" w:type="dxa"/>
          </w:tblCellMar>
        </w:tblPrEx>
        <w:trPr>
          <w:trHeight w:val="600" w:hRule="atLeast"/>
        </w:trPr>
        <w:tc>
          <w:tcPr>
            <w:tcW w:w="96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DAF0902">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12</w:t>
            </w:r>
          </w:p>
        </w:tc>
        <w:tc>
          <w:tcPr>
            <w:tcW w:w="2385"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E854DFC">
            <w:pPr>
              <w:adjustRightInd w:val="0"/>
              <w:snapToGrid w:val="0"/>
              <w:jc w:val="center"/>
              <w:rPr>
                <w:rFonts w:ascii="仿宋_GB2312" w:hAnsi="宋体" w:eastAsia="仿宋_GB2312" w:cs="宋体"/>
                <w:szCs w:val="21"/>
              </w:rPr>
            </w:pPr>
          </w:p>
        </w:tc>
        <w:tc>
          <w:tcPr>
            <w:tcW w:w="25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76206CA">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山东文登农村商业银行股份有限公司</w:t>
            </w:r>
          </w:p>
        </w:tc>
        <w:tc>
          <w:tcPr>
            <w:tcW w:w="16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DCBA74F">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接口对接</w:t>
            </w:r>
          </w:p>
        </w:tc>
        <w:tc>
          <w:tcPr>
            <w:tcW w:w="25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24F4472">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项目信息、保证金信息交互</w:t>
            </w:r>
          </w:p>
        </w:tc>
      </w:tr>
      <w:tr w14:paraId="73FEB527">
        <w:tblPrEx>
          <w:tblCellMar>
            <w:top w:w="0" w:type="dxa"/>
            <w:left w:w="108" w:type="dxa"/>
            <w:bottom w:w="0" w:type="dxa"/>
            <w:right w:w="108" w:type="dxa"/>
          </w:tblCellMar>
        </w:tblPrEx>
        <w:trPr>
          <w:trHeight w:val="760" w:hRule="atLeast"/>
        </w:trPr>
        <w:tc>
          <w:tcPr>
            <w:tcW w:w="96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7D2A643">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13</w:t>
            </w:r>
          </w:p>
        </w:tc>
        <w:tc>
          <w:tcPr>
            <w:tcW w:w="23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D6F2C61">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“爱山东·威海”手机证书扫码</w:t>
            </w:r>
          </w:p>
        </w:tc>
        <w:tc>
          <w:tcPr>
            <w:tcW w:w="25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0EEB9CF">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爱山东</w:t>
            </w:r>
          </w:p>
        </w:tc>
        <w:tc>
          <w:tcPr>
            <w:tcW w:w="16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1CCEAD2">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接口对接</w:t>
            </w:r>
          </w:p>
        </w:tc>
        <w:tc>
          <w:tcPr>
            <w:tcW w:w="25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43843A2">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手机证书信息交互</w:t>
            </w:r>
          </w:p>
        </w:tc>
      </w:tr>
      <w:tr w14:paraId="37124F9B">
        <w:tblPrEx>
          <w:tblCellMar>
            <w:top w:w="0" w:type="dxa"/>
            <w:left w:w="108" w:type="dxa"/>
            <w:bottom w:w="0" w:type="dxa"/>
            <w:right w:w="108" w:type="dxa"/>
          </w:tblCellMar>
        </w:tblPrEx>
        <w:trPr>
          <w:trHeight w:val="660" w:hRule="atLeast"/>
        </w:trPr>
        <w:tc>
          <w:tcPr>
            <w:tcW w:w="96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2131309">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14</w:t>
            </w:r>
          </w:p>
        </w:tc>
        <w:tc>
          <w:tcPr>
            <w:tcW w:w="23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538EB2A">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省交易中心区块链系统</w:t>
            </w:r>
          </w:p>
        </w:tc>
        <w:tc>
          <w:tcPr>
            <w:tcW w:w="25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D1B2081">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山东优数网络科技有限公司</w:t>
            </w:r>
          </w:p>
        </w:tc>
        <w:tc>
          <w:tcPr>
            <w:tcW w:w="16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1A079D8">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接口对接</w:t>
            </w:r>
          </w:p>
        </w:tc>
        <w:tc>
          <w:tcPr>
            <w:tcW w:w="25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D4BFCD4">
            <w:pPr>
              <w:widowControl/>
              <w:adjustRightInd w:val="0"/>
              <w:snapToGrid w:val="0"/>
              <w:jc w:val="center"/>
              <w:textAlignment w:val="center"/>
              <w:rPr>
                <w:rFonts w:ascii="仿宋_GB2312" w:hAnsi="宋体" w:eastAsia="仿宋_GB2312" w:cs="宋体"/>
                <w:szCs w:val="21"/>
              </w:rPr>
            </w:pPr>
            <w:r>
              <w:rPr>
                <w:rFonts w:hint="eastAsia" w:ascii="仿宋_GB2312" w:hAnsi="宋体" w:eastAsia="仿宋_GB2312" w:cs="宋体"/>
                <w:kern w:val="0"/>
                <w:szCs w:val="21"/>
              </w:rPr>
              <w:t>项目、标段、资质、公告、业绩信息推送上链</w:t>
            </w:r>
          </w:p>
        </w:tc>
      </w:tr>
    </w:tbl>
    <w:p w14:paraId="7313A37B">
      <w:pPr>
        <w:pStyle w:val="32"/>
        <w:spacing w:line="560" w:lineRule="exact"/>
        <w:ind w:firstLine="643"/>
        <w:jc w:val="both"/>
        <w:outlineLvl w:val="3"/>
        <w:rPr>
          <w:b/>
          <w:bCs/>
          <w:szCs w:val="28"/>
          <w:lang w:val="en-US"/>
        </w:rPr>
      </w:pPr>
      <w:r>
        <w:rPr>
          <w:rFonts w:hint="eastAsia"/>
          <w:b/>
          <w:bCs/>
          <w:szCs w:val="28"/>
          <w:lang w:val="en-US"/>
        </w:rPr>
        <w:t>2.1.3.6系统密码建设情况</w:t>
      </w:r>
    </w:p>
    <w:p w14:paraId="71B9BB2F">
      <w:pPr>
        <w:pStyle w:val="32"/>
        <w:spacing w:line="560" w:lineRule="exact"/>
        <w:ind w:firstLine="640"/>
        <w:jc w:val="both"/>
        <w:rPr>
          <w:rFonts w:ascii="仿宋_GB2312"/>
          <w:szCs w:val="28"/>
          <w:lang w:val="en-US"/>
        </w:rPr>
      </w:pPr>
      <w:r>
        <w:rPr>
          <w:rFonts w:hint="eastAsia" w:ascii="仿宋_GB2312"/>
          <w:szCs w:val="28"/>
          <w:lang w:val="en-US"/>
        </w:rPr>
        <w:t>威海市建设工程电子交易系统主要在用户身份鉴别信息、日志记录、访问控制信息、重要程序或文件、重要信息资源敏感标记等方面应用了密码技术进行安全防护，目前系统加密方式有aes，sha256，md5，均为国外密码算法。</w:t>
      </w:r>
    </w:p>
    <w:p w14:paraId="4C203DC0">
      <w:pPr>
        <w:spacing w:line="560" w:lineRule="exact"/>
        <w:ind w:firstLine="643" w:firstLineChars="200"/>
        <w:jc w:val="left"/>
        <w:outlineLvl w:val="2"/>
        <w:rPr>
          <w:rFonts w:ascii="仿宋_GB2312" w:hAnsi="仿宋_GB2312" w:eastAsia="仿宋_GB2312" w:cs="仿宋_GB2312"/>
          <w:b/>
          <w:bCs/>
          <w:sz w:val="32"/>
          <w:szCs w:val="32"/>
        </w:rPr>
      </w:pPr>
      <w:r>
        <w:rPr>
          <w:rFonts w:hint="eastAsia" w:ascii="仿宋_GB2312" w:hAnsi="仿宋_GB2312" w:eastAsia="仿宋_GB2312" w:cs="仿宋_GB2312"/>
          <w:b/>
          <w:bCs/>
          <w:sz w:val="32"/>
          <w:szCs w:val="32"/>
        </w:rPr>
        <w:t>2.1.4威海市公共资源交易电子监管系统现状</w:t>
      </w:r>
    </w:p>
    <w:p w14:paraId="57ACFB58">
      <w:pPr>
        <w:pStyle w:val="32"/>
        <w:spacing w:line="560" w:lineRule="exact"/>
        <w:ind w:firstLine="643"/>
        <w:jc w:val="both"/>
        <w:outlineLvl w:val="3"/>
        <w:rPr>
          <w:rFonts w:ascii="仿宋_GB2312" w:hAnsi="仿宋_GB2312" w:cs="仿宋_GB2312"/>
          <w:b/>
          <w:bCs/>
          <w:szCs w:val="32"/>
          <w:lang w:val="en-US"/>
        </w:rPr>
      </w:pPr>
      <w:r>
        <w:rPr>
          <w:rFonts w:hint="eastAsia" w:ascii="仿宋_GB2312" w:hAnsi="仿宋_GB2312" w:cs="仿宋_GB2312"/>
          <w:b/>
          <w:bCs/>
          <w:szCs w:val="32"/>
          <w:lang w:val="en-US"/>
        </w:rPr>
        <w:t>2.1.4.1系统部署基本情况</w:t>
      </w:r>
    </w:p>
    <w:p w14:paraId="600969D6">
      <w:pPr>
        <w:pStyle w:val="32"/>
        <w:spacing w:line="560" w:lineRule="exact"/>
        <w:ind w:firstLine="640"/>
        <w:jc w:val="both"/>
        <w:rPr>
          <w:szCs w:val="28"/>
          <w:lang w:val="en-US"/>
        </w:rPr>
      </w:pPr>
      <w:r>
        <w:rPr>
          <w:rFonts w:hint="eastAsia"/>
          <w:szCs w:val="28"/>
          <w:lang w:val="en-US"/>
        </w:rPr>
        <w:t>威海市公共资源交易电子监管系统依托于政务云平台搭建，在部署环境上满足了二级安全等保需求。系统采用 B/S 架构，实现招标交易信息的动态记录、全程留痕追溯，行政监督部门按权限获取交易全过程信息，实现交易项目在线监督。目前系统从开发环境、中间件、第三方软件、与其他平台对接等，均基于windows系统。</w:t>
      </w:r>
    </w:p>
    <w:p w14:paraId="0C9ED8FF">
      <w:pPr>
        <w:pStyle w:val="32"/>
        <w:spacing w:line="560" w:lineRule="exact"/>
        <w:ind w:firstLine="640"/>
        <w:jc w:val="both"/>
        <w:rPr>
          <w:szCs w:val="28"/>
          <w:lang w:val="en-US"/>
        </w:rPr>
      </w:pPr>
      <w:r>
        <w:rPr>
          <w:rFonts w:hint="eastAsia"/>
          <w:szCs w:val="28"/>
          <w:lang w:val="en-US"/>
        </w:rPr>
        <w:t>威海市公共资源交易电子监管系统充分依托现有电子政务网络和信息共享公共基础设施等资源，是覆盖市、县区的全市统一公共资源监管平台，开发、部署均基于windows操作系统。具体参数如下：</w:t>
      </w:r>
    </w:p>
    <w:p w14:paraId="146DC5B4">
      <w:pPr>
        <w:pStyle w:val="32"/>
        <w:spacing w:line="560" w:lineRule="exact"/>
        <w:ind w:firstLine="640"/>
        <w:jc w:val="both"/>
        <w:rPr>
          <w:szCs w:val="28"/>
          <w:lang w:val="en-US"/>
        </w:rPr>
      </w:pPr>
      <w:r>
        <w:rPr>
          <w:rFonts w:hint="eastAsia"/>
          <w:szCs w:val="28"/>
          <w:lang w:val="en-US"/>
        </w:rPr>
        <w:t>系统开发框架：ASP.NET Framework4.5</w:t>
      </w:r>
    </w:p>
    <w:p w14:paraId="2D6D8AC4">
      <w:pPr>
        <w:pStyle w:val="32"/>
        <w:spacing w:line="560" w:lineRule="exact"/>
        <w:ind w:firstLine="640"/>
        <w:jc w:val="both"/>
        <w:rPr>
          <w:szCs w:val="28"/>
          <w:lang w:val="en-US"/>
        </w:rPr>
      </w:pPr>
      <w:r>
        <w:rPr>
          <w:rFonts w:hint="eastAsia"/>
          <w:szCs w:val="28"/>
          <w:lang w:val="en-US"/>
        </w:rPr>
        <w:t>开发工具： 微软 Microsoft Visual Studio 2013</w:t>
      </w:r>
    </w:p>
    <w:p w14:paraId="4994E4FC">
      <w:pPr>
        <w:pStyle w:val="32"/>
        <w:spacing w:line="560" w:lineRule="exact"/>
        <w:ind w:firstLine="640"/>
        <w:jc w:val="both"/>
        <w:rPr>
          <w:szCs w:val="28"/>
          <w:lang w:val="en-US"/>
        </w:rPr>
      </w:pPr>
      <w:r>
        <w:rPr>
          <w:rFonts w:hint="eastAsia"/>
          <w:szCs w:val="28"/>
          <w:lang w:val="en-US"/>
        </w:rPr>
        <w:t>开发语言：C++、C#</w:t>
      </w:r>
    </w:p>
    <w:p w14:paraId="39CC0358">
      <w:pPr>
        <w:pStyle w:val="32"/>
        <w:spacing w:line="560" w:lineRule="exact"/>
        <w:ind w:firstLine="640"/>
        <w:jc w:val="both"/>
        <w:rPr>
          <w:szCs w:val="28"/>
          <w:lang w:val="en-US"/>
        </w:rPr>
      </w:pPr>
      <w:r>
        <w:rPr>
          <w:rFonts w:hint="eastAsia"/>
          <w:szCs w:val="28"/>
          <w:lang w:val="en-US"/>
        </w:rPr>
        <w:t>数据库：SQL Server 2012</w:t>
      </w:r>
    </w:p>
    <w:p w14:paraId="09F64876">
      <w:pPr>
        <w:pStyle w:val="32"/>
        <w:spacing w:line="560" w:lineRule="exact"/>
        <w:ind w:firstLine="640"/>
        <w:jc w:val="both"/>
        <w:rPr>
          <w:szCs w:val="28"/>
          <w:lang w:val="en-US"/>
        </w:rPr>
      </w:pPr>
      <w:r>
        <w:rPr>
          <w:rFonts w:hint="eastAsia"/>
          <w:szCs w:val="28"/>
          <w:lang w:val="en-US"/>
        </w:rPr>
        <w:t>服务器运行环境：Windows</w:t>
      </w:r>
    </w:p>
    <w:p w14:paraId="0CA5448D">
      <w:pPr>
        <w:pStyle w:val="32"/>
        <w:spacing w:line="560" w:lineRule="exact"/>
        <w:ind w:firstLine="640"/>
        <w:jc w:val="both"/>
        <w:rPr>
          <w:szCs w:val="28"/>
          <w:lang w:val="en-US"/>
        </w:rPr>
      </w:pPr>
      <w:r>
        <w:rPr>
          <w:rFonts w:hint="eastAsia"/>
          <w:szCs w:val="28"/>
          <w:lang w:val="en-US"/>
        </w:rPr>
        <w:t>浏览器：在Windows 平台下兼容IE 、火狐等主流浏览器</w:t>
      </w:r>
    </w:p>
    <w:p w14:paraId="507E3FF6">
      <w:pPr>
        <w:pStyle w:val="32"/>
        <w:spacing w:line="560" w:lineRule="exact"/>
        <w:ind w:firstLine="640"/>
        <w:jc w:val="both"/>
        <w:rPr>
          <w:szCs w:val="28"/>
          <w:lang w:val="en-US"/>
        </w:rPr>
      </w:pPr>
      <w:r>
        <w:rPr>
          <w:rFonts w:hint="eastAsia"/>
          <w:szCs w:val="28"/>
          <w:lang w:val="en-US"/>
        </w:rPr>
        <w:t>系统拓扑图</w:t>
      </w:r>
    </w:p>
    <w:p w14:paraId="3FD61F8A">
      <w:pPr>
        <w:pStyle w:val="32"/>
        <w:spacing w:line="560" w:lineRule="exact"/>
        <w:ind w:firstLine="640" w:firstLineChars="0"/>
        <w:jc w:val="center"/>
        <w:rPr>
          <w:szCs w:val="28"/>
          <w:lang w:val="en-US"/>
        </w:rPr>
      </w:pPr>
      <w:r>
        <w:rPr>
          <w:lang w:val="en-US"/>
        </w:rPr>
        <w:drawing>
          <wp:anchor distT="0" distB="0" distL="114300" distR="114300" simplePos="0" relativeHeight="251664384" behindDoc="0" locked="0" layoutInCell="1" allowOverlap="1">
            <wp:simplePos x="0" y="0"/>
            <wp:positionH relativeFrom="column">
              <wp:posOffset>-31115</wp:posOffset>
            </wp:positionH>
            <wp:positionV relativeFrom="paragraph">
              <wp:posOffset>213360</wp:posOffset>
            </wp:positionV>
            <wp:extent cx="5613400" cy="4070985"/>
            <wp:effectExtent l="0" t="0" r="6350" b="5715"/>
            <wp:wrapTopAndBottom/>
            <wp:docPr id="1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
                    <pic:cNvPicPr>
                      <a:picLocks noChangeAspect="1"/>
                    </pic:cNvPicPr>
                  </pic:nvPicPr>
                  <pic:blipFill>
                    <a:blip r:embed="rId20"/>
                    <a:stretch>
                      <a:fillRect/>
                    </a:stretch>
                  </pic:blipFill>
                  <pic:spPr>
                    <a:xfrm>
                      <a:off x="0" y="0"/>
                      <a:ext cx="5613400" cy="4070985"/>
                    </a:xfrm>
                    <a:prstGeom prst="rect">
                      <a:avLst/>
                    </a:prstGeom>
                    <a:noFill/>
                    <a:ln>
                      <a:noFill/>
                    </a:ln>
                  </pic:spPr>
                </pic:pic>
              </a:graphicData>
            </a:graphic>
          </wp:anchor>
        </w:drawing>
      </w:r>
      <w:r>
        <w:rPr>
          <w:rFonts w:hint="eastAsia"/>
          <w:szCs w:val="28"/>
          <w:lang w:val="en-US"/>
        </w:rPr>
        <w:t>系统拓扑图</w:t>
      </w:r>
    </w:p>
    <w:p w14:paraId="05ED5BEA">
      <w:pPr>
        <w:pStyle w:val="32"/>
        <w:spacing w:line="560" w:lineRule="exact"/>
        <w:ind w:firstLine="643"/>
        <w:jc w:val="both"/>
        <w:outlineLvl w:val="3"/>
        <w:rPr>
          <w:rFonts w:ascii="仿宋_GB2312" w:hAnsi="仿宋_GB2312" w:cs="仿宋_GB2312"/>
          <w:b/>
          <w:bCs/>
          <w:szCs w:val="32"/>
          <w:lang w:val="en-US"/>
        </w:rPr>
      </w:pPr>
      <w:r>
        <w:rPr>
          <w:rFonts w:hint="eastAsia" w:ascii="仿宋_GB2312" w:hAnsi="仿宋_GB2312" w:cs="仿宋_GB2312"/>
          <w:b/>
          <w:bCs/>
          <w:szCs w:val="32"/>
          <w:lang w:val="en-US"/>
        </w:rPr>
        <w:t>2.1.4.2服务器云资源使用情况</w:t>
      </w:r>
    </w:p>
    <w:p w14:paraId="7583D03B">
      <w:pPr>
        <w:pStyle w:val="32"/>
        <w:spacing w:line="560" w:lineRule="exact"/>
        <w:ind w:firstLine="640"/>
        <w:jc w:val="both"/>
        <w:rPr>
          <w:szCs w:val="28"/>
          <w:lang w:val="en-US"/>
        </w:rPr>
      </w:pPr>
      <w:r>
        <w:rPr>
          <w:rFonts w:hint="eastAsia"/>
          <w:szCs w:val="28"/>
          <w:lang w:val="en-US"/>
        </w:rPr>
        <w:t>威海市公共资源交易电子监管系统现有服务数量以及在服务器中的分布情况资源使用用状况如表格所示，共5台，均为windows操作系统。</w:t>
      </w:r>
    </w:p>
    <w:tbl>
      <w:tblPr>
        <w:tblStyle w:val="21"/>
        <w:tblW w:w="8958" w:type="dxa"/>
        <w:tblInd w:w="-26" w:type="dxa"/>
        <w:tblLayout w:type="fixed"/>
        <w:tblCellMar>
          <w:top w:w="0" w:type="dxa"/>
          <w:left w:w="108" w:type="dxa"/>
          <w:bottom w:w="0" w:type="dxa"/>
          <w:right w:w="108" w:type="dxa"/>
        </w:tblCellMar>
      </w:tblPr>
      <w:tblGrid>
        <w:gridCol w:w="764"/>
        <w:gridCol w:w="1986"/>
        <w:gridCol w:w="2486"/>
        <w:gridCol w:w="1209"/>
        <w:gridCol w:w="2513"/>
      </w:tblGrid>
      <w:tr w14:paraId="347C10D9">
        <w:tblPrEx>
          <w:tblCellMar>
            <w:top w:w="0" w:type="dxa"/>
            <w:left w:w="108" w:type="dxa"/>
            <w:bottom w:w="0" w:type="dxa"/>
            <w:right w:w="108" w:type="dxa"/>
          </w:tblCellMar>
        </w:tblPrEx>
        <w:trPr>
          <w:trHeight w:val="750" w:hRule="atLeast"/>
        </w:trPr>
        <w:tc>
          <w:tcPr>
            <w:tcW w:w="764" w:type="dxa"/>
            <w:tcBorders>
              <w:top w:val="single" w:color="auto" w:sz="4" w:space="0"/>
              <w:left w:val="single" w:color="auto" w:sz="4" w:space="0"/>
              <w:bottom w:val="single" w:color="auto" w:sz="4" w:space="0"/>
              <w:right w:val="single" w:color="auto" w:sz="4" w:space="0"/>
            </w:tcBorders>
            <w:shd w:val="clear" w:color="auto" w:fill="ACB9CA"/>
            <w:noWrap/>
            <w:vAlign w:val="center"/>
          </w:tcPr>
          <w:p w14:paraId="207CD347">
            <w:pPr>
              <w:widowControl/>
              <w:spacing w:line="560" w:lineRule="exact"/>
              <w:jc w:val="center"/>
              <w:textAlignment w:val="center"/>
              <w:rPr>
                <w:rFonts w:ascii="黑体" w:hAnsi="黑体" w:eastAsia="黑体" w:cs="宋体"/>
                <w:kern w:val="0"/>
                <w:sz w:val="22"/>
              </w:rPr>
            </w:pPr>
            <w:r>
              <w:rPr>
                <w:rFonts w:hint="eastAsia" w:ascii="黑体" w:hAnsi="黑体" w:eastAsia="黑体" w:cs="宋体"/>
                <w:kern w:val="0"/>
                <w:sz w:val="22"/>
              </w:rPr>
              <w:t>编号</w:t>
            </w:r>
          </w:p>
        </w:tc>
        <w:tc>
          <w:tcPr>
            <w:tcW w:w="1986" w:type="dxa"/>
            <w:tcBorders>
              <w:top w:val="single" w:color="auto" w:sz="4" w:space="0"/>
              <w:left w:val="single" w:color="auto" w:sz="4" w:space="0"/>
              <w:bottom w:val="single" w:color="auto" w:sz="4" w:space="0"/>
              <w:right w:val="single" w:color="auto" w:sz="4" w:space="0"/>
            </w:tcBorders>
            <w:shd w:val="clear" w:color="auto" w:fill="ACB9CA"/>
            <w:noWrap/>
            <w:vAlign w:val="center"/>
          </w:tcPr>
          <w:p w14:paraId="223D2E3D">
            <w:pPr>
              <w:widowControl/>
              <w:spacing w:line="560" w:lineRule="exact"/>
              <w:jc w:val="center"/>
              <w:textAlignment w:val="center"/>
              <w:rPr>
                <w:rFonts w:ascii="黑体" w:hAnsi="黑体" w:eastAsia="黑体" w:cs="宋体"/>
                <w:sz w:val="22"/>
              </w:rPr>
            </w:pPr>
            <w:r>
              <w:rPr>
                <w:rFonts w:hint="eastAsia" w:ascii="黑体" w:hAnsi="黑体" w:eastAsia="黑体" w:cs="宋体"/>
                <w:kern w:val="0"/>
                <w:sz w:val="22"/>
              </w:rPr>
              <w:t>服务器名称</w:t>
            </w:r>
          </w:p>
        </w:tc>
        <w:tc>
          <w:tcPr>
            <w:tcW w:w="2486" w:type="dxa"/>
            <w:tcBorders>
              <w:top w:val="single" w:color="auto" w:sz="4" w:space="0"/>
              <w:left w:val="single" w:color="auto" w:sz="4" w:space="0"/>
              <w:bottom w:val="single" w:color="auto" w:sz="4" w:space="0"/>
              <w:right w:val="single" w:color="auto" w:sz="4" w:space="0"/>
            </w:tcBorders>
            <w:shd w:val="clear" w:color="auto" w:fill="ACB9CA"/>
            <w:vAlign w:val="center"/>
          </w:tcPr>
          <w:p w14:paraId="1B57CE78">
            <w:pPr>
              <w:widowControl/>
              <w:spacing w:line="560" w:lineRule="exact"/>
              <w:jc w:val="center"/>
              <w:textAlignment w:val="center"/>
              <w:rPr>
                <w:rFonts w:ascii="黑体" w:hAnsi="黑体" w:eastAsia="黑体" w:cs="宋体"/>
                <w:sz w:val="22"/>
              </w:rPr>
            </w:pPr>
            <w:r>
              <w:rPr>
                <w:rFonts w:hint="eastAsia" w:ascii="黑体" w:hAnsi="黑体" w:eastAsia="黑体" w:cs="宋体"/>
                <w:kern w:val="0"/>
                <w:sz w:val="22"/>
              </w:rPr>
              <w:t>操作系统版本</w:t>
            </w:r>
          </w:p>
        </w:tc>
        <w:tc>
          <w:tcPr>
            <w:tcW w:w="1209" w:type="dxa"/>
            <w:tcBorders>
              <w:top w:val="single" w:color="auto" w:sz="4" w:space="0"/>
              <w:left w:val="single" w:color="auto" w:sz="4" w:space="0"/>
              <w:bottom w:val="single" w:color="auto" w:sz="4" w:space="0"/>
              <w:right w:val="single" w:color="auto" w:sz="4" w:space="0"/>
            </w:tcBorders>
            <w:shd w:val="clear" w:color="auto" w:fill="ACB9CA"/>
            <w:noWrap/>
            <w:vAlign w:val="center"/>
          </w:tcPr>
          <w:p w14:paraId="3317E843">
            <w:pPr>
              <w:widowControl/>
              <w:spacing w:line="560" w:lineRule="exact"/>
              <w:jc w:val="center"/>
              <w:textAlignment w:val="center"/>
              <w:rPr>
                <w:rFonts w:ascii="黑体" w:hAnsi="黑体" w:eastAsia="黑体" w:cs="宋体"/>
                <w:sz w:val="22"/>
              </w:rPr>
            </w:pPr>
            <w:r>
              <w:rPr>
                <w:rFonts w:hint="eastAsia" w:ascii="黑体" w:hAnsi="黑体" w:eastAsia="黑体" w:cs="宋体"/>
                <w:kern w:val="0"/>
                <w:sz w:val="22"/>
              </w:rPr>
              <w:t>状态</w:t>
            </w:r>
          </w:p>
        </w:tc>
        <w:tc>
          <w:tcPr>
            <w:tcW w:w="2513" w:type="dxa"/>
            <w:tcBorders>
              <w:top w:val="single" w:color="auto" w:sz="4" w:space="0"/>
              <w:left w:val="single" w:color="auto" w:sz="4" w:space="0"/>
              <w:bottom w:val="single" w:color="auto" w:sz="4" w:space="0"/>
              <w:right w:val="single" w:color="auto" w:sz="4" w:space="0"/>
            </w:tcBorders>
            <w:shd w:val="clear" w:color="auto" w:fill="ACB9CA"/>
            <w:noWrap/>
            <w:vAlign w:val="center"/>
          </w:tcPr>
          <w:p w14:paraId="31F446E7">
            <w:pPr>
              <w:widowControl/>
              <w:spacing w:line="560" w:lineRule="exact"/>
              <w:jc w:val="center"/>
              <w:textAlignment w:val="center"/>
              <w:rPr>
                <w:rFonts w:ascii="黑体" w:hAnsi="黑体" w:eastAsia="黑体" w:cs="宋体"/>
                <w:sz w:val="22"/>
              </w:rPr>
            </w:pPr>
            <w:r>
              <w:rPr>
                <w:rFonts w:hint="eastAsia" w:ascii="黑体" w:hAnsi="黑体" w:eastAsia="黑体" w:cs="宋体"/>
                <w:kern w:val="0"/>
                <w:sz w:val="22"/>
              </w:rPr>
              <w:t>用途</w:t>
            </w:r>
          </w:p>
        </w:tc>
      </w:tr>
      <w:tr w14:paraId="137FFC2E">
        <w:tblPrEx>
          <w:tblCellMar>
            <w:top w:w="0" w:type="dxa"/>
            <w:left w:w="108" w:type="dxa"/>
            <w:bottom w:w="0" w:type="dxa"/>
            <w:right w:w="108" w:type="dxa"/>
          </w:tblCellMar>
        </w:tblPrEx>
        <w:trPr>
          <w:trHeight w:val="570" w:hRule="atLeast"/>
        </w:trPr>
        <w:tc>
          <w:tcPr>
            <w:tcW w:w="764" w:type="dxa"/>
            <w:tcBorders>
              <w:top w:val="single" w:color="auto" w:sz="4" w:space="0"/>
              <w:left w:val="single" w:color="000000" w:sz="4" w:space="0"/>
              <w:bottom w:val="single" w:color="000000" w:sz="4" w:space="0"/>
              <w:right w:val="single" w:color="000000" w:sz="4" w:space="0"/>
            </w:tcBorders>
            <w:shd w:val="clear" w:color="auto" w:fill="auto"/>
            <w:noWrap/>
            <w:vAlign w:val="center"/>
          </w:tcPr>
          <w:p w14:paraId="17F5841B">
            <w:pPr>
              <w:widowControl/>
              <w:spacing w:line="560" w:lineRule="exact"/>
              <w:jc w:val="center"/>
              <w:textAlignment w:val="center"/>
              <w:rPr>
                <w:rFonts w:ascii="仿宋_GB2312" w:hAnsi="宋体" w:eastAsia="仿宋_GB2312" w:cs="宋体"/>
                <w:kern w:val="0"/>
                <w:szCs w:val="21"/>
              </w:rPr>
            </w:pPr>
            <w:r>
              <w:rPr>
                <w:rFonts w:hint="eastAsia" w:ascii="仿宋_GB2312" w:hAnsi="宋体" w:eastAsia="仿宋_GB2312" w:cs="宋体"/>
                <w:kern w:val="0"/>
                <w:szCs w:val="21"/>
              </w:rPr>
              <w:t>1</w:t>
            </w:r>
          </w:p>
        </w:tc>
        <w:tc>
          <w:tcPr>
            <w:tcW w:w="1986" w:type="dxa"/>
            <w:tcBorders>
              <w:top w:val="single" w:color="auto" w:sz="4" w:space="0"/>
              <w:left w:val="single" w:color="000000" w:sz="4" w:space="0"/>
              <w:bottom w:val="single" w:color="000000" w:sz="4" w:space="0"/>
              <w:right w:val="single" w:color="000000" w:sz="4" w:space="0"/>
            </w:tcBorders>
            <w:shd w:val="clear" w:color="auto" w:fill="auto"/>
            <w:noWrap/>
            <w:vAlign w:val="center"/>
          </w:tcPr>
          <w:p w14:paraId="0E4A70FB">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服务器1</w:t>
            </w:r>
          </w:p>
        </w:tc>
        <w:tc>
          <w:tcPr>
            <w:tcW w:w="2486" w:type="dxa"/>
            <w:tcBorders>
              <w:top w:val="single" w:color="auto" w:sz="4" w:space="0"/>
              <w:left w:val="single" w:color="000000" w:sz="4" w:space="0"/>
              <w:bottom w:val="single" w:color="000000" w:sz="4" w:space="0"/>
              <w:right w:val="single" w:color="000000" w:sz="4" w:space="0"/>
            </w:tcBorders>
            <w:shd w:val="clear" w:color="auto" w:fill="auto"/>
            <w:vAlign w:val="center"/>
          </w:tcPr>
          <w:p w14:paraId="137F1346">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windows server 2012 R2</w:t>
            </w:r>
          </w:p>
        </w:tc>
        <w:tc>
          <w:tcPr>
            <w:tcW w:w="1209" w:type="dxa"/>
            <w:tcBorders>
              <w:top w:val="single" w:color="auto" w:sz="4" w:space="0"/>
              <w:left w:val="single" w:color="000000" w:sz="4" w:space="0"/>
              <w:bottom w:val="single" w:color="000000" w:sz="4" w:space="0"/>
              <w:right w:val="single" w:color="000000" w:sz="4" w:space="0"/>
            </w:tcBorders>
            <w:noWrap/>
            <w:vAlign w:val="center"/>
          </w:tcPr>
          <w:p w14:paraId="4EF5E062">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使用中</w:t>
            </w:r>
          </w:p>
        </w:tc>
        <w:tc>
          <w:tcPr>
            <w:tcW w:w="2513" w:type="dxa"/>
            <w:tcBorders>
              <w:top w:val="single" w:color="auto" w:sz="4" w:space="0"/>
              <w:left w:val="single" w:color="000000" w:sz="4" w:space="0"/>
              <w:bottom w:val="single" w:color="000000" w:sz="4" w:space="0"/>
              <w:right w:val="single" w:color="000000" w:sz="4" w:space="0"/>
            </w:tcBorders>
            <w:noWrap/>
            <w:vAlign w:val="center"/>
          </w:tcPr>
          <w:p w14:paraId="5C0D34C1">
            <w:pPr>
              <w:widowControl/>
              <w:spacing w:line="560" w:lineRule="exact"/>
              <w:jc w:val="left"/>
              <w:textAlignment w:val="center"/>
              <w:rPr>
                <w:rFonts w:ascii="仿宋_GB2312" w:hAnsi="宋体" w:eastAsia="仿宋_GB2312" w:cs="宋体"/>
                <w:szCs w:val="21"/>
              </w:rPr>
            </w:pPr>
            <w:r>
              <w:rPr>
                <w:rFonts w:hint="eastAsia" w:ascii="仿宋_GB2312" w:hAnsi="宋体" w:eastAsia="仿宋_GB2312" w:cs="宋体"/>
                <w:kern w:val="0"/>
                <w:sz w:val="22"/>
              </w:rPr>
              <w:t>nginx服务器</w:t>
            </w:r>
          </w:p>
        </w:tc>
      </w:tr>
      <w:tr w14:paraId="79CA9064">
        <w:tblPrEx>
          <w:tblCellMar>
            <w:top w:w="0" w:type="dxa"/>
            <w:left w:w="108" w:type="dxa"/>
            <w:bottom w:w="0" w:type="dxa"/>
            <w:right w:w="108" w:type="dxa"/>
          </w:tblCellMar>
        </w:tblPrEx>
        <w:trPr>
          <w:trHeight w:val="570" w:hRule="atLeast"/>
        </w:trPr>
        <w:tc>
          <w:tcPr>
            <w:tcW w:w="76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DE90396">
            <w:pPr>
              <w:widowControl/>
              <w:spacing w:line="560" w:lineRule="exact"/>
              <w:jc w:val="center"/>
              <w:textAlignment w:val="center"/>
              <w:rPr>
                <w:rFonts w:ascii="仿宋_GB2312" w:hAnsi="宋体" w:eastAsia="仿宋_GB2312" w:cs="宋体"/>
                <w:kern w:val="0"/>
                <w:szCs w:val="21"/>
              </w:rPr>
            </w:pPr>
            <w:r>
              <w:rPr>
                <w:rFonts w:hint="eastAsia" w:ascii="仿宋_GB2312" w:hAnsi="宋体" w:eastAsia="仿宋_GB2312" w:cs="宋体"/>
                <w:kern w:val="0"/>
                <w:szCs w:val="21"/>
              </w:rPr>
              <w:t>2</w:t>
            </w:r>
          </w:p>
        </w:tc>
        <w:tc>
          <w:tcPr>
            <w:tcW w:w="198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7C6D70">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服务器2</w:t>
            </w:r>
          </w:p>
        </w:tc>
        <w:tc>
          <w:tcPr>
            <w:tcW w:w="248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F58869E">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windows server 2012 R2</w:t>
            </w:r>
          </w:p>
        </w:tc>
        <w:tc>
          <w:tcPr>
            <w:tcW w:w="1209" w:type="dxa"/>
            <w:tcBorders>
              <w:top w:val="single" w:color="000000" w:sz="4" w:space="0"/>
              <w:left w:val="single" w:color="000000" w:sz="4" w:space="0"/>
              <w:bottom w:val="single" w:color="000000" w:sz="4" w:space="0"/>
              <w:right w:val="single" w:color="000000" w:sz="4" w:space="0"/>
            </w:tcBorders>
            <w:noWrap/>
            <w:vAlign w:val="center"/>
          </w:tcPr>
          <w:p w14:paraId="7B9E0195">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使用中</w:t>
            </w:r>
          </w:p>
        </w:tc>
        <w:tc>
          <w:tcPr>
            <w:tcW w:w="2513" w:type="dxa"/>
            <w:tcBorders>
              <w:top w:val="single" w:color="000000" w:sz="4" w:space="0"/>
              <w:left w:val="single" w:color="000000" w:sz="4" w:space="0"/>
              <w:bottom w:val="single" w:color="000000" w:sz="4" w:space="0"/>
              <w:right w:val="single" w:color="000000" w:sz="4" w:space="0"/>
            </w:tcBorders>
            <w:noWrap/>
            <w:vAlign w:val="center"/>
          </w:tcPr>
          <w:p w14:paraId="11830C1D">
            <w:pPr>
              <w:widowControl/>
              <w:spacing w:line="560" w:lineRule="exact"/>
              <w:jc w:val="left"/>
              <w:textAlignment w:val="center"/>
              <w:rPr>
                <w:rFonts w:ascii="仿宋_GB2312" w:hAnsi="宋体" w:eastAsia="仿宋_GB2312" w:cs="宋体"/>
                <w:szCs w:val="21"/>
              </w:rPr>
            </w:pPr>
            <w:r>
              <w:rPr>
                <w:rFonts w:hint="eastAsia" w:ascii="仿宋_GB2312" w:hAnsi="宋体" w:eastAsia="仿宋_GB2312" w:cs="宋体"/>
                <w:kern w:val="0"/>
                <w:sz w:val="22"/>
              </w:rPr>
              <w:t>文件服务器</w:t>
            </w:r>
          </w:p>
        </w:tc>
      </w:tr>
      <w:tr w14:paraId="60038AD7">
        <w:tblPrEx>
          <w:tblCellMar>
            <w:top w:w="0" w:type="dxa"/>
            <w:left w:w="108" w:type="dxa"/>
            <w:bottom w:w="0" w:type="dxa"/>
            <w:right w:w="108" w:type="dxa"/>
          </w:tblCellMar>
        </w:tblPrEx>
        <w:trPr>
          <w:trHeight w:val="570" w:hRule="atLeast"/>
        </w:trPr>
        <w:tc>
          <w:tcPr>
            <w:tcW w:w="76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1150BE">
            <w:pPr>
              <w:widowControl/>
              <w:spacing w:line="560" w:lineRule="exact"/>
              <w:jc w:val="center"/>
              <w:textAlignment w:val="center"/>
              <w:rPr>
                <w:rFonts w:ascii="仿宋_GB2312" w:hAnsi="宋体" w:eastAsia="仿宋_GB2312" w:cs="宋体"/>
                <w:kern w:val="0"/>
                <w:szCs w:val="21"/>
              </w:rPr>
            </w:pPr>
            <w:r>
              <w:rPr>
                <w:rFonts w:hint="eastAsia" w:ascii="仿宋_GB2312" w:hAnsi="宋体" w:eastAsia="仿宋_GB2312" w:cs="宋体"/>
                <w:kern w:val="0"/>
                <w:szCs w:val="21"/>
              </w:rPr>
              <w:t>3</w:t>
            </w:r>
          </w:p>
        </w:tc>
        <w:tc>
          <w:tcPr>
            <w:tcW w:w="198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7EE5683">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服务器3</w:t>
            </w:r>
          </w:p>
        </w:tc>
        <w:tc>
          <w:tcPr>
            <w:tcW w:w="248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F1A50FD">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windows server 2012 R2</w:t>
            </w:r>
          </w:p>
        </w:tc>
        <w:tc>
          <w:tcPr>
            <w:tcW w:w="1209" w:type="dxa"/>
            <w:tcBorders>
              <w:top w:val="single" w:color="000000" w:sz="4" w:space="0"/>
              <w:left w:val="single" w:color="000000" w:sz="4" w:space="0"/>
              <w:bottom w:val="single" w:color="000000" w:sz="4" w:space="0"/>
              <w:right w:val="single" w:color="000000" w:sz="4" w:space="0"/>
            </w:tcBorders>
            <w:noWrap/>
            <w:vAlign w:val="center"/>
          </w:tcPr>
          <w:p w14:paraId="33AC5049">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使用中</w:t>
            </w:r>
          </w:p>
        </w:tc>
        <w:tc>
          <w:tcPr>
            <w:tcW w:w="2513" w:type="dxa"/>
            <w:tcBorders>
              <w:top w:val="single" w:color="000000" w:sz="4" w:space="0"/>
              <w:left w:val="single" w:color="000000" w:sz="4" w:space="0"/>
              <w:bottom w:val="single" w:color="000000" w:sz="4" w:space="0"/>
              <w:right w:val="single" w:color="000000" w:sz="4" w:space="0"/>
            </w:tcBorders>
            <w:noWrap/>
            <w:vAlign w:val="center"/>
          </w:tcPr>
          <w:p w14:paraId="46DA8873">
            <w:pPr>
              <w:widowControl/>
              <w:spacing w:line="560" w:lineRule="exact"/>
              <w:jc w:val="left"/>
              <w:textAlignment w:val="center"/>
              <w:rPr>
                <w:rFonts w:ascii="仿宋_GB2312" w:hAnsi="宋体" w:eastAsia="仿宋_GB2312" w:cs="宋体"/>
                <w:szCs w:val="21"/>
              </w:rPr>
            </w:pPr>
            <w:r>
              <w:rPr>
                <w:rFonts w:hint="eastAsia" w:ascii="仿宋_GB2312" w:hAnsi="宋体" w:eastAsia="仿宋_GB2312" w:cs="宋体"/>
                <w:kern w:val="0"/>
                <w:sz w:val="22"/>
              </w:rPr>
              <w:t>Web服务器</w:t>
            </w:r>
          </w:p>
        </w:tc>
      </w:tr>
      <w:tr w14:paraId="5354E6CB">
        <w:tblPrEx>
          <w:tblCellMar>
            <w:top w:w="0" w:type="dxa"/>
            <w:left w:w="108" w:type="dxa"/>
            <w:bottom w:w="0" w:type="dxa"/>
            <w:right w:w="108" w:type="dxa"/>
          </w:tblCellMar>
        </w:tblPrEx>
        <w:trPr>
          <w:trHeight w:val="570" w:hRule="atLeast"/>
        </w:trPr>
        <w:tc>
          <w:tcPr>
            <w:tcW w:w="76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289B9C3">
            <w:pPr>
              <w:widowControl/>
              <w:spacing w:line="560" w:lineRule="exact"/>
              <w:jc w:val="center"/>
              <w:textAlignment w:val="center"/>
              <w:rPr>
                <w:rFonts w:ascii="仿宋_GB2312" w:hAnsi="宋体" w:eastAsia="仿宋_GB2312" w:cs="宋体"/>
                <w:kern w:val="0"/>
                <w:szCs w:val="21"/>
              </w:rPr>
            </w:pPr>
            <w:r>
              <w:rPr>
                <w:rFonts w:hint="eastAsia" w:ascii="仿宋_GB2312" w:hAnsi="宋体" w:eastAsia="仿宋_GB2312" w:cs="宋体"/>
                <w:kern w:val="0"/>
                <w:szCs w:val="21"/>
              </w:rPr>
              <w:t>4</w:t>
            </w:r>
          </w:p>
        </w:tc>
        <w:tc>
          <w:tcPr>
            <w:tcW w:w="198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48B9024">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服务器4</w:t>
            </w:r>
          </w:p>
        </w:tc>
        <w:tc>
          <w:tcPr>
            <w:tcW w:w="248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E7DB396">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windows server 2012 R2</w:t>
            </w:r>
          </w:p>
        </w:tc>
        <w:tc>
          <w:tcPr>
            <w:tcW w:w="1209" w:type="dxa"/>
            <w:tcBorders>
              <w:top w:val="single" w:color="000000" w:sz="4" w:space="0"/>
              <w:left w:val="single" w:color="000000" w:sz="4" w:space="0"/>
              <w:bottom w:val="single" w:color="000000" w:sz="4" w:space="0"/>
              <w:right w:val="single" w:color="000000" w:sz="4" w:space="0"/>
            </w:tcBorders>
            <w:noWrap/>
            <w:vAlign w:val="center"/>
          </w:tcPr>
          <w:p w14:paraId="2ED3368C">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使用中</w:t>
            </w:r>
          </w:p>
        </w:tc>
        <w:tc>
          <w:tcPr>
            <w:tcW w:w="2513" w:type="dxa"/>
            <w:tcBorders>
              <w:top w:val="single" w:color="000000" w:sz="4" w:space="0"/>
              <w:left w:val="single" w:color="000000" w:sz="4" w:space="0"/>
              <w:bottom w:val="single" w:color="000000" w:sz="4" w:space="0"/>
              <w:right w:val="single" w:color="000000" w:sz="4" w:space="0"/>
            </w:tcBorders>
            <w:noWrap/>
            <w:vAlign w:val="center"/>
          </w:tcPr>
          <w:p w14:paraId="4B68EFC6">
            <w:pPr>
              <w:widowControl/>
              <w:spacing w:line="560" w:lineRule="exact"/>
              <w:jc w:val="left"/>
              <w:textAlignment w:val="center"/>
              <w:rPr>
                <w:rFonts w:ascii="仿宋_GB2312" w:hAnsi="宋体" w:eastAsia="仿宋_GB2312" w:cs="宋体"/>
                <w:szCs w:val="21"/>
              </w:rPr>
            </w:pPr>
            <w:r>
              <w:rPr>
                <w:rFonts w:hint="eastAsia" w:ascii="仿宋_GB2312" w:hAnsi="宋体" w:eastAsia="仿宋_GB2312" w:cs="宋体"/>
                <w:kern w:val="0"/>
                <w:sz w:val="22"/>
              </w:rPr>
              <w:t>Web服务器</w:t>
            </w:r>
          </w:p>
        </w:tc>
      </w:tr>
      <w:tr w14:paraId="39F89794">
        <w:tblPrEx>
          <w:tblCellMar>
            <w:top w:w="0" w:type="dxa"/>
            <w:left w:w="108" w:type="dxa"/>
            <w:bottom w:w="0" w:type="dxa"/>
            <w:right w:w="108" w:type="dxa"/>
          </w:tblCellMar>
        </w:tblPrEx>
        <w:trPr>
          <w:trHeight w:val="570" w:hRule="atLeast"/>
        </w:trPr>
        <w:tc>
          <w:tcPr>
            <w:tcW w:w="76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BF719B6">
            <w:pPr>
              <w:widowControl/>
              <w:spacing w:line="560" w:lineRule="exact"/>
              <w:jc w:val="center"/>
              <w:textAlignment w:val="center"/>
              <w:rPr>
                <w:rFonts w:ascii="仿宋_GB2312" w:hAnsi="宋体" w:eastAsia="仿宋_GB2312" w:cs="宋体"/>
                <w:kern w:val="0"/>
                <w:szCs w:val="21"/>
              </w:rPr>
            </w:pPr>
            <w:r>
              <w:rPr>
                <w:rFonts w:hint="eastAsia" w:ascii="仿宋_GB2312" w:hAnsi="宋体" w:eastAsia="仿宋_GB2312" w:cs="宋体"/>
                <w:kern w:val="0"/>
                <w:szCs w:val="21"/>
              </w:rPr>
              <w:t>5</w:t>
            </w:r>
          </w:p>
        </w:tc>
        <w:tc>
          <w:tcPr>
            <w:tcW w:w="198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0BD5088">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服务器5</w:t>
            </w:r>
          </w:p>
        </w:tc>
        <w:tc>
          <w:tcPr>
            <w:tcW w:w="248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C7D6BF7">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windows server 2012 R2</w:t>
            </w:r>
          </w:p>
        </w:tc>
        <w:tc>
          <w:tcPr>
            <w:tcW w:w="1209" w:type="dxa"/>
            <w:tcBorders>
              <w:top w:val="single" w:color="000000" w:sz="4" w:space="0"/>
              <w:left w:val="single" w:color="000000" w:sz="4" w:space="0"/>
              <w:bottom w:val="single" w:color="000000" w:sz="4" w:space="0"/>
              <w:right w:val="single" w:color="000000" w:sz="4" w:space="0"/>
            </w:tcBorders>
            <w:noWrap/>
            <w:vAlign w:val="center"/>
          </w:tcPr>
          <w:p w14:paraId="7C8D72C4">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使用中</w:t>
            </w:r>
          </w:p>
        </w:tc>
        <w:tc>
          <w:tcPr>
            <w:tcW w:w="2513" w:type="dxa"/>
            <w:tcBorders>
              <w:top w:val="single" w:color="000000" w:sz="4" w:space="0"/>
              <w:left w:val="single" w:color="000000" w:sz="4" w:space="0"/>
              <w:bottom w:val="single" w:color="000000" w:sz="4" w:space="0"/>
              <w:right w:val="single" w:color="000000" w:sz="4" w:space="0"/>
            </w:tcBorders>
            <w:noWrap/>
            <w:vAlign w:val="center"/>
          </w:tcPr>
          <w:p w14:paraId="526D2B01">
            <w:pPr>
              <w:widowControl/>
              <w:spacing w:line="560" w:lineRule="exact"/>
              <w:jc w:val="left"/>
              <w:textAlignment w:val="center"/>
              <w:rPr>
                <w:rFonts w:ascii="仿宋_GB2312" w:hAnsi="宋体" w:eastAsia="仿宋_GB2312" w:cs="宋体"/>
                <w:szCs w:val="21"/>
              </w:rPr>
            </w:pPr>
            <w:r>
              <w:rPr>
                <w:rFonts w:hint="eastAsia" w:ascii="仿宋_GB2312" w:hAnsi="宋体" w:eastAsia="仿宋_GB2312" w:cs="宋体"/>
                <w:kern w:val="0"/>
                <w:sz w:val="22"/>
              </w:rPr>
              <w:t>数据库服务器</w:t>
            </w:r>
          </w:p>
        </w:tc>
      </w:tr>
    </w:tbl>
    <w:p w14:paraId="7406A7E2">
      <w:pPr>
        <w:pStyle w:val="32"/>
        <w:spacing w:line="560" w:lineRule="exact"/>
        <w:ind w:firstLine="643"/>
        <w:jc w:val="both"/>
        <w:outlineLvl w:val="3"/>
        <w:rPr>
          <w:rFonts w:ascii="仿宋_GB2312" w:hAnsi="仿宋_GB2312" w:cs="仿宋_GB2312"/>
          <w:b/>
          <w:bCs/>
          <w:szCs w:val="32"/>
          <w:lang w:val="en-US"/>
        </w:rPr>
      </w:pPr>
      <w:r>
        <w:rPr>
          <w:rFonts w:hint="eastAsia" w:ascii="仿宋_GB2312" w:hAnsi="仿宋_GB2312" w:cs="仿宋_GB2312"/>
          <w:b/>
          <w:bCs/>
          <w:szCs w:val="32"/>
          <w:lang w:val="en-US"/>
        </w:rPr>
        <w:t>2.1.4.3中间件使用情况</w:t>
      </w:r>
    </w:p>
    <w:p w14:paraId="6EC648AE">
      <w:pPr>
        <w:pStyle w:val="32"/>
        <w:spacing w:line="560" w:lineRule="exact"/>
        <w:ind w:firstLine="640"/>
        <w:jc w:val="both"/>
        <w:rPr>
          <w:szCs w:val="28"/>
          <w:lang w:val="en-US"/>
        </w:rPr>
      </w:pPr>
      <w:r>
        <w:rPr>
          <w:rFonts w:hint="eastAsia"/>
          <w:szCs w:val="28"/>
          <w:lang w:val="en-US"/>
        </w:rPr>
        <w:t>中间件是基础软件的一类，属于复用性极高的软件，处于操作系统软件与应用程序之间，是一种独立的系统软件，也可以是公共的服务程序。分布式架构系统借助中间件，可以在不同的技术之间共享资源，或者不同的服务器间直接传递信息。中间件位于操作系统之上，管理计算机资源和网络通讯，是连接两个独立应用程序或独立系统的软件目前，本项目中所指的中间件，主要是系统服务器部署层面的基础软件。</w:t>
      </w:r>
    </w:p>
    <w:p w14:paraId="7BD4E428">
      <w:pPr>
        <w:pStyle w:val="32"/>
        <w:spacing w:line="560" w:lineRule="exact"/>
        <w:ind w:firstLine="640"/>
        <w:jc w:val="both"/>
        <w:rPr>
          <w:szCs w:val="28"/>
          <w:lang w:val="en-US"/>
        </w:rPr>
      </w:pPr>
      <w:r>
        <w:rPr>
          <w:rFonts w:hint="eastAsia"/>
          <w:szCs w:val="28"/>
          <w:lang w:val="en-US"/>
        </w:rPr>
        <w:t>威海市公共资源交易电子监管系统使用的中间件共有14种，具体清单如下。</w:t>
      </w:r>
    </w:p>
    <w:tbl>
      <w:tblPr>
        <w:tblStyle w:val="21"/>
        <w:tblW w:w="9233" w:type="dxa"/>
        <w:jc w:val="center"/>
        <w:tblLayout w:type="fixed"/>
        <w:tblCellMar>
          <w:top w:w="0" w:type="dxa"/>
          <w:left w:w="108" w:type="dxa"/>
          <w:bottom w:w="0" w:type="dxa"/>
          <w:right w:w="108" w:type="dxa"/>
        </w:tblCellMar>
      </w:tblPr>
      <w:tblGrid>
        <w:gridCol w:w="1305"/>
        <w:gridCol w:w="2250"/>
        <w:gridCol w:w="2219"/>
        <w:gridCol w:w="1799"/>
        <w:gridCol w:w="1660"/>
      </w:tblGrid>
      <w:tr w14:paraId="3E87D8F7">
        <w:tblPrEx>
          <w:tblCellMar>
            <w:top w:w="0" w:type="dxa"/>
            <w:left w:w="108" w:type="dxa"/>
            <w:bottom w:w="0" w:type="dxa"/>
            <w:right w:w="108" w:type="dxa"/>
          </w:tblCellMar>
        </w:tblPrEx>
        <w:trPr>
          <w:trHeight w:val="500" w:hRule="atLeast"/>
          <w:jc w:val="center"/>
        </w:trPr>
        <w:tc>
          <w:tcPr>
            <w:tcW w:w="9233" w:type="dxa"/>
            <w:gridSpan w:val="5"/>
            <w:tcBorders>
              <w:top w:val="nil"/>
              <w:left w:val="nil"/>
              <w:bottom w:val="nil"/>
              <w:right w:val="nil"/>
            </w:tcBorders>
            <w:shd w:val="clear" w:color="auto" w:fill="auto"/>
            <w:vAlign w:val="center"/>
          </w:tcPr>
          <w:p w14:paraId="68470D7A">
            <w:pPr>
              <w:widowControl/>
              <w:spacing w:line="560" w:lineRule="exact"/>
              <w:jc w:val="center"/>
              <w:textAlignment w:val="center"/>
              <w:rPr>
                <w:rFonts w:ascii="黑体" w:hAnsi="黑体" w:eastAsia="黑体" w:cs="宋体"/>
                <w:sz w:val="24"/>
                <w:szCs w:val="24"/>
              </w:rPr>
            </w:pPr>
            <w:r>
              <w:rPr>
                <w:rFonts w:hint="eastAsia" w:ascii="黑体" w:hAnsi="黑体" w:eastAsia="黑体" w:cs="宋体"/>
                <w:kern w:val="0"/>
                <w:sz w:val="24"/>
                <w:szCs w:val="24"/>
              </w:rPr>
              <w:t>威海市公共资源交易电子监管系统在用中间件清单</w:t>
            </w:r>
          </w:p>
        </w:tc>
      </w:tr>
      <w:tr w14:paraId="06FDB38F">
        <w:tblPrEx>
          <w:tblCellMar>
            <w:top w:w="0" w:type="dxa"/>
            <w:left w:w="108" w:type="dxa"/>
            <w:bottom w:w="0" w:type="dxa"/>
            <w:right w:w="108" w:type="dxa"/>
          </w:tblCellMar>
        </w:tblPrEx>
        <w:trPr>
          <w:trHeight w:val="500" w:hRule="atLeast"/>
          <w:jc w:val="center"/>
        </w:trPr>
        <w:tc>
          <w:tcPr>
            <w:tcW w:w="1305"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6598C3B3">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编号</w:t>
            </w:r>
          </w:p>
        </w:tc>
        <w:tc>
          <w:tcPr>
            <w:tcW w:w="225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1B03030C">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中间件名称</w:t>
            </w:r>
          </w:p>
        </w:tc>
        <w:tc>
          <w:tcPr>
            <w:tcW w:w="2219"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07473FF6">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用途</w:t>
            </w:r>
          </w:p>
        </w:tc>
        <w:tc>
          <w:tcPr>
            <w:tcW w:w="3459"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2D039BBF">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在用版本</w:t>
            </w:r>
          </w:p>
        </w:tc>
      </w:tr>
      <w:tr w14:paraId="27326EBF">
        <w:tblPrEx>
          <w:tblCellMar>
            <w:top w:w="0" w:type="dxa"/>
            <w:left w:w="108" w:type="dxa"/>
            <w:bottom w:w="0" w:type="dxa"/>
            <w:right w:w="108" w:type="dxa"/>
          </w:tblCellMar>
        </w:tblPrEx>
        <w:trPr>
          <w:trHeight w:val="500" w:hRule="atLeast"/>
          <w:jc w:val="center"/>
        </w:trPr>
        <w:tc>
          <w:tcPr>
            <w:tcW w:w="1305"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D3BD314">
            <w:pPr>
              <w:spacing w:line="560" w:lineRule="exact"/>
              <w:jc w:val="center"/>
              <w:rPr>
                <w:rFonts w:ascii="仿宋_GB2312" w:hAnsi="宋体" w:eastAsia="仿宋_GB2312" w:cs="宋体"/>
                <w:szCs w:val="21"/>
              </w:rPr>
            </w:pPr>
          </w:p>
        </w:tc>
        <w:tc>
          <w:tcPr>
            <w:tcW w:w="225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693DEB8">
            <w:pPr>
              <w:spacing w:line="560" w:lineRule="exact"/>
              <w:jc w:val="center"/>
              <w:rPr>
                <w:rFonts w:ascii="仿宋_GB2312" w:hAnsi="宋体" w:eastAsia="仿宋_GB2312" w:cs="宋体"/>
                <w:szCs w:val="21"/>
              </w:rPr>
            </w:pPr>
          </w:p>
        </w:tc>
        <w:tc>
          <w:tcPr>
            <w:tcW w:w="2219"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4A8FDCD">
            <w:pPr>
              <w:spacing w:line="560" w:lineRule="exact"/>
              <w:jc w:val="center"/>
              <w:rPr>
                <w:rFonts w:ascii="仿宋_GB2312" w:hAnsi="宋体" w:eastAsia="仿宋_GB2312" w:cs="宋体"/>
                <w:szCs w:val="21"/>
              </w:rPr>
            </w:pPr>
          </w:p>
        </w:tc>
        <w:tc>
          <w:tcPr>
            <w:tcW w:w="179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8F35054">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来源</w:t>
            </w:r>
          </w:p>
        </w:tc>
        <w:tc>
          <w:tcPr>
            <w:tcW w:w="16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1A76137">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版本</w:t>
            </w:r>
          </w:p>
        </w:tc>
      </w:tr>
      <w:tr w14:paraId="2630B533">
        <w:tblPrEx>
          <w:tblCellMar>
            <w:top w:w="0" w:type="dxa"/>
            <w:left w:w="108" w:type="dxa"/>
            <w:bottom w:w="0" w:type="dxa"/>
            <w:right w:w="108" w:type="dxa"/>
          </w:tblCellMar>
        </w:tblPrEx>
        <w:trPr>
          <w:trHeight w:val="500" w:hRule="atLeast"/>
          <w:jc w:val="center"/>
        </w:trPr>
        <w:tc>
          <w:tcPr>
            <w:tcW w:w="130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7C45A39">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1</w:t>
            </w:r>
          </w:p>
        </w:tc>
        <w:tc>
          <w:tcPr>
            <w:tcW w:w="22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9A73EFD">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Nginx</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06C0F05">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反向代理</w:t>
            </w:r>
          </w:p>
        </w:tc>
        <w:tc>
          <w:tcPr>
            <w:tcW w:w="179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8905213">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网络开源</w:t>
            </w:r>
          </w:p>
        </w:tc>
        <w:tc>
          <w:tcPr>
            <w:tcW w:w="16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2A23BD8">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1.20.0</w:t>
            </w:r>
          </w:p>
        </w:tc>
      </w:tr>
      <w:tr w14:paraId="40042677">
        <w:tblPrEx>
          <w:tblCellMar>
            <w:top w:w="0" w:type="dxa"/>
            <w:left w:w="108" w:type="dxa"/>
            <w:bottom w:w="0" w:type="dxa"/>
            <w:right w:w="108" w:type="dxa"/>
          </w:tblCellMar>
        </w:tblPrEx>
        <w:trPr>
          <w:trHeight w:val="500" w:hRule="atLeast"/>
          <w:jc w:val="center"/>
        </w:trPr>
        <w:tc>
          <w:tcPr>
            <w:tcW w:w="130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1A7C397">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2</w:t>
            </w:r>
          </w:p>
        </w:tc>
        <w:tc>
          <w:tcPr>
            <w:tcW w:w="22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9169877">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iis</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DCEA0CF">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web服务器站点</w:t>
            </w:r>
          </w:p>
        </w:tc>
        <w:tc>
          <w:tcPr>
            <w:tcW w:w="179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495772F">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windows程序</w:t>
            </w:r>
          </w:p>
        </w:tc>
        <w:tc>
          <w:tcPr>
            <w:tcW w:w="16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6728199">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iis8.0</w:t>
            </w:r>
          </w:p>
        </w:tc>
      </w:tr>
      <w:tr w14:paraId="10E62DF1">
        <w:tblPrEx>
          <w:tblCellMar>
            <w:top w:w="0" w:type="dxa"/>
            <w:left w:w="108" w:type="dxa"/>
            <w:bottom w:w="0" w:type="dxa"/>
            <w:right w:w="108" w:type="dxa"/>
          </w:tblCellMar>
        </w:tblPrEx>
        <w:trPr>
          <w:trHeight w:val="500" w:hRule="atLeast"/>
          <w:jc w:val="center"/>
        </w:trPr>
        <w:tc>
          <w:tcPr>
            <w:tcW w:w="130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3200A7B">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3</w:t>
            </w:r>
          </w:p>
        </w:tc>
        <w:tc>
          <w:tcPr>
            <w:tcW w:w="22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45AA3A0">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Redis</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FD42BE3">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缓存</w:t>
            </w:r>
          </w:p>
        </w:tc>
        <w:tc>
          <w:tcPr>
            <w:tcW w:w="179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60DCAD7">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网络开源</w:t>
            </w:r>
          </w:p>
        </w:tc>
        <w:tc>
          <w:tcPr>
            <w:tcW w:w="16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32BF3B1">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3.2.100</w:t>
            </w:r>
          </w:p>
        </w:tc>
      </w:tr>
      <w:tr w14:paraId="5109E4DE">
        <w:tblPrEx>
          <w:tblCellMar>
            <w:top w:w="0" w:type="dxa"/>
            <w:left w:w="108" w:type="dxa"/>
            <w:bottom w:w="0" w:type="dxa"/>
            <w:right w:w="108" w:type="dxa"/>
          </w:tblCellMar>
        </w:tblPrEx>
        <w:trPr>
          <w:trHeight w:val="500" w:hRule="atLeast"/>
          <w:jc w:val="center"/>
        </w:trPr>
        <w:tc>
          <w:tcPr>
            <w:tcW w:w="130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3B2C3D9">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4</w:t>
            </w:r>
          </w:p>
        </w:tc>
        <w:tc>
          <w:tcPr>
            <w:tcW w:w="22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3835878">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docker</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2D000B5">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容器</w:t>
            </w:r>
          </w:p>
        </w:tc>
        <w:tc>
          <w:tcPr>
            <w:tcW w:w="179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2767D4E">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网络开源</w:t>
            </w:r>
          </w:p>
        </w:tc>
        <w:tc>
          <w:tcPr>
            <w:tcW w:w="16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E17CF9E">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latest</w:t>
            </w:r>
          </w:p>
        </w:tc>
      </w:tr>
      <w:tr w14:paraId="198556A0">
        <w:tblPrEx>
          <w:tblCellMar>
            <w:top w:w="0" w:type="dxa"/>
            <w:left w:w="108" w:type="dxa"/>
            <w:bottom w:w="0" w:type="dxa"/>
            <w:right w:w="108" w:type="dxa"/>
          </w:tblCellMar>
        </w:tblPrEx>
        <w:trPr>
          <w:trHeight w:val="500" w:hRule="atLeast"/>
          <w:jc w:val="center"/>
        </w:trPr>
        <w:tc>
          <w:tcPr>
            <w:tcW w:w="130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935AAD1">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5</w:t>
            </w:r>
          </w:p>
        </w:tc>
        <w:tc>
          <w:tcPr>
            <w:tcW w:w="22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0A59224">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springboot</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97F293A">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服务框架</w:t>
            </w:r>
          </w:p>
        </w:tc>
        <w:tc>
          <w:tcPr>
            <w:tcW w:w="179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4756FF3">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网络开源</w:t>
            </w:r>
          </w:p>
        </w:tc>
        <w:tc>
          <w:tcPr>
            <w:tcW w:w="16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7104F90">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2.3.2</w:t>
            </w:r>
          </w:p>
        </w:tc>
      </w:tr>
      <w:tr w14:paraId="69C782F7">
        <w:tblPrEx>
          <w:tblCellMar>
            <w:top w:w="0" w:type="dxa"/>
            <w:left w:w="108" w:type="dxa"/>
            <w:bottom w:w="0" w:type="dxa"/>
            <w:right w:w="108" w:type="dxa"/>
          </w:tblCellMar>
        </w:tblPrEx>
        <w:trPr>
          <w:trHeight w:val="500" w:hRule="atLeast"/>
          <w:jc w:val="center"/>
        </w:trPr>
        <w:tc>
          <w:tcPr>
            <w:tcW w:w="130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EC0C696">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6</w:t>
            </w:r>
          </w:p>
        </w:tc>
        <w:tc>
          <w:tcPr>
            <w:tcW w:w="22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046DA63">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springcloudalibaba</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52A99A6">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服务框架</w:t>
            </w:r>
          </w:p>
        </w:tc>
        <w:tc>
          <w:tcPr>
            <w:tcW w:w="179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6D4F1EC">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网络开源</w:t>
            </w:r>
          </w:p>
        </w:tc>
        <w:tc>
          <w:tcPr>
            <w:tcW w:w="16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FFCDBCB">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2.2.5</w:t>
            </w:r>
          </w:p>
        </w:tc>
      </w:tr>
      <w:tr w14:paraId="565B4D28">
        <w:tblPrEx>
          <w:tblCellMar>
            <w:top w:w="0" w:type="dxa"/>
            <w:left w:w="108" w:type="dxa"/>
            <w:bottom w:w="0" w:type="dxa"/>
            <w:right w:w="108" w:type="dxa"/>
          </w:tblCellMar>
        </w:tblPrEx>
        <w:trPr>
          <w:trHeight w:val="500" w:hRule="atLeast"/>
          <w:jc w:val="center"/>
        </w:trPr>
        <w:tc>
          <w:tcPr>
            <w:tcW w:w="130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A2931E6">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7</w:t>
            </w:r>
          </w:p>
        </w:tc>
        <w:tc>
          <w:tcPr>
            <w:tcW w:w="22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83F5226">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mybatisplus</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FA18FE5">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服务框架</w:t>
            </w:r>
          </w:p>
        </w:tc>
        <w:tc>
          <w:tcPr>
            <w:tcW w:w="179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EBA282E">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网络开源</w:t>
            </w:r>
          </w:p>
        </w:tc>
        <w:tc>
          <w:tcPr>
            <w:tcW w:w="16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271B295">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3.4.2</w:t>
            </w:r>
          </w:p>
        </w:tc>
      </w:tr>
      <w:tr w14:paraId="1B07BF8F">
        <w:tblPrEx>
          <w:tblCellMar>
            <w:top w:w="0" w:type="dxa"/>
            <w:left w:w="108" w:type="dxa"/>
            <w:bottom w:w="0" w:type="dxa"/>
            <w:right w:w="108" w:type="dxa"/>
          </w:tblCellMar>
        </w:tblPrEx>
        <w:trPr>
          <w:trHeight w:val="500" w:hRule="atLeast"/>
          <w:jc w:val="center"/>
        </w:trPr>
        <w:tc>
          <w:tcPr>
            <w:tcW w:w="130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305D64B">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8</w:t>
            </w:r>
          </w:p>
        </w:tc>
        <w:tc>
          <w:tcPr>
            <w:tcW w:w="22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27F6D05">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fastjson</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8C2AEB7">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json工具</w:t>
            </w:r>
          </w:p>
        </w:tc>
        <w:tc>
          <w:tcPr>
            <w:tcW w:w="179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7936B46">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网络开源</w:t>
            </w:r>
          </w:p>
        </w:tc>
        <w:tc>
          <w:tcPr>
            <w:tcW w:w="16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A18E608">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1.2.83</w:t>
            </w:r>
          </w:p>
        </w:tc>
      </w:tr>
      <w:tr w14:paraId="4728DBAC">
        <w:tblPrEx>
          <w:tblCellMar>
            <w:top w:w="0" w:type="dxa"/>
            <w:left w:w="108" w:type="dxa"/>
            <w:bottom w:w="0" w:type="dxa"/>
            <w:right w:w="108" w:type="dxa"/>
          </w:tblCellMar>
        </w:tblPrEx>
        <w:trPr>
          <w:trHeight w:val="500" w:hRule="atLeast"/>
          <w:jc w:val="center"/>
        </w:trPr>
        <w:tc>
          <w:tcPr>
            <w:tcW w:w="130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11BBEB6">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9</w:t>
            </w:r>
          </w:p>
        </w:tc>
        <w:tc>
          <w:tcPr>
            <w:tcW w:w="22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FD3C221">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activiti</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5D5DE3C">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工作流</w:t>
            </w:r>
          </w:p>
        </w:tc>
        <w:tc>
          <w:tcPr>
            <w:tcW w:w="179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605DB4D">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网络开源</w:t>
            </w:r>
          </w:p>
        </w:tc>
        <w:tc>
          <w:tcPr>
            <w:tcW w:w="16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BE257D1">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7.1.0.M5</w:t>
            </w:r>
          </w:p>
        </w:tc>
      </w:tr>
      <w:tr w14:paraId="1B1CF37B">
        <w:tblPrEx>
          <w:tblCellMar>
            <w:top w:w="0" w:type="dxa"/>
            <w:left w:w="108" w:type="dxa"/>
            <w:bottom w:w="0" w:type="dxa"/>
            <w:right w:w="108" w:type="dxa"/>
          </w:tblCellMar>
        </w:tblPrEx>
        <w:trPr>
          <w:trHeight w:val="500" w:hRule="atLeast"/>
          <w:jc w:val="center"/>
        </w:trPr>
        <w:tc>
          <w:tcPr>
            <w:tcW w:w="130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DFAA009">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10</w:t>
            </w:r>
          </w:p>
        </w:tc>
        <w:tc>
          <w:tcPr>
            <w:tcW w:w="22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46A9517">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datax</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E306A3F">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数据同步工具</w:t>
            </w:r>
          </w:p>
        </w:tc>
        <w:tc>
          <w:tcPr>
            <w:tcW w:w="179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3B218AD">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网络开源</w:t>
            </w:r>
          </w:p>
        </w:tc>
        <w:tc>
          <w:tcPr>
            <w:tcW w:w="16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46C72CA">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v202303</w:t>
            </w:r>
          </w:p>
        </w:tc>
      </w:tr>
      <w:tr w14:paraId="7036C87A">
        <w:tblPrEx>
          <w:tblCellMar>
            <w:top w:w="0" w:type="dxa"/>
            <w:left w:w="108" w:type="dxa"/>
            <w:bottom w:w="0" w:type="dxa"/>
            <w:right w:w="108" w:type="dxa"/>
          </w:tblCellMar>
        </w:tblPrEx>
        <w:trPr>
          <w:trHeight w:val="500" w:hRule="atLeast"/>
          <w:jc w:val="center"/>
        </w:trPr>
        <w:tc>
          <w:tcPr>
            <w:tcW w:w="130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C6A570">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11</w:t>
            </w:r>
          </w:p>
        </w:tc>
        <w:tc>
          <w:tcPr>
            <w:tcW w:w="22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63F5D7D">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xxl-job</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702FD39">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任务调度</w:t>
            </w:r>
          </w:p>
        </w:tc>
        <w:tc>
          <w:tcPr>
            <w:tcW w:w="179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FF99845">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网络开源</w:t>
            </w:r>
          </w:p>
        </w:tc>
        <w:tc>
          <w:tcPr>
            <w:tcW w:w="16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1774EF6">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2.4.0</w:t>
            </w:r>
          </w:p>
        </w:tc>
      </w:tr>
      <w:tr w14:paraId="05D8DAA7">
        <w:tblPrEx>
          <w:tblCellMar>
            <w:top w:w="0" w:type="dxa"/>
            <w:left w:w="108" w:type="dxa"/>
            <w:bottom w:w="0" w:type="dxa"/>
            <w:right w:w="108" w:type="dxa"/>
          </w:tblCellMar>
        </w:tblPrEx>
        <w:trPr>
          <w:trHeight w:val="500" w:hRule="atLeast"/>
          <w:jc w:val="center"/>
        </w:trPr>
        <w:tc>
          <w:tcPr>
            <w:tcW w:w="130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5324357">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12</w:t>
            </w:r>
          </w:p>
        </w:tc>
        <w:tc>
          <w:tcPr>
            <w:tcW w:w="22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F978670">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ElasticSearch</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EC2AEA7">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全文检索</w:t>
            </w:r>
          </w:p>
        </w:tc>
        <w:tc>
          <w:tcPr>
            <w:tcW w:w="179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C9C9218">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网络开源</w:t>
            </w:r>
          </w:p>
        </w:tc>
        <w:tc>
          <w:tcPr>
            <w:tcW w:w="16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B6BA5D8">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7.6.2</w:t>
            </w:r>
          </w:p>
        </w:tc>
      </w:tr>
      <w:tr w14:paraId="64FC1983">
        <w:tblPrEx>
          <w:tblCellMar>
            <w:top w:w="0" w:type="dxa"/>
            <w:left w:w="108" w:type="dxa"/>
            <w:bottom w:w="0" w:type="dxa"/>
            <w:right w:w="108" w:type="dxa"/>
          </w:tblCellMar>
        </w:tblPrEx>
        <w:trPr>
          <w:trHeight w:val="500" w:hRule="atLeast"/>
          <w:jc w:val="center"/>
        </w:trPr>
        <w:tc>
          <w:tcPr>
            <w:tcW w:w="130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6EABBF1">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13</w:t>
            </w:r>
          </w:p>
        </w:tc>
        <w:tc>
          <w:tcPr>
            <w:tcW w:w="22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2C50E5D">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poi-tl</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A4D88AD">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word模板引擎</w:t>
            </w:r>
          </w:p>
        </w:tc>
        <w:tc>
          <w:tcPr>
            <w:tcW w:w="179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B1F46F4">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网络开源</w:t>
            </w:r>
          </w:p>
        </w:tc>
        <w:tc>
          <w:tcPr>
            <w:tcW w:w="16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A024E27">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1.10.0</w:t>
            </w:r>
          </w:p>
        </w:tc>
      </w:tr>
      <w:tr w14:paraId="532D9ED4">
        <w:tblPrEx>
          <w:tblCellMar>
            <w:top w:w="0" w:type="dxa"/>
            <w:left w:w="108" w:type="dxa"/>
            <w:bottom w:w="0" w:type="dxa"/>
            <w:right w:w="108" w:type="dxa"/>
          </w:tblCellMar>
        </w:tblPrEx>
        <w:trPr>
          <w:trHeight w:val="500" w:hRule="atLeast"/>
          <w:jc w:val="center"/>
        </w:trPr>
        <w:tc>
          <w:tcPr>
            <w:tcW w:w="130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D5F6FA9">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14</w:t>
            </w:r>
          </w:p>
        </w:tc>
        <w:tc>
          <w:tcPr>
            <w:tcW w:w="22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97D66A9">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aspose-words</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A0E9F5F">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word转pdf</w:t>
            </w:r>
          </w:p>
        </w:tc>
        <w:tc>
          <w:tcPr>
            <w:tcW w:w="179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25A7E64">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网络开源</w:t>
            </w:r>
          </w:p>
        </w:tc>
        <w:tc>
          <w:tcPr>
            <w:tcW w:w="16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2F1DD8C">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21.11</w:t>
            </w:r>
          </w:p>
        </w:tc>
      </w:tr>
    </w:tbl>
    <w:p w14:paraId="3207194E">
      <w:pPr>
        <w:pStyle w:val="32"/>
        <w:spacing w:line="560" w:lineRule="exact"/>
        <w:ind w:firstLine="640"/>
        <w:rPr>
          <w:szCs w:val="28"/>
          <w:lang w:val="en-US"/>
        </w:rPr>
      </w:pPr>
    </w:p>
    <w:p w14:paraId="5CB3CF81">
      <w:pPr>
        <w:pStyle w:val="32"/>
        <w:spacing w:line="560" w:lineRule="exact"/>
        <w:ind w:firstLine="643"/>
        <w:jc w:val="both"/>
        <w:outlineLvl w:val="3"/>
        <w:rPr>
          <w:rFonts w:ascii="仿宋_GB2312" w:hAnsi="仿宋_GB2312" w:cs="仿宋_GB2312"/>
          <w:b/>
          <w:bCs/>
          <w:szCs w:val="32"/>
          <w:lang w:val="en-US"/>
        </w:rPr>
      </w:pPr>
      <w:r>
        <w:rPr>
          <w:rFonts w:hint="eastAsia" w:ascii="仿宋_GB2312" w:hAnsi="仿宋_GB2312" w:cs="仿宋_GB2312"/>
          <w:b/>
          <w:bCs/>
          <w:szCs w:val="32"/>
          <w:lang w:val="en-US"/>
        </w:rPr>
        <w:t>2.1.4.4第三方软件使用情况</w:t>
      </w:r>
    </w:p>
    <w:p w14:paraId="0DF6AC74">
      <w:pPr>
        <w:pStyle w:val="32"/>
        <w:spacing w:line="560" w:lineRule="exact"/>
        <w:ind w:firstLine="640"/>
        <w:jc w:val="both"/>
        <w:rPr>
          <w:szCs w:val="28"/>
          <w:lang w:val="en-US"/>
        </w:rPr>
      </w:pPr>
      <w:r>
        <w:rPr>
          <w:rFonts w:hint="eastAsia"/>
          <w:szCs w:val="28"/>
          <w:lang w:val="en-US"/>
        </w:rPr>
        <w:t>本项目中的第三方软件是一个相对性概念，即除本项目软件开发单位以外开发的、系统应用程序运行过程中使用的相关软件。主要指在应用系统运行层面所使用的软件。</w:t>
      </w:r>
    </w:p>
    <w:p w14:paraId="2331745B">
      <w:pPr>
        <w:pStyle w:val="32"/>
        <w:spacing w:line="560" w:lineRule="exact"/>
        <w:ind w:firstLine="640"/>
        <w:jc w:val="both"/>
        <w:rPr>
          <w:szCs w:val="28"/>
          <w:lang w:val="en-US"/>
        </w:rPr>
      </w:pPr>
      <w:r>
        <w:rPr>
          <w:rFonts w:hint="eastAsia"/>
          <w:szCs w:val="28"/>
          <w:lang w:val="en-US"/>
        </w:rPr>
        <w:t>威海市公共资源交易电子监管系统目前在用的第三方软件共25种。</w:t>
      </w:r>
    </w:p>
    <w:tbl>
      <w:tblPr>
        <w:tblStyle w:val="21"/>
        <w:tblW w:w="8715" w:type="dxa"/>
        <w:tblInd w:w="93" w:type="dxa"/>
        <w:tblLayout w:type="fixed"/>
        <w:tblCellMar>
          <w:top w:w="0" w:type="dxa"/>
          <w:left w:w="108" w:type="dxa"/>
          <w:bottom w:w="0" w:type="dxa"/>
          <w:right w:w="108" w:type="dxa"/>
        </w:tblCellMar>
      </w:tblPr>
      <w:tblGrid>
        <w:gridCol w:w="555"/>
        <w:gridCol w:w="2040"/>
        <w:gridCol w:w="2550"/>
        <w:gridCol w:w="1260"/>
        <w:gridCol w:w="2310"/>
      </w:tblGrid>
      <w:tr w14:paraId="6386DA14">
        <w:tblPrEx>
          <w:tblCellMar>
            <w:top w:w="0" w:type="dxa"/>
            <w:left w:w="108" w:type="dxa"/>
            <w:bottom w:w="0" w:type="dxa"/>
            <w:right w:w="108" w:type="dxa"/>
          </w:tblCellMar>
        </w:tblPrEx>
        <w:trPr>
          <w:trHeight w:val="780" w:hRule="atLeast"/>
        </w:trPr>
        <w:tc>
          <w:tcPr>
            <w:tcW w:w="8715" w:type="dxa"/>
            <w:gridSpan w:val="5"/>
            <w:tcBorders>
              <w:top w:val="nil"/>
              <w:left w:val="nil"/>
              <w:bottom w:val="nil"/>
              <w:right w:val="nil"/>
            </w:tcBorders>
            <w:shd w:val="clear" w:color="auto" w:fill="auto"/>
            <w:vAlign w:val="center"/>
          </w:tcPr>
          <w:p w14:paraId="35B9D4B0">
            <w:pPr>
              <w:widowControl/>
              <w:spacing w:line="560" w:lineRule="exact"/>
              <w:jc w:val="center"/>
              <w:textAlignment w:val="center"/>
              <w:rPr>
                <w:rFonts w:ascii="黑体" w:hAnsi="黑体" w:eastAsia="黑体" w:cs="宋体"/>
                <w:sz w:val="22"/>
              </w:rPr>
            </w:pPr>
            <w:r>
              <w:rPr>
                <w:rFonts w:hint="eastAsia" w:ascii="黑体" w:hAnsi="黑体" w:eastAsia="黑体" w:cs="宋体"/>
                <w:kern w:val="0"/>
                <w:sz w:val="22"/>
              </w:rPr>
              <w:t>威海市公共资源交易电子监管系统在用第三方软件清单</w:t>
            </w:r>
          </w:p>
        </w:tc>
      </w:tr>
      <w:tr w14:paraId="344EA606">
        <w:tblPrEx>
          <w:tblCellMar>
            <w:top w:w="0" w:type="dxa"/>
            <w:left w:w="108" w:type="dxa"/>
            <w:bottom w:w="0" w:type="dxa"/>
            <w:right w:w="108" w:type="dxa"/>
          </w:tblCellMar>
        </w:tblPrEx>
        <w:trPr>
          <w:trHeight w:val="460" w:hRule="atLeast"/>
        </w:trPr>
        <w:tc>
          <w:tcPr>
            <w:tcW w:w="555"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42E53A72">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编号</w:t>
            </w:r>
          </w:p>
        </w:tc>
        <w:tc>
          <w:tcPr>
            <w:tcW w:w="204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40034526">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插件名称</w:t>
            </w:r>
          </w:p>
        </w:tc>
        <w:tc>
          <w:tcPr>
            <w:tcW w:w="255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1CD6F7DB">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用途</w:t>
            </w:r>
          </w:p>
        </w:tc>
        <w:tc>
          <w:tcPr>
            <w:tcW w:w="357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75BEF6DB">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在用版本</w:t>
            </w:r>
          </w:p>
        </w:tc>
      </w:tr>
      <w:tr w14:paraId="35DD2E6D">
        <w:tblPrEx>
          <w:tblCellMar>
            <w:top w:w="0" w:type="dxa"/>
            <w:left w:w="108" w:type="dxa"/>
            <w:bottom w:w="0" w:type="dxa"/>
            <w:right w:w="108" w:type="dxa"/>
          </w:tblCellMar>
        </w:tblPrEx>
        <w:trPr>
          <w:trHeight w:val="460" w:hRule="atLeast"/>
        </w:trPr>
        <w:tc>
          <w:tcPr>
            <w:tcW w:w="555"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6DFA9A0">
            <w:pPr>
              <w:adjustRightInd w:val="0"/>
              <w:snapToGrid w:val="0"/>
              <w:jc w:val="center"/>
              <w:rPr>
                <w:rFonts w:ascii="仿宋_GB2312" w:hAnsi="宋体" w:eastAsia="仿宋_GB2312" w:cs="宋体"/>
                <w:sz w:val="18"/>
                <w:szCs w:val="18"/>
              </w:rPr>
            </w:pPr>
          </w:p>
        </w:tc>
        <w:tc>
          <w:tcPr>
            <w:tcW w:w="204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C239B1D">
            <w:pPr>
              <w:adjustRightInd w:val="0"/>
              <w:snapToGrid w:val="0"/>
              <w:jc w:val="center"/>
              <w:rPr>
                <w:rFonts w:ascii="仿宋_GB2312" w:hAnsi="宋体" w:eastAsia="仿宋_GB2312" w:cs="宋体"/>
                <w:sz w:val="18"/>
                <w:szCs w:val="18"/>
              </w:rPr>
            </w:pPr>
          </w:p>
        </w:tc>
        <w:tc>
          <w:tcPr>
            <w:tcW w:w="255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9AEEDE2">
            <w:pPr>
              <w:adjustRightInd w:val="0"/>
              <w:snapToGrid w:val="0"/>
              <w:jc w:val="center"/>
              <w:rPr>
                <w:rFonts w:ascii="仿宋_GB2312" w:hAnsi="宋体" w:eastAsia="仿宋_GB2312" w:cs="宋体"/>
                <w:sz w:val="18"/>
                <w:szCs w:val="18"/>
              </w:rPr>
            </w:pPr>
          </w:p>
        </w:tc>
        <w:tc>
          <w:tcPr>
            <w:tcW w:w="12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8FD667C">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来源</w:t>
            </w:r>
          </w:p>
        </w:tc>
        <w:tc>
          <w:tcPr>
            <w:tcW w:w="231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60A046F">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版本</w:t>
            </w:r>
          </w:p>
        </w:tc>
      </w:tr>
      <w:tr w14:paraId="482FB89D">
        <w:tblPrEx>
          <w:tblCellMar>
            <w:top w:w="0" w:type="dxa"/>
            <w:left w:w="108" w:type="dxa"/>
            <w:bottom w:w="0" w:type="dxa"/>
            <w:right w:w="108" w:type="dxa"/>
          </w:tblCellMar>
        </w:tblPrEx>
        <w:trPr>
          <w:trHeight w:val="46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52B407F">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1</w:t>
            </w:r>
          </w:p>
        </w:tc>
        <w:tc>
          <w:tcPr>
            <w:tcW w:w="20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338E09E">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签章软件</w:t>
            </w:r>
          </w:p>
        </w:tc>
        <w:tc>
          <w:tcPr>
            <w:tcW w:w="25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CC7A56B">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CA实体签章、扫码签章等</w:t>
            </w:r>
          </w:p>
        </w:tc>
        <w:tc>
          <w:tcPr>
            <w:tcW w:w="12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E5C065C">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金格</w:t>
            </w:r>
          </w:p>
        </w:tc>
        <w:tc>
          <w:tcPr>
            <w:tcW w:w="231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CFD5749">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签章软件windows版本</w:t>
            </w:r>
          </w:p>
        </w:tc>
      </w:tr>
      <w:tr w14:paraId="43376758">
        <w:tblPrEx>
          <w:tblCellMar>
            <w:top w:w="0" w:type="dxa"/>
            <w:left w:w="108" w:type="dxa"/>
            <w:bottom w:w="0" w:type="dxa"/>
            <w:right w:w="108" w:type="dxa"/>
          </w:tblCellMar>
        </w:tblPrEx>
        <w:trPr>
          <w:trHeight w:val="46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DA3633A">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2</w:t>
            </w:r>
          </w:p>
        </w:tc>
        <w:tc>
          <w:tcPr>
            <w:tcW w:w="20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D92C9C0">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签章互联互通客户端</w:t>
            </w:r>
          </w:p>
        </w:tc>
        <w:tc>
          <w:tcPr>
            <w:tcW w:w="25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6452CA5">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各厂商CA兼容互认</w:t>
            </w:r>
          </w:p>
        </w:tc>
        <w:tc>
          <w:tcPr>
            <w:tcW w:w="12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0CA8C4F">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同智伟业</w:t>
            </w:r>
          </w:p>
        </w:tc>
        <w:tc>
          <w:tcPr>
            <w:tcW w:w="231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ECD3EE6">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windows版本</w:t>
            </w:r>
          </w:p>
        </w:tc>
      </w:tr>
      <w:tr w14:paraId="4BDA831C">
        <w:tblPrEx>
          <w:tblCellMar>
            <w:top w:w="0" w:type="dxa"/>
            <w:left w:w="108" w:type="dxa"/>
            <w:bottom w:w="0" w:type="dxa"/>
            <w:right w:w="108" w:type="dxa"/>
          </w:tblCellMar>
        </w:tblPrEx>
        <w:trPr>
          <w:trHeight w:val="64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5B5AB4A">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3</w:t>
            </w:r>
          </w:p>
        </w:tc>
        <w:tc>
          <w:tcPr>
            <w:tcW w:w="20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58254ED">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pdf生成工具</w:t>
            </w:r>
          </w:p>
        </w:tc>
        <w:tc>
          <w:tcPr>
            <w:tcW w:w="25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5EA5285">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用于将文本转化为PDF文件</w:t>
            </w:r>
          </w:p>
        </w:tc>
        <w:tc>
          <w:tcPr>
            <w:tcW w:w="12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471266A">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网络开源</w:t>
            </w:r>
          </w:p>
        </w:tc>
        <w:tc>
          <w:tcPr>
            <w:tcW w:w="231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AAD5F99">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windows版PDFlib库</w:t>
            </w:r>
          </w:p>
        </w:tc>
      </w:tr>
      <w:tr w14:paraId="37CEBBE4">
        <w:tblPrEx>
          <w:tblCellMar>
            <w:top w:w="0" w:type="dxa"/>
            <w:left w:w="108" w:type="dxa"/>
            <w:bottom w:w="0" w:type="dxa"/>
            <w:right w:w="108" w:type="dxa"/>
          </w:tblCellMar>
        </w:tblPrEx>
        <w:trPr>
          <w:trHeight w:val="46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B2DCCD8">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4</w:t>
            </w:r>
          </w:p>
        </w:tc>
        <w:tc>
          <w:tcPr>
            <w:tcW w:w="20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F7ED998">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word查看工具</w:t>
            </w:r>
          </w:p>
        </w:tc>
        <w:tc>
          <w:tcPr>
            <w:tcW w:w="25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4B6124F">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用于在线查看word格式文件</w:t>
            </w:r>
          </w:p>
        </w:tc>
        <w:tc>
          <w:tcPr>
            <w:tcW w:w="12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2C5F6ED">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网络开源</w:t>
            </w:r>
          </w:p>
        </w:tc>
        <w:tc>
          <w:tcPr>
            <w:tcW w:w="231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9D3885F">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Ntko控件</w:t>
            </w:r>
          </w:p>
        </w:tc>
      </w:tr>
      <w:tr w14:paraId="6E84CD31">
        <w:tblPrEx>
          <w:tblCellMar>
            <w:top w:w="0" w:type="dxa"/>
            <w:left w:w="108" w:type="dxa"/>
            <w:bottom w:w="0" w:type="dxa"/>
            <w:right w:w="108" w:type="dxa"/>
          </w:tblCellMar>
        </w:tblPrEx>
        <w:trPr>
          <w:trHeight w:val="88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6DF4FB1">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5</w:t>
            </w:r>
          </w:p>
        </w:tc>
        <w:tc>
          <w:tcPr>
            <w:tcW w:w="20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6DFAA73">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word书签替换</w:t>
            </w:r>
          </w:p>
        </w:tc>
        <w:tc>
          <w:tcPr>
            <w:tcW w:w="25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8853BC3">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用于读取Word模板替换相应的字符串（标签）后生成新的Word</w:t>
            </w:r>
          </w:p>
        </w:tc>
        <w:tc>
          <w:tcPr>
            <w:tcW w:w="12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C4C61BF">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网络开源</w:t>
            </w:r>
          </w:p>
        </w:tc>
        <w:tc>
          <w:tcPr>
            <w:tcW w:w="231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A5E748B">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JAVA+Aspose</w:t>
            </w:r>
          </w:p>
        </w:tc>
      </w:tr>
      <w:tr w14:paraId="6154DF4A">
        <w:tblPrEx>
          <w:tblCellMar>
            <w:top w:w="0" w:type="dxa"/>
            <w:left w:w="108" w:type="dxa"/>
            <w:bottom w:w="0" w:type="dxa"/>
            <w:right w:w="108" w:type="dxa"/>
          </w:tblCellMar>
        </w:tblPrEx>
        <w:trPr>
          <w:trHeight w:val="46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443F907">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6</w:t>
            </w:r>
          </w:p>
        </w:tc>
        <w:tc>
          <w:tcPr>
            <w:tcW w:w="20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6093825">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wke html与内存交互</w:t>
            </w:r>
          </w:p>
        </w:tc>
        <w:tc>
          <w:tcPr>
            <w:tcW w:w="25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DCDEF97">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网页交互控件</w:t>
            </w:r>
          </w:p>
        </w:tc>
        <w:tc>
          <w:tcPr>
            <w:tcW w:w="12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AE545C9">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网络开源</w:t>
            </w:r>
          </w:p>
        </w:tc>
        <w:tc>
          <w:tcPr>
            <w:tcW w:w="231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0BEE9EE">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wke</w:t>
            </w:r>
          </w:p>
        </w:tc>
      </w:tr>
      <w:tr w14:paraId="77D65B70">
        <w:tblPrEx>
          <w:tblCellMar>
            <w:top w:w="0" w:type="dxa"/>
            <w:left w:w="108" w:type="dxa"/>
            <w:bottom w:w="0" w:type="dxa"/>
            <w:right w:w="108" w:type="dxa"/>
          </w:tblCellMar>
        </w:tblPrEx>
        <w:trPr>
          <w:trHeight w:val="46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91994DB">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7</w:t>
            </w:r>
          </w:p>
        </w:tc>
        <w:tc>
          <w:tcPr>
            <w:tcW w:w="20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8B52ECB">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压缩工具</w:t>
            </w:r>
          </w:p>
        </w:tc>
        <w:tc>
          <w:tcPr>
            <w:tcW w:w="25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FA9470D">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文件压缩控件</w:t>
            </w:r>
          </w:p>
        </w:tc>
        <w:tc>
          <w:tcPr>
            <w:tcW w:w="12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1B92923">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网络开源</w:t>
            </w:r>
          </w:p>
        </w:tc>
        <w:tc>
          <w:tcPr>
            <w:tcW w:w="231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865A9F2">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winrar</w:t>
            </w:r>
          </w:p>
        </w:tc>
      </w:tr>
      <w:tr w14:paraId="721BBB40">
        <w:tblPrEx>
          <w:tblCellMar>
            <w:top w:w="0" w:type="dxa"/>
            <w:left w:w="108" w:type="dxa"/>
            <w:bottom w:w="0" w:type="dxa"/>
            <w:right w:w="108" w:type="dxa"/>
          </w:tblCellMar>
        </w:tblPrEx>
        <w:trPr>
          <w:trHeight w:val="46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A9CE267">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8</w:t>
            </w:r>
          </w:p>
        </w:tc>
        <w:tc>
          <w:tcPr>
            <w:tcW w:w="20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A87C4E6">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ftp传输工具</w:t>
            </w:r>
          </w:p>
        </w:tc>
        <w:tc>
          <w:tcPr>
            <w:tcW w:w="25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298962A">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附件传输</w:t>
            </w:r>
          </w:p>
        </w:tc>
        <w:tc>
          <w:tcPr>
            <w:tcW w:w="12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3229384">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网络开源</w:t>
            </w:r>
          </w:p>
        </w:tc>
        <w:tc>
          <w:tcPr>
            <w:tcW w:w="231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9FD4149">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windows版FileZilla</w:t>
            </w:r>
          </w:p>
        </w:tc>
      </w:tr>
      <w:tr w14:paraId="174EC83B">
        <w:tblPrEx>
          <w:tblCellMar>
            <w:top w:w="0" w:type="dxa"/>
            <w:left w:w="108" w:type="dxa"/>
            <w:bottom w:w="0" w:type="dxa"/>
            <w:right w:w="108" w:type="dxa"/>
          </w:tblCellMar>
        </w:tblPrEx>
        <w:trPr>
          <w:trHeight w:val="46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04BF8BC">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9</w:t>
            </w:r>
          </w:p>
        </w:tc>
        <w:tc>
          <w:tcPr>
            <w:tcW w:w="20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AFF9715">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安装包</w:t>
            </w:r>
          </w:p>
        </w:tc>
        <w:tc>
          <w:tcPr>
            <w:tcW w:w="25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CB4A0C7">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系统安装包打包工具</w:t>
            </w:r>
          </w:p>
        </w:tc>
        <w:tc>
          <w:tcPr>
            <w:tcW w:w="12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C1507F0">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网络开源</w:t>
            </w:r>
          </w:p>
        </w:tc>
        <w:tc>
          <w:tcPr>
            <w:tcW w:w="231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DC8AD7C">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iss打包工具</w:t>
            </w:r>
          </w:p>
        </w:tc>
      </w:tr>
      <w:tr w14:paraId="57392265">
        <w:tblPrEx>
          <w:tblCellMar>
            <w:top w:w="0" w:type="dxa"/>
            <w:left w:w="108" w:type="dxa"/>
            <w:bottom w:w="0" w:type="dxa"/>
            <w:right w:w="108" w:type="dxa"/>
          </w:tblCellMar>
        </w:tblPrEx>
        <w:trPr>
          <w:trHeight w:val="68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A56F84C">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10</w:t>
            </w:r>
          </w:p>
        </w:tc>
        <w:tc>
          <w:tcPr>
            <w:tcW w:w="20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C338E6E">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本地库</w:t>
            </w:r>
          </w:p>
        </w:tc>
        <w:tc>
          <w:tcPr>
            <w:tcW w:w="25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9DCD7DD">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驻留于运行客户应用程序的机器的数据库</w:t>
            </w:r>
          </w:p>
        </w:tc>
        <w:tc>
          <w:tcPr>
            <w:tcW w:w="12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DE33F37">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网络开源</w:t>
            </w:r>
          </w:p>
        </w:tc>
        <w:tc>
          <w:tcPr>
            <w:tcW w:w="231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FF9DA06">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access数据库</w:t>
            </w:r>
          </w:p>
        </w:tc>
      </w:tr>
      <w:tr w14:paraId="6A3C0264">
        <w:tblPrEx>
          <w:tblCellMar>
            <w:top w:w="0" w:type="dxa"/>
            <w:left w:w="108" w:type="dxa"/>
            <w:bottom w:w="0" w:type="dxa"/>
            <w:right w:w="108" w:type="dxa"/>
          </w:tblCellMar>
        </w:tblPrEx>
        <w:trPr>
          <w:trHeight w:val="46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FCA746E">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11</w:t>
            </w:r>
          </w:p>
        </w:tc>
        <w:tc>
          <w:tcPr>
            <w:tcW w:w="20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D27EF8A">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界面库</w:t>
            </w:r>
          </w:p>
        </w:tc>
        <w:tc>
          <w:tcPr>
            <w:tcW w:w="25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FE39712">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程序风格界面设计等</w:t>
            </w:r>
          </w:p>
        </w:tc>
        <w:tc>
          <w:tcPr>
            <w:tcW w:w="12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B296C7C">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网络开源</w:t>
            </w:r>
          </w:p>
        </w:tc>
        <w:tc>
          <w:tcPr>
            <w:tcW w:w="231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A1A31FB">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MFC+Xtp+BCG+Duilib</w:t>
            </w:r>
          </w:p>
        </w:tc>
      </w:tr>
      <w:tr w14:paraId="3DFB5EAB">
        <w:tblPrEx>
          <w:tblCellMar>
            <w:top w:w="0" w:type="dxa"/>
            <w:left w:w="108" w:type="dxa"/>
            <w:bottom w:w="0" w:type="dxa"/>
            <w:right w:w="108" w:type="dxa"/>
          </w:tblCellMar>
        </w:tblPrEx>
        <w:trPr>
          <w:trHeight w:val="46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D24ABF0">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12</w:t>
            </w:r>
          </w:p>
        </w:tc>
        <w:tc>
          <w:tcPr>
            <w:tcW w:w="20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CCC98A6">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HTTP接口访问工具</w:t>
            </w:r>
          </w:p>
        </w:tc>
        <w:tc>
          <w:tcPr>
            <w:tcW w:w="25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0B04C92">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接口调用、访问、测试等</w:t>
            </w:r>
          </w:p>
        </w:tc>
        <w:tc>
          <w:tcPr>
            <w:tcW w:w="12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F80AB5D">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网络开源</w:t>
            </w:r>
          </w:p>
        </w:tc>
        <w:tc>
          <w:tcPr>
            <w:tcW w:w="231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B8AEF37">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curl</w:t>
            </w:r>
          </w:p>
        </w:tc>
      </w:tr>
      <w:tr w14:paraId="6F52D714">
        <w:tblPrEx>
          <w:tblCellMar>
            <w:top w:w="0" w:type="dxa"/>
            <w:left w:w="108" w:type="dxa"/>
            <w:bottom w:w="0" w:type="dxa"/>
            <w:right w:w="108" w:type="dxa"/>
          </w:tblCellMar>
        </w:tblPrEx>
        <w:trPr>
          <w:trHeight w:val="60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5D63069">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13</w:t>
            </w:r>
          </w:p>
        </w:tc>
        <w:tc>
          <w:tcPr>
            <w:tcW w:w="20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292D745">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word转PDF文件</w:t>
            </w:r>
          </w:p>
        </w:tc>
        <w:tc>
          <w:tcPr>
            <w:tcW w:w="25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9437424">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用于将word格式文件转换为pdf格式文件</w:t>
            </w:r>
          </w:p>
        </w:tc>
        <w:tc>
          <w:tcPr>
            <w:tcW w:w="12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A5549FA">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网络开源</w:t>
            </w:r>
          </w:p>
        </w:tc>
        <w:tc>
          <w:tcPr>
            <w:tcW w:w="231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D8D873E">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C#版Aspose</w:t>
            </w:r>
          </w:p>
        </w:tc>
      </w:tr>
      <w:tr w14:paraId="3B53E625">
        <w:tblPrEx>
          <w:tblCellMar>
            <w:top w:w="0" w:type="dxa"/>
            <w:left w:w="108" w:type="dxa"/>
            <w:bottom w:w="0" w:type="dxa"/>
            <w:right w:w="108" w:type="dxa"/>
          </w:tblCellMar>
        </w:tblPrEx>
        <w:trPr>
          <w:trHeight w:val="46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66D052C">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14</w:t>
            </w:r>
          </w:p>
        </w:tc>
        <w:tc>
          <w:tcPr>
            <w:tcW w:w="20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DD54973">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自动更新工具</w:t>
            </w:r>
          </w:p>
        </w:tc>
        <w:tc>
          <w:tcPr>
            <w:tcW w:w="25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9954889">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系统自动更新控件</w:t>
            </w:r>
          </w:p>
        </w:tc>
        <w:tc>
          <w:tcPr>
            <w:tcW w:w="12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1903583">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网络开源</w:t>
            </w:r>
          </w:p>
        </w:tc>
        <w:tc>
          <w:tcPr>
            <w:tcW w:w="231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B4B8CD3">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windows版本工具</w:t>
            </w:r>
          </w:p>
        </w:tc>
      </w:tr>
      <w:tr w14:paraId="2C79E15E">
        <w:tblPrEx>
          <w:tblCellMar>
            <w:top w:w="0" w:type="dxa"/>
            <w:left w:w="108" w:type="dxa"/>
            <w:bottom w:w="0" w:type="dxa"/>
            <w:right w:w="108" w:type="dxa"/>
          </w:tblCellMar>
        </w:tblPrEx>
        <w:trPr>
          <w:trHeight w:val="46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221A51">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15</w:t>
            </w:r>
          </w:p>
        </w:tc>
        <w:tc>
          <w:tcPr>
            <w:tcW w:w="20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9855BF9">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加密解密库</w:t>
            </w:r>
          </w:p>
        </w:tc>
        <w:tc>
          <w:tcPr>
            <w:tcW w:w="25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D2FD512">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系统文件加密解密</w:t>
            </w:r>
          </w:p>
        </w:tc>
        <w:tc>
          <w:tcPr>
            <w:tcW w:w="12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6F0E79B">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网络开源</w:t>
            </w:r>
          </w:p>
        </w:tc>
        <w:tc>
          <w:tcPr>
            <w:tcW w:w="231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342FE7E">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windows版openssl</w:t>
            </w:r>
          </w:p>
        </w:tc>
      </w:tr>
      <w:tr w14:paraId="34F9ED3B">
        <w:tblPrEx>
          <w:tblCellMar>
            <w:top w:w="0" w:type="dxa"/>
            <w:left w:w="108" w:type="dxa"/>
            <w:bottom w:w="0" w:type="dxa"/>
            <w:right w:w="108" w:type="dxa"/>
          </w:tblCellMar>
        </w:tblPrEx>
        <w:trPr>
          <w:trHeight w:val="46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CC2AA61">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16</w:t>
            </w:r>
          </w:p>
        </w:tc>
        <w:tc>
          <w:tcPr>
            <w:tcW w:w="20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DB15936">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xml解析工具</w:t>
            </w:r>
          </w:p>
        </w:tc>
        <w:tc>
          <w:tcPr>
            <w:tcW w:w="25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393CC40">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xml解析工具</w:t>
            </w:r>
          </w:p>
        </w:tc>
        <w:tc>
          <w:tcPr>
            <w:tcW w:w="12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707BEC8">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网络开源</w:t>
            </w:r>
          </w:p>
        </w:tc>
        <w:tc>
          <w:tcPr>
            <w:tcW w:w="231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8FA2F23">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tinyxml</w:t>
            </w:r>
          </w:p>
        </w:tc>
      </w:tr>
      <w:tr w14:paraId="15BC4A94">
        <w:tblPrEx>
          <w:tblCellMar>
            <w:top w:w="0" w:type="dxa"/>
            <w:left w:w="108" w:type="dxa"/>
            <w:bottom w:w="0" w:type="dxa"/>
            <w:right w:w="108" w:type="dxa"/>
          </w:tblCellMar>
        </w:tblPrEx>
        <w:trPr>
          <w:trHeight w:val="46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F27D4AC">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17</w:t>
            </w:r>
          </w:p>
        </w:tc>
        <w:tc>
          <w:tcPr>
            <w:tcW w:w="20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DDD4D2B">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json解析工具</w:t>
            </w:r>
          </w:p>
        </w:tc>
        <w:tc>
          <w:tcPr>
            <w:tcW w:w="25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EB4187D">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json解析工具</w:t>
            </w:r>
          </w:p>
        </w:tc>
        <w:tc>
          <w:tcPr>
            <w:tcW w:w="12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2C6DD5C">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网络开源</w:t>
            </w:r>
          </w:p>
        </w:tc>
        <w:tc>
          <w:tcPr>
            <w:tcW w:w="231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084B9FC">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rapidjson</w:t>
            </w:r>
          </w:p>
        </w:tc>
      </w:tr>
      <w:tr w14:paraId="0348C0BB">
        <w:tblPrEx>
          <w:tblCellMar>
            <w:top w:w="0" w:type="dxa"/>
            <w:left w:w="108" w:type="dxa"/>
            <w:bottom w:w="0" w:type="dxa"/>
            <w:right w:w="108" w:type="dxa"/>
          </w:tblCellMar>
        </w:tblPrEx>
        <w:trPr>
          <w:trHeight w:val="46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60AE8EA">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18</w:t>
            </w:r>
          </w:p>
        </w:tc>
        <w:tc>
          <w:tcPr>
            <w:tcW w:w="20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721B0D6">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lua脚本执行程序</w:t>
            </w:r>
          </w:p>
        </w:tc>
        <w:tc>
          <w:tcPr>
            <w:tcW w:w="25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7620ADE">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lua脚本执行程序</w:t>
            </w:r>
          </w:p>
        </w:tc>
        <w:tc>
          <w:tcPr>
            <w:tcW w:w="12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B9265ED">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网络开源</w:t>
            </w:r>
          </w:p>
        </w:tc>
        <w:tc>
          <w:tcPr>
            <w:tcW w:w="231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572B0CF">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window版lua解释器</w:t>
            </w:r>
          </w:p>
        </w:tc>
      </w:tr>
      <w:tr w14:paraId="35A1F5AA">
        <w:tblPrEx>
          <w:tblCellMar>
            <w:top w:w="0" w:type="dxa"/>
            <w:left w:w="108" w:type="dxa"/>
            <w:bottom w:w="0" w:type="dxa"/>
            <w:right w:w="108" w:type="dxa"/>
          </w:tblCellMar>
        </w:tblPrEx>
        <w:trPr>
          <w:trHeight w:val="46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4335074">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19</w:t>
            </w:r>
          </w:p>
        </w:tc>
        <w:tc>
          <w:tcPr>
            <w:tcW w:w="20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3C1BFCC">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视频会议</w:t>
            </w:r>
          </w:p>
        </w:tc>
        <w:tc>
          <w:tcPr>
            <w:tcW w:w="25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497B0C5">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远程异地视频会议</w:t>
            </w:r>
          </w:p>
        </w:tc>
        <w:tc>
          <w:tcPr>
            <w:tcW w:w="12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0CC236B">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网络开源</w:t>
            </w:r>
          </w:p>
        </w:tc>
        <w:tc>
          <w:tcPr>
            <w:tcW w:w="231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AF99888">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windows版视频会议</w:t>
            </w:r>
          </w:p>
        </w:tc>
      </w:tr>
      <w:tr w14:paraId="6B16D8D9">
        <w:tblPrEx>
          <w:tblCellMar>
            <w:top w:w="0" w:type="dxa"/>
            <w:left w:w="108" w:type="dxa"/>
            <w:bottom w:w="0" w:type="dxa"/>
            <w:right w:w="108" w:type="dxa"/>
          </w:tblCellMar>
        </w:tblPrEx>
        <w:trPr>
          <w:trHeight w:val="46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A006BB6">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20</w:t>
            </w:r>
          </w:p>
        </w:tc>
        <w:tc>
          <w:tcPr>
            <w:tcW w:w="20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83A160B">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消息传输</w:t>
            </w:r>
          </w:p>
        </w:tc>
        <w:tc>
          <w:tcPr>
            <w:tcW w:w="25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E3E7E31">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消息传输</w:t>
            </w:r>
          </w:p>
        </w:tc>
        <w:tc>
          <w:tcPr>
            <w:tcW w:w="12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7092B23">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网络开源</w:t>
            </w:r>
          </w:p>
        </w:tc>
        <w:tc>
          <w:tcPr>
            <w:tcW w:w="231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093A8DB">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winsocket</w:t>
            </w:r>
          </w:p>
        </w:tc>
      </w:tr>
      <w:tr w14:paraId="524DB038">
        <w:tblPrEx>
          <w:tblCellMar>
            <w:top w:w="0" w:type="dxa"/>
            <w:left w:w="108" w:type="dxa"/>
            <w:bottom w:w="0" w:type="dxa"/>
            <w:right w:w="108" w:type="dxa"/>
          </w:tblCellMar>
        </w:tblPrEx>
        <w:trPr>
          <w:trHeight w:val="46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D80C265">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21</w:t>
            </w:r>
          </w:p>
        </w:tc>
        <w:tc>
          <w:tcPr>
            <w:tcW w:w="20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2C46733">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视频控件</w:t>
            </w:r>
          </w:p>
        </w:tc>
        <w:tc>
          <w:tcPr>
            <w:tcW w:w="25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A3FCA4D">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海康威视直播、回放视频控件（市直）</w:t>
            </w:r>
          </w:p>
        </w:tc>
        <w:tc>
          <w:tcPr>
            <w:tcW w:w="12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1518010">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海康威视</w:t>
            </w:r>
          </w:p>
        </w:tc>
        <w:tc>
          <w:tcPr>
            <w:tcW w:w="231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359178E">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windows版本</w:t>
            </w:r>
          </w:p>
        </w:tc>
      </w:tr>
      <w:tr w14:paraId="3D2505DA">
        <w:tblPrEx>
          <w:tblCellMar>
            <w:top w:w="0" w:type="dxa"/>
            <w:left w:w="108" w:type="dxa"/>
            <w:bottom w:w="0" w:type="dxa"/>
            <w:right w:w="108" w:type="dxa"/>
          </w:tblCellMar>
        </w:tblPrEx>
        <w:trPr>
          <w:trHeight w:val="46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D326245">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22</w:t>
            </w:r>
          </w:p>
        </w:tc>
        <w:tc>
          <w:tcPr>
            <w:tcW w:w="20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BDA7255">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视频控件</w:t>
            </w:r>
          </w:p>
        </w:tc>
        <w:tc>
          <w:tcPr>
            <w:tcW w:w="25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3089FD5">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海康威视直播、回放视频控件（荣成）</w:t>
            </w:r>
          </w:p>
        </w:tc>
        <w:tc>
          <w:tcPr>
            <w:tcW w:w="12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89209EC">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海康威视</w:t>
            </w:r>
          </w:p>
        </w:tc>
        <w:tc>
          <w:tcPr>
            <w:tcW w:w="231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8599E5A">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windows版本</w:t>
            </w:r>
          </w:p>
        </w:tc>
      </w:tr>
      <w:tr w14:paraId="25E2F09E">
        <w:tblPrEx>
          <w:tblCellMar>
            <w:top w:w="0" w:type="dxa"/>
            <w:left w:w="108" w:type="dxa"/>
            <w:bottom w:w="0" w:type="dxa"/>
            <w:right w:w="108" w:type="dxa"/>
          </w:tblCellMar>
        </w:tblPrEx>
        <w:trPr>
          <w:trHeight w:val="46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5EB7198">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23</w:t>
            </w:r>
          </w:p>
        </w:tc>
        <w:tc>
          <w:tcPr>
            <w:tcW w:w="20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7B6D364">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视频控件</w:t>
            </w:r>
          </w:p>
        </w:tc>
        <w:tc>
          <w:tcPr>
            <w:tcW w:w="25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BD16C5E">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海康威视直播、回放视频控件（乳山）</w:t>
            </w:r>
          </w:p>
        </w:tc>
        <w:tc>
          <w:tcPr>
            <w:tcW w:w="12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616E082">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海康威视</w:t>
            </w:r>
          </w:p>
        </w:tc>
        <w:tc>
          <w:tcPr>
            <w:tcW w:w="231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CA15FE3">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windows版本</w:t>
            </w:r>
          </w:p>
        </w:tc>
      </w:tr>
      <w:tr w14:paraId="735300AC">
        <w:tblPrEx>
          <w:tblCellMar>
            <w:top w:w="0" w:type="dxa"/>
            <w:left w:w="108" w:type="dxa"/>
            <w:bottom w:w="0" w:type="dxa"/>
            <w:right w:w="108" w:type="dxa"/>
          </w:tblCellMar>
        </w:tblPrEx>
        <w:trPr>
          <w:trHeight w:val="46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A5A18FF">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24</w:t>
            </w:r>
          </w:p>
        </w:tc>
        <w:tc>
          <w:tcPr>
            <w:tcW w:w="20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1223BA4">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视频控件</w:t>
            </w:r>
          </w:p>
        </w:tc>
        <w:tc>
          <w:tcPr>
            <w:tcW w:w="25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8C4968C">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大华直播、回放视频控件（文登）</w:t>
            </w:r>
          </w:p>
        </w:tc>
        <w:tc>
          <w:tcPr>
            <w:tcW w:w="12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6268894">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大华</w:t>
            </w:r>
          </w:p>
        </w:tc>
        <w:tc>
          <w:tcPr>
            <w:tcW w:w="231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672EC80">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windows版本</w:t>
            </w:r>
          </w:p>
        </w:tc>
      </w:tr>
      <w:tr w14:paraId="4D7D5C15">
        <w:tblPrEx>
          <w:tblCellMar>
            <w:top w:w="0" w:type="dxa"/>
            <w:left w:w="108" w:type="dxa"/>
            <w:bottom w:w="0" w:type="dxa"/>
            <w:right w:w="108" w:type="dxa"/>
          </w:tblCellMar>
        </w:tblPrEx>
        <w:trPr>
          <w:trHeight w:val="64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D6E41F1">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25</w:t>
            </w:r>
          </w:p>
        </w:tc>
        <w:tc>
          <w:tcPr>
            <w:tcW w:w="20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E2ADD18">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山东省“云智”监督平台同步工具</w:t>
            </w:r>
          </w:p>
        </w:tc>
        <w:tc>
          <w:tcPr>
            <w:tcW w:w="25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7E9D26F">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同步数据文件程序</w:t>
            </w:r>
          </w:p>
        </w:tc>
        <w:tc>
          <w:tcPr>
            <w:tcW w:w="12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508917A">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国泰</w:t>
            </w:r>
          </w:p>
        </w:tc>
        <w:tc>
          <w:tcPr>
            <w:tcW w:w="231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13793AC">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windows版本</w:t>
            </w:r>
          </w:p>
        </w:tc>
      </w:tr>
    </w:tbl>
    <w:p w14:paraId="28FFA932">
      <w:pPr>
        <w:pStyle w:val="32"/>
        <w:spacing w:line="560" w:lineRule="exact"/>
        <w:ind w:firstLine="0" w:firstLineChars="0"/>
        <w:rPr>
          <w:szCs w:val="28"/>
          <w:lang w:val="en-US"/>
        </w:rPr>
      </w:pPr>
    </w:p>
    <w:p w14:paraId="582AF0E3">
      <w:pPr>
        <w:pStyle w:val="32"/>
        <w:spacing w:line="560" w:lineRule="exact"/>
        <w:ind w:firstLine="643"/>
        <w:jc w:val="both"/>
        <w:outlineLvl w:val="3"/>
        <w:rPr>
          <w:rFonts w:ascii="仿宋_GB2312" w:hAnsi="仿宋_GB2312" w:cs="仿宋_GB2312"/>
          <w:b/>
          <w:bCs/>
          <w:szCs w:val="32"/>
          <w:lang w:val="en-US"/>
        </w:rPr>
      </w:pPr>
      <w:r>
        <w:rPr>
          <w:rFonts w:hint="eastAsia" w:ascii="仿宋_GB2312" w:hAnsi="仿宋_GB2312" w:cs="仿宋_GB2312"/>
          <w:b/>
          <w:bCs/>
          <w:szCs w:val="32"/>
          <w:lang w:val="en-US"/>
        </w:rPr>
        <w:t>2.1.4.5接口对接情况</w:t>
      </w:r>
    </w:p>
    <w:p w14:paraId="778B45D5">
      <w:pPr>
        <w:pStyle w:val="32"/>
        <w:spacing w:line="560" w:lineRule="exact"/>
        <w:ind w:firstLine="640"/>
        <w:jc w:val="both"/>
        <w:rPr>
          <w:szCs w:val="28"/>
          <w:lang w:val="en-US"/>
        </w:rPr>
      </w:pPr>
      <w:r>
        <w:rPr>
          <w:rFonts w:hint="eastAsia"/>
          <w:szCs w:val="28"/>
          <w:lang w:val="en-US"/>
        </w:rPr>
        <w:t>威海市公共资源交易电子监管系统共对接10个平台。</w:t>
      </w:r>
    </w:p>
    <w:p w14:paraId="082FB500">
      <w:pPr>
        <w:pStyle w:val="32"/>
        <w:spacing w:line="560" w:lineRule="exact"/>
        <w:ind w:firstLine="640"/>
        <w:rPr>
          <w:szCs w:val="28"/>
          <w:lang w:val="en-US"/>
        </w:rPr>
      </w:pPr>
    </w:p>
    <w:tbl>
      <w:tblPr>
        <w:tblStyle w:val="21"/>
        <w:tblW w:w="9480" w:type="dxa"/>
        <w:tblInd w:w="93" w:type="dxa"/>
        <w:tblLayout w:type="fixed"/>
        <w:tblCellMar>
          <w:top w:w="0" w:type="dxa"/>
          <w:left w:w="108" w:type="dxa"/>
          <w:bottom w:w="0" w:type="dxa"/>
          <w:right w:w="108" w:type="dxa"/>
        </w:tblCellMar>
      </w:tblPr>
      <w:tblGrid>
        <w:gridCol w:w="555"/>
        <w:gridCol w:w="2805"/>
        <w:gridCol w:w="2550"/>
        <w:gridCol w:w="1260"/>
        <w:gridCol w:w="2310"/>
      </w:tblGrid>
      <w:tr w14:paraId="0F74ABE4">
        <w:tblPrEx>
          <w:tblCellMar>
            <w:top w:w="0" w:type="dxa"/>
            <w:left w:w="108" w:type="dxa"/>
            <w:bottom w:w="0" w:type="dxa"/>
            <w:right w:w="108" w:type="dxa"/>
          </w:tblCellMar>
        </w:tblPrEx>
        <w:trPr>
          <w:trHeight w:val="780" w:hRule="atLeast"/>
        </w:trPr>
        <w:tc>
          <w:tcPr>
            <w:tcW w:w="9480" w:type="dxa"/>
            <w:gridSpan w:val="5"/>
            <w:tcBorders>
              <w:top w:val="nil"/>
              <w:left w:val="nil"/>
              <w:bottom w:val="nil"/>
              <w:right w:val="nil"/>
            </w:tcBorders>
            <w:shd w:val="clear" w:color="auto" w:fill="auto"/>
            <w:vAlign w:val="center"/>
          </w:tcPr>
          <w:p w14:paraId="36DEEFA8">
            <w:pPr>
              <w:widowControl/>
              <w:spacing w:line="560" w:lineRule="exact"/>
              <w:jc w:val="center"/>
              <w:textAlignment w:val="center"/>
              <w:rPr>
                <w:rFonts w:ascii="黑体" w:hAnsi="黑体" w:eastAsia="黑体" w:cs="宋体"/>
                <w:sz w:val="22"/>
              </w:rPr>
            </w:pPr>
            <w:r>
              <w:rPr>
                <w:rFonts w:hint="eastAsia" w:ascii="黑体" w:hAnsi="黑体" w:eastAsia="黑体" w:cs="宋体"/>
                <w:kern w:val="0"/>
                <w:sz w:val="22"/>
              </w:rPr>
              <w:t>威海市公共资源交易电子监管系统对接系统清单</w:t>
            </w:r>
          </w:p>
        </w:tc>
      </w:tr>
      <w:tr w14:paraId="4B18E185">
        <w:tblPrEx>
          <w:tblCellMar>
            <w:top w:w="0" w:type="dxa"/>
            <w:left w:w="108" w:type="dxa"/>
            <w:bottom w:w="0" w:type="dxa"/>
            <w:right w:w="108" w:type="dxa"/>
          </w:tblCellMar>
        </w:tblPrEx>
        <w:trPr>
          <w:trHeight w:val="64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0804C1B">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编号</w:t>
            </w:r>
          </w:p>
        </w:tc>
        <w:tc>
          <w:tcPr>
            <w:tcW w:w="280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3388259">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对接系统名称</w:t>
            </w:r>
          </w:p>
        </w:tc>
        <w:tc>
          <w:tcPr>
            <w:tcW w:w="25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9AD360D">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对接单位</w:t>
            </w:r>
          </w:p>
        </w:tc>
        <w:tc>
          <w:tcPr>
            <w:tcW w:w="12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E8555F0">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对接方式</w:t>
            </w:r>
          </w:p>
        </w:tc>
        <w:tc>
          <w:tcPr>
            <w:tcW w:w="231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500D0DF">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概述</w:t>
            </w:r>
          </w:p>
        </w:tc>
      </w:tr>
      <w:tr w14:paraId="6A57EF4A">
        <w:tblPrEx>
          <w:tblCellMar>
            <w:top w:w="0" w:type="dxa"/>
            <w:left w:w="108" w:type="dxa"/>
            <w:bottom w:w="0" w:type="dxa"/>
            <w:right w:w="108" w:type="dxa"/>
          </w:tblCellMar>
        </w:tblPrEx>
        <w:trPr>
          <w:trHeight w:val="66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4223BE0">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1</w:t>
            </w:r>
          </w:p>
        </w:tc>
        <w:tc>
          <w:tcPr>
            <w:tcW w:w="280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3EEAEC0">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威海市建设工程电子交易系统</w:t>
            </w:r>
          </w:p>
        </w:tc>
        <w:tc>
          <w:tcPr>
            <w:tcW w:w="25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F408CD9">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威海市公共资源交易中心</w:t>
            </w:r>
          </w:p>
        </w:tc>
        <w:tc>
          <w:tcPr>
            <w:tcW w:w="12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BE9A930">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接口对接</w:t>
            </w:r>
          </w:p>
        </w:tc>
        <w:tc>
          <w:tcPr>
            <w:tcW w:w="231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353F74E">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项目全过程信息与交易系统实时交互</w:t>
            </w:r>
          </w:p>
        </w:tc>
      </w:tr>
      <w:tr w14:paraId="468E94BD">
        <w:tblPrEx>
          <w:tblCellMar>
            <w:top w:w="0" w:type="dxa"/>
            <w:left w:w="108" w:type="dxa"/>
            <w:bottom w:w="0" w:type="dxa"/>
            <w:right w:w="108" w:type="dxa"/>
          </w:tblCellMar>
        </w:tblPrEx>
        <w:trPr>
          <w:trHeight w:val="58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0F43819">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2</w:t>
            </w:r>
          </w:p>
        </w:tc>
        <w:tc>
          <w:tcPr>
            <w:tcW w:w="280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D00A994">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威海市政府采购电子交易系统</w:t>
            </w:r>
          </w:p>
        </w:tc>
        <w:tc>
          <w:tcPr>
            <w:tcW w:w="25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FFB0AD0">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威海市公共资源交易中心</w:t>
            </w:r>
          </w:p>
        </w:tc>
        <w:tc>
          <w:tcPr>
            <w:tcW w:w="12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010FA61">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接口对接</w:t>
            </w:r>
          </w:p>
        </w:tc>
        <w:tc>
          <w:tcPr>
            <w:tcW w:w="231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7F9BD9F">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项目信息、投诉信息等与交易系统实时交互</w:t>
            </w:r>
          </w:p>
        </w:tc>
      </w:tr>
      <w:tr w14:paraId="12CD481F">
        <w:tblPrEx>
          <w:tblCellMar>
            <w:top w:w="0" w:type="dxa"/>
            <w:left w:w="108" w:type="dxa"/>
            <w:bottom w:w="0" w:type="dxa"/>
            <w:right w:w="108" w:type="dxa"/>
          </w:tblCellMar>
        </w:tblPrEx>
        <w:trPr>
          <w:trHeight w:val="58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6ADE326">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3</w:t>
            </w:r>
          </w:p>
        </w:tc>
        <w:tc>
          <w:tcPr>
            <w:tcW w:w="280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77F53E9">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威海市自然资源电子交易系统</w:t>
            </w:r>
          </w:p>
        </w:tc>
        <w:tc>
          <w:tcPr>
            <w:tcW w:w="25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ACF44E4">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威海市公共资源交易中心</w:t>
            </w:r>
          </w:p>
        </w:tc>
        <w:tc>
          <w:tcPr>
            <w:tcW w:w="12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2477A3C">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接口对接</w:t>
            </w:r>
          </w:p>
        </w:tc>
        <w:tc>
          <w:tcPr>
            <w:tcW w:w="231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7C9CF5B">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项目信息、档案信息等与交易系统实时交互</w:t>
            </w:r>
          </w:p>
        </w:tc>
      </w:tr>
      <w:tr w14:paraId="58338A4B">
        <w:tblPrEx>
          <w:tblCellMar>
            <w:top w:w="0" w:type="dxa"/>
            <w:left w:w="108" w:type="dxa"/>
            <w:bottom w:w="0" w:type="dxa"/>
            <w:right w:w="108" w:type="dxa"/>
          </w:tblCellMar>
        </w:tblPrEx>
        <w:trPr>
          <w:trHeight w:val="58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3C5789F">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4</w:t>
            </w:r>
          </w:p>
        </w:tc>
        <w:tc>
          <w:tcPr>
            <w:tcW w:w="280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653DDA6">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威海市产权电子交易系统</w:t>
            </w:r>
          </w:p>
        </w:tc>
        <w:tc>
          <w:tcPr>
            <w:tcW w:w="25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8E48B95">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威海市公共资源交易中心</w:t>
            </w:r>
          </w:p>
        </w:tc>
        <w:tc>
          <w:tcPr>
            <w:tcW w:w="12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B960F77">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接口对接</w:t>
            </w:r>
          </w:p>
        </w:tc>
        <w:tc>
          <w:tcPr>
            <w:tcW w:w="231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0E0828D">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项目信息、档案信息等与交易系统实时交互</w:t>
            </w:r>
          </w:p>
        </w:tc>
      </w:tr>
      <w:tr w14:paraId="0A4DF5CE">
        <w:tblPrEx>
          <w:tblCellMar>
            <w:top w:w="0" w:type="dxa"/>
            <w:left w:w="108" w:type="dxa"/>
            <w:bottom w:w="0" w:type="dxa"/>
            <w:right w:w="108" w:type="dxa"/>
          </w:tblCellMar>
        </w:tblPrEx>
        <w:trPr>
          <w:trHeight w:val="58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2FA2F2D">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5</w:t>
            </w:r>
          </w:p>
        </w:tc>
        <w:tc>
          <w:tcPr>
            <w:tcW w:w="280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B36957D">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威海市公共资源服务平台</w:t>
            </w:r>
          </w:p>
        </w:tc>
        <w:tc>
          <w:tcPr>
            <w:tcW w:w="25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4F2F115">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威海市公共资源交易中心</w:t>
            </w:r>
          </w:p>
        </w:tc>
        <w:tc>
          <w:tcPr>
            <w:tcW w:w="12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2735D29">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接口对接</w:t>
            </w:r>
          </w:p>
        </w:tc>
        <w:tc>
          <w:tcPr>
            <w:tcW w:w="231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9D7CF91">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业务修正信息实时交互</w:t>
            </w:r>
          </w:p>
        </w:tc>
      </w:tr>
      <w:tr w14:paraId="10608628">
        <w:tblPrEx>
          <w:tblCellMar>
            <w:top w:w="0" w:type="dxa"/>
            <w:left w:w="108" w:type="dxa"/>
            <w:bottom w:w="0" w:type="dxa"/>
            <w:right w:w="108" w:type="dxa"/>
          </w:tblCellMar>
        </w:tblPrEx>
        <w:trPr>
          <w:trHeight w:val="58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FA6EB11">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6</w:t>
            </w:r>
          </w:p>
        </w:tc>
        <w:tc>
          <w:tcPr>
            <w:tcW w:w="2805"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5FA1926C">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威海市标厅音视频监视系统</w:t>
            </w:r>
          </w:p>
        </w:tc>
        <w:tc>
          <w:tcPr>
            <w:tcW w:w="25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E8EF311">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威海市公共资源交易中心</w:t>
            </w:r>
          </w:p>
        </w:tc>
        <w:tc>
          <w:tcPr>
            <w:tcW w:w="12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BF3D203">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接口对接,OCX</w:t>
            </w:r>
          </w:p>
        </w:tc>
        <w:tc>
          <w:tcPr>
            <w:tcW w:w="231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BB29F71">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在线调用中心开评标厅音视频</w:t>
            </w:r>
          </w:p>
        </w:tc>
      </w:tr>
      <w:tr w14:paraId="061FE343">
        <w:tblPrEx>
          <w:tblCellMar>
            <w:top w:w="0" w:type="dxa"/>
            <w:left w:w="108" w:type="dxa"/>
            <w:bottom w:w="0" w:type="dxa"/>
            <w:right w:w="108" w:type="dxa"/>
          </w:tblCellMar>
        </w:tblPrEx>
        <w:trPr>
          <w:trHeight w:val="58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A91402B">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7</w:t>
            </w:r>
          </w:p>
        </w:tc>
        <w:tc>
          <w:tcPr>
            <w:tcW w:w="2805"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B39E3FB">
            <w:pPr>
              <w:widowControl/>
              <w:adjustRightInd w:val="0"/>
              <w:snapToGrid w:val="0"/>
              <w:jc w:val="center"/>
              <w:rPr>
                <w:rFonts w:ascii="仿宋_GB2312" w:hAnsi="宋体" w:eastAsia="仿宋_GB2312" w:cs="宋体"/>
                <w:sz w:val="18"/>
                <w:szCs w:val="18"/>
              </w:rPr>
            </w:pPr>
          </w:p>
        </w:tc>
        <w:tc>
          <w:tcPr>
            <w:tcW w:w="25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6953FC8">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威海市公共资源交易中心荣成分中心</w:t>
            </w:r>
          </w:p>
        </w:tc>
        <w:tc>
          <w:tcPr>
            <w:tcW w:w="12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9B92187">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接口对接,OCX</w:t>
            </w:r>
          </w:p>
        </w:tc>
        <w:tc>
          <w:tcPr>
            <w:tcW w:w="231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68A738F">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在线调用荣成分中心开评标厅音视频</w:t>
            </w:r>
          </w:p>
        </w:tc>
      </w:tr>
      <w:tr w14:paraId="7692EF48">
        <w:tblPrEx>
          <w:tblCellMar>
            <w:top w:w="0" w:type="dxa"/>
            <w:left w:w="108" w:type="dxa"/>
            <w:bottom w:w="0" w:type="dxa"/>
            <w:right w:w="108" w:type="dxa"/>
          </w:tblCellMar>
        </w:tblPrEx>
        <w:trPr>
          <w:trHeight w:val="58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AB04880">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8</w:t>
            </w:r>
          </w:p>
        </w:tc>
        <w:tc>
          <w:tcPr>
            <w:tcW w:w="2805"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36E927E">
            <w:pPr>
              <w:widowControl/>
              <w:adjustRightInd w:val="0"/>
              <w:snapToGrid w:val="0"/>
              <w:jc w:val="center"/>
              <w:rPr>
                <w:rFonts w:ascii="仿宋_GB2312" w:hAnsi="宋体" w:eastAsia="仿宋_GB2312" w:cs="宋体"/>
                <w:sz w:val="18"/>
                <w:szCs w:val="18"/>
              </w:rPr>
            </w:pPr>
          </w:p>
        </w:tc>
        <w:tc>
          <w:tcPr>
            <w:tcW w:w="25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C399D7D">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威海市公共资源交易中心文登分中心</w:t>
            </w:r>
          </w:p>
        </w:tc>
        <w:tc>
          <w:tcPr>
            <w:tcW w:w="12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2B0023A">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接口对接,OCX</w:t>
            </w:r>
          </w:p>
        </w:tc>
        <w:tc>
          <w:tcPr>
            <w:tcW w:w="231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4687A52">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在线调用文登分中心开评标厅音视频</w:t>
            </w:r>
          </w:p>
        </w:tc>
      </w:tr>
      <w:tr w14:paraId="4F270340">
        <w:tblPrEx>
          <w:tblCellMar>
            <w:top w:w="0" w:type="dxa"/>
            <w:left w:w="108" w:type="dxa"/>
            <w:bottom w:w="0" w:type="dxa"/>
            <w:right w:w="108" w:type="dxa"/>
          </w:tblCellMar>
        </w:tblPrEx>
        <w:trPr>
          <w:trHeight w:val="58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1E93CA1">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9</w:t>
            </w:r>
          </w:p>
        </w:tc>
        <w:tc>
          <w:tcPr>
            <w:tcW w:w="2805"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C4487A7">
            <w:pPr>
              <w:widowControl/>
              <w:adjustRightInd w:val="0"/>
              <w:snapToGrid w:val="0"/>
              <w:jc w:val="center"/>
              <w:rPr>
                <w:rFonts w:ascii="仿宋_GB2312" w:hAnsi="宋体" w:eastAsia="仿宋_GB2312" w:cs="宋体"/>
                <w:sz w:val="18"/>
                <w:szCs w:val="18"/>
              </w:rPr>
            </w:pPr>
          </w:p>
        </w:tc>
        <w:tc>
          <w:tcPr>
            <w:tcW w:w="25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6C58221">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威海市公共资源交易中心乳山分中心</w:t>
            </w:r>
          </w:p>
        </w:tc>
        <w:tc>
          <w:tcPr>
            <w:tcW w:w="12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8E6DE61">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接口对接,OCX</w:t>
            </w:r>
          </w:p>
        </w:tc>
        <w:tc>
          <w:tcPr>
            <w:tcW w:w="231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456BE13">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在线调用乳山分中心开评标厅音视频</w:t>
            </w:r>
          </w:p>
        </w:tc>
      </w:tr>
      <w:tr w14:paraId="68BF42C1">
        <w:tblPrEx>
          <w:tblCellMar>
            <w:top w:w="0" w:type="dxa"/>
            <w:left w:w="108" w:type="dxa"/>
            <w:bottom w:w="0" w:type="dxa"/>
            <w:right w:w="108" w:type="dxa"/>
          </w:tblCellMar>
        </w:tblPrEx>
        <w:trPr>
          <w:trHeight w:val="58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37E61FA">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10</w:t>
            </w:r>
          </w:p>
        </w:tc>
        <w:tc>
          <w:tcPr>
            <w:tcW w:w="280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CEEB613">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山东省“云智”监督平台</w:t>
            </w:r>
          </w:p>
        </w:tc>
        <w:tc>
          <w:tcPr>
            <w:tcW w:w="25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D684DF4">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山东省公共资源交易中心</w:t>
            </w:r>
          </w:p>
        </w:tc>
        <w:tc>
          <w:tcPr>
            <w:tcW w:w="12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28AB9A0">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接口对接,OCX</w:t>
            </w:r>
          </w:p>
        </w:tc>
        <w:tc>
          <w:tcPr>
            <w:tcW w:w="231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4E02D71">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项目信息推送至省平台</w:t>
            </w:r>
          </w:p>
        </w:tc>
      </w:tr>
    </w:tbl>
    <w:p w14:paraId="5F5DC40F">
      <w:pPr>
        <w:pStyle w:val="32"/>
        <w:spacing w:line="560" w:lineRule="exact"/>
        <w:ind w:firstLine="643"/>
        <w:jc w:val="both"/>
        <w:outlineLvl w:val="3"/>
        <w:rPr>
          <w:rFonts w:ascii="仿宋_GB2312" w:hAnsi="仿宋_GB2312" w:cs="仿宋_GB2312"/>
          <w:b/>
          <w:bCs/>
          <w:szCs w:val="32"/>
          <w:lang w:val="en-US"/>
        </w:rPr>
      </w:pPr>
      <w:r>
        <w:rPr>
          <w:rFonts w:hint="eastAsia" w:ascii="仿宋_GB2312" w:hAnsi="仿宋_GB2312" w:cs="仿宋_GB2312"/>
          <w:b/>
          <w:bCs/>
          <w:szCs w:val="32"/>
          <w:lang w:val="en-US"/>
        </w:rPr>
        <w:t>2.1.4.6系统密码建设情况</w:t>
      </w:r>
    </w:p>
    <w:p w14:paraId="291032E5">
      <w:pPr>
        <w:pStyle w:val="32"/>
        <w:spacing w:line="560" w:lineRule="exact"/>
        <w:ind w:firstLine="640"/>
        <w:jc w:val="both"/>
        <w:rPr>
          <w:szCs w:val="28"/>
          <w:lang w:val="en-US"/>
        </w:rPr>
      </w:pPr>
      <w:r>
        <w:rPr>
          <w:rFonts w:hint="eastAsia"/>
          <w:szCs w:val="28"/>
          <w:lang w:val="en-US"/>
        </w:rPr>
        <w:t>威海市公共资源交易电子监管系统主要在用户身份鉴别信息、日志记录、访问控制信息、重要程序或文件、重要信息资源敏感标记等方面应用了密码技术进行安全防护，目前系统加密方式有aes，sha256，md5，均为国外密码算法。</w:t>
      </w:r>
    </w:p>
    <w:p w14:paraId="2A8481F5">
      <w:pPr>
        <w:spacing w:line="560" w:lineRule="exact"/>
        <w:ind w:firstLine="643" w:firstLineChars="200"/>
        <w:jc w:val="left"/>
        <w:outlineLvl w:val="2"/>
        <w:rPr>
          <w:rFonts w:ascii="仿宋_GB2312" w:hAnsi="仿宋_GB2312" w:eastAsia="仿宋_GB2312" w:cs="仿宋_GB2312"/>
          <w:b/>
          <w:bCs/>
          <w:sz w:val="32"/>
          <w:szCs w:val="32"/>
        </w:rPr>
      </w:pPr>
      <w:r>
        <w:rPr>
          <w:rFonts w:hint="eastAsia" w:ascii="仿宋_GB2312" w:hAnsi="仿宋_GB2312" w:eastAsia="仿宋_GB2312" w:cs="仿宋_GB2312"/>
          <w:b/>
          <w:bCs/>
          <w:sz w:val="32"/>
          <w:szCs w:val="32"/>
        </w:rPr>
        <w:t>2.1.5应急和招标（采购）文件论证专家库系统现状</w:t>
      </w:r>
    </w:p>
    <w:p w14:paraId="090E6F57">
      <w:pPr>
        <w:pStyle w:val="32"/>
        <w:spacing w:line="560" w:lineRule="exact"/>
        <w:ind w:firstLine="643"/>
        <w:jc w:val="both"/>
        <w:outlineLvl w:val="3"/>
        <w:rPr>
          <w:b/>
          <w:bCs/>
          <w:szCs w:val="28"/>
          <w:lang w:val="en-US"/>
        </w:rPr>
      </w:pPr>
      <w:r>
        <w:rPr>
          <w:rFonts w:hint="eastAsia"/>
          <w:b/>
          <w:bCs/>
          <w:szCs w:val="28"/>
          <w:lang w:val="en-US"/>
        </w:rPr>
        <w:t>2.1.5.1系统部署基本情况</w:t>
      </w:r>
    </w:p>
    <w:p w14:paraId="7C19B786">
      <w:pPr>
        <w:pStyle w:val="32"/>
        <w:spacing w:line="560" w:lineRule="exact"/>
        <w:ind w:firstLine="640"/>
        <w:jc w:val="both"/>
        <w:rPr>
          <w:szCs w:val="28"/>
          <w:lang w:val="en-US"/>
        </w:rPr>
      </w:pPr>
      <w:r>
        <w:rPr>
          <w:rFonts w:hint="eastAsia"/>
          <w:szCs w:val="28"/>
          <w:lang w:val="en-US"/>
        </w:rPr>
        <w:t>威海市公共资源交易中心（威海市政府采购中心）应急和招标（采购）文件论证专家库系统部署在政务云平台，按照统一的专家评委专业划分标准，整合威海市政府采购、房屋建筑和市政工程、水利工程、交通工程、药品和医用耗材采购、国有企业采购、人防领域的行政审批等公共资源交易领域评标评审专家资源，建设全市统一的综合性专家库，为公共资源交易活动提供应急评标评审和招标（采购）文件论证服务，并充分发挥专家库系统作用，为其他部门项目验收、评审等提供服务。</w:t>
      </w:r>
    </w:p>
    <w:p w14:paraId="0A10128D">
      <w:pPr>
        <w:pStyle w:val="32"/>
        <w:spacing w:line="560" w:lineRule="exact"/>
        <w:ind w:firstLine="640"/>
        <w:jc w:val="both"/>
        <w:rPr>
          <w:szCs w:val="28"/>
          <w:lang w:val="en-US"/>
        </w:rPr>
      </w:pPr>
      <w:r>
        <w:rPr>
          <w:rFonts w:hint="eastAsia"/>
          <w:szCs w:val="28"/>
          <w:lang w:val="en-US"/>
        </w:rPr>
        <w:t>当前系统开发及运行环境：</w:t>
      </w:r>
    </w:p>
    <w:p w14:paraId="083C20B6">
      <w:pPr>
        <w:pStyle w:val="32"/>
        <w:spacing w:line="560" w:lineRule="exact"/>
        <w:ind w:firstLine="640"/>
        <w:jc w:val="both"/>
        <w:rPr>
          <w:szCs w:val="28"/>
          <w:lang w:val="en-US"/>
        </w:rPr>
      </w:pPr>
      <w:r>
        <w:rPr>
          <w:rFonts w:hint="eastAsia"/>
          <w:szCs w:val="28"/>
          <w:lang w:val="en-US"/>
        </w:rPr>
        <w:t>开发工具：微软Visio Studio</w:t>
      </w:r>
    </w:p>
    <w:p w14:paraId="18EB92CC">
      <w:pPr>
        <w:pStyle w:val="32"/>
        <w:spacing w:line="560" w:lineRule="exact"/>
        <w:ind w:firstLine="640"/>
        <w:jc w:val="both"/>
        <w:rPr>
          <w:szCs w:val="28"/>
          <w:lang w:val="en-US"/>
        </w:rPr>
      </w:pPr>
      <w:r>
        <w:rPr>
          <w:rFonts w:hint="eastAsia"/>
          <w:szCs w:val="28"/>
          <w:lang w:val="en-US"/>
        </w:rPr>
        <w:t>开发语言：C++ /C#</w:t>
      </w:r>
    </w:p>
    <w:p w14:paraId="6829678E">
      <w:pPr>
        <w:pStyle w:val="32"/>
        <w:spacing w:line="560" w:lineRule="exact"/>
        <w:ind w:firstLine="640"/>
        <w:jc w:val="both"/>
        <w:rPr>
          <w:szCs w:val="28"/>
          <w:lang w:val="en-US"/>
        </w:rPr>
      </w:pPr>
      <w:r>
        <w:rPr>
          <w:rFonts w:hint="eastAsia"/>
          <w:szCs w:val="28"/>
          <w:lang w:val="en-US"/>
        </w:rPr>
        <w:t>数据库：SQLServer 2012</w:t>
      </w:r>
    </w:p>
    <w:p w14:paraId="10243631">
      <w:pPr>
        <w:pStyle w:val="32"/>
        <w:spacing w:line="560" w:lineRule="exact"/>
        <w:ind w:firstLine="640"/>
        <w:jc w:val="both"/>
        <w:rPr>
          <w:szCs w:val="28"/>
          <w:lang w:val="en-US"/>
        </w:rPr>
      </w:pPr>
      <w:r>
        <w:rPr>
          <w:rFonts w:hint="eastAsia"/>
          <w:szCs w:val="28"/>
          <w:lang w:val="en-US"/>
        </w:rPr>
        <w:t>服务器运行环境：Windows</w:t>
      </w:r>
    </w:p>
    <w:p w14:paraId="6B040266">
      <w:pPr>
        <w:pStyle w:val="32"/>
        <w:spacing w:line="560" w:lineRule="exact"/>
        <w:ind w:firstLine="640"/>
        <w:jc w:val="both"/>
        <w:rPr>
          <w:szCs w:val="28"/>
          <w:lang w:val="en-US"/>
        </w:rPr>
      </w:pPr>
      <w:r>
        <w:rPr>
          <w:rFonts w:hint="eastAsia"/>
          <w:szCs w:val="28"/>
          <w:lang w:val="en-US"/>
        </w:rPr>
        <w:t>浏览器：在Windows 平台下兼容IE 、火狐等主流浏览器</w:t>
      </w:r>
    </w:p>
    <w:p w14:paraId="7365C96F">
      <w:pPr>
        <w:pStyle w:val="32"/>
        <w:spacing w:line="560" w:lineRule="exact"/>
        <w:ind w:firstLine="643"/>
        <w:jc w:val="both"/>
        <w:outlineLvl w:val="3"/>
        <w:rPr>
          <w:b/>
          <w:bCs/>
          <w:szCs w:val="28"/>
          <w:lang w:val="en-US"/>
        </w:rPr>
      </w:pPr>
      <w:r>
        <w:rPr>
          <w:rFonts w:hint="eastAsia"/>
          <w:b/>
          <w:bCs/>
          <w:szCs w:val="28"/>
          <w:lang w:val="en-US"/>
        </w:rPr>
        <w:t>2.1.5.2服务器云资源使用情况</w:t>
      </w:r>
    </w:p>
    <w:p w14:paraId="53501EF6">
      <w:pPr>
        <w:pStyle w:val="32"/>
        <w:spacing w:line="560" w:lineRule="exact"/>
        <w:ind w:firstLine="640"/>
        <w:jc w:val="both"/>
        <w:rPr>
          <w:szCs w:val="28"/>
          <w:lang w:val="en-US"/>
        </w:rPr>
      </w:pPr>
      <w:r>
        <w:rPr>
          <w:rFonts w:hint="eastAsia"/>
          <w:szCs w:val="28"/>
          <w:lang w:val="en-US"/>
        </w:rPr>
        <w:t>应急和招标（采购）文件论证专家库系统现有服务数量以及在服务器中的分布情况资源使用用状况如表格所示，共3台，均为windows操作系统。</w:t>
      </w:r>
    </w:p>
    <w:tbl>
      <w:tblPr>
        <w:tblStyle w:val="21"/>
        <w:tblW w:w="8958" w:type="dxa"/>
        <w:tblInd w:w="-26" w:type="dxa"/>
        <w:tblLayout w:type="fixed"/>
        <w:tblCellMar>
          <w:top w:w="0" w:type="dxa"/>
          <w:left w:w="108" w:type="dxa"/>
          <w:bottom w:w="0" w:type="dxa"/>
          <w:right w:w="108" w:type="dxa"/>
        </w:tblCellMar>
      </w:tblPr>
      <w:tblGrid>
        <w:gridCol w:w="764"/>
        <w:gridCol w:w="1986"/>
        <w:gridCol w:w="2486"/>
        <w:gridCol w:w="1209"/>
        <w:gridCol w:w="2513"/>
      </w:tblGrid>
      <w:tr w14:paraId="5D90EE92">
        <w:tblPrEx>
          <w:tblCellMar>
            <w:top w:w="0" w:type="dxa"/>
            <w:left w:w="108" w:type="dxa"/>
            <w:bottom w:w="0" w:type="dxa"/>
            <w:right w:w="108" w:type="dxa"/>
          </w:tblCellMar>
        </w:tblPrEx>
        <w:trPr>
          <w:trHeight w:val="750" w:hRule="atLeast"/>
        </w:trPr>
        <w:tc>
          <w:tcPr>
            <w:tcW w:w="764" w:type="dxa"/>
            <w:tcBorders>
              <w:top w:val="single" w:color="auto" w:sz="4" w:space="0"/>
              <w:left w:val="single" w:color="auto" w:sz="4" w:space="0"/>
              <w:bottom w:val="single" w:color="auto" w:sz="4" w:space="0"/>
              <w:right w:val="single" w:color="auto" w:sz="4" w:space="0"/>
            </w:tcBorders>
            <w:shd w:val="clear" w:color="auto" w:fill="ACB9CA"/>
            <w:noWrap/>
            <w:vAlign w:val="center"/>
          </w:tcPr>
          <w:p w14:paraId="4AECA8A8">
            <w:pPr>
              <w:widowControl/>
              <w:spacing w:line="560" w:lineRule="exact"/>
              <w:jc w:val="center"/>
              <w:textAlignment w:val="center"/>
              <w:rPr>
                <w:rFonts w:ascii="方正小标宋简体" w:hAnsi="宋体" w:eastAsia="方正小标宋简体" w:cs="宋体"/>
                <w:kern w:val="0"/>
                <w:sz w:val="22"/>
              </w:rPr>
            </w:pPr>
            <w:r>
              <w:rPr>
                <w:rFonts w:hint="eastAsia" w:ascii="方正小标宋简体" w:hAnsi="宋体" w:eastAsia="方正小标宋简体" w:cs="宋体"/>
                <w:kern w:val="0"/>
                <w:sz w:val="22"/>
              </w:rPr>
              <w:t>编号</w:t>
            </w:r>
          </w:p>
        </w:tc>
        <w:tc>
          <w:tcPr>
            <w:tcW w:w="1986" w:type="dxa"/>
            <w:tcBorders>
              <w:top w:val="single" w:color="auto" w:sz="4" w:space="0"/>
              <w:left w:val="single" w:color="auto" w:sz="4" w:space="0"/>
              <w:bottom w:val="single" w:color="auto" w:sz="4" w:space="0"/>
              <w:right w:val="single" w:color="auto" w:sz="4" w:space="0"/>
            </w:tcBorders>
            <w:shd w:val="clear" w:color="auto" w:fill="ACB9CA"/>
            <w:noWrap/>
            <w:vAlign w:val="center"/>
          </w:tcPr>
          <w:p w14:paraId="6D0890DF">
            <w:pPr>
              <w:widowControl/>
              <w:spacing w:line="560" w:lineRule="exact"/>
              <w:jc w:val="center"/>
              <w:textAlignment w:val="center"/>
              <w:rPr>
                <w:rFonts w:ascii="方正小标宋简体" w:hAnsi="宋体" w:eastAsia="方正小标宋简体" w:cs="宋体"/>
                <w:sz w:val="22"/>
              </w:rPr>
            </w:pPr>
            <w:r>
              <w:rPr>
                <w:rFonts w:hint="eastAsia" w:ascii="方正小标宋简体" w:hAnsi="宋体" w:eastAsia="方正小标宋简体" w:cs="宋体"/>
                <w:kern w:val="0"/>
                <w:sz w:val="22"/>
              </w:rPr>
              <w:t>服务器名称</w:t>
            </w:r>
          </w:p>
        </w:tc>
        <w:tc>
          <w:tcPr>
            <w:tcW w:w="2486" w:type="dxa"/>
            <w:tcBorders>
              <w:top w:val="single" w:color="auto" w:sz="4" w:space="0"/>
              <w:left w:val="single" w:color="auto" w:sz="4" w:space="0"/>
              <w:bottom w:val="single" w:color="auto" w:sz="4" w:space="0"/>
              <w:right w:val="single" w:color="auto" w:sz="4" w:space="0"/>
            </w:tcBorders>
            <w:shd w:val="clear" w:color="auto" w:fill="ACB9CA"/>
            <w:vAlign w:val="center"/>
          </w:tcPr>
          <w:p w14:paraId="2A9A7774">
            <w:pPr>
              <w:widowControl/>
              <w:spacing w:line="560" w:lineRule="exact"/>
              <w:jc w:val="center"/>
              <w:textAlignment w:val="center"/>
              <w:rPr>
                <w:rFonts w:ascii="方正小标宋简体" w:hAnsi="宋体" w:eastAsia="方正小标宋简体" w:cs="宋体"/>
                <w:sz w:val="22"/>
              </w:rPr>
            </w:pPr>
            <w:r>
              <w:rPr>
                <w:rFonts w:hint="eastAsia" w:ascii="方正小标宋简体" w:hAnsi="宋体" w:eastAsia="方正小标宋简体" w:cs="宋体"/>
                <w:kern w:val="0"/>
                <w:sz w:val="22"/>
              </w:rPr>
              <w:t>操作系统版本</w:t>
            </w:r>
          </w:p>
        </w:tc>
        <w:tc>
          <w:tcPr>
            <w:tcW w:w="1209" w:type="dxa"/>
            <w:tcBorders>
              <w:top w:val="single" w:color="auto" w:sz="4" w:space="0"/>
              <w:left w:val="single" w:color="auto" w:sz="4" w:space="0"/>
              <w:bottom w:val="single" w:color="auto" w:sz="4" w:space="0"/>
              <w:right w:val="single" w:color="auto" w:sz="4" w:space="0"/>
            </w:tcBorders>
            <w:shd w:val="clear" w:color="auto" w:fill="ACB9CA"/>
            <w:noWrap/>
            <w:vAlign w:val="center"/>
          </w:tcPr>
          <w:p w14:paraId="3825E015">
            <w:pPr>
              <w:widowControl/>
              <w:spacing w:line="560" w:lineRule="exact"/>
              <w:jc w:val="center"/>
              <w:textAlignment w:val="center"/>
              <w:rPr>
                <w:rFonts w:ascii="方正小标宋简体" w:hAnsi="宋体" w:eastAsia="方正小标宋简体" w:cs="宋体"/>
                <w:sz w:val="22"/>
              </w:rPr>
            </w:pPr>
            <w:r>
              <w:rPr>
                <w:rFonts w:hint="eastAsia" w:ascii="方正小标宋简体" w:hAnsi="宋体" w:eastAsia="方正小标宋简体" w:cs="宋体"/>
                <w:kern w:val="0"/>
                <w:sz w:val="22"/>
              </w:rPr>
              <w:t>状态</w:t>
            </w:r>
          </w:p>
        </w:tc>
        <w:tc>
          <w:tcPr>
            <w:tcW w:w="2513" w:type="dxa"/>
            <w:tcBorders>
              <w:top w:val="single" w:color="auto" w:sz="4" w:space="0"/>
              <w:left w:val="single" w:color="auto" w:sz="4" w:space="0"/>
              <w:bottom w:val="single" w:color="auto" w:sz="4" w:space="0"/>
              <w:right w:val="single" w:color="auto" w:sz="4" w:space="0"/>
            </w:tcBorders>
            <w:shd w:val="clear" w:color="auto" w:fill="ACB9CA"/>
            <w:noWrap/>
            <w:vAlign w:val="center"/>
          </w:tcPr>
          <w:p w14:paraId="6B5C8394">
            <w:pPr>
              <w:widowControl/>
              <w:spacing w:line="560" w:lineRule="exact"/>
              <w:jc w:val="center"/>
              <w:textAlignment w:val="center"/>
              <w:rPr>
                <w:rFonts w:ascii="方正小标宋简体" w:hAnsi="宋体" w:eastAsia="方正小标宋简体" w:cs="宋体"/>
                <w:sz w:val="22"/>
              </w:rPr>
            </w:pPr>
            <w:r>
              <w:rPr>
                <w:rFonts w:hint="eastAsia" w:ascii="方正小标宋简体" w:hAnsi="宋体" w:eastAsia="方正小标宋简体" w:cs="宋体"/>
                <w:kern w:val="0"/>
                <w:sz w:val="22"/>
              </w:rPr>
              <w:t>用途</w:t>
            </w:r>
          </w:p>
        </w:tc>
      </w:tr>
      <w:tr w14:paraId="4037C27F">
        <w:tblPrEx>
          <w:tblCellMar>
            <w:top w:w="0" w:type="dxa"/>
            <w:left w:w="108" w:type="dxa"/>
            <w:bottom w:w="0" w:type="dxa"/>
            <w:right w:w="108" w:type="dxa"/>
          </w:tblCellMar>
        </w:tblPrEx>
        <w:trPr>
          <w:trHeight w:val="570" w:hRule="atLeast"/>
        </w:trPr>
        <w:tc>
          <w:tcPr>
            <w:tcW w:w="764" w:type="dxa"/>
            <w:tcBorders>
              <w:top w:val="single" w:color="auto" w:sz="4" w:space="0"/>
              <w:left w:val="single" w:color="000000" w:sz="4" w:space="0"/>
              <w:bottom w:val="single" w:color="000000" w:sz="4" w:space="0"/>
              <w:right w:val="single" w:color="000000" w:sz="4" w:space="0"/>
            </w:tcBorders>
            <w:shd w:val="clear" w:color="auto" w:fill="auto"/>
            <w:noWrap/>
            <w:vAlign w:val="center"/>
          </w:tcPr>
          <w:p w14:paraId="6EC66FB2">
            <w:pPr>
              <w:widowControl/>
              <w:spacing w:line="560" w:lineRule="exact"/>
              <w:jc w:val="center"/>
              <w:textAlignment w:val="center"/>
              <w:rPr>
                <w:rFonts w:ascii="仿宋_GB2312" w:hAnsi="宋体" w:eastAsia="仿宋_GB2312" w:cs="宋体"/>
                <w:kern w:val="0"/>
                <w:szCs w:val="21"/>
              </w:rPr>
            </w:pPr>
            <w:r>
              <w:rPr>
                <w:rFonts w:hint="eastAsia" w:ascii="仿宋_GB2312" w:hAnsi="宋体" w:eastAsia="仿宋_GB2312" w:cs="宋体"/>
                <w:kern w:val="0"/>
                <w:szCs w:val="21"/>
              </w:rPr>
              <w:t>1</w:t>
            </w:r>
          </w:p>
        </w:tc>
        <w:tc>
          <w:tcPr>
            <w:tcW w:w="1986" w:type="dxa"/>
            <w:tcBorders>
              <w:top w:val="single" w:color="auto" w:sz="4" w:space="0"/>
              <w:left w:val="single" w:color="000000" w:sz="4" w:space="0"/>
              <w:bottom w:val="single" w:color="000000" w:sz="4" w:space="0"/>
              <w:right w:val="single" w:color="000000" w:sz="4" w:space="0"/>
            </w:tcBorders>
            <w:shd w:val="clear" w:color="auto" w:fill="auto"/>
            <w:noWrap/>
            <w:vAlign w:val="center"/>
          </w:tcPr>
          <w:p w14:paraId="69220EAD">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服务器1</w:t>
            </w:r>
          </w:p>
        </w:tc>
        <w:tc>
          <w:tcPr>
            <w:tcW w:w="2486" w:type="dxa"/>
            <w:tcBorders>
              <w:top w:val="single" w:color="auto" w:sz="4" w:space="0"/>
              <w:left w:val="single" w:color="000000" w:sz="4" w:space="0"/>
              <w:bottom w:val="single" w:color="000000" w:sz="4" w:space="0"/>
              <w:right w:val="single" w:color="000000" w:sz="4" w:space="0"/>
            </w:tcBorders>
            <w:shd w:val="clear" w:color="auto" w:fill="auto"/>
            <w:vAlign w:val="center"/>
          </w:tcPr>
          <w:p w14:paraId="1E80E05C">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windows server 2012 R2</w:t>
            </w:r>
          </w:p>
        </w:tc>
        <w:tc>
          <w:tcPr>
            <w:tcW w:w="1209" w:type="dxa"/>
            <w:tcBorders>
              <w:top w:val="single" w:color="auto" w:sz="4" w:space="0"/>
              <w:left w:val="single" w:color="000000" w:sz="4" w:space="0"/>
              <w:bottom w:val="single" w:color="000000" w:sz="4" w:space="0"/>
              <w:right w:val="single" w:color="000000" w:sz="4" w:space="0"/>
            </w:tcBorders>
            <w:noWrap/>
            <w:vAlign w:val="center"/>
          </w:tcPr>
          <w:p w14:paraId="34114C28">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使用中</w:t>
            </w:r>
          </w:p>
        </w:tc>
        <w:tc>
          <w:tcPr>
            <w:tcW w:w="2513" w:type="dxa"/>
            <w:tcBorders>
              <w:top w:val="single" w:color="auto" w:sz="4" w:space="0"/>
              <w:left w:val="single" w:color="000000" w:sz="4" w:space="0"/>
              <w:bottom w:val="single" w:color="000000" w:sz="4" w:space="0"/>
              <w:right w:val="single" w:color="000000" w:sz="4" w:space="0"/>
            </w:tcBorders>
            <w:noWrap/>
            <w:vAlign w:val="center"/>
          </w:tcPr>
          <w:p w14:paraId="5BBFAC68">
            <w:pPr>
              <w:widowControl/>
              <w:spacing w:line="560" w:lineRule="exact"/>
              <w:jc w:val="left"/>
              <w:textAlignment w:val="center"/>
              <w:rPr>
                <w:rFonts w:ascii="仿宋_GB2312" w:hAnsi="宋体" w:eastAsia="仿宋_GB2312" w:cs="宋体"/>
                <w:szCs w:val="21"/>
              </w:rPr>
            </w:pPr>
            <w:r>
              <w:rPr>
                <w:rFonts w:hint="eastAsia" w:ascii="仿宋_GB2312" w:hAnsi="宋体" w:eastAsia="仿宋_GB2312" w:cs="宋体"/>
                <w:kern w:val="0"/>
                <w:sz w:val="22"/>
              </w:rPr>
              <w:t>web服务器</w:t>
            </w:r>
          </w:p>
        </w:tc>
      </w:tr>
      <w:tr w14:paraId="4D72AA84">
        <w:tblPrEx>
          <w:tblCellMar>
            <w:top w:w="0" w:type="dxa"/>
            <w:left w:w="108" w:type="dxa"/>
            <w:bottom w:w="0" w:type="dxa"/>
            <w:right w:w="108" w:type="dxa"/>
          </w:tblCellMar>
        </w:tblPrEx>
        <w:trPr>
          <w:trHeight w:val="570" w:hRule="atLeast"/>
        </w:trPr>
        <w:tc>
          <w:tcPr>
            <w:tcW w:w="76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E6CEF2C">
            <w:pPr>
              <w:widowControl/>
              <w:spacing w:line="560" w:lineRule="exact"/>
              <w:jc w:val="center"/>
              <w:textAlignment w:val="center"/>
              <w:rPr>
                <w:rFonts w:ascii="仿宋_GB2312" w:hAnsi="宋体" w:eastAsia="仿宋_GB2312" w:cs="宋体"/>
                <w:kern w:val="0"/>
                <w:szCs w:val="21"/>
              </w:rPr>
            </w:pPr>
            <w:r>
              <w:rPr>
                <w:rFonts w:hint="eastAsia" w:ascii="仿宋_GB2312" w:hAnsi="宋体" w:eastAsia="仿宋_GB2312" w:cs="宋体"/>
                <w:kern w:val="0"/>
                <w:szCs w:val="21"/>
              </w:rPr>
              <w:t>2</w:t>
            </w:r>
          </w:p>
        </w:tc>
        <w:tc>
          <w:tcPr>
            <w:tcW w:w="198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25620D">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服务器2</w:t>
            </w:r>
          </w:p>
        </w:tc>
        <w:tc>
          <w:tcPr>
            <w:tcW w:w="248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2606A6E">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windows server 2012 R2</w:t>
            </w:r>
          </w:p>
        </w:tc>
        <w:tc>
          <w:tcPr>
            <w:tcW w:w="1209" w:type="dxa"/>
            <w:tcBorders>
              <w:top w:val="single" w:color="000000" w:sz="4" w:space="0"/>
              <w:left w:val="single" w:color="000000" w:sz="4" w:space="0"/>
              <w:bottom w:val="single" w:color="000000" w:sz="4" w:space="0"/>
              <w:right w:val="single" w:color="000000" w:sz="4" w:space="0"/>
            </w:tcBorders>
            <w:noWrap/>
            <w:vAlign w:val="center"/>
          </w:tcPr>
          <w:p w14:paraId="24F22E4B">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使用中</w:t>
            </w:r>
          </w:p>
        </w:tc>
        <w:tc>
          <w:tcPr>
            <w:tcW w:w="2513" w:type="dxa"/>
            <w:tcBorders>
              <w:top w:val="single" w:color="000000" w:sz="4" w:space="0"/>
              <w:left w:val="single" w:color="000000" w:sz="4" w:space="0"/>
              <w:bottom w:val="single" w:color="000000" w:sz="4" w:space="0"/>
              <w:right w:val="single" w:color="000000" w:sz="4" w:space="0"/>
            </w:tcBorders>
            <w:noWrap/>
            <w:vAlign w:val="center"/>
          </w:tcPr>
          <w:p w14:paraId="361EEF90">
            <w:pPr>
              <w:widowControl/>
              <w:spacing w:line="560" w:lineRule="exact"/>
              <w:jc w:val="left"/>
              <w:textAlignment w:val="center"/>
              <w:rPr>
                <w:rFonts w:ascii="仿宋_GB2312" w:hAnsi="宋体" w:eastAsia="仿宋_GB2312" w:cs="宋体"/>
                <w:szCs w:val="21"/>
              </w:rPr>
            </w:pPr>
            <w:r>
              <w:rPr>
                <w:rFonts w:hint="eastAsia" w:ascii="仿宋_GB2312" w:hAnsi="宋体" w:eastAsia="仿宋_GB2312" w:cs="宋体"/>
                <w:kern w:val="0"/>
                <w:sz w:val="22"/>
              </w:rPr>
              <w:t>web数据库</w:t>
            </w:r>
          </w:p>
        </w:tc>
      </w:tr>
      <w:tr w14:paraId="0AFF6E14">
        <w:tblPrEx>
          <w:tblCellMar>
            <w:top w:w="0" w:type="dxa"/>
            <w:left w:w="108" w:type="dxa"/>
            <w:bottom w:w="0" w:type="dxa"/>
            <w:right w:w="108" w:type="dxa"/>
          </w:tblCellMar>
        </w:tblPrEx>
        <w:trPr>
          <w:trHeight w:val="570" w:hRule="atLeast"/>
        </w:trPr>
        <w:tc>
          <w:tcPr>
            <w:tcW w:w="76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059B2E9">
            <w:pPr>
              <w:widowControl/>
              <w:spacing w:line="560" w:lineRule="exact"/>
              <w:jc w:val="center"/>
              <w:textAlignment w:val="center"/>
              <w:rPr>
                <w:rFonts w:ascii="仿宋_GB2312" w:hAnsi="宋体" w:eastAsia="仿宋_GB2312" w:cs="宋体"/>
                <w:kern w:val="0"/>
                <w:szCs w:val="21"/>
              </w:rPr>
            </w:pPr>
            <w:r>
              <w:rPr>
                <w:rFonts w:hint="eastAsia" w:ascii="仿宋_GB2312" w:hAnsi="宋体" w:eastAsia="仿宋_GB2312" w:cs="宋体"/>
                <w:kern w:val="0"/>
                <w:szCs w:val="21"/>
              </w:rPr>
              <w:t>3</w:t>
            </w:r>
          </w:p>
        </w:tc>
        <w:tc>
          <w:tcPr>
            <w:tcW w:w="198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9A205A3">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服务器3</w:t>
            </w:r>
          </w:p>
        </w:tc>
        <w:tc>
          <w:tcPr>
            <w:tcW w:w="248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543D222">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windows server 2012 R2</w:t>
            </w:r>
          </w:p>
        </w:tc>
        <w:tc>
          <w:tcPr>
            <w:tcW w:w="1209" w:type="dxa"/>
            <w:tcBorders>
              <w:top w:val="single" w:color="000000" w:sz="4" w:space="0"/>
              <w:left w:val="single" w:color="000000" w:sz="4" w:space="0"/>
              <w:bottom w:val="single" w:color="000000" w:sz="4" w:space="0"/>
              <w:right w:val="single" w:color="000000" w:sz="4" w:space="0"/>
            </w:tcBorders>
            <w:noWrap/>
            <w:vAlign w:val="center"/>
          </w:tcPr>
          <w:p w14:paraId="71142DEF">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使用中</w:t>
            </w:r>
          </w:p>
        </w:tc>
        <w:tc>
          <w:tcPr>
            <w:tcW w:w="2513" w:type="dxa"/>
            <w:tcBorders>
              <w:top w:val="single" w:color="000000" w:sz="4" w:space="0"/>
              <w:left w:val="single" w:color="000000" w:sz="4" w:space="0"/>
              <w:bottom w:val="single" w:color="000000" w:sz="4" w:space="0"/>
              <w:right w:val="single" w:color="000000" w:sz="4" w:space="0"/>
            </w:tcBorders>
            <w:noWrap/>
            <w:vAlign w:val="center"/>
          </w:tcPr>
          <w:p w14:paraId="310569E7">
            <w:pPr>
              <w:widowControl/>
              <w:spacing w:line="560" w:lineRule="exact"/>
              <w:jc w:val="left"/>
              <w:textAlignment w:val="center"/>
              <w:rPr>
                <w:rFonts w:ascii="仿宋_GB2312" w:hAnsi="宋体" w:eastAsia="仿宋_GB2312" w:cs="宋体"/>
                <w:szCs w:val="21"/>
              </w:rPr>
            </w:pPr>
            <w:r>
              <w:rPr>
                <w:rFonts w:hint="eastAsia" w:ascii="仿宋_GB2312" w:hAnsi="宋体" w:eastAsia="仿宋_GB2312" w:cs="宋体"/>
                <w:kern w:val="0"/>
                <w:sz w:val="22"/>
              </w:rPr>
              <w:t>备份服务器</w:t>
            </w:r>
          </w:p>
        </w:tc>
      </w:tr>
    </w:tbl>
    <w:p w14:paraId="4083AF2D">
      <w:pPr>
        <w:pStyle w:val="32"/>
        <w:spacing w:line="560" w:lineRule="exact"/>
        <w:ind w:firstLine="643"/>
        <w:jc w:val="both"/>
        <w:outlineLvl w:val="3"/>
        <w:rPr>
          <w:b/>
          <w:bCs/>
          <w:szCs w:val="28"/>
          <w:lang w:val="en-US"/>
        </w:rPr>
      </w:pPr>
      <w:r>
        <w:rPr>
          <w:rFonts w:hint="eastAsia"/>
          <w:b/>
          <w:bCs/>
          <w:szCs w:val="28"/>
          <w:lang w:val="en-US"/>
        </w:rPr>
        <w:t>2.1.5.3中间件使用情况</w:t>
      </w:r>
    </w:p>
    <w:p w14:paraId="616C355C">
      <w:pPr>
        <w:pStyle w:val="32"/>
        <w:spacing w:line="560" w:lineRule="exact"/>
        <w:ind w:firstLine="640"/>
        <w:jc w:val="both"/>
        <w:rPr>
          <w:szCs w:val="28"/>
          <w:lang w:val="en-US"/>
        </w:rPr>
      </w:pPr>
      <w:r>
        <w:rPr>
          <w:rFonts w:hint="eastAsia"/>
          <w:szCs w:val="28"/>
          <w:lang w:val="en-US"/>
        </w:rPr>
        <w:t>中间件是基础软件的一类，属于复用性极高的软件，处于操作系统软件与应用程序之间，是一种独立的系统软件，也可以是公共的服务程序。分布式架构系统借助中间件，可以在不同的技术之间共享资源，或者不同的服务器间直接传递信息。中间件位于操作系统之上，管理计算机资源和网络通讯，是连接两个独立应用程序或独立系统的软件目前，本项目中所指的中间件，主要是系统服务器部署层面的基础软件。</w:t>
      </w:r>
    </w:p>
    <w:p w14:paraId="04397FF2">
      <w:pPr>
        <w:pStyle w:val="32"/>
        <w:spacing w:line="560" w:lineRule="exact"/>
        <w:ind w:firstLine="640"/>
        <w:jc w:val="both"/>
        <w:rPr>
          <w:szCs w:val="28"/>
          <w:lang w:val="en-US"/>
        </w:rPr>
      </w:pPr>
      <w:r>
        <w:rPr>
          <w:rFonts w:hint="eastAsia"/>
          <w:szCs w:val="28"/>
          <w:lang w:val="en-US"/>
        </w:rPr>
        <w:t>应急和招标（采购）文件论证专家库系统使用的中间件共有14种，具体清单如下。</w:t>
      </w:r>
    </w:p>
    <w:tbl>
      <w:tblPr>
        <w:tblStyle w:val="21"/>
        <w:tblW w:w="9233" w:type="dxa"/>
        <w:jc w:val="center"/>
        <w:tblLayout w:type="fixed"/>
        <w:tblCellMar>
          <w:top w:w="0" w:type="dxa"/>
          <w:left w:w="108" w:type="dxa"/>
          <w:bottom w:w="0" w:type="dxa"/>
          <w:right w:w="108" w:type="dxa"/>
        </w:tblCellMar>
      </w:tblPr>
      <w:tblGrid>
        <w:gridCol w:w="1305"/>
        <w:gridCol w:w="2250"/>
        <w:gridCol w:w="2219"/>
        <w:gridCol w:w="1799"/>
        <w:gridCol w:w="1660"/>
      </w:tblGrid>
      <w:tr w14:paraId="7F4520A3">
        <w:tblPrEx>
          <w:tblCellMar>
            <w:top w:w="0" w:type="dxa"/>
            <w:left w:w="108" w:type="dxa"/>
            <w:bottom w:w="0" w:type="dxa"/>
            <w:right w:w="108" w:type="dxa"/>
          </w:tblCellMar>
        </w:tblPrEx>
        <w:trPr>
          <w:trHeight w:val="500" w:hRule="atLeast"/>
          <w:jc w:val="center"/>
        </w:trPr>
        <w:tc>
          <w:tcPr>
            <w:tcW w:w="9233" w:type="dxa"/>
            <w:gridSpan w:val="5"/>
            <w:tcBorders>
              <w:top w:val="nil"/>
              <w:left w:val="nil"/>
              <w:bottom w:val="nil"/>
              <w:right w:val="nil"/>
            </w:tcBorders>
            <w:shd w:val="clear" w:color="auto" w:fill="auto"/>
            <w:vAlign w:val="center"/>
          </w:tcPr>
          <w:p w14:paraId="5A3D1658">
            <w:pPr>
              <w:widowControl/>
              <w:spacing w:line="560" w:lineRule="exact"/>
              <w:jc w:val="center"/>
              <w:textAlignment w:val="center"/>
              <w:rPr>
                <w:rFonts w:ascii="黑体" w:hAnsi="黑体" w:eastAsia="黑体" w:cs="宋体"/>
                <w:sz w:val="24"/>
                <w:szCs w:val="24"/>
              </w:rPr>
            </w:pPr>
            <w:r>
              <w:rPr>
                <w:rFonts w:hint="eastAsia" w:ascii="黑体" w:hAnsi="黑体" w:eastAsia="黑体" w:cs="宋体"/>
                <w:kern w:val="0"/>
                <w:sz w:val="24"/>
                <w:szCs w:val="24"/>
              </w:rPr>
              <w:t>应急和招标（采购）文件论证专家库系统在用中间件清单</w:t>
            </w:r>
          </w:p>
        </w:tc>
      </w:tr>
      <w:tr w14:paraId="3FCC853D">
        <w:tblPrEx>
          <w:tblCellMar>
            <w:top w:w="0" w:type="dxa"/>
            <w:left w:w="108" w:type="dxa"/>
            <w:bottom w:w="0" w:type="dxa"/>
            <w:right w:w="108" w:type="dxa"/>
          </w:tblCellMar>
        </w:tblPrEx>
        <w:trPr>
          <w:trHeight w:val="500" w:hRule="atLeast"/>
          <w:jc w:val="center"/>
        </w:trPr>
        <w:tc>
          <w:tcPr>
            <w:tcW w:w="1305"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34BDBBBB">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编号</w:t>
            </w:r>
          </w:p>
        </w:tc>
        <w:tc>
          <w:tcPr>
            <w:tcW w:w="225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6D6967C3">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中间件名称</w:t>
            </w:r>
          </w:p>
        </w:tc>
        <w:tc>
          <w:tcPr>
            <w:tcW w:w="2219"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54B52590">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用途</w:t>
            </w:r>
          </w:p>
        </w:tc>
        <w:tc>
          <w:tcPr>
            <w:tcW w:w="3459"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4AFEF5B0">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在用版本</w:t>
            </w:r>
          </w:p>
        </w:tc>
      </w:tr>
      <w:tr w14:paraId="52F0906B">
        <w:tblPrEx>
          <w:tblCellMar>
            <w:top w:w="0" w:type="dxa"/>
            <w:left w:w="108" w:type="dxa"/>
            <w:bottom w:w="0" w:type="dxa"/>
            <w:right w:w="108" w:type="dxa"/>
          </w:tblCellMar>
        </w:tblPrEx>
        <w:trPr>
          <w:trHeight w:val="500" w:hRule="atLeast"/>
          <w:jc w:val="center"/>
        </w:trPr>
        <w:tc>
          <w:tcPr>
            <w:tcW w:w="1305"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A245F70">
            <w:pPr>
              <w:spacing w:line="560" w:lineRule="exact"/>
              <w:jc w:val="center"/>
              <w:rPr>
                <w:rFonts w:ascii="仿宋_GB2312" w:hAnsi="宋体" w:eastAsia="仿宋_GB2312" w:cs="宋体"/>
                <w:szCs w:val="21"/>
              </w:rPr>
            </w:pPr>
          </w:p>
        </w:tc>
        <w:tc>
          <w:tcPr>
            <w:tcW w:w="225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EFAEDF9">
            <w:pPr>
              <w:spacing w:line="560" w:lineRule="exact"/>
              <w:jc w:val="center"/>
              <w:rPr>
                <w:rFonts w:ascii="仿宋_GB2312" w:hAnsi="宋体" w:eastAsia="仿宋_GB2312" w:cs="宋体"/>
                <w:szCs w:val="21"/>
              </w:rPr>
            </w:pPr>
          </w:p>
        </w:tc>
        <w:tc>
          <w:tcPr>
            <w:tcW w:w="2219"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513CF71">
            <w:pPr>
              <w:spacing w:line="560" w:lineRule="exact"/>
              <w:jc w:val="center"/>
              <w:rPr>
                <w:rFonts w:ascii="仿宋_GB2312" w:hAnsi="宋体" w:eastAsia="仿宋_GB2312" w:cs="宋体"/>
                <w:szCs w:val="21"/>
              </w:rPr>
            </w:pPr>
          </w:p>
        </w:tc>
        <w:tc>
          <w:tcPr>
            <w:tcW w:w="179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37A1FE6">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来源</w:t>
            </w:r>
          </w:p>
        </w:tc>
        <w:tc>
          <w:tcPr>
            <w:tcW w:w="16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2FA716E">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版本</w:t>
            </w:r>
          </w:p>
        </w:tc>
      </w:tr>
      <w:tr w14:paraId="57602F9B">
        <w:tblPrEx>
          <w:tblCellMar>
            <w:top w:w="0" w:type="dxa"/>
            <w:left w:w="108" w:type="dxa"/>
            <w:bottom w:w="0" w:type="dxa"/>
            <w:right w:w="108" w:type="dxa"/>
          </w:tblCellMar>
        </w:tblPrEx>
        <w:trPr>
          <w:trHeight w:val="500" w:hRule="atLeast"/>
          <w:jc w:val="center"/>
        </w:trPr>
        <w:tc>
          <w:tcPr>
            <w:tcW w:w="130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16B6812">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1</w:t>
            </w:r>
          </w:p>
        </w:tc>
        <w:tc>
          <w:tcPr>
            <w:tcW w:w="22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E581B3A">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Nginx</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8397BA4">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反向代理</w:t>
            </w:r>
          </w:p>
        </w:tc>
        <w:tc>
          <w:tcPr>
            <w:tcW w:w="179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A87C747">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网络开源</w:t>
            </w:r>
          </w:p>
        </w:tc>
        <w:tc>
          <w:tcPr>
            <w:tcW w:w="16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02A8CE7">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1.20.0</w:t>
            </w:r>
          </w:p>
        </w:tc>
      </w:tr>
      <w:tr w14:paraId="7115D49E">
        <w:tblPrEx>
          <w:tblCellMar>
            <w:top w:w="0" w:type="dxa"/>
            <w:left w:w="108" w:type="dxa"/>
            <w:bottom w:w="0" w:type="dxa"/>
            <w:right w:w="108" w:type="dxa"/>
          </w:tblCellMar>
        </w:tblPrEx>
        <w:trPr>
          <w:trHeight w:val="500" w:hRule="atLeast"/>
          <w:jc w:val="center"/>
        </w:trPr>
        <w:tc>
          <w:tcPr>
            <w:tcW w:w="130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D02000A">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2</w:t>
            </w:r>
          </w:p>
        </w:tc>
        <w:tc>
          <w:tcPr>
            <w:tcW w:w="22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B6D7BD0">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iis</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31865A3">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web服务器站点</w:t>
            </w:r>
          </w:p>
        </w:tc>
        <w:tc>
          <w:tcPr>
            <w:tcW w:w="179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1795669">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windows程序</w:t>
            </w:r>
          </w:p>
        </w:tc>
        <w:tc>
          <w:tcPr>
            <w:tcW w:w="16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22CDCD3">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iis8.0</w:t>
            </w:r>
          </w:p>
        </w:tc>
      </w:tr>
      <w:tr w14:paraId="0FD5B9E9">
        <w:tblPrEx>
          <w:tblCellMar>
            <w:top w:w="0" w:type="dxa"/>
            <w:left w:w="108" w:type="dxa"/>
            <w:bottom w:w="0" w:type="dxa"/>
            <w:right w:w="108" w:type="dxa"/>
          </w:tblCellMar>
        </w:tblPrEx>
        <w:trPr>
          <w:trHeight w:val="500" w:hRule="atLeast"/>
          <w:jc w:val="center"/>
        </w:trPr>
        <w:tc>
          <w:tcPr>
            <w:tcW w:w="130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628D594">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3</w:t>
            </w:r>
          </w:p>
        </w:tc>
        <w:tc>
          <w:tcPr>
            <w:tcW w:w="22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006B496">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Redis</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73DFB82">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缓存</w:t>
            </w:r>
          </w:p>
        </w:tc>
        <w:tc>
          <w:tcPr>
            <w:tcW w:w="179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E8CAD83">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网络开源</w:t>
            </w:r>
          </w:p>
        </w:tc>
        <w:tc>
          <w:tcPr>
            <w:tcW w:w="16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8CAB7B5">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3.2.100</w:t>
            </w:r>
          </w:p>
        </w:tc>
      </w:tr>
      <w:tr w14:paraId="5DA058E2">
        <w:tblPrEx>
          <w:tblCellMar>
            <w:top w:w="0" w:type="dxa"/>
            <w:left w:w="108" w:type="dxa"/>
            <w:bottom w:w="0" w:type="dxa"/>
            <w:right w:w="108" w:type="dxa"/>
          </w:tblCellMar>
        </w:tblPrEx>
        <w:trPr>
          <w:trHeight w:val="500" w:hRule="atLeast"/>
          <w:jc w:val="center"/>
        </w:trPr>
        <w:tc>
          <w:tcPr>
            <w:tcW w:w="130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8E09B9E">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4</w:t>
            </w:r>
          </w:p>
        </w:tc>
        <w:tc>
          <w:tcPr>
            <w:tcW w:w="22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FA36430">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docker</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DA890D2">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容器</w:t>
            </w:r>
          </w:p>
        </w:tc>
        <w:tc>
          <w:tcPr>
            <w:tcW w:w="179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7C7A0D6">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网络开源</w:t>
            </w:r>
          </w:p>
        </w:tc>
        <w:tc>
          <w:tcPr>
            <w:tcW w:w="16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F4174FC">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latest</w:t>
            </w:r>
          </w:p>
        </w:tc>
      </w:tr>
      <w:tr w14:paraId="1647FEFB">
        <w:tblPrEx>
          <w:tblCellMar>
            <w:top w:w="0" w:type="dxa"/>
            <w:left w:w="108" w:type="dxa"/>
            <w:bottom w:w="0" w:type="dxa"/>
            <w:right w:w="108" w:type="dxa"/>
          </w:tblCellMar>
        </w:tblPrEx>
        <w:trPr>
          <w:trHeight w:val="500" w:hRule="atLeast"/>
          <w:jc w:val="center"/>
        </w:trPr>
        <w:tc>
          <w:tcPr>
            <w:tcW w:w="130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A2B501B">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5</w:t>
            </w:r>
          </w:p>
        </w:tc>
        <w:tc>
          <w:tcPr>
            <w:tcW w:w="22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F25382D">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springboot</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757AE24">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服务框架</w:t>
            </w:r>
          </w:p>
        </w:tc>
        <w:tc>
          <w:tcPr>
            <w:tcW w:w="179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670B06F">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网络开源</w:t>
            </w:r>
          </w:p>
        </w:tc>
        <w:tc>
          <w:tcPr>
            <w:tcW w:w="16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F49BC8A">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2.3.2</w:t>
            </w:r>
          </w:p>
        </w:tc>
      </w:tr>
      <w:tr w14:paraId="317623FF">
        <w:tblPrEx>
          <w:tblCellMar>
            <w:top w:w="0" w:type="dxa"/>
            <w:left w:w="108" w:type="dxa"/>
            <w:bottom w:w="0" w:type="dxa"/>
            <w:right w:w="108" w:type="dxa"/>
          </w:tblCellMar>
        </w:tblPrEx>
        <w:trPr>
          <w:trHeight w:val="500" w:hRule="atLeast"/>
          <w:jc w:val="center"/>
        </w:trPr>
        <w:tc>
          <w:tcPr>
            <w:tcW w:w="130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44A41E8">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6</w:t>
            </w:r>
          </w:p>
        </w:tc>
        <w:tc>
          <w:tcPr>
            <w:tcW w:w="22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821AC73">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springcloudalibaba</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829B6B5">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服务框架</w:t>
            </w:r>
          </w:p>
        </w:tc>
        <w:tc>
          <w:tcPr>
            <w:tcW w:w="179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C43C5BF">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网络开源</w:t>
            </w:r>
          </w:p>
        </w:tc>
        <w:tc>
          <w:tcPr>
            <w:tcW w:w="16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BAF201C">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2.2.5</w:t>
            </w:r>
          </w:p>
        </w:tc>
      </w:tr>
      <w:tr w14:paraId="38AD7C78">
        <w:tblPrEx>
          <w:tblCellMar>
            <w:top w:w="0" w:type="dxa"/>
            <w:left w:w="108" w:type="dxa"/>
            <w:bottom w:w="0" w:type="dxa"/>
            <w:right w:w="108" w:type="dxa"/>
          </w:tblCellMar>
        </w:tblPrEx>
        <w:trPr>
          <w:trHeight w:val="500" w:hRule="atLeast"/>
          <w:jc w:val="center"/>
        </w:trPr>
        <w:tc>
          <w:tcPr>
            <w:tcW w:w="130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8903707">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7</w:t>
            </w:r>
          </w:p>
        </w:tc>
        <w:tc>
          <w:tcPr>
            <w:tcW w:w="22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DEA90A8">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mybatisplus</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295E4E0">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服务框架</w:t>
            </w:r>
          </w:p>
        </w:tc>
        <w:tc>
          <w:tcPr>
            <w:tcW w:w="179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3B62602">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网络开源</w:t>
            </w:r>
          </w:p>
        </w:tc>
        <w:tc>
          <w:tcPr>
            <w:tcW w:w="16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B514176">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3.4.2</w:t>
            </w:r>
          </w:p>
        </w:tc>
      </w:tr>
      <w:tr w14:paraId="7DD77F81">
        <w:tblPrEx>
          <w:tblCellMar>
            <w:top w:w="0" w:type="dxa"/>
            <w:left w:w="108" w:type="dxa"/>
            <w:bottom w:w="0" w:type="dxa"/>
            <w:right w:w="108" w:type="dxa"/>
          </w:tblCellMar>
        </w:tblPrEx>
        <w:trPr>
          <w:trHeight w:val="500" w:hRule="atLeast"/>
          <w:jc w:val="center"/>
        </w:trPr>
        <w:tc>
          <w:tcPr>
            <w:tcW w:w="130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634FE3D">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8</w:t>
            </w:r>
          </w:p>
        </w:tc>
        <w:tc>
          <w:tcPr>
            <w:tcW w:w="22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BEBBCE6">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fastjson</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83EFD9C">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json工具</w:t>
            </w:r>
          </w:p>
        </w:tc>
        <w:tc>
          <w:tcPr>
            <w:tcW w:w="179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EBE9FB1">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网络开源</w:t>
            </w:r>
          </w:p>
        </w:tc>
        <w:tc>
          <w:tcPr>
            <w:tcW w:w="16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948EC4F">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1.2.83</w:t>
            </w:r>
          </w:p>
        </w:tc>
      </w:tr>
      <w:tr w14:paraId="11E19CF6">
        <w:tblPrEx>
          <w:tblCellMar>
            <w:top w:w="0" w:type="dxa"/>
            <w:left w:w="108" w:type="dxa"/>
            <w:bottom w:w="0" w:type="dxa"/>
            <w:right w:w="108" w:type="dxa"/>
          </w:tblCellMar>
        </w:tblPrEx>
        <w:trPr>
          <w:trHeight w:val="500" w:hRule="atLeast"/>
          <w:jc w:val="center"/>
        </w:trPr>
        <w:tc>
          <w:tcPr>
            <w:tcW w:w="130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A3A3CA5">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9</w:t>
            </w:r>
          </w:p>
        </w:tc>
        <w:tc>
          <w:tcPr>
            <w:tcW w:w="22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27D3F17">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activiti</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A78BD8D">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工作流</w:t>
            </w:r>
          </w:p>
        </w:tc>
        <w:tc>
          <w:tcPr>
            <w:tcW w:w="179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938F874">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网络开源</w:t>
            </w:r>
          </w:p>
        </w:tc>
        <w:tc>
          <w:tcPr>
            <w:tcW w:w="16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2CD6B07">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7.1.0.M5</w:t>
            </w:r>
          </w:p>
        </w:tc>
      </w:tr>
      <w:tr w14:paraId="372A5F21">
        <w:tblPrEx>
          <w:tblCellMar>
            <w:top w:w="0" w:type="dxa"/>
            <w:left w:w="108" w:type="dxa"/>
            <w:bottom w:w="0" w:type="dxa"/>
            <w:right w:w="108" w:type="dxa"/>
          </w:tblCellMar>
        </w:tblPrEx>
        <w:trPr>
          <w:trHeight w:val="500" w:hRule="atLeast"/>
          <w:jc w:val="center"/>
        </w:trPr>
        <w:tc>
          <w:tcPr>
            <w:tcW w:w="130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4CC3F31">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10</w:t>
            </w:r>
          </w:p>
        </w:tc>
        <w:tc>
          <w:tcPr>
            <w:tcW w:w="22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B0C5DE2">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datax</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A59A375">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数据同步工具</w:t>
            </w:r>
          </w:p>
        </w:tc>
        <w:tc>
          <w:tcPr>
            <w:tcW w:w="179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AE0E88B">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网络开源</w:t>
            </w:r>
          </w:p>
        </w:tc>
        <w:tc>
          <w:tcPr>
            <w:tcW w:w="16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3246233">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v202303</w:t>
            </w:r>
          </w:p>
        </w:tc>
      </w:tr>
      <w:tr w14:paraId="6FDF7872">
        <w:tblPrEx>
          <w:tblCellMar>
            <w:top w:w="0" w:type="dxa"/>
            <w:left w:w="108" w:type="dxa"/>
            <w:bottom w:w="0" w:type="dxa"/>
            <w:right w:w="108" w:type="dxa"/>
          </w:tblCellMar>
        </w:tblPrEx>
        <w:trPr>
          <w:trHeight w:val="500" w:hRule="atLeast"/>
          <w:jc w:val="center"/>
        </w:trPr>
        <w:tc>
          <w:tcPr>
            <w:tcW w:w="130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120C118">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11</w:t>
            </w:r>
          </w:p>
        </w:tc>
        <w:tc>
          <w:tcPr>
            <w:tcW w:w="22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725D6D5">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xxl-job</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F3D599F">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任务调度</w:t>
            </w:r>
          </w:p>
        </w:tc>
        <w:tc>
          <w:tcPr>
            <w:tcW w:w="179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519DD1F">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网络开源</w:t>
            </w:r>
          </w:p>
        </w:tc>
        <w:tc>
          <w:tcPr>
            <w:tcW w:w="16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DF292A1">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2.4.0</w:t>
            </w:r>
          </w:p>
        </w:tc>
      </w:tr>
      <w:tr w14:paraId="30E27425">
        <w:tblPrEx>
          <w:tblCellMar>
            <w:top w:w="0" w:type="dxa"/>
            <w:left w:w="108" w:type="dxa"/>
            <w:bottom w:w="0" w:type="dxa"/>
            <w:right w:w="108" w:type="dxa"/>
          </w:tblCellMar>
        </w:tblPrEx>
        <w:trPr>
          <w:trHeight w:val="500" w:hRule="atLeast"/>
          <w:jc w:val="center"/>
        </w:trPr>
        <w:tc>
          <w:tcPr>
            <w:tcW w:w="130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6133574">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12</w:t>
            </w:r>
          </w:p>
        </w:tc>
        <w:tc>
          <w:tcPr>
            <w:tcW w:w="22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533DD85">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ElasticSearch</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B5A093D">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全文检索</w:t>
            </w:r>
          </w:p>
        </w:tc>
        <w:tc>
          <w:tcPr>
            <w:tcW w:w="179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4E30DCB">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网络开源</w:t>
            </w:r>
          </w:p>
        </w:tc>
        <w:tc>
          <w:tcPr>
            <w:tcW w:w="16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B60CA47">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7.6.2</w:t>
            </w:r>
          </w:p>
        </w:tc>
      </w:tr>
      <w:tr w14:paraId="0A06E451">
        <w:tblPrEx>
          <w:tblCellMar>
            <w:top w:w="0" w:type="dxa"/>
            <w:left w:w="108" w:type="dxa"/>
            <w:bottom w:w="0" w:type="dxa"/>
            <w:right w:w="108" w:type="dxa"/>
          </w:tblCellMar>
        </w:tblPrEx>
        <w:trPr>
          <w:trHeight w:val="500" w:hRule="atLeast"/>
          <w:jc w:val="center"/>
        </w:trPr>
        <w:tc>
          <w:tcPr>
            <w:tcW w:w="130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00EA335">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13</w:t>
            </w:r>
          </w:p>
        </w:tc>
        <w:tc>
          <w:tcPr>
            <w:tcW w:w="22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393A603">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poi-tl</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65ECF5">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word模板引擎</w:t>
            </w:r>
          </w:p>
        </w:tc>
        <w:tc>
          <w:tcPr>
            <w:tcW w:w="179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6D2B85B">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网络开源</w:t>
            </w:r>
          </w:p>
        </w:tc>
        <w:tc>
          <w:tcPr>
            <w:tcW w:w="16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D07FD6F">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1.10.0</w:t>
            </w:r>
          </w:p>
        </w:tc>
      </w:tr>
      <w:tr w14:paraId="77B14D98">
        <w:tblPrEx>
          <w:tblCellMar>
            <w:top w:w="0" w:type="dxa"/>
            <w:left w:w="108" w:type="dxa"/>
            <w:bottom w:w="0" w:type="dxa"/>
            <w:right w:w="108" w:type="dxa"/>
          </w:tblCellMar>
        </w:tblPrEx>
        <w:trPr>
          <w:trHeight w:val="500" w:hRule="atLeast"/>
          <w:jc w:val="center"/>
        </w:trPr>
        <w:tc>
          <w:tcPr>
            <w:tcW w:w="130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F6322F4">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14</w:t>
            </w:r>
          </w:p>
        </w:tc>
        <w:tc>
          <w:tcPr>
            <w:tcW w:w="22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0F99869">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aspose-words</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91F86FF">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word转pdf</w:t>
            </w:r>
          </w:p>
        </w:tc>
        <w:tc>
          <w:tcPr>
            <w:tcW w:w="179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CB989CE">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网络开源</w:t>
            </w:r>
          </w:p>
        </w:tc>
        <w:tc>
          <w:tcPr>
            <w:tcW w:w="16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FADD3DE">
            <w:pPr>
              <w:widowControl/>
              <w:spacing w:line="560" w:lineRule="exact"/>
              <w:jc w:val="center"/>
              <w:textAlignment w:val="center"/>
              <w:rPr>
                <w:rFonts w:ascii="仿宋_GB2312" w:hAnsi="宋体" w:eastAsia="仿宋_GB2312" w:cs="宋体"/>
                <w:szCs w:val="21"/>
              </w:rPr>
            </w:pPr>
            <w:r>
              <w:rPr>
                <w:rFonts w:hint="eastAsia" w:ascii="仿宋_GB2312" w:hAnsi="宋体" w:eastAsia="仿宋_GB2312" w:cs="宋体"/>
                <w:kern w:val="0"/>
                <w:szCs w:val="21"/>
              </w:rPr>
              <w:t>21.11</w:t>
            </w:r>
          </w:p>
        </w:tc>
      </w:tr>
    </w:tbl>
    <w:p w14:paraId="6506E9E6">
      <w:pPr>
        <w:pStyle w:val="32"/>
        <w:spacing w:line="560" w:lineRule="exact"/>
        <w:ind w:firstLine="640"/>
        <w:rPr>
          <w:szCs w:val="28"/>
          <w:highlight w:val="yellow"/>
          <w:lang w:val="en-US"/>
        </w:rPr>
      </w:pPr>
    </w:p>
    <w:p w14:paraId="7175C208">
      <w:pPr>
        <w:pStyle w:val="32"/>
        <w:spacing w:line="560" w:lineRule="exact"/>
        <w:ind w:firstLine="643"/>
        <w:jc w:val="both"/>
        <w:outlineLvl w:val="3"/>
        <w:rPr>
          <w:b/>
          <w:bCs/>
          <w:szCs w:val="28"/>
          <w:lang w:val="en-US"/>
        </w:rPr>
      </w:pPr>
      <w:r>
        <w:rPr>
          <w:rFonts w:hint="eastAsia"/>
          <w:b/>
          <w:bCs/>
          <w:szCs w:val="28"/>
          <w:lang w:val="en-US"/>
        </w:rPr>
        <w:t>2.1.5.4第三方软件使用情况</w:t>
      </w:r>
    </w:p>
    <w:p w14:paraId="63FB5D6C">
      <w:pPr>
        <w:pStyle w:val="32"/>
        <w:spacing w:line="560" w:lineRule="exact"/>
        <w:ind w:firstLine="640"/>
        <w:jc w:val="both"/>
        <w:rPr>
          <w:szCs w:val="28"/>
          <w:lang w:val="en-US"/>
        </w:rPr>
      </w:pPr>
      <w:r>
        <w:rPr>
          <w:rFonts w:hint="eastAsia"/>
          <w:szCs w:val="28"/>
          <w:lang w:val="en-US"/>
        </w:rPr>
        <w:t>本项目中的第三方软件是一个相对性概念，即除本项目软件开发单位以外开发的、系统应用程序运行过程中使用的相关软件。主要指在应用系统运行层面所使用的软件。</w:t>
      </w:r>
    </w:p>
    <w:tbl>
      <w:tblPr>
        <w:tblStyle w:val="21"/>
        <w:tblW w:w="9375" w:type="dxa"/>
        <w:tblInd w:w="93" w:type="dxa"/>
        <w:tblLayout w:type="fixed"/>
        <w:tblCellMar>
          <w:top w:w="0" w:type="dxa"/>
          <w:left w:w="108" w:type="dxa"/>
          <w:bottom w:w="0" w:type="dxa"/>
          <w:right w:w="108" w:type="dxa"/>
        </w:tblCellMar>
      </w:tblPr>
      <w:tblGrid>
        <w:gridCol w:w="724"/>
        <w:gridCol w:w="1843"/>
        <w:gridCol w:w="3118"/>
        <w:gridCol w:w="1418"/>
        <w:gridCol w:w="2272"/>
      </w:tblGrid>
      <w:tr w14:paraId="388E0210">
        <w:tblPrEx>
          <w:tblCellMar>
            <w:top w:w="0" w:type="dxa"/>
            <w:left w:w="108" w:type="dxa"/>
            <w:bottom w:w="0" w:type="dxa"/>
            <w:right w:w="108" w:type="dxa"/>
          </w:tblCellMar>
        </w:tblPrEx>
        <w:trPr>
          <w:trHeight w:val="800" w:hRule="atLeast"/>
        </w:trPr>
        <w:tc>
          <w:tcPr>
            <w:tcW w:w="9375" w:type="dxa"/>
            <w:gridSpan w:val="5"/>
            <w:tcBorders>
              <w:top w:val="nil"/>
              <w:left w:val="nil"/>
              <w:bottom w:val="nil"/>
              <w:right w:val="nil"/>
            </w:tcBorders>
            <w:shd w:val="clear" w:color="auto" w:fill="auto"/>
            <w:vAlign w:val="center"/>
          </w:tcPr>
          <w:p w14:paraId="4B8ADA9A">
            <w:pPr>
              <w:widowControl/>
              <w:spacing w:line="560" w:lineRule="exact"/>
              <w:jc w:val="center"/>
              <w:textAlignment w:val="center"/>
              <w:rPr>
                <w:rFonts w:ascii="黑体" w:hAnsi="黑体" w:eastAsia="黑体" w:cs="宋体"/>
                <w:sz w:val="24"/>
                <w:szCs w:val="24"/>
              </w:rPr>
            </w:pPr>
            <w:r>
              <w:rPr>
                <w:rFonts w:hint="eastAsia" w:ascii="黑体" w:hAnsi="黑体" w:eastAsia="黑体" w:cs="宋体"/>
                <w:kern w:val="0"/>
                <w:sz w:val="24"/>
                <w:szCs w:val="24"/>
              </w:rPr>
              <w:t>威海市应急和招标（采购）文件论证专家库系统在用第三方软件清单</w:t>
            </w:r>
          </w:p>
        </w:tc>
      </w:tr>
      <w:tr w14:paraId="0CF51825">
        <w:tblPrEx>
          <w:tblCellMar>
            <w:top w:w="0" w:type="dxa"/>
            <w:left w:w="108" w:type="dxa"/>
            <w:bottom w:w="0" w:type="dxa"/>
            <w:right w:w="108" w:type="dxa"/>
          </w:tblCellMar>
        </w:tblPrEx>
        <w:trPr>
          <w:trHeight w:val="520" w:hRule="atLeast"/>
        </w:trPr>
        <w:tc>
          <w:tcPr>
            <w:tcW w:w="724"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52D78A27">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编号</w:t>
            </w:r>
          </w:p>
        </w:tc>
        <w:tc>
          <w:tcPr>
            <w:tcW w:w="1843"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29BACECE">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插件名称</w:t>
            </w:r>
          </w:p>
        </w:tc>
        <w:tc>
          <w:tcPr>
            <w:tcW w:w="3118"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156EDB4D">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用途</w:t>
            </w:r>
          </w:p>
        </w:tc>
        <w:tc>
          <w:tcPr>
            <w:tcW w:w="369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74354E0E">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在用版本</w:t>
            </w:r>
          </w:p>
        </w:tc>
      </w:tr>
      <w:tr w14:paraId="14AF45C9">
        <w:tblPrEx>
          <w:tblCellMar>
            <w:top w:w="0" w:type="dxa"/>
            <w:left w:w="108" w:type="dxa"/>
            <w:bottom w:w="0" w:type="dxa"/>
            <w:right w:w="108" w:type="dxa"/>
          </w:tblCellMar>
        </w:tblPrEx>
        <w:trPr>
          <w:trHeight w:val="520" w:hRule="atLeast"/>
        </w:trPr>
        <w:tc>
          <w:tcPr>
            <w:tcW w:w="72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96E6A16">
            <w:pPr>
              <w:adjustRightInd w:val="0"/>
              <w:snapToGrid w:val="0"/>
              <w:jc w:val="center"/>
              <w:rPr>
                <w:rFonts w:ascii="仿宋_GB2312" w:hAnsi="宋体" w:eastAsia="仿宋_GB2312" w:cs="宋体"/>
                <w:sz w:val="20"/>
                <w:szCs w:val="20"/>
              </w:rPr>
            </w:pPr>
          </w:p>
        </w:tc>
        <w:tc>
          <w:tcPr>
            <w:tcW w:w="1843"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F11FCCE">
            <w:pPr>
              <w:adjustRightInd w:val="0"/>
              <w:snapToGrid w:val="0"/>
              <w:jc w:val="center"/>
              <w:rPr>
                <w:rFonts w:ascii="仿宋_GB2312" w:hAnsi="宋体" w:eastAsia="仿宋_GB2312" w:cs="宋体"/>
                <w:sz w:val="20"/>
                <w:szCs w:val="20"/>
              </w:rPr>
            </w:pPr>
          </w:p>
        </w:tc>
        <w:tc>
          <w:tcPr>
            <w:tcW w:w="3118"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6C00B59">
            <w:pPr>
              <w:adjustRightInd w:val="0"/>
              <w:snapToGrid w:val="0"/>
              <w:jc w:val="center"/>
              <w:rPr>
                <w:rFonts w:ascii="仿宋_GB2312" w:hAnsi="宋体" w:eastAsia="仿宋_GB2312" w:cs="宋体"/>
                <w:sz w:val="20"/>
                <w:szCs w:val="20"/>
              </w:rPr>
            </w:pPr>
          </w:p>
        </w:tc>
        <w:tc>
          <w:tcPr>
            <w:tcW w:w="141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D3E66AD">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来源</w:t>
            </w:r>
          </w:p>
        </w:tc>
        <w:tc>
          <w:tcPr>
            <w:tcW w:w="227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3164A9D">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版本</w:t>
            </w:r>
          </w:p>
        </w:tc>
      </w:tr>
      <w:tr w14:paraId="6F593FA4">
        <w:tblPrEx>
          <w:tblCellMar>
            <w:top w:w="0" w:type="dxa"/>
            <w:left w:w="108" w:type="dxa"/>
            <w:bottom w:w="0" w:type="dxa"/>
            <w:right w:w="108" w:type="dxa"/>
          </w:tblCellMar>
        </w:tblPrEx>
        <w:trPr>
          <w:trHeight w:val="520" w:hRule="atLeast"/>
        </w:trPr>
        <w:tc>
          <w:tcPr>
            <w:tcW w:w="7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5DF9042">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1</w:t>
            </w:r>
          </w:p>
        </w:tc>
        <w:tc>
          <w:tcPr>
            <w:tcW w:w="184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7CA72FF">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CA厂商驱动</w:t>
            </w:r>
          </w:p>
        </w:tc>
        <w:tc>
          <w:tcPr>
            <w:tcW w:w="311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2798195">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识别CA加密锁设备</w:t>
            </w:r>
          </w:p>
        </w:tc>
        <w:tc>
          <w:tcPr>
            <w:tcW w:w="141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F631CA7">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天威诚信</w:t>
            </w:r>
          </w:p>
        </w:tc>
        <w:tc>
          <w:tcPr>
            <w:tcW w:w="227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E2D368C">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天威windows版</w:t>
            </w:r>
          </w:p>
        </w:tc>
      </w:tr>
      <w:tr w14:paraId="5C614109">
        <w:tblPrEx>
          <w:tblCellMar>
            <w:top w:w="0" w:type="dxa"/>
            <w:left w:w="108" w:type="dxa"/>
            <w:bottom w:w="0" w:type="dxa"/>
            <w:right w:w="108" w:type="dxa"/>
          </w:tblCellMar>
        </w:tblPrEx>
        <w:trPr>
          <w:trHeight w:val="520" w:hRule="atLeast"/>
        </w:trPr>
        <w:tc>
          <w:tcPr>
            <w:tcW w:w="7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5ED3BD2">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2</w:t>
            </w:r>
          </w:p>
        </w:tc>
        <w:tc>
          <w:tcPr>
            <w:tcW w:w="184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3D8DC5E">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安装包</w:t>
            </w:r>
          </w:p>
        </w:tc>
        <w:tc>
          <w:tcPr>
            <w:tcW w:w="311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D60F657">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系统安装包打包工具</w:t>
            </w:r>
          </w:p>
        </w:tc>
        <w:tc>
          <w:tcPr>
            <w:tcW w:w="141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628330A">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227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FBDA8D1">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iss打包工具</w:t>
            </w:r>
          </w:p>
        </w:tc>
      </w:tr>
      <w:tr w14:paraId="08A02B66">
        <w:tblPrEx>
          <w:tblCellMar>
            <w:top w:w="0" w:type="dxa"/>
            <w:left w:w="108" w:type="dxa"/>
            <w:bottom w:w="0" w:type="dxa"/>
            <w:right w:w="108" w:type="dxa"/>
          </w:tblCellMar>
        </w:tblPrEx>
        <w:trPr>
          <w:trHeight w:val="520" w:hRule="atLeast"/>
        </w:trPr>
        <w:tc>
          <w:tcPr>
            <w:tcW w:w="7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18CADEF">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3</w:t>
            </w:r>
          </w:p>
        </w:tc>
        <w:tc>
          <w:tcPr>
            <w:tcW w:w="184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DFA2DCE">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本地库</w:t>
            </w:r>
          </w:p>
        </w:tc>
        <w:tc>
          <w:tcPr>
            <w:tcW w:w="311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AD57F7D">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驻留于运行客户应用程序的机器的数据库</w:t>
            </w:r>
          </w:p>
        </w:tc>
        <w:tc>
          <w:tcPr>
            <w:tcW w:w="141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B77DEAA">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227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39482C9">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access数据库</w:t>
            </w:r>
          </w:p>
        </w:tc>
      </w:tr>
      <w:tr w14:paraId="52C31542">
        <w:tblPrEx>
          <w:tblCellMar>
            <w:top w:w="0" w:type="dxa"/>
            <w:left w:w="108" w:type="dxa"/>
            <w:bottom w:w="0" w:type="dxa"/>
            <w:right w:w="108" w:type="dxa"/>
          </w:tblCellMar>
        </w:tblPrEx>
        <w:trPr>
          <w:trHeight w:val="520" w:hRule="atLeast"/>
        </w:trPr>
        <w:tc>
          <w:tcPr>
            <w:tcW w:w="7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A4BB076">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4</w:t>
            </w:r>
          </w:p>
        </w:tc>
        <w:tc>
          <w:tcPr>
            <w:tcW w:w="184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0B681A1">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界面库</w:t>
            </w:r>
          </w:p>
        </w:tc>
        <w:tc>
          <w:tcPr>
            <w:tcW w:w="311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E6DB847">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程序风格界面设计等</w:t>
            </w:r>
          </w:p>
        </w:tc>
        <w:tc>
          <w:tcPr>
            <w:tcW w:w="141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A645A08">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227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3B2207E">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MFC+Xtp+BCG</w:t>
            </w:r>
          </w:p>
        </w:tc>
      </w:tr>
      <w:tr w14:paraId="121586D3">
        <w:tblPrEx>
          <w:tblCellMar>
            <w:top w:w="0" w:type="dxa"/>
            <w:left w:w="108" w:type="dxa"/>
            <w:bottom w:w="0" w:type="dxa"/>
            <w:right w:w="108" w:type="dxa"/>
          </w:tblCellMar>
        </w:tblPrEx>
        <w:trPr>
          <w:trHeight w:val="520" w:hRule="atLeast"/>
        </w:trPr>
        <w:tc>
          <w:tcPr>
            <w:tcW w:w="7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4480164">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5</w:t>
            </w:r>
          </w:p>
        </w:tc>
        <w:tc>
          <w:tcPr>
            <w:tcW w:w="184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7E231CB">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自动更新工具</w:t>
            </w:r>
          </w:p>
        </w:tc>
        <w:tc>
          <w:tcPr>
            <w:tcW w:w="311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7660DF6">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自动更新工具</w:t>
            </w:r>
          </w:p>
        </w:tc>
        <w:tc>
          <w:tcPr>
            <w:tcW w:w="141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FED6B71">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227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61BF9D2">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windows版本工具</w:t>
            </w:r>
          </w:p>
        </w:tc>
      </w:tr>
      <w:tr w14:paraId="766B3F7D">
        <w:tblPrEx>
          <w:tblCellMar>
            <w:top w:w="0" w:type="dxa"/>
            <w:left w:w="108" w:type="dxa"/>
            <w:bottom w:w="0" w:type="dxa"/>
            <w:right w:w="108" w:type="dxa"/>
          </w:tblCellMar>
        </w:tblPrEx>
        <w:trPr>
          <w:trHeight w:val="520" w:hRule="atLeast"/>
        </w:trPr>
        <w:tc>
          <w:tcPr>
            <w:tcW w:w="7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338F285">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6</w:t>
            </w:r>
          </w:p>
        </w:tc>
        <w:tc>
          <w:tcPr>
            <w:tcW w:w="184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EA4AA67">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加密解密库</w:t>
            </w:r>
          </w:p>
        </w:tc>
        <w:tc>
          <w:tcPr>
            <w:tcW w:w="311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5CACDE8">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系统文件加密解密</w:t>
            </w:r>
          </w:p>
        </w:tc>
        <w:tc>
          <w:tcPr>
            <w:tcW w:w="141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DA1E86C">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227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BF9475D">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windows版openss</w:t>
            </w:r>
          </w:p>
        </w:tc>
      </w:tr>
      <w:tr w14:paraId="4B0ED22E">
        <w:tblPrEx>
          <w:tblCellMar>
            <w:top w:w="0" w:type="dxa"/>
            <w:left w:w="108" w:type="dxa"/>
            <w:bottom w:w="0" w:type="dxa"/>
            <w:right w:w="108" w:type="dxa"/>
          </w:tblCellMar>
        </w:tblPrEx>
        <w:trPr>
          <w:trHeight w:val="520" w:hRule="atLeast"/>
        </w:trPr>
        <w:tc>
          <w:tcPr>
            <w:tcW w:w="7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13CC776">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7</w:t>
            </w:r>
          </w:p>
        </w:tc>
        <w:tc>
          <w:tcPr>
            <w:tcW w:w="184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F205A64">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json解析工具</w:t>
            </w:r>
          </w:p>
        </w:tc>
        <w:tc>
          <w:tcPr>
            <w:tcW w:w="311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A9AFB6B">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json解析工具</w:t>
            </w:r>
          </w:p>
        </w:tc>
        <w:tc>
          <w:tcPr>
            <w:tcW w:w="141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6741FDF">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227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F6617C2">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rapidjson</w:t>
            </w:r>
          </w:p>
        </w:tc>
      </w:tr>
      <w:tr w14:paraId="41A637A9">
        <w:tblPrEx>
          <w:tblCellMar>
            <w:top w:w="0" w:type="dxa"/>
            <w:left w:w="108" w:type="dxa"/>
            <w:bottom w:w="0" w:type="dxa"/>
            <w:right w:w="108" w:type="dxa"/>
          </w:tblCellMar>
        </w:tblPrEx>
        <w:trPr>
          <w:trHeight w:val="520" w:hRule="atLeast"/>
        </w:trPr>
        <w:tc>
          <w:tcPr>
            <w:tcW w:w="7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AE6E2C3">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8</w:t>
            </w:r>
          </w:p>
        </w:tc>
        <w:tc>
          <w:tcPr>
            <w:tcW w:w="184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AE80219">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消息传输</w:t>
            </w:r>
          </w:p>
        </w:tc>
        <w:tc>
          <w:tcPr>
            <w:tcW w:w="311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F2BB649">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消息传输</w:t>
            </w:r>
          </w:p>
        </w:tc>
        <w:tc>
          <w:tcPr>
            <w:tcW w:w="141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A37CD6B">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227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9EFA07A">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ICE</w:t>
            </w:r>
          </w:p>
        </w:tc>
      </w:tr>
      <w:tr w14:paraId="2835A1CA">
        <w:tblPrEx>
          <w:tblCellMar>
            <w:top w:w="0" w:type="dxa"/>
            <w:left w:w="108" w:type="dxa"/>
            <w:bottom w:w="0" w:type="dxa"/>
            <w:right w:w="108" w:type="dxa"/>
          </w:tblCellMar>
        </w:tblPrEx>
        <w:trPr>
          <w:trHeight w:val="520" w:hRule="atLeast"/>
        </w:trPr>
        <w:tc>
          <w:tcPr>
            <w:tcW w:w="7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45BD501">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9</w:t>
            </w:r>
          </w:p>
        </w:tc>
        <w:tc>
          <w:tcPr>
            <w:tcW w:w="184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34781BC">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名单打印工具</w:t>
            </w:r>
          </w:p>
        </w:tc>
        <w:tc>
          <w:tcPr>
            <w:tcW w:w="311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4C696E0">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专家名单解密打印</w:t>
            </w:r>
          </w:p>
        </w:tc>
        <w:tc>
          <w:tcPr>
            <w:tcW w:w="141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5B7996C">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227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CCA0BEA">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Grid++</w:t>
            </w:r>
          </w:p>
        </w:tc>
      </w:tr>
      <w:tr w14:paraId="5F0C0BDB">
        <w:tblPrEx>
          <w:tblCellMar>
            <w:top w:w="0" w:type="dxa"/>
            <w:left w:w="108" w:type="dxa"/>
            <w:bottom w:w="0" w:type="dxa"/>
            <w:right w:w="108" w:type="dxa"/>
          </w:tblCellMar>
        </w:tblPrEx>
        <w:trPr>
          <w:trHeight w:val="520" w:hRule="atLeast"/>
        </w:trPr>
        <w:tc>
          <w:tcPr>
            <w:tcW w:w="7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E579559">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10</w:t>
            </w:r>
          </w:p>
        </w:tc>
        <w:tc>
          <w:tcPr>
            <w:tcW w:w="184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F2C74E4">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TTS文字转语音</w:t>
            </w:r>
          </w:p>
        </w:tc>
        <w:tc>
          <w:tcPr>
            <w:tcW w:w="311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437A521">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自动汇总项目信息形成短信文字</w:t>
            </w:r>
          </w:p>
        </w:tc>
        <w:tc>
          <w:tcPr>
            <w:tcW w:w="141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6A289C1">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227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218072B">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Windows语音包</w:t>
            </w:r>
          </w:p>
        </w:tc>
      </w:tr>
      <w:tr w14:paraId="3F887F7B">
        <w:tblPrEx>
          <w:tblCellMar>
            <w:top w:w="0" w:type="dxa"/>
            <w:left w:w="108" w:type="dxa"/>
            <w:bottom w:w="0" w:type="dxa"/>
            <w:right w:w="108" w:type="dxa"/>
          </w:tblCellMar>
        </w:tblPrEx>
        <w:trPr>
          <w:trHeight w:val="520" w:hRule="atLeast"/>
        </w:trPr>
        <w:tc>
          <w:tcPr>
            <w:tcW w:w="7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579EBA3">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11</w:t>
            </w:r>
          </w:p>
        </w:tc>
        <w:tc>
          <w:tcPr>
            <w:tcW w:w="184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62B5F45">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语音卡外呼</w:t>
            </w:r>
          </w:p>
        </w:tc>
        <w:tc>
          <w:tcPr>
            <w:tcW w:w="311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3189ACE">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语音卡外呼</w:t>
            </w:r>
          </w:p>
        </w:tc>
        <w:tc>
          <w:tcPr>
            <w:tcW w:w="141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EDCC1CC">
            <w:pPr>
              <w:widowControl/>
              <w:adjustRightInd w:val="0"/>
              <w:snapToGrid w:val="0"/>
              <w:jc w:val="center"/>
              <w:textAlignment w:val="center"/>
              <w:rPr>
                <w:rFonts w:ascii="仿宋_GB2312" w:hAnsi="宋体" w:eastAsia="仿宋_GB2312" w:cs="宋体"/>
                <w:sz w:val="20"/>
                <w:szCs w:val="20"/>
              </w:rPr>
            </w:pPr>
          </w:p>
        </w:tc>
        <w:tc>
          <w:tcPr>
            <w:tcW w:w="227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DCE0C85">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windows版三汇语音卡</w:t>
            </w:r>
          </w:p>
        </w:tc>
      </w:tr>
    </w:tbl>
    <w:p w14:paraId="0A4DC3A9">
      <w:pPr>
        <w:pStyle w:val="32"/>
        <w:spacing w:line="560" w:lineRule="exact"/>
        <w:ind w:firstLine="643"/>
        <w:jc w:val="both"/>
        <w:outlineLvl w:val="3"/>
        <w:rPr>
          <w:b/>
          <w:bCs/>
          <w:szCs w:val="28"/>
          <w:lang w:val="en-US"/>
        </w:rPr>
      </w:pPr>
      <w:r>
        <w:rPr>
          <w:rFonts w:hint="eastAsia"/>
          <w:b/>
          <w:bCs/>
          <w:szCs w:val="28"/>
          <w:lang w:val="en-US"/>
        </w:rPr>
        <w:t>2.1.5.5接口对接情况</w:t>
      </w:r>
    </w:p>
    <w:p w14:paraId="74AA4FF2">
      <w:pPr>
        <w:pStyle w:val="32"/>
        <w:spacing w:line="560" w:lineRule="exact"/>
        <w:ind w:firstLine="640"/>
        <w:jc w:val="both"/>
        <w:rPr>
          <w:szCs w:val="28"/>
          <w:lang w:val="en-US"/>
        </w:rPr>
      </w:pPr>
      <w:r>
        <w:rPr>
          <w:rFonts w:hint="eastAsia"/>
          <w:szCs w:val="28"/>
          <w:lang w:val="en-US"/>
        </w:rPr>
        <w:t>应急和招标（采购）文件论证专家库系统目前已对接威海市国有企业阳光采购电子化服务平台，通过接口进行项目信息、专家名单信息的交互。</w:t>
      </w:r>
    </w:p>
    <w:p w14:paraId="55F0BDEB">
      <w:pPr>
        <w:pStyle w:val="32"/>
        <w:spacing w:line="560" w:lineRule="exact"/>
        <w:ind w:firstLine="643"/>
        <w:jc w:val="both"/>
        <w:outlineLvl w:val="3"/>
        <w:rPr>
          <w:b/>
          <w:bCs/>
          <w:szCs w:val="28"/>
          <w:lang w:val="en-US"/>
        </w:rPr>
      </w:pPr>
      <w:r>
        <w:rPr>
          <w:rFonts w:hint="eastAsia"/>
          <w:b/>
          <w:bCs/>
          <w:szCs w:val="28"/>
          <w:lang w:val="en-US"/>
        </w:rPr>
        <w:t>2.1.5.6系统密码建设情况</w:t>
      </w:r>
    </w:p>
    <w:p w14:paraId="376E9262">
      <w:pPr>
        <w:pStyle w:val="32"/>
        <w:spacing w:line="560" w:lineRule="exact"/>
        <w:ind w:firstLine="640"/>
        <w:jc w:val="both"/>
        <w:rPr>
          <w:szCs w:val="28"/>
          <w:lang w:val="en-US"/>
        </w:rPr>
      </w:pPr>
      <w:r>
        <w:rPr>
          <w:rFonts w:hint="eastAsia"/>
          <w:szCs w:val="28"/>
          <w:lang w:val="en-US"/>
        </w:rPr>
        <w:t>应急和招标（采购）文件论证专家库系统主要在用户身份鉴别信息、日志记录、访问控制信息、重要程序或文件、重要信息资源敏感标记等方面应用了密码技术进行安全防护，目前系统加密方式有aes，sha256，md5，均为国外密码算法。</w:t>
      </w:r>
    </w:p>
    <w:p w14:paraId="4E529D9B">
      <w:pPr>
        <w:spacing w:line="560" w:lineRule="exact"/>
        <w:ind w:firstLine="643" w:firstLineChars="200"/>
        <w:jc w:val="left"/>
        <w:outlineLvl w:val="2"/>
        <w:rPr>
          <w:rFonts w:ascii="仿宋_GB2312" w:hAnsi="仿宋_GB2312" w:eastAsia="仿宋_GB2312" w:cs="仿宋_GB2312"/>
          <w:b/>
          <w:bCs/>
          <w:sz w:val="32"/>
          <w:szCs w:val="32"/>
        </w:rPr>
      </w:pPr>
      <w:r>
        <w:rPr>
          <w:rFonts w:hint="eastAsia" w:ascii="仿宋_GB2312" w:hAnsi="仿宋_GB2312" w:eastAsia="仿宋_GB2312" w:cs="仿宋_GB2312"/>
          <w:b/>
          <w:bCs/>
          <w:sz w:val="32"/>
          <w:szCs w:val="32"/>
        </w:rPr>
        <w:t>2.1.6威海市政府采购电子交易系统现状</w:t>
      </w:r>
    </w:p>
    <w:p w14:paraId="191872E5">
      <w:pPr>
        <w:pStyle w:val="9"/>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威海市政府采购电子交易系统已实现政府采购全流程电子交易。系统已实现全主体、业务电子化、无纸化，工作人员、采购人、社会代理机构、专家等各方交易主体已能熟练使用本系统，威海市与下属各区县社会代理机构经过系统推广及业务培训后，均能熟练使用系统并习惯在系统中进行业务操作。</w:t>
      </w:r>
    </w:p>
    <w:p w14:paraId="12C89DA7">
      <w:pPr>
        <w:pStyle w:val="32"/>
        <w:spacing w:line="560" w:lineRule="exact"/>
        <w:ind w:firstLine="643"/>
        <w:jc w:val="both"/>
        <w:outlineLvl w:val="3"/>
        <w:rPr>
          <w:b/>
          <w:bCs/>
          <w:szCs w:val="28"/>
          <w:lang w:val="en-US"/>
        </w:rPr>
      </w:pPr>
      <w:bookmarkStart w:id="17" w:name="_Toc133392389"/>
      <w:bookmarkStart w:id="18" w:name="_Toc135036243"/>
      <w:bookmarkStart w:id="19" w:name="_Toc23861_WPSOffice_Level3"/>
      <w:r>
        <w:rPr>
          <w:rFonts w:hint="eastAsia"/>
          <w:b/>
          <w:bCs/>
          <w:szCs w:val="28"/>
          <w:lang w:val="en-US"/>
        </w:rPr>
        <w:t>2.1.6.1系统部署基本情况</w:t>
      </w:r>
      <w:bookmarkEnd w:id="17"/>
      <w:bookmarkEnd w:id="18"/>
      <w:bookmarkEnd w:id="19"/>
    </w:p>
    <w:p w14:paraId="370B1581">
      <w:pPr>
        <w:pStyle w:val="9"/>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威海市政府采购电子交易系统拥有16个服务器及IP地址（其中11台服务器目前部署程序并运行，1台跳板机，4台测试服务器），分别对应EPS-WEB节点、CMS、中招前置机、EPS主从库和reids等组件。详见如下：</w:t>
      </w:r>
    </w:p>
    <w:tbl>
      <w:tblPr>
        <w:tblStyle w:val="21"/>
        <w:tblW w:w="8784" w:type="dxa"/>
        <w:tblInd w:w="0" w:type="dxa"/>
        <w:tblLayout w:type="fixed"/>
        <w:tblCellMar>
          <w:top w:w="0" w:type="dxa"/>
          <w:left w:w="108" w:type="dxa"/>
          <w:bottom w:w="0" w:type="dxa"/>
          <w:right w:w="108" w:type="dxa"/>
        </w:tblCellMar>
      </w:tblPr>
      <w:tblGrid>
        <w:gridCol w:w="959"/>
        <w:gridCol w:w="2835"/>
        <w:gridCol w:w="3118"/>
        <w:gridCol w:w="1872"/>
      </w:tblGrid>
      <w:tr w14:paraId="711C8A1F">
        <w:tblPrEx>
          <w:tblCellMar>
            <w:top w:w="0" w:type="dxa"/>
            <w:left w:w="108" w:type="dxa"/>
            <w:bottom w:w="0" w:type="dxa"/>
            <w:right w:w="108" w:type="dxa"/>
          </w:tblCellMar>
        </w:tblPrEx>
        <w:trPr>
          <w:trHeight w:val="90" w:hRule="atLeast"/>
        </w:trPr>
        <w:tc>
          <w:tcPr>
            <w:tcW w:w="959" w:type="dxa"/>
            <w:tcBorders>
              <w:top w:val="single" w:color="auto" w:sz="4" w:space="0"/>
              <w:left w:val="single" w:color="auto" w:sz="4" w:space="0"/>
              <w:bottom w:val="single" w:color="auto" w:sz="4" w:space="0"/>
              <w:right w:val="single" w:color="auto" w:sz="4" w:space="0"/>
            </w:tcBorders>
            <w:shd w:val="clear" w:color="000000" w:fill="AEAAAA"/>
            <w:noWrap/>
            <w:vAlign w:val="center"/>
          </w:tcPr>
          <w:p w14:paraId="1A0CEB46">
            <w:pPr>
              <w:spacing w:line="400" w:lineRule="exact"/>
              <w:jc w:val="center"/>
              <w:rPr>
                <w:rFonts w:ascii="黑体" w:hAnsi="黑体" w:eastAsia="黑体" w:cs="仿宋_GB2312"/>
                <w:sz w:val="28"/>
                <w:szCs w:val="28"/>
              </w:rPr>
            </w:pPr>
            <w:r>
              <w:rPr>
                <w:rFonts w:hint="eastAsia" w:ascii="黑体" w:hAnsi="黑体" w:eastAsia="黑体" w:cs="仿宋_GB2312"/>
                <w:sz w:val="28"/>
                <w:szCs w:val="28"/>
              </w:rPr>
              <w:t>序号</w:t>
            </w:r>
          </w:p>
        </w:tc>
        <w:tc>
          <w:tcPr>
            <w:tcW w:w="2835" w:type="dxa"/>
            <w:tcBorders>
              <w:top w:val="single" w:color="auto" w:sz="4" w:space="0"/>
              <w:left w:val="single" w:color="auto" w:sz="4" w:space="0"/>
              <w:bottom w:val="single" w:color="auto" w:sz="4" w:space="0"/>
              <w:right w:val="single" w:color="auto" w:sz="4" w:space="0"/>
            </w:tcBorders>
            <w:shd w:val="clear" w:color="000000" w:fill="AEAAAA"/>
            <w:noWrap/>
            <w:vAlign w:val="center"/>
          </w:tcPr>
          <w:p w14:paraId="426DA22A">
            <w:pPr>
              <w:spacing w:line="400" w:lineRule="exact"/>
              <w:jc w:val="center"/>
              <w:rPr>
                <w:rFonts w:ascii="黑体" w:hAnsi="黑体" w:eastAsia="黑体" w:cs="仿宋_GB2312"/>
                <w:sz w:val="28"/>
                <w:szCs w:val="28"/>
              </w:rPr>
            </w:pPr>
            <w:r>
              <w:rPr>
                <w:rFonts w:hint="eastAsia" w:ascii="黑体" w:hAnsi="黑体" w:eastAsia="黑体" w:cs="仿宋_GB2312"/>
                <w:sz w:val="28"/>
                <w:szCs w:val="28"/>
              </w:rPr>
              <w:t>虚拟机名称</w:t>
            </w:r>
          </w:p>
        </w:tc>
        <w:tc>
          <w:tcPr>
            <w:tcW w:w="3118" w:type="dxa"/>
            <w:tcBorders>
              <w:top w:val="single" w:color="auto" w:sz="4" w:space="0"/>
              <w:left w:val="single" w:color="auto" w:sz="4" w:space="0"/>
              <w:bottom w:val="single" w:color="auto" w:sz="4" w:space="0"/>
              <w:right w:val="single" w:color="auto" w:sz="4" w:space="0"/>
            </w:tcBorders>
            <w:shd w:val="clear" w:color="000000" w:fill="AEAAAA"/>
            <w:noWrap/>
            <w:vAlign w:val="center"/>
          </w:tcPr>
          <w:p w14:paraId="4F399D8B">
            <w:pPr>
              <w:spacing w:line="400" w:lineRule="exact"/>
              <w:jc w:val="center"/>
              <w:rPr>
                <w:rFonts w:ascii="黑体" w:hAnsi="黑体" w:eastAsia="黑体" w:cs="仿宋_GB2312"/>
                <w:sz w:val="28"/>
                <w:szCs w:val="28"/>
              </w:rPr>
            </w:pPr>
            <w:r>
              <w:rPr>
                <w:rFonts w:hint="eastAsia" w:ascii="黑体" w:hAnsi="黑体" w:eastAsia="黑体" w:cs="仿宋_GB2312"/>
                <w:sz w:val="28"/>
                <w:szCs w:val="28"/>
              </w:rPr>
              <w:t>服务内容</w:t>
            </w:r>
          </w:p>
        </w:tc>
        <w:tc>
          <w:tcPr>
            <w:tcW w:w="1872" w:type="dxa"/>
            <w:tcBorders>
              <w:top w:val="single" w:color="auto" w:sz="4" w:space="0"/>
              <w:left w:val="single" w:color="auto" w:sz="4" w:space="0"/>
              <w:bottom w:val="single" w:color="auto" w:sz="4" w:space="0"/>
              <w:right w:val="single" w:color="auto" w:sz="4" w:space="0"/>
            </w:tcBorders>
            <w:shd w:val="clear" w:color="000000" w:fill="AEAAAA"/>
            <w:noWrap/>
            <w:vAlign w:val="center"/>
          </w:tcPr>
          <w:p w14:paraId="01B25ED5">
            <w:pPr>
              <w:spacing w:line="400" w:lineRule="exact"/>
              <w:jc w:val="center"/>
              <w:rPr>
                <w:rFonts w:ascii="黑体" w:hAnsi="黑体" w:eastAsia="黑体" w:cs="仿宋_GB2312"/>
                <w:sz w:val="28"/>
                <w:szCs w:val="28"/>
              </w:rPr>
            </w:pPr>
            <w:r>
              <w:rPr>
                <w:rFonts w:hint="eastAsia" w:ascii="黑体" w:hAnsi="黑体" w:eastAsia="黑体" w:cs="仿宋_GB2312"/>
                <w:sz w:val="28"/>
                <w:szCs w:val="28"/>
              </w:rPr>
              <w:t>IP</w:t>
            </w:r>
          </w:p>
        </w:tc>
      </w:tr>
      <w:tr w14:paraId="70AD4557">
        <w:tblPrEx>
          <w:tblCellMar>
            <w:top w:w="0" w:type="dxa"/>
            <w:left w:w="108" w:type="dxa"/>
            <w:bottom w:w="0" w:type="dxa"/>
            <w:right w:w="108" w:type="dxa"/>
          </w:tblCellMar>
        </w:tblPrEx>
        <w:trPr>
          <w:trHeight w:val="300" w:hRule="atLeast"/>
        </w:trPr>
        <w:tc>
          <w:tcPr>
            <w:tcW w:w="959" w:type="dxa"/>
            <w:tcBorders>
              <w:top w:val="nil"/>
              <w:left w:val="single" w:color="auto" w:sz="4" w:space="0"/>
              <w:bottom w:val="single" w:color="auto" w:sz="4" w:space="0"/>
              <w:right w:val="single" w:color="auto" w:sz="4" w:space="0"/>
            </w:tcBorders>
            <w:shd w:val="clear" w:color="auto" w:fill="auto"/>
            <w:noWrap/>
            <w:vAlign w:val="center"/>
          </w:tcPr>
          <w:p w14:paraId="7D180D4A">
            <w:pPr>
              <w:spacing w:line="400" w:lineRule="exact"/>
              <w:jc w:val="center"/>
              <w:rPr>
                <w:rFonts w:ascii="仿宋_GB2312" w:hAnsi="仿宋_GB2312" w:eastAsia="仿宋_GB2312" w:cs="仿宋_GB2312"/>
                <w:sz w:val="24"/>
                <w:szCs w:val="24"/>
              </w:rPr>
            </w:pPr>
            <w:r>
              <w:rPr>
                <w:rFonts w:hint="eastAsia" w:ascii="仿宋_GB2312" w:hAnsi="仿宋_GB2312" w:eastAsia="仿宋_GB2312" w:cs="仿宋_GB2312"/>
                <w:sz w:val="24"/>
                <w:szCs w:val="24"/>
              </w:rPr>
              <w:t>1</w:t>
            </w:r>
          </w:p>
        </w:tc>
        <w:tc>
          <w:tcPr>
            <w:tcW w:w="2835" w:type="dxa"/>
            <w:tcBorders>
              <w:top w:val="nil"/>
              <w:left w:val="nil"/>
              <w:bottom w:val="single" w:color="auto" w:sz="4" w:space="0"/>
              <w:right w:val="single" w:color="auto" w:sz="4" w:space="0"/>
            </w:tcBorders>
            <w:shd w:val="clear" w:color="auto" w:fill="auto"/>
            <w:noWrap/>
            <w:vAlign w:val="center"/>
          </w:tcPr>
          <w:p w14:paraId="2349CE7C">
            <w:pPr>
              <w:widowControl/>
              <w:jc w:val="center"/>
              <w:textAlignment w:val="center"/>
              <w:rPr>
                <w:rFonts w:ascii="仿宋_GB2312" w:hAnsi="仿宋_GB2312" w:eastAsia="仿宋_GB2312" w:cs="仿宋_GB2312"/>
                <w:sz w:val="24"/>
                <w:szCs w:val="24"/>
              </w:rPr>
            </w:pPr>
            <w:r>
              <w:rPr>
                <w:rFonts w:hint="eastAsia" w:ascii="仿宋_GB2312" w:hAnsi="宋体" w:eastAsia="仿宋_GB2312" w:cs="宋体"/>
                <w:kern w:val="0"/>
                <w:sz w:val="24"/>
                <w:szCs w:val="24"/>
              </w:rPr>
              <w:t>wh_ggzyjy_centos7.6_199_155</w:t>
            </w:r>
          </w:p>
        </w:tc>
        <w:tc>
          <w:tcPr>
            <w:tcW w:w="3118" w:type="dxa"/>
            <w:tcBorders>
              <w:top w:val="nil"/>
              <w:left w:val="nil"/>
              <w:bottom w:val="single" w:color="auto" w:sz="4" w:space="0"/>
              <w:right w:val="single" w:color="auto" w:sz="4" w:space="0"/>
            </w:tcBorders>
            <w:shd w:val="clear" w:color="auto" w:fill="auto"/>
            <w:noWrap/>
            <w:vAlign w:val="center"/>
          </w:tcPr>
          <w:p w14:paraId="5F0490FE">
            <w:pPr>
              <w:widowControl/>
              <w:jc w:val="center"/>
              <w:textAlignment w:val="center"/>
              <w:rPr>
                <w:rFonts w:ascii="仿宋_GB2312" w:hAnsi="仿宋_GB2312" w:eastAsia="仿宋_GB2312" w:cs="仿宋_GB2312"/>
                <w:sz w:val="24"/>
                <w:szCs w:val="24"/>
              </w:rPr>
            </w:pPr>
            <w:r>
              <w:rPr>
                <w:rFonts w:hint="eastAsia" w:ascii="仿宋_GB2312" w:hAnsi="宋体" w:eastAsia="仿宋_GB2312" w:cs="宋体"/>
                <w:kern w:val="0"/>
                <w:sz w:val="24"/>
                <w:szCs w:val="24"/>
              </w:rPr>
              <w:t>测试环境数据库</w:t>
            </w:r>
          </w:p>
        </w:tc>
        <w:tc>
          <w:tcPr>
            <w:tcW w:w="1872" w:type="dxa"/>
            <w:tcBorders>
              <w:top w:val="nil"/>
              <w:left w:val="nil"/>
              <w:bottom w:val="single" w:color="auto" w:sz="4" w:space="0"/>
              <w:right w:val="single" w:color="auto" w:sz="4" w:space="0"/>
            </w:tcBorders>
            <w:shd w:val="clear" w:color="auto" w:fill="auto"/>
            <w:noWrap/>
            <w:vAlign w:val="center"/>
          </w:tcPr>
          <w:p w14:paraId="37EF9F7F">
            <w:pPr>
              <w:widowControl/>
              <w:jc w:val="center"/>
              <w:textAlignment w:val="center"/>
              <w:rPr>
                <w:rFonts w:ascii="仿宋_GB2312" w:hAnsi="仿宋_GB2312" w:eastAsia="仿宋_GB2312" w:cs="仿宋_GB2312"/>
                <w:sz w:val="24"/>
                <w:szCs w:val="24"/>
              </w:rPr>
            </w:pPr>
            <w:r>
              <w:rPr>
                <w:rFonts w:hint="eastAsia" w:ascii="仿宋_GB2312" w:hAnsi="宋体" w:eastAsia="仿宋_GB2312" w:cs="宋体"/>
                <w:kern w:val="0"/>
                <w:sz w:val="24"/>
                <w:szCs w:val="24"/>
              </w:rPr>
              <w:t>192.168.199.155</w:t>
            </w:r>
          </w:p>
        </w:tc>
      </w:tr>
      <w:tr w14:paraId="59DDF72B">
        <w:tblPrEx>
          <w:tblCellMar>
            <w:top w:w="0" w:type="dxa"/>
            <w:left w:w="108" w:type="dxa"/>
            <w:bottom w:w="0" w:type="dxa"/>
            <w:right w:w="108" w:type="dxa"/>
          </w:tblCellMar>
        </w:tblPrEx>
        <w:trPr>
          <w:trHeight w:val="409" w:hRule="atLeast"/>
        </w:trPr>
        <w:tc>
          <w:tcPr>
            <w:tcW w:w="959" w:type="dxa"/>
            <w:tcBorders>
              <w:top w:val="nil"/>
              <w:left w:val="single" w:color="auto" w:sz="4" w:space="0"/>
              <w:bottom w:val="single" w:color="auto" w:sz="4" w:space="0"/>
              <w:right w:val="single" w:color="auto" w:sz="4" w:space="0"/>
            </w:tcBorders>
            <w:shd w:val="clear" w:color="auto" w:fill="auto"/>
            <w:noWrap/>
            <w:vAlign w:val="center"/>
          </w:tcPr>
          <w:p w14:paraId="7553D874">
            <w:pPr>
              <w:spacing w:line="400" w:lineRule="exact"/>
              <w:jc w:val="center"/>
              <w:rPr>
                <w:rFonts w:ascii="仿宋_GB2312" w:hAnsi="仿宋_GB2312" w:eastAsia="仿宋_GB2312" w:cs="仿宋_GB2312"/>
                <w:sz w:val="24"/>
                <w:szCs w:val="24"/>
              </w:rPr>
            </w:pPr>
            <w:r>
              <w:rPr>
                <w:rFonts w:hint="eastAsia" w:ascii="仿宋_GB2312" w:hAnsi="仿宋_GB2312" w:eastAsia="仿宋_GB2312" w:cs="仿宋_GB2312"/>
                <w:sz w:val="24"/>
                <w:szCs w:val="24"/>
              </w:rPr>
              <w:t>2</w:t>
            </w:r>
          </w:p>
        </w:tc>
        <w:tc>
          <w:tcPr>
            <w:tcW w:w="2835" w:type="dxa"/>
            <w:tcBorders>
              <w:top w:val="nil"/>
              <w:left w:val="nil"/>
              <w:bottom w:val="single" w:color="auto" w:sz="4" w:space="0"/>
              <w:right w:val="single" w:color="auto" w:sz="4" w:space="0"/>
            </w:tcBorders>
            <w:shd w:val="clear" w:color="auto" w:fill="auto"/>
            <w:noWrap/>
            <w:vAlign w:val="center"/>
          </w:tcPr>
          <w:p w14:paraId="3B5ABABB">
            <w:pPr>
              <w:widowControl/>
              <w:jc w:val="center"/>
              <w:textAlignment w:val="center"/>
              <w:rPr>
                <w:rFonts w:ascii="仿宋_GB2312" w:hAnsi="仿宋_GB2312" w:eastAsia="仿宋_GB2312" w:cs="仿宋_GB2312"/>
                <w:sz w:val="24"/>
                <w:szCs w:val="24"/>
              </w:rPr>
            </w:pPr>
            <w:r>
              <w:rPr>
                <w:rFonts w:hint="eastAsia" w:ascii="仿宋_GB2312" w:hAnsi="宋体" w:eastAsia="仿宋_GB2312" w:cs="宋体"/>
                <w:kern w:val="0"/>
                <w:sz w:val="24"/>
                <w:szCs w:val="24"/>
              </w:rPr>
              <w:t>wh_ggzy_euler22_03sp1_38_9</w:t>
            </w:r>
          </w:p>
        </w:tc>
        <w:tc>
          <w:tcPr>
            <w:tcW w:w="3118" w:type="dxa"/>
            <w:tcBorders>
              <w:top w:val="nil"/>
              <w:left w:val="nil"/>
              <w:bottom w:val="single" w:color="auto" w:sz="4" w:space="0"/>
              <w:right w:val="single" w:color="auto" w:sz="4" w:space="0"/>
            </w:tcBorders>
            <w:shd w:val="clear" w:color="auto" w:fill="auto"/>
            <w:noWrap/>
            <w:vAlign w:val="center"/>
          </w:tcPr>
          <w:p w14:paraId="48146E06">
            <w:pPr>
              <w:widowControl/>
              <w:jc w:val="center"/>
              <w:textAlignment w:val="center"/>
              <w:rPr>
                <w:rFonts w:ascii="仿宋_GB2312" w:hAnsi="仿宋_GB2312" w:eastAsia="仿宋_GB2312" w:cs="仿宋_GB2312"/>
                <w:sz w:val="24"/>
                <w:szCs w:val="24"/>
              </w:rPr>
            </w:pPr>
            <w:r>
              <w:rPr>
                <w:rFonts w:hint="eastAsia" w:ascii="仿宋_GB2312" w:hAnsi="宋体" w:eastAsia="仿宋_GB2312" w:cs="宋体"/>
                <w:kern w:val="0"/>
                <w:sz w:val="24"/>
                <w:szCs w:val="24"/>
              </w:rPr>
              <w:t>正式redis</w:t>
            </w:r>
          </w:p>
        </w:tc>
        <w:tc>
          <w:tcPr>
            <w:tcW w:w="1872" w:type="dxa"/>
            <w:tcBorders>
              <w:top w:val="nil"/>
              <w:left w:val="nil"/>
              <w:bottom w:val="single" w:color="auto" w:sz="4" w:space="0"/>
              <w:right w:val="single" w:color="auto" w:sz="4" w:space="0"/>
            </w:tcBorders>
            <w:shd w:val="clear" w:color="auto" w:fill="auto"/>
            <w:noWrap/>
            <w:vAlign w:val="center"/>
          </w:tcPr>
          <w:p w14:paraId="020C5CE1">
            <w:pPr>
              <w:widowControl/>
              <w:jc w:val="center"/>
              <w:textAlignment w:val="center"/>
              <w:rPr>
                <w:rFonts w:ascii="仿宋_GB2312" w:hAnsi="仿宋_GB2312" w:eastAsia="仿宋_GB2312" w:cs="仿宋_GB2312"/>
                <w:sz w:val="24"/>
                <w:szCs w:val="24"/>
              </w:rPr>
            </w:pPr>
            <w:r>
              <w:rPr>
                <w:rFonts w:hint="eastAsia" w:ascii="仿宋_GB2312" w:hAnsi="宋体" w:eastAsia="仿宋_GB2312" w:cs="宋体"/>
                <w:kern w:val="0"/>
                <w:sz w:val="24"/>
                <w:szCs w:val="24"/>
              </w:rPr>
              <w:t>172.29.38.9</w:t>
            </w:r>
          </w:p>
        </w:tc>
      </w:tr>
      <w:tr w14:paraId="0C022C5D">
        <w:tblPrEx>
          <w:tblCellMar>
            <w:top w:w="0" w:type="dxa"/>
            <w:left w:w="108" w:type="dxa"/>
            <w:bottom w:w="0" w:type="dxa"/>
            <w:right w:w="108" w:type="dxa"/>
          </w:tblCellMar>
        </w:tblPrEx>
        <w:trPr>
          <w:trHeight w:val="300" w:hRule="atLeast"/>
        </w:trPr>
        <w:tc>
          <w:tcPr>
            <w:tcW w:w="959" w:type="dxa"/>
            <w:tcBorders>
              <w:top w:val="nil"/>
              <w:left w:val="single" w:color="auto" w:sz="4" w:space="0"/>
              <w:bottom w:val="single" w:color="auto" w:sz="4" w:space="0"/>
              <w:right w:val="single" w:color="auto" w:sz="4" w:space="0"/>
            </w:tcBorders>
            <w:vAlign w:val="center"/>
          </w:tcPr>
          <w:p w14:paraId="35A9D6FD">
            <w:pPr>
              <w:spacing w:line="400" w:lineRule="exact"/>
              <w:jc w:val="center"/>
              <w:rPr>
                <w:rFonts w:ascii="仿宋_GB2312" w:hAnsi="仿宋_GB2312" w:eastAsia="仿宋_GB2312" w:cs="仿宋_GB2312"/>
                <w:sz w:val="24"/>
                <w:szCs w:val="24"/>
              </w:rPr>
            </w:pPr>
            <w:r>
              <w:rPr>
                <w:rFonts w:hint="eastAsia" w:ascii="仿宋_GB2312" w:hAnsi="仿宋_GB2312" w:eastAsia="仿宋_GB2312" w:cs="仿宋_GB2312"/>
                <w:sz w:val="24"/>
                <w:szCs w:val="24"/>
              </w:rPr>
              <w:t>3</w:t>
            </w:r>
          </w:p>
        </w:tc>
        <w:tc>
          <w:tcPr>
            <w:tcW w:w="2835" w:type="dxa"/>
            <w:tcBorders>
              <w:top w:val="nil"/>
              <w:left w:val="nil"/>
              <w:bottom w:val="single" w:color="auto" w:sz="4" w:space="0"/>
              <w:right w:val="single" w:color="auto" w:sz="4" w:space="0"/>
            </w:tcBorders>
            <w:shd w:val="clear" w:color="auto" w:fill="auto"/>
            <w:noWrap/>
            <w:vAlign w:val="center"/>
          </w:tcPr>
          <w:p w14:paraId="606B1AFD">
            <w:pPr>
              <w:widowControl/>
              <w:jc w:val="center"/>
              <w:textAlignment w:val="center"/>
              <w:rPr>
                <w:rFonts w:ascii="仿宋_GB2312" w:hAnsi="仿宋_GB2312" w:eastAsia="仿宋_GB2312" w:cs="仿宋_GB2312"/>
                <w:sz w:val="24"/>
                <w:szCs w:val="24"/>
              </w:rPr>
            </w:pPr>
            <w:r>
              <w:rPr>
                <w:rFonts w:hint="eastAsia" w:ascii="仿宋_GB2312" w:hAnsi="宋体" w:eastAsia="仿宋_GB2312" w:cs="宋体"/>
                <w:kern w:val="0"/>
                <w:sz w:val="24"/>
                <w:szCs w:val="24"/>
              </w:rPr>
              <w:t>wh_ggzy_euler22_03sp1_38_8</w:t>
            </w:r>
          </w:p>
        </w:tc>
        <w:tc>
          <w:tcPr>
            <w:tcW w:w="3118" w:type="dxa"/>
            <w:tcBorders>
              <w:top w:val="nil"/>
              <w:left w:val="nil"/>
              <w:bottom w:val="single" w:color="auto" w:sz="4" w:space="0"/>
              <w:right w:val="single" w:color="auto" w:sz="4" w:space="0"/>
            </w:tcBorders>
            <w:shd w:val="clear" w:color="auto" w:fill="auto"/>
            <w:noWrap/>
            <w:vAlign w:val="center"/>
          </w:tcPr>
          <w:p w14:paraId="0D9DAF09">
            <w:pPr>
              <w:widowControl/>
              <w:jc w:val="center"/>
              <w:textAlignment w:val="center"/>
              <w:rPr>
                <w:rFonts w:ascii="仿宋_GB2312" w:hAnsi="仿宋_GB2312" w:eastAsia="仿宋_GB2312" w:cs="仿宋_GB2312"/>
                <w:sz w:val="24"/>
                <w:szCs w:val="24"/>
              </w:rPr>
            </w:pPr>
            <w:r>
              <w:rPr>
                <w:rFonts w:hint="eastAsia" w:ascii="仿宋_GB2312" w:hAnsi="宋体" w:eastAsia="仿宋_GB2312" w:cs="宋体"/>
                <w:kern w:val="0"/>
                <w:sz w:val="24"/>
                <w:szCs w:val="24"/>
              </w:rPr>
              <w:t>正式数据库备库</w:t>
            </w:r>
          </w:p>
        </w:tc>
        <w:tc>
          <w:tcPr>
            <w:tcW w:w="1872" w:type="dxa"/>
            <w:tcBorders>
              <w:top w:val="nil"/>
              <w:left w:val="nil"/>
              <w:bottom w:val="single" w:color="auto" w:sz="4" w:space="0"/>
              <w:right w:val="single" w:color="auto" w:sz="4" w:space="0"/>
            </w:tcBorders>
            <w:shd w:val="clear" w:color="auto" w:fill="auto"/>
            <w:vAlign w:val="center"/>
          </w:tcPr>
          <w:p w14:paraId="778C1409">
            <w:pPr>
              <w:widowControl/>
              <w:jc w:val="center"/>
              <w:textAlignment w:val="center"/>
              <w:rPr>
                <w:rFonts w:ascii="仿宋_GB2312" w:hAnsi="仿宋_GB2312" w:eastAsia="仿宋_GB2312" w:cs="仿宋_GB2312"/>
                <w:sz w:val="24"/>
                <w:szCs w:val="24"/>
              </w:rPr>
            </w:pPr>
            <w:r>
              <w:rPr>
                <w:rFonts w:hint="eastAsia" w:ascii="仿宋_GB2312" w:hAnsi="宋体" w:eastAsia="仿宋_GB2312" w:cs="宋体"/>
                <w:kern w:val="0"/>
                <w:sz w:val="24"/>
                <w:szCs w:val="24"/>
              </w:rPr>
              <w:t>172.29.38.8</w:t>
            </w:r>
          </w:p>
        </w:tc>
      </w:tr>
      <w:tr w14:paraId="1DF8BF32">
        <w:tblPrEx>
          <w:tblCellMar>
            <w:top w:w="0" w:type="dxa"/>
            <w:left w:w="108" w:type="dxa"/>
            <w:bottom w:w="0" w:type="dxa"/>
            <w:right w:w="108" w:type="dxa"/>
          </w:tblCellMar>
        </w:tblPrEx>
        <w:trPr>
          <w:trHeight w:val="300" w:hRule="atLeast"/>
        </w:trPr>
        <w:tc>
          <w:tcPr>
            <w:tcW w:w="959" w:type="dxa"/>
            <w:tcBorders>
              <w:top w:val="nil"/>
              <w:left w:val="single" w:color="auto" w:sz="4" w:space="0"/>
              <w:bottom w:val="single" w:color="auto" w:sz="4" w:space="0"/>
              <w:right w:val="single" w:color="auto" w:sz="4" w:space="0"/>
            </w:tcBorders>
            <w:vAlign w:val="center"/>
          </w:tcPr>
          <w:p w14:paraId="68AD284E">
            <w:pPr>
              <w:spacing w:line="400" w:lineRule="exact"/>
              <w:jc w:val="center"/>
              <w:rPr>
                <w:rFonts w:ascii="仿宋_GB2312" w:hAnsi="仿宋_GB2312" w:eastAsia="仿宋_GB2312" w:cs="仿宋_GB2312"/>
                <w:sz w:val="24"/>
                <w:szCs w:val="24"/>
              </w:rPr>
            </w:pPr>
            <w:r>
              <w:rPr>
                <w:rFonts w:hint="eastAsia" w:ascii="仿宋_GB2312" w:hAnsi="仿宋_GB2312" w:eastAsia="仿宋_GB2312" w:cs="仿宋_GB2312"/>
                <w:sz w:val="24"/>
                <w:szCs w:val="24"/>
              </w:rPr>
              <w:t>4</w:t>
            </w:r>
          </w:p>
        </w:tc>
        <w:tc>
          <w:tcPr>
            <w:tcW w:w="2835" w:type="dxa"/>
            <w:tcBorders>
              <w:top w:val="nil"/>
              <w:left w:val="nil"/>
              <w:bottom w:val="single" w:color="auto" w:sz="4" w:space="0"/>
              <w:right w:val="single" w:color="auto" w:sz="4" w:space="0"/>
            </w:tcBorders>
            <w:shd w:val="clear" w:color="auto" w:fill="auto"/>
            <w:noWrap/>
            <w:vAlign w:val="center"/>
          </w:tcPr>
          <w:p w14:paraId="0820D482">
            <w:pPr>
              <w:widowControl/>
              <w:jc w:val="center"/>
              <w:textAlignment w:val="center"/>
              <w:rPr>
                <w:rFonts w:ascii="仿宋_GB2312" w:hAnsi="仿宋_GB2312" w:eastAsia="仿宋_GB2312" w:cs="仿宋_GB2312"/>
                <w:sz w:val="24"/>
                <w:szCs w:val="24"/>
              </w:rPr>
            </w:pPr>
            <w:r>
              <w:rPr>
                <w:rFonts w:hint="eastAsia" w:ascii="仿宋_GB2312" w:hAnsi="宋体" w:eastAsia="仿宋_GB2312" w:cs="宋体"/>
                <w:kern w:val="0"/>
                <w:sz w:val="24"/>
                <w:szCs w:val="24"/>
              </w:rPr>
              <w:t>wh_ggzy_euler22_03sp1_38_7</w:t>
            </w:r>
          </w:p>
        </w:tc>
        <w:tc>
          <w:tcPr>
            <w:tcW w:w="3118" w:type="dxa"/>
            <w:tcBorders>
              <w:top w:val="nil"/>
              <w:left w:val="nil"/>
              <w:bottom w:val="single" w:color="auto" w:sz="4" w:space="0"/>
              <w:right w:val="single" w:color="auto" w:sz="4" w:space="0"/>
            </w:tcBorders>
            <w:shd w:val="clear" w:color="auto" w:fill="auto"/>
            <w:noWrap/>
            <w:vAlign w:val="center"/>
          </w:tcPr>
          <w:p w14:paraId="0AEE2523">
            <w:pPr>
              <w:widowControl/>
              <w:jc w:val="center"/>
              <w:textAlignment w:val="center"/>
              <w:rPr>
                <w:rFonts w:ascii="仿宋_GB2312" w:hAnsi="仿宋_GB2312" w:eastAsia="仿宋_GB2312" w:cs="仿宋_GB2312"/>
                <w:sz w:val="24"/>
                <w:szCs w:val="24"/>
              </w:rPr>
            </w:pPr>
            <w:r>
              <w:rPr>
                <w:rFonts w:hint="eastAsia" w:ascii="仿宋_GB2312" w:hAnsi="宋体" w:eastAsia="仿宋_GB2312" w:cs="宋体"/>
                <w:kern w:val="0"/>
                <w:sz w:val="24"/>
                <w:szCs w:val="24"/>
              </w:rPr>
              <w:t>正式数据库主库</w:t>
            </w:r>
          </w:p>
        </w:tc>
        <w:tc>
          <w:tcPr>
            <w:tcW w:w="1872" w:type="dxa"/>
            <w:tcBorders>
              <w:top w:val="nil"/>
              <w:left w:val="nil"/>
              <w:bottom w:val="single" w:color="auto" w:sz="4" w:space="0"/>
              <w:right w:val="single" w:color="auto" w:sz="4" w:space="0"/>
            </w:tcBorders>
            <w:shd w:val="clear" w:color="auto" w:fill="auto"/>
            <w:noWrap/>
            <w:vAlign w:val="center"/>
          </w:tcPr>
          <w:p w14:paraId="16286002">
            <w:pPr>
              <w:widowControl/>
              <w:jc w:val="center"/>
              <w:textAlignment w:val="center"/>
              <w:rPr>
                <w:rFonts w:ascii="仿宋_GB2312" w:hAnsi="仿宋_GB2312" w:eastAsia="仿宋_GB2312" w:cs="仿宋_GB2312"/>
                <w:sz w:val="24"/>
                <w:szCs w:val="24"/>
              </w:rPr>
            </w:pPr>
            <w:r>
              <w:rPr>
                <w:rFonts w:hint="eastAsia" w:ascii="仿宋_GB2312" w:hAnsi="宋体" w:eastAsia="仿宋_GB2312" w:cs="宋体"/>
                <w:kern w:val="0"/>
                <w:sz w:val="24"/>
                <w:szCs w:val="24"/>
              </w:rPr>
              <w:t>172.29.38.7</w:t>
            </w:r>
          </w:p>
        </w:tc>
      </w:tr>
      <w:tr w14:paraId="43738B40">
        <w:tblPrEx>
          <w:tblCellMar>
            <w:top w:w="0" w:type="dxa"/>
            <w:left w:w="108" w:type="dxa"/>
            <w:bottom w:w="0" w:type="dxa"/>
            <w:right w:w="108" w:type="dxa"/>
          </w:tblCellMar>
        </w:tblPrEx>
        <w:trPr>
          <w:trHeight w:val="300" w:hRule="atLeast"/>
        </w:trPr>
        <w:tc>
          <w:tcPr>
            <w:tcW w:w="959" w:type="dxa"/>
            <w:tcBorders>
              <w:top w:val="nil"/>
              <w:left w:val="single" w:color="auto" w:sz="4" w:space="0"/>
              <w:bottom w:val="single" w:color="auto" w:sz="4" w:space="0"/>
              <w:right w:val="single" w:color="auto" w:sz="4" w:space="0"/>
            </w:tcBorders>
            <w:vAlign w:val="center"/>
          </w:tcPr>
          <w:p w14:paraId="146540B7">
            <w:pPr>
              <w:spacing w:line="400" w:lineRule="exact"/>
              <w:jc w:val="center"/>
              <w:rPr>
                <w:rFonts w:ascii="仿宋_GB2312" w:hAnsi="仿宋_GB2312" w:eastAsia="仿宋_GB2312" w:cs="仿宋_GB2312"/>
                <w:sz w:val="24"/>
                <w:szCs w:val="24"/>
              </w:rPr>
            </w:pPr>
            <w:r>
              <w:rPr>
                <w:rFonts w:hint="eastAsia" w:ascii="仿宋_GB2312" w:hAnsi="仿宋_GB2312" w:eastAsia="仿宋_GB2312" w:cs="仿宋_GB2312"/>
                <w:sz w:val="24"/>
                <w:szCs w:val="24"/>
              </w:rPr>
              <w:t>5</w:t>
            </w:r>
          </w:p>
        </w:tc>
        <w:tc>
          <w:tcPr>
            <w:tcW w:w="2835" w:type="dxa"/>
            <w:tcBorders>
              <w:top w:val="nil"/>
              <w:left w:val="single" w:color="auto" w:sz="4" w:space="0"/>
              <w:bottom w:val="single" w:color="auto" w:sz="4" w:space="0"/>
              <w:right w:val="single" w:color="auto" w:sz="4" w:space="0"/>
            </w:tcBorders>
            <w:shd w:val="clear" w:color="auto" w:fill="auto"/>
            <w:noWrap/>
            <w:vAlign w:val="center"/>
          </w:tcPr>
          <w:p w14:paraId="25F979F4">
            <w:pPr>
              <w:widowControl/>
              <w:jc w:val="center"/>
              <w:textAlignment w:val="center"/>
              <w:rPr>
                <w:rFonts w:ascii="仿宋_GB2312" w:hAnsi="仿宋_GB2312" w:eastAsia="仿宋_GB2312" w:cs="仿宋_GB2312"/>
                <w:sz w:val="24"/>
                <w:szCs w:val="24"/>
              </w:rPr>
            </w:pPr>
            <w:r>
              <w:rPr>
                <w:rFonts w:hint="eastAsia" w:ascii="仿宋_GB2312" w:hAnsi="宋体" w:eastAsia="仿宋_GB2312" w:cs="宋体"/>
                <w:kern w:val="0"/>
                <w:sz w:val="24"/>
                <w:szCs w:val="24"/>
              </w:rPr>
              <w:t>wh_ggzy_euler22_03sp1_38_6</w:t>
            </w:r>
          </w:p>
        </w:tc>
        <w:tc>
          <w:tcPr>
            <w:tcW w:w="3118" w:type="dxa"/>
            <w:tcBorders>
              <w:top w:val="nil"/>
              <w:left w:val="single" w:color="auto" w:sz="4" w:space="0"/>
              <w:bottom w:val="single" w:color="auto" w:sz="4" w:space="0"/>
              <w:right w:val="single" w:color="auto" w:sz="4" w:space="0"/>
            </w:tcBorders>
            <w:shd w:val="clear" w:color="auto" w:fill="auto"/>
            <w:noWrap/>
            <w:vAlign w:val="center"/>
          </w:tcPr>
          <w:p w14:paraId="1BE1607D">
            <w:pPr>
              <w:widowControl/>
              <w:jc w:val="center"/>
              <w:textAlignment w:val="center"/>
              <w:rPr>
                <w:rFonts w:ascii="仿宋_GB2312" w:hAnsi="仿宋_GB2312" w:eastAsia="仿宋_GB2312" w:cs="仿宋_GB2312"/>
                <w:sz w:val="24"/>
                <w:szCs w:val="24"/>
              </w:rPr>
            </w:pPr>
            <w:r>
              <w:rPr>
                <w:rFonts w:hint="eastAsia" w:ascii="仿宋_GB2312" w:hAnsi="宋体" w:eastAsia="仿宋_GB2312" w:cs="宋体"/>
                <w:kern w:val="0"/>
                <w:sz w:val="24"/>
                <w:szCs w:val="24"/>
              </w:rPr>
              <w:t>中招前置机服务</w:t>
            </w:r>
          </w:p>
        </w:tc>
        <w:tc>
          <w:tcPr>
            <w:tcW w:w="1872" w:type="dxa"/>
            <w:tcBorders>
              <w:top w:val="nil"/>
              <w:left w:val="single" w:color="auto" w:sz="4" w:space="0"/>
              <w:bottom w:val="single" w:color="auto" w:sz="4" w:space="0"/>
              <w:right w:val="single" w:color="auto" w:sz="4" w:space="0"/>
            </w:tcBorders>
            <w:shd w:val="clear" w:color="auto" w:fill="auto"/>
            <w:noWrap/>
            <w:vAlign w:val="center"/>
          </w:tcPr>
          <w:p w14:paraId="39835143">
            <w:pPr>
              <w:widowControl/>
              <w:jc w:val="center"/>
              <w:textAlignment w:val="center"/>
              <w:rPr>
                <w:rFonts w:ascii="仿宋_GB2312" w:hAnsi="仿宋_GB2312" w:eastAsia="仿宋_GB2312" w:cs="仿宋_GB2312"/>
                <w:sz w:val="24"/>
                <w:szCs w:val="24"/>
              </w:rPr>
            </w:pPr>
            <w:r>
              <w:rPr>
                <w:rFonts w:hint="eastAsia" w:ascii="仿宋_GB2312" w:hAnsi="宋体" w:eastAsia="仿宋_GB2312" w:cs="宋体"/>
                <w:kern w:val="0"/>
                <w:sz w:val="24"/>
                <w:szCs w:val="24"/>
              </w:rPr>
              <w:t>172.29.38.6</w:t>
            </w:r>
          </w:p>
        </w:tc>
      </w:tr>
      <w:tr w14:paraId="7AED6362">
        <w:tblPrEx>
          <w:tblCellMar>
            <w:top w:w="0" w:type="dxa"/>
            <w:left w:w="108" w:type="dxa"/>
            <w:bottom w:w="0" w:type="dxa"/>
            <w:right w:w="108" w:type="dxa"/>
          </w:tblCellMar>
        </w:tblPrEx>
        <w:trPr>
          <w:trHeight w:val="865" w:hRule="atLeast"/>
        </w:trPr>
        <w:tc>
          <w:tcPr>
            <w:tcW w:w="959" w:type="dxa"/>
            <w:tcBorders>
              <w:top w:val="nil"/>
              <w:left w:val="single" w:color="auto" w:sz="4" w:space="0"/>
              <w:bottom w:val="single" w:color="auto" w:sz="4" w:space="0"/>
              <w:right w:val="single" w:color="auto" w:sz="4" w:space="0"/>
            </w:tcBorders>
            <w:vAlign w:val="center"/>
          </w:tcPr>
          <w:p w14:paraId="465D598C">
            <w:pPr>
              <w:spacing w:line="400" w:lineRule="exact"/>
              <w:jc w:val="center"/>
              <w:rPr>
                <w:rFonts w:ascii="仿宋_GB2312" w:hAnsi="仿宋_GB2312" w:eastAsia="仿宋_GB2312" w:cs="仿宋_GB2312"/>
                <w:sz w:val="24"/>
                <w:szCs w:val="24"/>
              </w:rPr>
            </w:pPr>
            <w:r>
              <w:rPr>
                <w:rFonts w:hint="eastAsia" w:ascii="仿宋_GB2312" w:hAnsi="仿宋_GB2312" w:eastAsia="仿宋_GB2312" w:cs="仿宋_GB2312"/>
                <w:sz w:val="24"/>
                <w:szCs w:val="24"/>
              </w:rPr>
              <w:t>6</w:t>
            </w:r>
          </w:p>
        </w:tc>
        <w:tc>
          <w:tcPr>
            <w:tcW w:w="2835" w:type="dxa"/>
            <w:tcBorders>
              <w:top w:val="nil"/>
              <w:left w:val="single" w:color="auto" w:sz="4" w:space="0"/>
              <w:bottom w:val="single" w:color="auto" w:sz="4" w:space="0"/>
              <w:right w:val="single" w:color="auto" w:sz="4" w:space="0"/>
            </w:tcBorders>
            <w:shd w:val="clear" w:color="auto" w:fill="auto"/>
            <w:noWrap/>
            <w:vAlign w:val="center"/>
          </w:tcPr>
          <w:p w14:paraId="3255F498">
            <w:pPr>
              <w:widowControl/>
              <w:jc w:val="center"/>
              <w:textAlignment w:val="center"/>
              <w:rPr>
                <w:rFonts w:ascii="仿宋_GB2312" w:hAnsi="仿宋_GB2312" w:eastAsia="仿宋_GB2312" w:cs="仿宋_GB2312"/>
                <w:sz w:val="24"/>
                <w:szCs w:val="24"/>
              </w:rPr>
            </w:pPr>
            <w:r>
              <w:rPr>
                <w:rFonts w:hint="eastAsia" w:ascii="仿宋_GB2312" w:hAnsi="宋体" w:eastAsia="仿宋_GB2312" w:cs="宋体"/>
                <w:kern w:val="0"/>
                <w:sz w:val="24"/>
                <w:szCs w:val="24"/>
              </w:rPr>
              <w:t>wh_ggzy_euler22_03sp1_38_5</w:t>
            </w:r>
          </w:p>
        </w:tc>
        <w:tc>
          <w:tcPr>
            <w:tcW w:w="3118" w:type="dxa"/>
            <w:tcBorders>
              <w:top w:val="nil"/>
              <w:left w:val="single" w:color="auto" w:sz="4" w:space="0"/>
              <w:bottom w:val="single" w:color="auto" w:sz="4" w:space="0"/>
              <w:right w:val="single" w:color="auto" w:sz="4" w:space="0"/>
            </w:tcBorders>
            <w:shd w:val="clear" w:color="auto" w:fill="auto"/>
            <w:noWrap/>
            <w:vAlign w:val="center"/>
          </w:tcPr>
          <w:p w14:paraId="36939D22">
            <w:pPr>
              <w:widowControl/>
              <w:jc w:val="center"/>
              <w:textAlignment w:val="center"/>
              <w:rPr>
                <w:rFonts w:ascii="仿宋_GB2312" w:hAnsi="仿宋_GB2312" w:eastAsia="仿宋_GB2312" w:cs="仿宋_GB2312"/>
                <w:sz w:val="24"/>
                <w:szCs w:val="24"/>
              </w:rPr>
            </w:pPr>
            <w:r>
              <w:rPr>
                <w:rFonts w:hint="eastAsia" w:ascii="仿宋_GB2312" w:hAnsi="宋体" w:eastAsia="仿宋_GB2312" w:cs="宋体"/>
                <w:kern w:val="0"/>
                <w:sz w:val="24"/>
                <w:szCs w:val="24"/>
              </w:rPr>
              <w:t>WEB应用接口服务</w:t>
            </w:r>
          </w:p>
        </w:tc>
        <w:tc>
          <w:tcPr>
            <w:tcW w:w="1872" w:type="dxa"/>
            <w:tcBorders>
              <w:top w:val="nil"/>
              <w:left w:val="single" w:color="auto" w:sz="4" w:space="0"/>
              <w:bottom w:val="single" w:color="auto" w:sz="4" w:space="0"/>
              <w:right w:val="single" w:color="auto" w:sz="4" w:space="0"/>
            </w:tcBorders>
            <w:shd w:val="clear" w:color="auto" w:fill="auto"/>
            <w:noWrap/>
            <w:vAlign w:val="center"/>
          </w:tcPr>
          <w:p w14:paraId="28B6C4F8">
            <w:pPr>
              <w:widowControl/>
              <w:jc w:val="center"/>
              <w:textAlignment w:val="center"/>
              <w:rPr>
                <w:rFonts w:ascii="仿宋_GB2312" w:hAnsi="仿宋_GB2312" w:eastAsia="仿宋_GB2312" w:cs="仿宋_GB2312"/>
                <w:sz w:val="24"/>
                <w:szCs w:val="24"/>
              </w:rPr>
            </w:pPr>
            <w:r>
              <w:rPr>
                <w:rFonts w:hint="eastAsia" w:ascii="仿宋_GB2312" w:hAnsi="宋体" w:eastAsia="仿宋_GB2312" w:cs="宋体"/>
                <w:kern w:val="0"/>
                <w:sz w:val="24"/>
                <w:szCs w:val="24"/>
              </w:rPr>
              <w:t>172.29.38.5</w:t>
            </w:r>
          </w:p>
        </w:tc>
      </w:tr>
      <w:tr w14:paraId="6895C455">
        <w:tblPrEx>
          <w:tblCellMar>
            <w:top w:w="0" w:type="dxa"/>
            <w:left w:w="108" w:type="dxa"/>
            <w:bottom w:w="0" w:type="dxa"/>
            <w:right w:w="108" w:type="dxa"/>
          </w:tblCellMar>
        </w:tblPrEx>
        <w:trPr>
          <w:trHeight w:val="90" w:hRule="atLeast"/>
        </w:trPr>
        <w:tc>
          <w:tcPr>
            <w:tcW w:w="959" w:type="dxa"/>
            <w:tcBorders>
              <w:top w:val="nil"/>
              <w:left w:val="single" w:color="auto" w:sz="4" w:space="0"/>
              <w:bottom w:val="single" w:color="auto" w:sz="4" w:space="0"/>
              <w:right w:val="single" w:color="auto" w:sz="4" w:space="0"/>
            </w:tcBorders>
            <w:vAlign w:val="center"/>
          </w:tcPr>
          <w:p w14:paraId="6B8F8320">
            <w:pPr>
              <w:spacing w:line="400" w:lineRule="exact"/>
              <w:jc w:val="center"/>
              <w:rPr>
                <w:rFonts w:ascii="仿宋_GB2312" w:hAnsi="仿宋_GB2312" w:eastAsia="仿宋_GB2312" w:cs="仿宋_GB2312"/>
                <w:sz w:val="24"/>
                <w:szCs w:val="24"/>
              </w:rPr>
            </w:pPr>
            <w:r>
              <w:rPr>
                <w:rFonts w:hint="eastAsia" w:ascii="仿宋_GB2312" w:hAnsi="仿宋_GB2312" w:eastAsia="仿宋_GB2312" w:cs="仿宋_GB2312"/>
                <w:sz w:val="24"/>
                <w:szCs w:val="24"/>
              </w:rPr>
              <w:t>7</w:t>
            </w:r>
          </w:p>
        </w:tc>
        <w:tc>
          <w:tcPr>
            <w:tcW w:w="2835" w:type="dxa"/>
            <w:tcBorders>
              <w:top w:val="nil"/>
              <w:left w:val="single" w:color="auto" w:sz="4" w:space="0"/>
              <w:bottom w:val="single" w:color="auto" w:sz="4" w:space="0"/>
              <w:right w:val="single" w:color="auto" w:sz="4" w:space="0"/>
            </w:tcBorders>
            <w:shd w:val="clear" w:color="auto" w:fill="auto"/>
            <w:noWrap/>
            <w:vAlign w:val="center"/>
          </w:tcPr>
          <w:p w14:paraId="4646A587">
            <w:pPr>
              <w:widowControl/>
              <w:jc w:val="center"/>
              <w:textAlignment w:val="center"/>
              <w:rPr>
                <w:rFonts w:ascii="仿宋_GB2312" w:hAnsi="仿宋_GB2312" w:eastAsia="仿宋_GB2312" w:cs="仿宋_GB2312"/>
                <w:sz w:val="24"/>
                <w:szCs w:val="24"/>
              </w:rPr>
            </w:pPr>
            <w:r>
              <w:rPr>
                <w:rFonts w:hint="eastAsia" w:ascii="仿宋_GB2312" w:hAnsi="宋体" w:eastAsia="仿宋_GB2312" w:cs="宋体"/>
                <w:kern w:val="0"/>
                <w:sz w:val="24"/>
                <w:szCs w:val="24"/>
              </w:rPr>
              <w:t>wh_ggzy_euler22_03sp1_38_4</w:t>
            </w:r>
          </w:p>
        </w:tc>
        <w:tc>
          <w:tcPr>
            <w:tcW w:w="3118" w:type="dxa"/>
            <w:tcBorders>
              <w:top w:val="nil"/>
              <w:left w:val="single" w:color="auto" w:sz="4" w:space="0"/>
              <w:bottom w:val="single" w:color="auto" w:sz="4" w:space="0"/>
              <w:right w:val="single" w:color="auto" w:sz="4" w:space="0"/>
            </w:tcBorders>
            <w:shd w:val="clear" w:color="auto" w:fill="auto"/>
            <w:noWrap/>
            <w:vAlign w:val="center"/>
          </w:tcPr>
          <w:p w14:paraId="4C02D38B">
            <w:pPr>
              <w:widowControl/>
              <w:jc w:val="center"/>
              <w:textAlignment w:val="center"/>
              <w:rPr>
                <w:rFonts w:ascii="仿宋_GB2312" w:hAnsi="仿宋_GB2312" w:eastAsia="仿宋_GB2312" w:cs="仿宋_GB2312"/>
                <w:sz w:val="24"/>
                <w:szCs w:val="24"/>
              </w:rPr>
            </w:pPr>
            <w:r>
              <w:rPr>
                <w:rFonts w:hint="eastAsia" w:ascii="仿宋_GB2312" w:hAnsi="宋体" w:eastAsia="仿宋_GB2312" w:cs="宋体"/>
                <w:kern w:val="0"/>
                <w:sz w:val="24"/>
                <w:szCs w:val="24"/>
              </w:rPr>
              <w:t>正式环境WEB交易应用节点2、游客系统应用</w:t>
            </w:r>
          </w:p>
        </w:tc>
        <w:tc>
          <w:tcPr>
            <w:tcW w:w="1872" w:type="dxa"/>
            <w:tcBorders>
              <w:top w:val="nil"/>
              <w:left w:val="single" w:color="auto" w:sz="4" w:space="0"/>
              <w:bottom w:val="single" w:color="auto" w:sz="4" w:space="0"/>
              <w:right w:val="single" w:color="auto" w:sz="4" w:space="0"/>
            </w:tcBorders>
            <w:shd w:val="clear" w:color="auto" w:fill="auto"/>
            <w:noWrap/>
            <w:vAlign w:val="center"/>
          </w:tcPr>
          <w:p w14:paraId="2E80962A">
            <w:pPr>
              <w:widowControl/>
              <w:jc w:val="center"/>
              <w:textAlignment w:val="center"/>
              <w:rPr>
                <w:rFonts w:ascii="仿宋_GB2312" w:hAnsi="仿宋_GB2312" w:eastAsia="仿宋_GB2312" w:cs="仿宋_GB2312"/>
                <w:sz w:val="24"/>
                <w:szCs w:val="24"/>
              </w:rPr>
            </w:pPr>
            <w:r>
              <w:rPr>
                <w:rFonts w:hint="eastAsia" w:ascii="仿宋_GB2312" w:hAnsi="宋体" w:eastAsia="仿宋_GB2312" w:cs="宋体"/>
                <w:kern w:val="0"/>
                <w:sz w:val="24"/>
                <w:szCs w:val="24"/>
              </w:rPr>
              <w:t>172.29.38.4</w:t>
            </w:r>
          </w:p>
        </w:tc>
      </w:tr>
      <w:tr w14:paraId="4A0FDA27">
        <w:tblPrEx>
          <w:tblCellMar>
            <w:top w:w="0" w:type="dxa"/>
            <w:left w:w="108" w:type="dxa"/>
            <w:bottom w:w="0" w:type="dxa"/>
            <w:right w:w="108" w:type="dxa"/>
          </w:tblCellMar>
        </w:tblPrEx>
        <w:trPr>
          <w:trHeight w:val="300" w:hRule="atLeast"/>
        </w:trPr>
        <w:tc>
          <w:tcPr>
            <w:tcW w:w="959" w:type="dxa"/>
            <w:tcBorders>
              <w:top w:val="nil"/>
              <w:left w:val="single" w:color="auto" w:sz="4" w:space="0"/>
              <w:bottom w:val="single" w:color="auto" w:sz="4" w:space="0"/>
              <w:right w:val="single" w:color="auto" w:sz="4" w:space="0"/>
            </w:tcBorders>
            <w:vAlign w:val="center"/>
          </w:tcPr>
          <w:p w14:paraId="424D2870">
            <w:pPr>
              <w:spacing w:line="400" w:lineRule="exact"/>
              <w:jc w:val="center"/>
              <w:rPr>
                <w:rFonts w:ascii="仿宋_GB2312" w:hAnsi="仿宋_GB2312" w:eastAsia="仿宋_GB2312" w:cs="仿宋_GB2312"/>
                <w:sz w:val="24"/>
                <w:szCs w:val="24"/>
              </w:rPr>
            </w:pPr>
            <w:r>
              <w:rPr>
                <w:rFonts w:hint="eastAsia" w:ascii="仿宋_GB2312" w:hAnsi="仿宋_GB2312" w:eastAsia="仿宋_GB2312" w:cs="仿宋_GB2312"/>
                <w:sz w:val="24"/>
                <w:szCs w:val="24"/>
              </w:rPr>
              <w:t>8</w:t>
            </w:r>
          </w:p>
        </w:tc>
        <w:tc>
          <w:tcPr>
            <w:tcW w:w="2835" w:type="dxa"/>
            <w:tcBorders>
              <w:top w:val="nil"/>
              <w:left w:val="nil"/>
              <w:bottom w:val="single" w:color="auto" w:sz="4" w:space="0"/>
              <w:right w:val="single" w:color="auto" w:sz="4" w:space="0"/>
            </w:tcBorders>
            <w:shd w:val="clear" w:color="auto" w:fill="auto"/>
            <w:noWrap/>
            <w:vAlign w:val="center"/>
          </w:tcPr>
          <w:p w14:paraId="146010E9">
            <w:pPr>
              <w:widowControl/>
              <w:jc w:val="center"/>
              <w:textAlignment w:val="center"/>
              <w:rPr>
                <w:rFonts w:ascii="仿宋_GB2312" w:hAnsi="仿宋_GB2312" w:eastAsia="仿宋_GB2312" w:cs="仿宋_GB2312"/>
                <w:sz w:val="24"/>
                <w:szCs w:val="24"/>
              </w:rPr>
            </w:pPr>
            <w:r>
              <w:rPr>
                <w:rFonts w:hint="eastAsia" w:ascii="仿宋_GB2312" w:hAnsi="宋体" w:eastAsia="仿宋_GB2312" w:cs="宋体"/>
                <w:kern w:val="0"/>
                <w:sz w:val="24"/>
                <w:szCs w:val="24"/>
              </w:rPr>
              <w:t>wh_ggzy_euler22_03sp1_38_2</w:t>
            </w:r>
          </w:p>
        </w:tc>
        <w:tc>
          <w:tcPr>
            <w:tcW w:w="3118" w:type="dxa"/>
            <w:tcBorders>
              <w:top w:val="nil"/>
              <w:left w:val="nil"/>
              <w:bottom w:val="single" w:color="auto" w:sz="4" w:space="0"/>
              <w:right w:val="single" w:color="auto" w:sz="4" w:space="0"/>
            </w:tcBorders>
            <w:shd w:val="clear" w:color="auto" w:fill="auto"/>
            <w:noWrap/>
            <w:vAlign w:val="center"/>
          </w:tcPr>
          <w:p w14:paraId="7FF2135D">
            <w:pPr>
              <w:widowControl/>
              <w:jc w:val="center"/>
              <w:textAlignment w:val="center"/>
              <w:rPr>
                <w:rFonts w:ascii="仿宋_GB2312" w:hAnsi="仿宋_GB2312" w:eastAsia="仿宋_GB2312" w:cs="仿宋_GB2312"/>
                <w:sz w:val="24"/>
                <w:szCs w:val="24"/>
              </w:rPr>
            </w:pPr>
            <w:r>
              <w:rPr>
                <w:rFonts w:hint="eastAsia" w:ascii="仿宋_GB2312" w:hAnsi="宋体" w:eastAsia="仿宋_GB2312" w:cs="宋体"/>
                <w:kern w:val="0"/>
                <w:sz w:val="24"/>
                <w:szCs w:val="24"/>
              </w:rPr>
              <w:t>跳板机</w:t>
            </w:r>
          </w:p>
        </w:tc>
        <w:tc>
          <w:tcPr>
            <w:tcW w:w="1872" w:type="dxa"/>
            <w:tcBorders>
              <w:top w:val="nil"/>
              <w:left w:val="nil"/>
              <w:bottom w:val="single" w:color="auto" w:sz="4" w:space="0"/>
              <w:right w:val="single" w:color="auto" w:sz="4" w:space="0"/>
            </w:tcBorders>
            <w:shd w:val="clear" w:color="auto" w:fill="auto"/>
            <w:noWrap/>
            <w:vAlign w:val="center"/>
          </w:tcPr>
          <w:p w14:paraId="645C3AD0">
            <w:pPr>
              <w:widowControl/>
              <w:jc w:val="center"/>
              <w:textAlignment w:val="center"/>
              <w:rPr>
                <w:rFonts w:ascii="仿宋_GB2312" w:hAnsi="仿宋_GB2312" w:eastAsia="仿宋_GB2312" w:cs="仿宋_GB2312"/>
                <w:sz w:val="24"/>
                <w:szCs w:val="24"/>
              </w:rPr>
            </w:pPr>
            <w:r>
              <w:rPr>
                <w:rFonts w:hint="eastAsia" w:ascii="仿宋_GB2312" w:hAnsi="宋体" w:eastAsia="仿宋_GB2312" w:cs="宋体"/>
                <w:kern w:val="0"/>
                <w:sz w:val="24"/>
                <w:szCs w:val="24"/>
              </w:rPr>
              <w:t>172.29.38.2</w:t>
            </w:r>
          </w:p>
        </w:tc>
      </w:tr>
      <w:tr w14:paraId="633B10DD">
        <w:tblPrEx>
          <w:tblCellMar>
            <w:top w:w="0" w:type="dxa"/>
            <w:left w:w="108" w:type="dxa"/>
            <w:bottom w:w="0" w:type="dxa"/>
            <w:right w:w="108" w:type="dxa"/>
          </w:tblCellMar>
        </w:tblPrEx>
        <w:trPr>
          <w:trHeight w:val="300" w:hRule="atLeast"/>
        </w:trPr>
        <w:tc>
          <w:tcPr>
            <w:tcW w:w="959" w:type="dxa"/>
            <w:tcBorders>
              <w:top w:val="nil"/>
              <w:left w:val="single" w:color="auto" w:sz="4" w:space="0"/>
              <w:bottom w:val="single" w:color="auto" w:sz="4" w:space="0"/>
              <w:right w:val="single" w:color="auto" w:sz="4" w:space="0"/>
            </w:tcBorders>
            <w:vAlign w:val="center"/>
          </w:tcPr>
          <w:p w14:paraId="71CF6913">
            <w:pPr>
              <w:spacing w:line="400" w:lineRule="exact"/>
              <w:jc w:val="center"/>
              <w:rPr>
                <w:rFonts w:ascii="仿宋_GB2312" w:hAnsi="仿宋_GB2312" w:eastAsia="仿宋_GB2312" w:cs="仿宋_GB2312"/>
                <w:sz w:val="24"/>
                <w:szCs w:val="24"/>
              </w:rPr>
            </w:pPr>
            <w:r>
              <w:rPr>
                <w:rFonts w:hint="eastAsia" w:ascii="仿宋_GB2312" w:hAnsi="仿宋_GB2312" w:eastAsia="仿宋_GB2312" w:cs="仿宋_GB2312"/>
                <w:sz w:val="24"/>
                <w:szCs w:val="24"/>
              </w:rPr>
              <w:t>9</w:t>
            </w:r>
          </w:p>
        </w:tc>
        <w:tc>
          <w:tcPr>
            <w:tcW w:w="2835" w:type="dxa"/>
            <w:tcBorders>
              <w:top w:val="nil"/>
              <w:left w:val="nil"/>
              <w:bottom w:val="single" w:color="auto" w:sz="4" w:space="0"/>
              <w:right w:val="single" w:color="auto" w:sz="4" w:space="0"/>
            </w:tcBorders>
            <w:shd w:val="clear" w:color="auto" w:fill="auto"/>
            <w:noWrap/>
            <w:vAlign w:val="center"/>
          </w:tcPr>
          <w:p w14:paraId="61421FCE">
            <w:pPr>
              <w:widowControl/>
              <w:jc w:val="center"/>
              <w:textAlignment w:val="center"/>
              <w:rPr>
                <w:rFonts w:ascii="仿宋_GB2312" w:hAnsi="仿宋_GB2312" w:eastAsia="仿宋_GB2312" w:cs="仿宋_GB2312"/>
                <w:sz w:val="24"/>
                <w:szCs w:val="24"/>
              </w:rPr>
            </w:pPr>
            <w:r>
              <w:rPr>
                <w:rFonts w:hint="eastAsia" w:ascii="仿宋_GB2312" w:hAnsi="宋体" w:eastAsia="仿宋_GB2312" w:cs="宋体"/>
                <w:kern w:val="0"/>
                <w:sz w:val="24"/>
                <w:szCs w:val="24"/>
              </w:rPr>
              <w:t>wh_ggzy_euler22_03sp1_38_15</w:t>
            </w:r>
          </w:p>
        </w:tc>
        <w:tc>
          <w:tcPr>
            <w:tcW w:w="3118" w:type="dxa"/>
            <w:tcBorders>
              <w:top w:val="nil"/>
              <w:left w:val="nil"/>
              <w:bottom w:val="single" w:color="auto" w:sz="4" w:space="0"/>
              <w:right w:val="single" w:color="auto" w:sz="4" w:space="0"/>
            </w:tcBorders>
            <w:shd w:val="clear" w:color="auto" w:fill="auto"/>
            <w:noWrap/>
            <w:vAlign w:val="center"/>
          </w:tcPr>
          <w:p w14:paraId="457563A2">
            <w:pPr>
              <w:widowControl/>
              <w:jc w:val="center"/>
              <w:textAlignment w:val="center"/>
              <w:rPr>
                <w:rFonts w:ascii="仿宋_GB2312" w:hAnsi="仿宋_GB2312" w:eastAsia="仿宋_GB2312" w:cs="仿宋_GB2312"/>
                <w:sz w:val="24"/>
                <w:szCs w:val="24"/>
              </w:rPr>
            </w:pPr>
            <w:r>
              <w:rPr>
                <w:rFonts w:hint="eastAsia" w:ascii="仿宋_GB2312" w:hAnsi="宋体" w:eastAsia="仿宋_GB2312" w:cs="宋体"/>
                <w:kern w:val="0"/>
                <w:sz w:val="24"/>
                <w:szCs w:val="24"/>
              </w:rPr>
              <w:t>正式环境WEB交易应用节点1</w:t>
            </w:r>
          </w:p>
        </w:tc>
        <w:tc>
          <w:tcPr>
            <w:tcW w:w="1872" w:type="dxa"/>
            <w:tcBorders>
              <w:top w:val="nil"/>
              <w:left w:val="nil"/>
              <w:bottom w:val="single" w:color="auto" w:sz="4" w:space="0"/>
              <w:right w:val="single" w:color="auto" w:sz="4" w:space="0"/>
            </w:tcBorders>
            <w:shd w:val="clear" w:color="auto" w:fill="auto"/>
            <w:noWrap/>
            <w:vAlign w:val="center"/>
          </w:tcPr>
          <w:p w14:paraId="3C9FBE76">
            <w:pPr>
              <w:widowControl/>
              <w:jc w:val="center"/>
              <w:textAlignment w:val="center"/>
              <w:rPr>
                <w:rFonts w:ascii="仿宋_GB2312" w:hAnsi="仿宋_GB2312" w:eastAsia="仿宋_GB2312" w:cs="仿宋_GB2312"/>
                <w:sz w:val="24"/>
                <w:szCs w:val="24"/>
              </w:rPr>
            </w:pPr>
            <w:r>
              <w:rPr>
                <w:rFonts w:hint="eastAsia" w:ascii="仿宋_GB2312" w:hAnsi="宋体" w:eastAsia="仿宋_GB2312" w:cs="宋体"/>
                <w:kern w:val="0"/>
                <w:sz w:val="24"/>
                <w:szCs w:val="24"/>
              </w:rPr>
              <w:t>172.29.38.15</w:t>
            </w:r>
          </w:p>
        </w:tc>
      </w:tr>
      <w:tr w14:paraId="2F09231F">
        <w:tblPrEx>
          <w:tblCellMar>
            <w:top w:w="0" w:type="dxa"/>
            <w:left w:w="108" w:type="dxa"/>
            <w:bottom w:w="0" w:type="dxa"/>
            <w:right w:w="108" w:type="dxa"/>
          </w:tblCellMar>
        </w:tblPrEx>
        <w:trPr>
          <w:trHeight w:val="697" w:hRule="atLeast"/>
        </w:trPr>
        <w:tc>
          <w:tcPr>
            <w:tcW w:w="959" w:type="dxa"/>
            <w:tcBorders>
              <w:top w:val="nil"/>
              <w:left w:val="single" w:color="auto" w:sz="4" w:space="0"/>
              <w:bottom w:val="single" w:color="auto" w:sz="4" w:space="0"/>
              <w:right w:val="single" w:color="auto" w:sz="4" w:space="0"/>
            </w:tcBorders>
            <w:vAlign w:val="center"/>
          </w:tcPr>
          <w:p w14:paraId="171657A2">
            <w:pPr>
              <w:spacing w:line="400" w:lineRule="exact"/>
              <w:jc w:val="center"/>
              <w:rPr>
                <w:rFonts w:ascii="仿宋_GB2312" w:hAnsi="仿宋_GB2312" w:eastAsia="仿宋_GB2312" w:cs="仿宋_GB2312"/>
                <w:sz w:val="24"/>
                <w:szCs w:val="24"/>
              </w:rPr>
            </w:pPr>
            <w:r>
              <w:rPr>
                <w:rFonts w:hint="eastAsia" w:ascii="仿宋_GB2312" w:hAnsi="仿宋_GB2312" w:eastAsia="仿宋_GB2312" w:cs="仿宋_GB2312"/>
                <w:sz w:val="24"/>
                <w:szCs w:val="24"/>
              </w:rPr>
              <w:t>10</w:t>
            </w:r>
          </w:p>
        </w:tc>
        <w:tc>
          <w:tcPr>
            <w:tcW w:w="2835" w:type="dxa"/>
            <w:tcBorders>
              <w:top w:val="nil"/>
              <w:left w:val="nil"/>
              <w:bottom w:val="single" w:color="auto" w:sz="4" w:space="0"/>
              <w:right w:val="single" w:color="auto" w:sz="4" w:space="0"/>
            </w:tcBorders>
            <w:shd w:val="clear" w:color="auto" w:fill="auto"/>
            <w:noWrap/>
            <w:vAlign w:val="center"/>
          </w:tcPr>
          <w:p w14:paraId="026E3ED0">
            <w:pPr>
              <w:widowControl/>
              <w:jc w:val="center"/>
              <w:textAlignment w:val="center"/>
              <w:rPr>
                <w:rFonts w:ascii="仿宋_GB2312" w:hAnsi="仿宋_GB2312" w:eastAsia="仿宋_GB2312" w:cs="仿宋_GB2312"/>
                <w:sz w:val="24"/>
                <w:szCs w:val="24"/>
              </w:rPr>
            </w:pPr>
            <w:r>
              <w:rPr>
                <w:rFonts w:hint="eastAsia" w:ascii="仿宋_GB2312" w:hAnsi="宋体" w:eastAsia="仿宋_GB2312" w:cs="宋体"/>
                <w:kern w:val="0"/>
                <w:sz w:val="24"/>
                <w:szCs w:val="24"/>
              </w:rPr>
              <w:t>wh_ggzy_euler22_03sp1_38_14</w:t>
            </w:r>
          </w:p>
        </w:tc>
        <w:tc>
          <w:tcPr>
            <w:tcW w:w="3118" w:type="dxa"/>
            <w:tcBorders>
              <w:top w:val="nil"/>
              <w:left w:val="nil"/>
              <w:bottom w:val="single" w:color="auto" w:sz="4" w:space="0"/>
              <w:right w:val="single" w:color="auto" w:sz="4" w:space="0"/>
            </w:tcBorders>
            <w:shd w:val="clear" w:color="auto" w:fill="auto"/>
            <w:noWrap/>
            <w:vAlign w:val="center"/>
          </w:tcPr>
          <w:p w14:paraId="3D26F731">
            <w:pPr>
              <w:widowControl/>
              <w:jc w:val="center"/>
              <w:textAlignment w:val="center"/>
              <w:rPr>
                <w:rFonts w:ascii="仿宋_GB2312" w:hAnsi="仿宋_GB2312" w:eastAsia="仿宋_GB2312" w:cs="仿宋_GB2312"/>
                <w:sz w:val="24"/>
                <w:szCs w:val="24"/>
              </w:rPr>
            </w:pPr>
            <w:r>
              <w:rPr>
                <w:rFonts w:hint="eastAsia" w:ascii="仿宋_GB2312" w:hAnsi="宋体" w:eastAsia="仿宋_GB2312" w:cs="宋体"/>
                <w:kern w:val="0"/>
                <w:sz w:val="24"/>
                <w:szCs w:val="24"/>
              </w:rPr>
              <w:t>测试服务器迁移用</w:t>
            </w:r>
          </w:p>
        </w:tc>
        <w:tc>
          <w:tcPr>
            <w:tcW w:w="1872" w:type="dxa"/>
            <w:tcBorders>
              <w:top w:val="nil"/>
              <w:left w:val="nil"/>
              <w:bottom w:val="single" w:color="auto" w:sz="4" w:space="0"/>
              <w:right w:val="single" w:color="auto" w:sz="4" w:space="0"/>
            </w:tcBorders>
            <w:shd w:val="clear" w:color="auto" w:fill="auto"/>
            <w:noWrap/>
            <w:vAlign w:val="center"/>
          </w:tcPr>
          <w:p w14:paraId="7B59E63C">
            <w:pPr>
              <w:widowControl/>
              <w:jc w:val="center"/>
              <w:textAlignment w:val="center"/>
              <w:rPr>
                <w:rFonts w:ascii="仿宋_GB2312" w:hAnsi="仿宋_GB2312" w:eastAsia="仿宋_GB2312" w:cs="仿宋_GB2312"/>
                <w:sz w:val="24"/>
                <w:szCs w:val="24"/>
              </w:rPr>
            </w:pPr>
            <w:r>
              <w:rPr>
                <w:rFonts w:hint="eastAsia" w:ascii="仿宋_GB2312" w:hAnsi="宋体" w:eastAsia="仿宋_GB2312" w:cs="宋体"/>
                <w:kern w:val="0"/>
                <w:sz w:val="24"/>
                <w:szCs w:val="24"/>
              </w:rPr>
              <w:t>172.29.38.14</w:t>
            </w:r>
          </w:p>
        </w:tc>
      </w:tr>
      <w:tr w14:paraId="6D0D310B">
        <w:tblPrEx>
          <w:tblCellMar>
            <w:top w:w="0" w:type="dxa"/>
            <w:left w:w="108" w:type="dxa"/>
            <w:bottom w:w="0" w:type="dxa"/>
            <w:right w:w="108" w:type="dxa"/>
          </w:tblCellMar>
        </w:tblPrEx>
        <w:trPr>
          <w:trHeight w:val="625" w:hRule="atLeast"/>
        </w:trPr>
        <w:tc>
          <w:tcPr>
            <w:tcW w:w="959" w:type="dxa"/>
            <w:tcBorders>
              <w:top w:val="single" w:color="auto" w:sz="4" w:space="0"/>
              <w:left w:val="single" w:color="auto" w:sz="4" w:space="0"/>
              <w:bottom w:val="single" w:color="auto" w:sz="4" w:space="0"/>
              <w:right w:val="single" w:color="auto" w:sz="4" w:space="0"/>
            </w:tcBorders>
            <w:shd w:val="clear" w:color="auto" w:fill="auto"/>
            <w:noWrap/>
            <w:vAlign w:val="center"/>
          </w:tcPr>
          <w:p w14:paraId="26289F67">
            <w:pPr>
              <w:spacing w:line="400" w:lineRule="exact"/>
              <w:jc w:val="center"/>
              <w:rPr>
                <w:rFonts w:ascii="仿宋_GB2312" w:hAnsi="仿宋_GB2312" w:eastAsia="仿宋_GB2312" w:cs="仿宋_GB2312"/>
                <w:sz w:val="24"/>
                <w:szCs w:val="24"/>
              </w:rPr>
            </w:pPr>
            <w:r>
              <w:rPr>
                <w:rFonts w:hint="eastAsia" w:ascii="仿宋_GB2312" w:hAnsi="仿宋_GB2312" w:eastAsia="仿宋_GB2312" w:cs="仿宋_GB2312"/>
                <w:sz w:val="24"/>
                <w:szCs w:val="24"/>
              </w:rPr>
              <w:t>11</w:t>
            </w:r>
          </w:p>
        </w:tc>
        <w:tc>
          <w:tcPr>
            <w:tcW w:w="2835" w:type="dxa"/>
            <w:tcBorders>
              <w:top w:val="nil"/>
              <w:left w:val="single" w:color="auto" w:sz="4" w:space="0"/>
              <w:bottom w:val="single" w:color="auto" w:sz="4" w:space="0"/>
              <w:right w:val="single" w:color="auto" w:sz="4" w:space="0"/>
            </w:tcBorders>
            <w:shd w:val="clear" w:color="auto" w:fill="auto"/>
            <w:noWrap/>
            <w:vAlign w:val="center"/>
          </w:tcPr>
          <w:p w14:paraId="6440B2F1">
            <w:pPr>
              <w:widowControl/>
              <w:jc w:val="center"/>
              <w:textAlignment w:val="center"/>
              <w:rPr>
                <w:rFonts w:ascii="仿宋_GB2312" w:hAnsi="仿宋_GB2312" w:eastAsia="仿宋_GB2312" w:cs="仿宋_GB2312"/>
                <w:sz w:val="24"/>
                <w:szCs w:val="24"/>
              </w:rPr>
            </w:pPr>
            <w:r>
              <w:rPr>
                <w:rFonts w:hint="eastAsia" w:ascii="仿宋_GB2312" w:hAnsi="宋体" w:eastAsia="仿宋_GB2312" w:cs="宋体"/>
                <w:kern w:val="0"/>
                <w:sz w:val="24"/>
                <w:szCs w:val="24"/>
              </w:rPr>
              <w:t>wh_ggzy_euler22_03sp1_38_13</w:t>
            </w:r>
          </w:p>
        </w:tc>
        <w:tc>
          <w:tcPr>
            <w:tcW w:w="3118" w:type="dxa"/>
            <w:tcBorders>
              <w:top w:val="nil"/>
              <w:left w:val="single" w:color="auto" w:sz="4" w:space="0"/>
              <w:bottom w:val="single" w:color="auto" w:sz="4" w:space="0"/>
              <w:right w:val="single" w:color="auto" w:sz="4" w:space="0"/>
            </w:tcBorders>
            <w:shd w:val="clear" w:color="auto" w:fill="auto"/>
            <w:noWrap/>
            <w:vAlign w:val="center"/>
          </w:tcPr>
          <w:p w14:paraId="1E572644">
            <w:pPr>
              <w:widowControl/>
              <w:jc w:val="center"/>
              <w:textAlignment w:val="center"/>
              <w:rPr>
                <w:rFonts w:ascii="仿宋_GB2312" w:hAnsi="仿宋_GB2312" w:eastAsia="仿宋_GB2312" w:cs="仿宋_GB2312"/>
                <w:sz w:val="24"/>
                <w:szCs w:val="24"/>
              </w:rPr>
            </w:pPr>
            <w:r>
              <w:rPr>
                <w:rFonts w:hint="eastAsia" w:ascii="仿宋_GB2312" w:hAnsi="宋体" w:eastAsia="仿宋_GB2312" w:cs="宋体"/>
                <w:kern w:val="0"/>
                <w:sz w:val="24"/>
                <w:szCs w:val="24"/>
              </w:rPr>
              <w:t>测试服务器迁移用</w:t>
            </w:r>
          </w:p>
        </w:tc>
        <w:tc>
          <w:tcPr>
            <w:tcW w:w="1872" w:type="dxa"/>
            <w:tcBorders>
              <w:top w:val="nil"/>
              <w:left w:val="single" w:color="auto" w:sz="4" w:space="0"/>
              <w:bottom w:val="single" w:color="auto" w:sz="4" w:space="0"/>
              <w:right w:val="single" w:color="auto" w:sz="4" w:space="0"/>
            </w:tcBorders>
            <w:shd w:val="clear" w:color="auto" w:fill="auto"/>
            <w:noWrap/>
            <w:vAlign w:val="center"/>
          </w:tcPr>
          <w:p w14:paraId="517AE519">
            <w:pPr>
              <w:widowControl/>
              <w:jc w:val="center"/>
              <w:textAlignment w:val="center"/>
              <w:rPr>
                <w:rFonts w:ascii="仿宋_GB2312" w:hAnsi="仿宋_GB2312" w:eastAsia="仿宋_GB2312" w:cs="仿宋_GB2312"/>
                <w:sz w:val="24"/>
                <w:szCs w:val="24"/>
              </w:rPr>
            </w:pPr>
            <w:r>
              <w:rPr>
                <w:rFonts w:hint="eastAsia" w:ascii="仿宋_GB2312" w:hAnsi="宋体" w:eastAsia="仿宋_GB2312" w:cs="宋体"/>
                <w:kern w:val="0"/>
                <w:sz w:val="24"/>
                <w:szCs w:val="24"/>
              </w:rPr>
              <w:t>172.29.38.13</w:t>
            </w:r>
          </w:p>
        </w:tc>
      </w:tr>
      <w:tr w14:paraId="363E86FE">
        <w:tblPrEx>
          <w:tblCellMar>
            <w:top w:w="0" w:type="dxa"/>
            <w:left w:w="108" w:type="dxa"/>
            <w:bottom w:w="0" w:type="dxa"/>
            <w:right w:w="108" w:type="dxa"/>
          </w:tblCellMar>
        </w:tblPrEx>
        <w:trPr>
          <w:trHeight w:val="900" w:hRule="atLeast"/>
        </w:trPr>
        <w:tc>
          <w:tcPr>
            <w:tcW w:w="959" w:type="dxa"/>
            <w:tcBorders>
              <w:top w:val="single" w:color="auto" w:sz="4" w:space="0"/>
              <w:left w:val="single" w:color="auto" w:sz="4" w:space="0"/>
              <w:bottom w:val="single" w:color="auto" w:sz="4" w:space="0"/>
              <w:right w:val="single" w:color="auto" w:sz="4" w:space="0"/>
            </w:tcBorders>
            <w:vAlign w:val="center"/>
          </w:tcPr>
          <w:p w14:paraId="78A8C907">
            <w:pPr>
              <w:spacing w:line="400" w:lineRule="exact"/>
              <w:jc w:val="center"/>
              <w:rPr>
                <w:rFonts w:ascii="仿宋_GB2312" w:hAnsi="仿宋_GB2312" w:eastAsia="仿宋_GB2312" w:cs="仿宋_GB2312"/>
                <w:sz w:val="24"/>
                <w:szCs w:val="24"/>
              </w:rPr>
            </w:pPr>
            <w:r>
              <w:rPr>
                <w:rFonts w:hint="eastAsia" w:ascii="仿宋_GB2312" w:hAnsi="仿宋_GB2312" w:eastAsia="仿宋_GB2312" w:cs="仿宋_GB2312"/>
                <w:sz w:val="24"/>
                <w:szCs w:val="24"/>
              </w:rPr>
              <w:t>12</w:t>
            </w:r>
          </w:p>
        </w:tc>
        <w:tc>
          <w:tcPr>
            <w:tcW w:w="2835" w:type="dxa"/>
            <w:tcBorders>
              <w:top w:val="nil"/>
              <w:left w:val="nil"/>
              <w:bottom w:val="single" w:color="auto" w:sz="4" w:space="0"/>
              <w:right w:val="single" w:color="auto" w:sz="4" w:space="0"/>
            </w:tcBorders>
            <w:shd w:val="clear" w:color="auto" w:fill="auto"/>
            <w:noWrap/>
            <w:vAlign w:val="center"/>
          </w:tcPr>
          <w:p w14:paraId="036A00BA">
            <w:pPr>
              <w:widowControl/>
              <w:jc w:val="center"/>
              <w:textAlignment w:val="center"/>
              <w:rPr>
                <w:rFonts w:ascii="仿宋_GB2312" w:hAnsi="仿宋_GB2312" w:eastAsia="仿宋_GB2312" w:cs="仿宋_GB2312"/>
                <w:sz w:val="24"/>
                <w:szCs w:val="24"/>
              </w:rPr>
            </w:pPr>
            <w:r>
              <w:rPr>
                <w:rFonts w:hint="eastAsia" w:ascii="仿宋_GB2312" w:hAnsi="宋体" w:eastAsia="仿宋_GB2312" w:cs="宋体"/>
                <w:kern w:val="0"/>
                <w:sz w:val="24"/>
                <w:szCs w:val="24"/>
              </w:rPr>
              <w:t>wh_ggzy_euler22_03sp1_38_12</w:t>
            </w:r>
          </w:p>
        </w:tc>
        <w:tc>
          <w:tcPr>
            <w:tcW w:w="3118" w:type="dxa"/>
            <w:tcBorders>
              <w:top w:val="nil"/>
              <w:left w:val="nil"/>
              <w:bottom w:val="single" w:color="auto" w:sz="4" w:space="0"/>
              <w:right w:val="single" w:color="auto" w:sz="4" w:space="0"/>
            </w:tcBorders>
            <w:shd w:val="clear" w:color="auto" w:fill="auto"/>
            <w:noWrap/>
            <w:vAlign w:val="center"/>
          </w:tcPr>
          <w:p w14:paraId="54FE7CF2">
            <w:pPr>
              <w:widowControl/>
              <w:jc w:val="center"/>
              <w:textAlignment w:val="center"/>
              <w:rPr>
                <w:rFonts w:ascii="仿宋_GB2312" w:hAnsi="仿宋_GB2312" w:eastAsia="仿宋_GB2312" w:cs="仿宋_GB2312"/>
                <w:sz w:val="24"/>
                <w:szCs w:val="24"/>
              </w:rPr>
            </w:pPr>
            <w:r>
              <w:rPr>
                <w:rFonts w:hint="eastAsia" w:ascii="仿宋_GB2312" w:hAnsi="宋体" w:eastAsia="仿宋_GB2312" w:cs="宋体"/>
                <w:kern w:val="0"/>
                <w:sz w:val="24"/>
                <w:szCs w:val="24"/>
              </w:rPr>
              <w:t>测试服务器迁移用</w:t>
            </w:r>
          </w:p>
        </w:tc>
        <w:tc>
          <w:tcPr>
            <w:tcW w:w="1872" w:type="dxa"/>
            <w:tcBorders>
              <w:top w:val="nil"/>
              <w:left w:val="nil"/>
              <w:bottom w:val="single" w:color="auto" w:sz="4" w:space="0"/>
              <w:right w:val="single" w:color="auto" w:sz="4" w:space="0"/>
            </w:tcBorders>
            <w:shd w:val="clear" w:color="auto" w:fill="auto"/>
            <w:vAlign w:val="center"/>
          </w:tcPr>
          <w:p w14:paraId="1AD7772A">
            <w:pPr>
              <w:widowControl/>
              <w:jc w:val="center"/>
              <w:textAlignment w:val="center"/>
              <w:rPr>
                <w:rFonts w:ascii="仿宋_GB2312" w:hAnsi="仿宋_GB2312" w:eastAsia="仿宋_GB2312" w:cs="仿宋_GB2312"/>
                <w:sz w:val="24"/>
                <w:szCs w:val="24"/>
              </w:rPr>
            </w:pPr>
            <w:r>
              <w:rPr>
                <w:rFonts w:hint="eastAsia" w:ascii="仿宋_GB2312" w:hAnsi="宋体" w:eastAsia="仿宋_GB2312" w:cs="宋体"/>
                <w:kern w:val="0"/>
                <w:sz w:val="24"/>
                <w:szCs w:val="24"/>
              </w:rPr>
              <w:t>172.29.38.12</w:t>
            </w:r>
          </w:p>
        </w:tc>
      </w:tr>
      <w:tr w14:paraId="661B4E76">
        <w:tblPrEx>
          <w:tblCellMar>
            <w:top w:w="0" w:type="dxa"/>
            <w:left w:w="108" w:type="dxa"/>
            <w:bottom w:w="0" w:type="dxa"/>
            <w:right w:w="108" w:type="dxa"/>
          </w:tblCellMar>
        </w:tblPrEx>
        <w:trPr>
          <w:trHeight w:val="655" w:hRule="atLeast"/>
        </w:trPr>
        <w:tc>
          <w:tcPr>
            <w:tcW w:w="959" w:type="dxa"/>
            <w:tcBorders>
              <w:top w:val="single" w:color="auto" w:sz="4" w:space="0"/>
              <w:left w:val="single" w:color="auto" w:sz="4" w:space="0"/>
              <w:bottom w:val="single" w:color="auto" w:sz="4" w:space="0"/>
              <w:right w:val="single" w:color="auto" w:sz="4" w:space="0"/>
            </w:tcBorders>
            <w:shd w:val="clear" w:color="auto" w:fill="auto"/>
            <w:noWrap/>
            <w:vAlign w:val="center"/>
          </w:tcPr>
          <w:p w14:paraId="635AB033">
            <w:pPr>
              <w:spacing w:line="400" w:lineRule="exact"/>
              <w:jc w:val="center"/>
              <w:rPr>
                <w:rFonts w:ascii="仿宋_GB2312" w:hAnsi="仿宋_GB2312" w:eastAsia="仿宋_GB2312" w:cs="仿宋_GB2312"/>
                <w:sz w:val="24"/>
                <w:szCs w:val="24"/>
              </w:rPr>
            </w:pPr>
            <w:r>
              <w:rPr>
                <w:rFonts w:hint="eastAsia" w:ascii="仿宋_GB2312" w:hAnsi="仿宋_GB2312" w:eastAsia="仿宋_GB2312" w:cs="仿宋_GB2312"/>
                <w:sz w:val="24"/>
                <w:szCs w:val="24"/>
              </w:rPr>
              <w:t>13</w:t>
            </w:r>
          </w:p>
        </w:tc>
        <w:tc>
          <w:tcPr>
            <w:tcW w:w="2835" w:type="dxa"/>
            <w:tcBorders>
              <w:top w:val="nil"/>
              <w:left w:val="single" w:color="auto" w:sz="4" w:space="0"/>
              <w:bottom w:val="single" w:color="auto" w:sz="4" w:space="0"/>
              <w:right w:val="single" w:color="auto" w:sz="4" w:space="0"/>
            </w:tcBorders>
            <w:shd w:val="clear" w:color="auto" w:fill="auto"/>
            <w:noWrap/>
            <w:vAlign w:val="center"/>
          </w:tcPr>
          <w:p w14:paraId="36CCD3F4">
            <w:pPr>
              <w:widowControl/>
              <w:jc w:val="center"/>
              <w:textAlignment w:val="center"/>
              <w:rPr>
                <w:rFonts w:ascii="仿宋_GB2312" w:hAnsi="仿宋_GB2312" w:eastAsia="仿宋_GB2312" w:cs="仿宋_GB2312"/>
                <w:sz w:val="24"/>
                <w:szCs w:val="24"/>
              </w:rPr>
            </w:pPr>
            <w:r>
              <w:rPr>
                <w:rFonts w:hint="eastAsia" w:ascii="仿宋_GB2312" w:hAnsi="宋体" w:eastAsia="仿宋_GB2312" w:cs="宋体"/>
                <w:kern w:val="0"/>
                <w:sz w:val="24"/>
                <w:szCs w:val="24"/>
              </w:rPr>
              <w:t>wh_ggzy_euler22_03sp1_38_11</w:t>
            </w:r>
          </w:p>
        </w:tc>
        <w:tc>
          <w:tcPr>
            <w:tcW w:w="3118" w:type="dxa"/>
            <w:tcBorders>
              <w:top w:val="nil"/>
              <w:left w:val="single" w:color="auto" w:sz="4" w:space="0"/>
              <w:bottom w:val="single" w:color="auto" w:sz="4" w:space="0"/>
              <w:right w:val="single" w:color="auto" w:sz="4" w:space="0"/>
            </w:tcBorders>
            <w:shd w:val="clear" w:color="auto" w:fill="auto"/>
            <w:noWrap/>
            <w:vAlign w:val="center"/>
          </w:tcPr>
          <w:p w14:paraId="0E773168">
            <w:pPr>
              <w:widowControl/>
              <w:jc w:val="center"/>
              <w:textAlignment w:val="center"/>
              <w:rPr>
                <w:rFonts w:ascii="仿宋_GB2312" w:hAnsi="仿宋_GB2312" w:eastAsia="仿宋_GB2312" w:cs="仿宋_GB2312"/>
                <w:sz w:val="24"/>
                <w:szCs w:val="24"/>
              </w:rPr>
            </w:pPr>
            <w:r>
              <w:rPr>
                <w:rFonts w:hint="eastAsia" w:ascii="仿宋_GB2312" w:hAnsi="宋体" w:eastAsia="仿宋_GB2312" w:cs="宋体"/>
                <w:kern w:val="0"/>
                <w:sz w:val="24"/>
                <w:szCs w:val="24"/>
              </w:rPr>
              <w:t>测试服务器迁移用</w:t>
            </w:r>
          </w:p>
        </w:tc>
        <w:tc>
          <w:tcPr>
            <w:tcW w:w="1872" w:type="dxa"/>
            <w:tcBorders>
              <w:top w:val="nil"/>
              <w:left w:val="single" w:color="auto" w:sz="4" w:space="0"/>
              <w:bottom w:val="single" w:color="auto" w:sz="4" w:space="0"/>
              <w:right w:val="single" w:color="auto" w:sz="4" w:space="0"/>
            </w:tcBorders>
            <w:shd w:val="clear" w:color="auto" w:fill="auto"/>
            <w:noWrap/>
            <w:vAlign w:val="center"/>
          </w:tcPr>
          <w:p w14:paraId="429D9F81">
            <w:pPr>
              <w:widowControl/>
              <w:jc w:val="center"/>
              <w:textAlignment w:val="center"/>
              <w:rPr>
                <w:rFonts w:ascii="仿宋_GB2312" w:hAnsi="仿宋_GB2312" w:eastAsia="仿宋_GB2312" w:cs="仿宋_GB2312"/>
                <w:sz w:val="24"/>
                <w:szCs w:val="24"/>
              </w:rPr>
            </w:pPr>
            <w:r>
              <w:rPr>
                <w:rFonts w:hint="eastAsia" w:ascii="仿宋_GB2312" w:hAnsi="宋体" w:eastAsia="仿宋_GB2312" w:cs="宋体"/>
                <w:kern w:val="0"/>
                <w:sz w:val="24"/>
                <w:szCs w:val="24"/>
              </w:rPr>
              <w:t>172.29.38.11</w:t>
            </w:r>
          </w:p>
        </w:tc>
      </w:tr>
      <w:tr w14:paraId="2C3D8A14">
        <w:tblPrEx>
          <w:tblCellMar>
            <w:top w:w="0" w:type="dxa"/>
            <w:left w:w="108" w:type="dxa"/>
            <w:bottom w:w="0" w:type="dxa"/>
            <w:right w:w="108" w:type="dxa"/>
          </w:tblCellMar>
        </w:tblPrEx>
        <w:trPr>
          <w:trHeight w:val="520" w:hRule="atLeast"/>
        </w:trPr>
        <w:tc>
          <w:tcPr>
            <w:tcW w:w="959" w:type="dxa"/>
            <w:tcBorders>
              <w:top w:val="single" w:color="auto" w:sz="4" w:space="0"/>
              <w:left w:val="single" w:color="auto" w:sz="4" w:space="0"/>
              <w:bottom w:val="single" w:color="auto" w:sz="4" w:space="0"/>
              <w:right w:val="single" w:color="auto" w:sz="4" w:space="0"/>
            </w:tcBorders>
            <w:vAlign w:val="center"/>
          </w:tcPr>
          <w:p w14:paraId="54E5BC68">
            <w:pPr>
              <w:spacing w:line="400" w:lineRule="exact"/>
              <w:jc w:val="center"/>
              <w:rPr>
                <w:rFonts w:ascii="仿宋_GB2312" w:hAnsi="仿宋_GB2312" w:eastAsia="仿宋_GB2312" w:cs="仿宋_GB2312"/>
                <w:sz w:val="24"/>
                <w:szCs w:val="24"/>
              </w:rPr>
            </w:pPr>
            <w:r>
              <w:rPr>
                <w:rFonts w:hint="eastAsia" w:ascii="仿宋_GB2312" w:hAnsi="仿宋_GB2312" w:eastAsia="仿宋_GB2312" w:cs="仿宋_GB2312"/>
                <w:sz w:val="24"/>
                <w:szCs w:val="24"/>
              </w:rPr>
              <w:t>14</w:t>
            </w:r>
          </w:p>
        </w:tc>
        <w:tc>
          <w:tcPr>
            <w:tcW w:w="2835" w:type="dxa"/>
            <w:tcBorders>
              <w:top w:val="nil"/>
              <w:left w:val="single" w:color="auto" w:sz="4" w:space="0"/>
              <w:bottom w:val="single" w:color="auto" w:sz="4" w:space="0"/>
              <w:right w:val="single" w:color="auto" w:sz="4" w:space="0"/>
            </w:tcBorders>
            <w:shd w:val="clear" w:color="auto" w:fill="auto"/>
            <w:noWrap/>
            <w:vAlign w:val="center"/>
          </w:tcPr>
          <w:p w14:paraId="1754BDD4">
            <w:pPr>
              <w:widowControl/>
              <w:jc w:val="center"/>
              <w:textAlignment w:val="center"/>
              <w:rPr>
                <w:rFonts w:ascii="仿宋_GB2312" w:hAnsi="仿宋_GB2312" w:eastAsia="仿宋_GB2312" w:cs="仿宋_GB2312"/>
                <w:sz w:val="24"/>
                <w:szCs w:val="24"/>
              </w:rPr>
            </w:pPr>
            <w:r>
              <w:rPr>
                <w:rFonts w:hint="eastAsia" w:ascii="仿宋_GB2312" w:hAnsi="宋体" w:eastAsia="仿宋_GB2312" w:cs="宋体"/>
                <w:kern w:val="0"/>
                <w:sz w:val="24"/>
                <w:szCs w:val="24"/>
              </w:rPr>
              <w:t>wh_ggzy_euler22_03sp1_38_10</w:t>
            </w:r>
          </w:p>
        </w:tc>
        <w:tc>
          <w:tcPr>
            <w:tcW w:w="3118" w:type="dxa"/>
            <w:tcBorders>
              <w:top w:val="nil"/>
              <w:left w:val="single" w:color="auto" w:sz="4" w:space="0"/>
              <w:bottom w:val="single" w:color="auto" w:sz="4" w:space="0"/>
              <w:right w:val="single" w:color="auto" w:sz="4" w:space="0"/>
            </w:tcBorders>
            <w:shd w:val="clear" w:color="auto" w:fill="auto"/>
            <w:noWrap/>
            <w:vAlign w:val="center"/>
          </w:tcPr>
          <w:p w14:paraId="015801DE">
            <w:pPr>
              <w:widowControl/>
              <w:jc w:val="center"/>
              <w:textAlignment w:val="center"/>
              <w:rPr>
                <w:rFonts w:ascii="仿宋_GB2312" w:hAnsi="仿宋_GB2312" w:eastAsia="仿宋_GB2312" w:cs="仿宋_GB2312"/>
                <w:sz w:val="24"/>
                <w:szCs w:val="24"/>
              </w:rPr>
            </w:pPr>
            <w:r>
              <w:rPr>
                <w:rFonts w:hint="eastAsia" w:ascii="仿宋_GB2312" w:hAnsi="宋体" w:eastAsia="仿宋_GB2312" w:cs="宋体"/>
                <w:kern w:val="0"/>
                <w:sz w:val="24"/>
                <w:szCs w:val="24"/>
              </w:rPr>
              <w:t>游客系统数据库及中招系统数据库</w:t>
            </w:r>
          </w:p>
        </w:tc>
        <w:tc>
          <w:tcPr>
            <w:tcW w:w="1872" w:type="dxa"/>
            <w:tcBorders>
              <w:top w:val="nil"/>
              <w:left w:val="single" w:color="auto" w:sz="4" w:space="0"/>
              <w:bottom w:val="single" w:color="auto" w:sz="4" w:space="0"/>
              <w:right w:val="single" w:color="auto" w:sz="4" w:space="0"/>
            </w:tcBorders>
            <w:shd w:val="clear" w:color="auto" w:fill="auto"/>
            <w:noWrap/>
            <w:vAlign w:val="center"/>
          </w:tcPr>
          <w:p w14:paraId="0E0AD574">
            <w:pPr>
              <w:widowControl/>
              <w:jc w:val="center"/>
              <w:textAlignment w:val="center"/>
              <w:rPr>
                <w:rFonts w:ascii="仿宋_GB2312" w:hAnsi="仿宋_GB2312" w:eastAsia="仿宋_GB2312" w:cs="仿宋_GB2312"/>
                <w:sz w:val="24"/>
                <w:szCs w:val="24"/>
              </w:rPr>
            </w:pPr>
            <w:r>
              <w:rPr>
                <w:rFonts w:hint="eastAsia" w:ascii="仿宋_GB2312" w:hAnsi="宋体" w:eastAsia="仿宋_GB2312" w:cs="宋体"/>
                <w:kern w:val="0"/>
                <w:sz w:val="24"/>
                <w:szCs w:val="24"/>
              </w:rPr>
              <w:t>172.29.38.10</w:t>
            </w:r>
          </w:p>
        </w:tc>
      </w:tr>
      <w:tr w14:paraId="49B371B3">
        <w:tblPrEx>
          <w:tblCellMar>
            <w:top w:w="0" w:type="dxa"/>
            <w:left w:w="108" w:type="dxa"/>
            <w:bottom w:w="0" w:type="dxa"/>
            <w:right w:w="108" w:type="dxa"/>
          </w:tblCellMar>
        </w:tblPrEx>
        <w:trPr>
          <w:trHeight w:val="300" w:hRule="atLeast"/>
        </w:trPr>
        <w:tc>
          <w:tcPr>
            <w:tcW w:w="959" w:type="dxa"/>
            <w:tcBorders>
              <w:top w:val="single" w:color="auto" w:sz="4" w:space="0"/>
              <w:left w:val="single" w:color="auto" w:sz="4" w:space="0"/>
              <w:bottom w:val="single" w:color="auto" w:sz="4" w:space="0"/>
              <w:right w:val="single" w:color="auto" w:sz="4" w:space="0"/>
            </w:tcBorders>
            <w:vAlign w:val="center"/>
          </w:tcPr>
          <w:p w14:paraId="16DB9959">
            <w:pPr>
              <w:spacing w:line="400" w:lineRule="exact"/>
              <w:jc w:val="center"/>
              <w:rPr>
                <w:rFonts w:ascii="仿宋_GB2312" w:hAnsi="仿宋_GB2312" w:eastAsia="仿宋_GB2312" w:cs="仿宋_GB2312"/>
                <w:sz w:val="24"/>
                <w:szCs w:val="24"/>
              </w:rPr>
            </w:pPr>
            <w:r>
              <w:rPr>
                <w:rFonts w:hint="eastAsia" w:ascii="仿宋_GB2312" w:hAnsi="仿宋_GB2312" w:eastAsia="仿宋_GB2312" w:cs="仿宋_GB2312"/>
                <w:sz w:val="24"/>
                <w:szCs w:val="24"/>
              </w:rPr>
              <w:t>15</w:t>
            </w:r>
          </w:p>
        </w:tc>
        <w:tc>
          <w:tcPr>
            <w:tcW w:w="2835" w:type="dxa"/>
            <w:tcBorders>
              <w:top w:val="nil"/>
              <w:left w:val="nil"/>
              <w:bottom w:val="single" w:color="auto" w:sz="4" w:space="0"/>
              <w:right w:val="single" w:color="auto" w:sz="4" w:space="0"/>
            </w:tcBorders>
            <w:shd w:val="clear" w:color="auto" w:fill="auto"/>
            <w:noWrap/>
            <w:vAlign w:val="center"/>
          </w:tcPr>
          <w:p w14:paraId="542011FE">
            <w:pPr>
              <w:widowControl/>
              <w:jc w:val="center"/>
              <w:textAlignment w:val="center"/>
              <w:rPr>
                <w:rFonts w:ascii="仿宋_GB2312" w:hAnsi="仿宋_GB2312" w:eastAsia="仿宋_GB2312" w:cs="仿宋_GB2312"/>
                <w:sz w:val="24"/>
                <w:szCs w:val="24"/>
              </w:rPr>
            </w:pPr>
            <w:r>
              <w:rPr>
                <w:rFonts w:hint="eastAsia" w:ascii="仿宋_GB2312" w:hAnsi="宋体" w:eastAsia="仿宋_GB2312" w:cs="宋体"/>
                <w:kern w:val="0"/>
                <w:sz w:val="24"/>
                <w:szCs w:val="24"/>
              </w:rPr>
              <w:t>ggzyjyzx_win2008r2_64_199_71</w:t>
            </w:r>
          </w:p>
        </w:tc>
        <w:tc>
          <w:tcPr>
            <w:tcW w:w="3118" w:type="dxa"/>
            <w:tcBorders>
              <w:top w:val="nil"/>
              <w:left w:val="nil"/>
              <w:bottom w:val="single" w:color="auto" w:sz="4" w:space="0"/>
              <w:right w:val="single" w:color="auto" w:sz="4" w:space="0"/>
            </w:tcBorders>
            <w:shd w:val="clear" w:color="auto" w:fill="auto"/>
            <w:noWrap/>
            <w:vAlign w:val="center"/>
          </w:tcPr>
          <w:p w14:paraId="2424F281">
            <w:pPr>
              <w:widowControl/>
              <w:jc w:val="center"/>
              <w:textAlignment w:val="center"/>
              <w:rPr>
                <w:rFonts w:ascii="仿宋_GB2312" w:hAnsi="仿宋_GB2312" w:eastAsia="仿宋_GB2312" w:cs="仿宋_GB2312"/>
                <w:sz w:val="24"/>
                <w:szCs w:val="24"/>
              </w:rPr>
            </w:pPr>
            <w:r>
              <w:rPr>
                <w:rFonts w:hint="eastAsia" w:ascii="仿宋_GB2312" w:hAnsi="宋体" w:eastAsia="仿宋_GB2312" w:cs="宋体"/>
                <w:kern w:val="0"/>
                <w:sz w:val="24"/>
                <w:szCs w:val="24"/>
              </w:rPr>
              <w:t>测试系统跳板机</w:t>
            </w:r>
          </w:p>
        </w:tc>
        <w:tc>
          <w:tcPr>
            <w:tcW w:w="1872" w:type="dxa"/>
            <w:tcBorders>
              <w:top w:val="nil"/>
              <w:left w:val="nil"/>
              <w:bottom w:val="single" w:color="auto" w:sz="4" w:space="0"/>
              <w:right w:val="single" w:color="auto" w:sz="4" w:space="0"/>
            </w:tcBorders>
            <w:shd w:val="clear" w:color="auto" w:fill="auto"/>
            <w:noWrap/>
            <w:vAlign w:val="center"/>
          </w:tcPr>
          <w:p w14:paraId="2C829924">
            <w:pPr>
              <w:widowControl/>
              <w:jc w:val="center"/>
              <w:textAlignment w:val="center"/>
              <w:rPr>
                <w:rFonts w:ascii="仿宋_GB2312" w:hAnsi="仿宋_GB2312" w:eastAsia="仿宋_GB2312" w:cs="仿宋_GB2312"/>
                <w:sz w:val="24"/>
                <w:szCs w:val="24"/>
              </w:rPr>
            </w:pPr>
            <w:r>
              <w:rPr>
                <w:rFonts w:hint="eastAsia" w:ascii="仿宋_GB2312" w:hAnsi="宋体" w:eastAsia="仿宋_GB2312" w:cs="宋体"/>
                <w:kern w:val="0"/>
                <w:sz w:val="24"/>
                <w:szCs w:val="24"/>
              </w:rPr>
              <w:t>192.168.199.71</w:t>
            </w:r>
          </w:p>
        </w:tc>
      </w:tr>
      <w:tr w14:paraId="1E343B47">
        <w:tblPrEx>
          <w:tblCellMar>
            <w:top w:w="0" w:type="dxa"/>
            <w:left w:w="108" w:type="dxa"/>
            <w:bottom w:w="0" w:type="dxa"/>
            <w:right w:w="108" w:type="dxa"/>
          </w:tblCellMar>
        </w:tblPrEx>
        <w:trPr>
          <w:trHeight w:val="300" w:hRule="atLeast"/>
        </w:trPr>
        <w:tc>
          <w:tcPr>
            <w:tcW w:w="959" w:type="dxa"/>
            <w:tcBorders>
              <w:top w:val="single" w:color="auto" w:sz="4" w:space="0"/>
              <w:left w:val="single" w:color="auto" w:sz="4" w:space="0"/>
              <w:bottom w:val="single" w:color="auto" w:sz="4" w:space="0"/>
              <w:right w:val="single" w:color="auto" w:sz="4" w:space="0"/>
            </w:tcBorders>
            <w:vAlign w:val="center"/>
          </w:tcPr>
          <w:p w14:paraId="56153739">
            <w:pPr>
              <w:spacing w:line="400" w:lineRule="exact"/>
              <w:jc w:val="center"/>
              <w:rPr>
                <w:rFonts w:ascii="仿宋_GB2312" w:hAnsi="仿宋_GB2312" w:eastAsia="仿宋_GB2312" w:cs="仿宋_GB2312"/>
                <w:sz w:val="24"/>
                <w:szCs w:val="24"/>
              </w:rPr>
            </w:pPr>
            <w:r>
              <w:rPr>
                <w:rFonts w:hint="eastAsia" w:ascii="仿宋_GB2312" w:hAnsi="仿宋_GB2312" w:eastAsia="仿宋_GB2312" w:cs="仿宋_GB2312"/>
                <w:sz w:val="24"/>
                <w:szCs w:val="24"/>
              </w:rPr>
              <w:t>16</w:t>
            </w:r>
          </w:p>
        </w:tc>
        <w:tc>
          <w:tcPr>
            <w:tcW w:w="2835" w:type="dxa"/>
            <w:tcBorders>
              <w:top w:val="nil"/>
              <w:left w:val="nil"/>
              <w:bottom w:val="single" w:color="auto" w:sz="4" w:space="0"/>
              <w:right w:val="single" w:color="auto" w:sz="4" w:space="0"/>
            </w:tcBorders>
            <w:shd w:val="clear" w:color="auto" w:fill="auto"/>
            <w:noWrap/>
            <w:vAlign w:val="center"/>
          </w:tcPr>
          <w:p w14:paraId="7898A9CD">
            <w:pPr>
              <w:widowControl/>
              <w:jc w:val="center"/>
              <w:textAlignment w:val="center"/>
              <w:rPr>
                <w:rFonts w:ascii="仿宋_GB2312" w:hAnsi="仿宋_GB2312" w:eastAsia="仿宋_GB2312" w:cs="仿宋_GB2312"/>
                <w:sz w:val="24"/>
                <w:szCs w:val="24"/>
              </w:rPr>
            </w:pPr>
            <w:r>
              <w:rPr>
                <w:rFonts w:hint="eastAsia" w:ascii="仿宋_GB2312" w:hAnsi="宋体" w:eastAsia="仿宋_GB2312" w:cs="宋体"/>
                <w:kern w:val="0"/>
                <w:sz w:val="24"/>
                <w:szCs w:val="24"/>
              </w:rPr>
              <w:t>ggzyjyzx_centos6.6_64_199_69</w:t>
            </w:r>
          </w:p>
        </w:tc>
        <w:tc>
          <w:tcPr>
            <w:tcW w:w="3118" w:type="dxa"/>
            <w:tcBorders>
              <w:top w:val="nil"/>
              <w:left w:val="nil"/>
              <w:bottom w:val="single" w:color="auto" w:sz="4" w:space="0"/>
              <w:right w:val="single" w:color="auto" w:sz="4" w:space="0"/>
            </w:tcBorders>
            <w:shd w:val="clear" w:color="auto" w:fill="auto"/>
            <w:noWrap/>
            <w:vAlign w:val="center"/>
          </w:tcPr>
          <w:p w14:paraId="57325CCF">
            <w:pPr>
              <w:widowControl/>
              <w:jc w:val="center"/>
              <w:textAlignment w:val="center"/>
              <w:rPr>
                <w:rFonts w:ascii="仿宋_GB2312" w:hAnsi="仿宋_GB2312" w:eastAsia="仿宋_GB2312" w:cs="仿宋_GB2312"/>
                <w:sz w:val="24"/>
                <w:szCs w:val="24"/>
              </w:rPr>
            </w:pPr>
            <w:r>
              <w:rPr>
                <w:rFonts w:hint="eastAsia" w:ascii="仿宋_GB2312" w:hAnsi="宋体" w:eastAsia="仿宋_GB2312" w:cs="宋体"/>
                <w:kern w:val="0"/>
                <w:sz w:val="24"/>
                <w:szCs w:val="24"/>
              </w:rPr>
              <w:t>测试环境应用</w:t>
            </w:r>
          </w:p>
        </w:tc>
        <w:tc>
          <w:tcPr>
            <w:tcW w:w="1872" w:type="dxa"/>
            <w:tcBorders>
              <w:top w:val="nil"/>
              <w:left w:val="nil"/>
              <w:bottom w:val="single" w:color="auto" w:sz="4" w:space="0"/>
              <w:right w:val="single" w:color="auto" w:sz="4" w:space="0"/>
            </w:tcBorders>
            <w:shd w:val="clear" w:color="auto" w:fill="auto"/>
            <w:noWrap/>
            <w:vAlign w:val="center"/>
          </w:tcPr>
          <w:p w14:paraId="35627081">
            <w:pPr>
              <w:widowControl/>
              <w:jc w:val="center"/>
              <w:textAlignment w:val="center"/>
              <w:rPr>
                <w:rFonts w:ascii="仿宋_GB2312" w:hAnsi="仿宋_GB2312" w:eastAsia="仿宋_GB2312" w:cs="仿宋_GB2312"/>
                <w:sz w:val="24"/>
                <w:szCs w:val="24"/>
              </w:rPr>
            </w:pPr>
            <w:r>
              <w:rPr>
                <w:rFonts w:hint="eastAsia" w:ascii="仿宋_GB2312" w:hAnsi="宋体" w:eastAsia="仿宋_GB2312" w:cs="宋体"/>
                <w:kern w:val="0"/>
                <w:sz w:val="24"/>
                <w:szCs w:val="24"/>
              </w:rPr>
              <w:t xml:space="preserve">192.168.199.69 </w:t>
            </w:r>
          </w:p>
        </w:tc>
      </w:tr>
    </w:tbl>
    <w:p w14:paraId="052186B4">
      <w:pPr>
        <w:pStyle w:val="32"/>
        <w:spacing w:line="560" w:lineRule="exact"/>
        <w:ind w:firstLine="643"/>
        <w:jc w:val="both"/>
        <w:outlineLvl w:val="3"/>
        <w:rPr>
          <w:b/>
          <w:bCs/>
          <w:szCs w:val="28"/>
          <w:lang w:val="en-US"/>
        </w:rPr>
      </w:pPr>
      <w:bookmarkStart w:id="20" w:name="_Toc5910_WPSOffice_Level3"/>
      <w:bookmarkStart w:id="21" w:name="_Toc133392390"/>
      <w:bookmarkStart w:id="22" w:name="_Toc135036244"/>
      <w:r>
        <w:rPr>
          <w:rFonts w:hint="eastAsia"/>
          <w:b/>
          <w:bCs/>
          <w:szCs w:val="28"/>
          <w:lang w:val="en-US"/>
        </w:rPr>
        <w:t>2.1.6.2服务器云资源情况</w:t>
      </w:r>
      <w:bookmarkEnd w:id="20"/>
      <w:bookmarkEnd w:id="21"/>
      <w:bookmarkEnd w:id="22"/>
    </w:p>
    <w:p w14:paraId="10BC1BCC">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电子交易系统部署在威海大数据的云服务器上，需要考虑到服务器的CPU、内存、磁盘空间、网络带宽等因素。同时，还需要对服务器资源使用情况进行监控和管理，以确保服务器资源的合理利用，提高资源利用率。资源情况如下：</w:t>
      </w:r>
    </w:p>
    <w:tbl>
      <w:tblPr>
        <w:tblStyle w:val="21"/>
        <w:tblW w:w="8926" w:type="dxa"/>
        <w:tblInd w:w="0" w:type="dxa"/>
        <w:tblLayout w:type="fixed"/>
        <w:tblCellMar>
          <w:top w:w="0" w:type="dxa"/>
          <w:left w:w="108" w:type="dxa"/>
          <w:bottom w:w="0" w:type="dxa"/>
          <w:right w:w="108" w:type="dxa"/>
        </w:tblCellMar>
      </w:tblPr>
      <w:tblGrid>
        <w:gridCol w:w="704"/>
        <w:gridCol w:w="1531"/>
        <w:gridCol w:w="1994"/>
        <w:gridCol w:w="1695"/>
        <w:gridCol w:w="592"/>
        <w:gridCol w:w="709"/>
        <w:gridCol w:w="1701"/>
      </w:tblGrid>
      <w:tr w14:paraId="77E5AE01">
        <w:tblPrEx>
          <w:tblCellMar>
            <w:top w:w="0" w:type="dxa"/>
            <w:left w:w="108" w:type="dxa"/>
            <w:bottom w:w="0" w:type="dxa"/>
            <w:right w:w="108" w:type="dxa"/>
          </w:tblCellMar>
        </w:tblPrEx>
        <w:trPr>
          <w:trHeight w:val="660" w:hRule="atLeast"/>
        </w:trPr>
        <w:tc>
          <w:tcPr>
            <w:tcW w:w="704" w:type="dxa"/>
            <w:tcBorders>
              <w:top w:val="single" w:color="auto" w:sz="4" w:space="0"/>
              <w:left w:val="single" w:color="auto" w:sz="4" w:space="0"/>
              <w:bottom w:val="single" w:color="auto" w:sz="4" w:space="0"/>
              <w:right w:val="single" w:color="auto" w:sz="4" w:space="0"/>
            </w:tcBorders>
            <w:shd w:val="clear" w:color="000000" w:fill="AEAAAA"/>
            <w:noWrap/>
            <w:vAlign w:val="center"/>
          </w:tcPr>
          <w:p w14:paraId="752A0661">
            <w:pPr>
              <w:widowControl/>
              <w:adjustRightInd w:val="0"/>
              <w:snapToGrid w:val="0"/>
              <w:rPr>
                <w:rFonts w:ascii="仿宋_GB2312" w:hAnsi="仿宋_GB2312" w:eastAsia="仿宋_GB2312" w:cs="仿宋_GB2312"/>
                <w:kern w:val="0"/>
                <w:sz w:val="24"/>
                <w:szCs w:val="24"/>
              </w:rPr>
            </w:pPr>
            <w:r>
              <w:rPr>
                <w:rFonts w:hint="eastAsia" w:ascii="仿宋_GB2312" w:hAnsi="仿宋_GB2312" w:eastAsia="仿宋_GB2312" w:cs="仿宋_GB2312"/>
                <w:kern w:val="0"/>
                <w:sz w:val="24"/>
                <w:szCs w:val="24"/>
              </w:rPr>
              <w:t>环境</w:t>
            </w:r>
          </w:p>
        </w:tc>
        <w:tc>
          <w:tcPr>
            <w:tcW w:w="1531" w:type="dxa"/>
            <w:tcBorders>
              <w:top w:val="single" w:color="auto" w:sz="4" w:space="0"/>
              <w:left w:val="single" w:color="auto" w:sz="4" w:space="0"/>
              <w:bottom w:val="single" w:color="auto" w:sz="4" w:space="0"/>
              <w:right w:val="single" w:color="auto" w:sz="4" w:space="0"/>
            </w:tcBorders>
            <w:shd w:val="clear" w:color="000000" w:fill="AEAAAA"/>
            <w:noWrap/>
            <w:vAlign w:val="center"/>
          </w:tcPr>
          <w:p w14:paraId="371F1ED2">
            <w:pPr>
              <w:widowControl/>
              <w:adjustRightInd w:val="0"/>
              <w:snapToGrid w:val="0"/>
              <w:rPr>
                <w:rFonts w:ascii="仿宋_GB2312" w:hAnsi="仿宋_GB2312" w:eastAsia="仿宋_GB2312" w:cs="仿宋_GB2312"/>
                <w:kern w:val="0"/>
                <w:sz w:val="24"/>
                <w:szCs w:val="24"/>
              </w:rPr>
            </w:pPr>
            <w:r>
              <w:rPr>
                <w:rFonts w:hint="eastAsia" w:ascii="仿宋_GB2312" w:hAnsi="仿宋_GB2312" w:eastAsia="仿宋_GB2312" w:cs="仿宋_GB2312"/>
                <w:kern w:val="0"/>
                <w:sz w:val="24"/>
                <w:szCs w:val="24"/>
              </w:rPr>
              <w:t>服务器IP</w:t>
            </w:r>
          </w:p>
        </w:tc>
        <w:tc>
          <w:tcPr>
            <w:tcW w:w="1994" w:type="dxa"/>
            <w:tcBorders>
              <w:top w:val="single" w:color="auto" w:sz="4" w:space="0"/>
              <w:left w:val="single" w:color="auto" w:sz="4" w:space="0"/>
              <w:bottom w:val="single" w:color="auto" w:sz="4" w:space="0"/>
              <w:right w:val="single" w:color="auto" w:sz="4" w:space="0"/>
            </w:tcBorders>
            <w:shd w:val="clear" w:color="000000" w:fill="AEAAAA"/>
            <w:noWrap/>
            <w:vAlign w:val="center"/>
          </w:tcPr>
          <w:p w14:paraId="2DE883CA">
            <w:pPr>
              <w:widowControl/>
              <w:adjustRightInd w:val="0"/>
              <w:snapToGrid w:val="0"/>
              <w:jc w:val="center"/>
              <w:rPr>
                <w:rFonts w:ascii="仿宋_GB2312" w:hAnsi="仿宋_GB2312" w:eastAsia="仿宋_GB2312" w:cs="仿宋_GB2312"/>
                <w:kern w:val="0"/>
                <w:sz w:val="24"/>
                <w:szCs w:val="24"/>
              </w:rPr>
            </w:pPr>
            <w:r>
              <w:rPr>
                <w:rFonts w:hint="eastAsia" w:ascii="仿宋_GB2312" w:hAnsi="仿宋_GB2312" w:eastAsia="仿宋_GB2312" w:cs="仿宋_GB2312"/>
                <w:kern w:val="0"/>
                <w:sz w:val="24"/>
                <w:szCs w:val="24"/>
              </w:rPr>
              <w:t>操作系统</w:t>
            </w:r>
          </w:p>
        </w:tc>
        <w:tc>
          <w:tcPr>
            <w:tcW w:w="1695" w:type="dxa"/>
            <w:tcBorders>
              <w:top w:val="single" w:color="auto" w:sz="4" w:space="0"/>
              <w:left w:val="single" w:color="auto" w:sz="4" w:space="0"/>
              <w:bottom w:val="single" w:color="auto" w:sz="4" w:space="0"/>
              <w:right w:val="single" w:color="auto" w:sz="4" w:space="0"/>
            </w:tcBorders>
            <w:shd w:val="clear" w:color="000000" w:fill="AEAAAA"/>
            <w:noWrap/>
            <w:vAlign w:val="center"/>
          </w:tcPr>
          <w:p w14:paraId="0CAFFF69">
            <w:pPr>
              <w:widowControl/>
              <w:adjustRightInd w:val="0"/>
              <w:snapToGrid w:val="0"/>
              <w:rPr>
                <w:rFonts w:ascii="仿宋_GB2312" w:hAnsi="仿宋_GB2312" w:eastAsia="仿宋_GB2312" w:cs="仿宋_GB2312"/>
                <w:kern w:val="0"/>
                <w:sz w:val="24"/>
                <w:szCs w:val="24"/>
              </w:rPr>
            </w:pPr>
            <w:r>
              <w:rPr>
                <w:rFonts w:hint="eastAsia" w:ascii="仿宋_GB2312" w:hAnsi="仿宋_GB2312" w:eastAsia="仿宋_GB2312" w:cs="仿宋_GB2312"/>
                <w:kern w:val="0"/>
                <w:sz w:val="24"/>
                <w:szCs w:val="24"/>
              </w:rPr>
              <w:t>服务</w:t>
            </w:r>
          </w:p>
        </w:tc>
        <w:tc>
          <w:tcPr>
            <w:tcW w:w="592" w:type="dxa"/>
            <w:tcBorders>
              <w:top w:val="single" w:color="auto" w:sz="4" w:space="0"/>
              <w:left w:val="single" w:color="auto" w:sz="4" w:space="0"/>
              <w:bottom w:val="single" w:color="auto" w:sz="4" w:space="0"/>
              <w:right w:val="single" w:color="auto" w:sz="4" w:space="0"/>
            </w:tcBorders>
            <w:shd w:val="clear" w:color="000000" w:fill="AEAAAA"/>
            <w:noWrap/>
            <w:vAlign w:val="center"/>
          </w:tcPr>
          <w:p w14:paraId="08C4BE24">
            <w:pPr>
              <w:widowControl/>
              <w:adjustRightInd w:val="0"/>
              <w:snapToGrid w:val="0"/>
              <w:rPr>
                <w:rFonts w:ascii="仿宋_GB2312" w:hAnsi="仿宋_GB2312" w:eastAsia="仿宋_GB2312" w:cs="仿宋_GB2312"/>
                <w:kern w:val="0"/>
                <w:sz w:val="24"/>
                <w:szCs w:val="24"/>
              </w:rPr>
            </w:pPr>
            <w:r>
              <w:rPr>
                <w:rFonts w:hint="eastAsia" w:ascii="仿宋_GB2312" w:hAnsi="仿宋_GB2312" w:eastAsia="仿宋_GB2312" w:cs="仿宋_GB2312"/>
                <w:kern w:val="0"/>
                <w:sz w:val="24"/>
                <w:szCs w:val="24"/>
              </w:rPr>
              <w:t>CPU</w:t>
            </w:r>
          </w:p>
        </w:tc>
        <w:tc>
          <w:tcPr>
            <w:tcW w:w="709" w:type="dxa"/>
            <w:tcBorders>
              <w:top w:val="single" w:color="auto" w:sz="4" w:space="0"/>
              <w:left w:val="single" w:color="auto" w:sz="4" w:space="0"/>
              <w:bottom w:val="single" w:color="auto" w:sz="4" w:space="0"/>
              <w:right w:val="single" w:color="auto" w:sz="4" w:space="0"/>
            </w:tcBorders>
            <w:shd w:val="clear" w:color="000000" w:fill="AEAAAA"/>
            <w:noWrap/>
            <w:vAlign w:val="center"/>
          </w:tcPr>
          <w:p w14:paraId="5961F3B0">
            <w:pPr>
              <w:widowControl/>
              <w:adjustRightInd w:val="0"/>
              <w:snapToGrid w:val="0"/>
              <w:rPr>
                <w:rFonts w:ascii="仿宋_GB2312" w:hAnsi="仿宋_GB2312" w:eastAsia="仿宋_GB2312" w:cs="仿宋_GB2312"/>
                <w:kern w:val="0"/>
                <w:sz w:val="24"/>
                <w:szCs w:val="24"/>
              </w:rPr>
            </w:pPr>
            <w:r>
              <w:rPr>
                <w:rFonts w:hint="eastAsia" w:ascii="仿宋_GB2312" w:hAnsi="仿宋_GB2312" w:eastAsia="仿宋_GB2312" w:cs="仿宋_GB2312"/>
                <w:kern w:val="0"/>
                <w:sz w:val="24"/>
                <w:szCs w:val="24"/>
              </w:rPr>
              <w:t>内存</w:t>
            </w:r>
          </w:p>
        </w:tc>
        <w:tc>
          <w:tcPr>
            <w:tcW w:w="1701" w:type="dxa"/>
            <w:tcBorders>
              <w:top w:val="single" w:color="auto" w:sz="4" w:space="0"/>
              <w:left w:val="single" w:color="auto" w:sz="4" w:space="0"/>
              <w:bottom w:val="single" w:color="auto" w:sz="4" w:space="0"/>
              <w:right w:val="single" w:color="auto" w:sz="4" w:space="0"/>
            </w:tcBorders>
            <w:shd w:val="clear" w:color="000000" w:fill="AEAAAA"/>
            <w:noWrap/>
            <w:vAlign w:val="center"/>
          </w:tcPr>
          <w:p w14:paraId="58C2A8B4">
            <w:pPr>
              <w:widowControl/>
              <w:adjustRightInd w:val="0"/>
              <w:snapToGrid w:val="0"/>
              <w:rPr>
                <w:rFonts w:ascii="仿宋_GB2312" w:hAnsi="仿宋_GB2312" w:eastAsia="仿宋_GB2312" w:cs="仿宋_GB2312"/>
                <w:kern w:val="0"/>
                <w:sz w:val="24"/>
                <w:szCs w:val="24"/>
              </w:rPr>
            </w:pPr>
            <w:r>
              <w:rPr>
                <w:rFonts w:hint="eastAsia" w:ascii="仿宋_GB2312" w:hAnsi="仿宋_GB2312" w:eastAsia="仿宋_GB2312" w:cs="仿宋_GB2312"/>
                <w:kern w:val="0"/>
                <w:sz w:val="24"/>
                <w:szCs w:val="24"/>
              </w:rPr>
              <w:t>磁盘</w:t>
            </w:r>
          </w:p>
        </w:tc>
      </w:tr>
      <w:tr w14:paraId="363A7143">
        <w:tblPrEx>
          <w:tblCellMar>
            <w:top w:w="0" w:type="dxa"/>
            <w:left w:w="108" w:type="dxa"/>
            <w:bottom w:w="0" w:type="dxa"/>
            <w:right w:w="108" w:type="dxa"/>
          </w:tblCellMar>
        </w:tblPrEx>
        <w:trPr>
          <w:trHeight w:val="300" w:hRule="atLeast"/>
        </w:trPr>
        <w:tc>
          <w:tcPr>
            <w:tcW w:w="704" w:type="dxa"/>
            <w:tcBorders>
              <w:top w:val="nil"/>
              <w:left w:val="single" w:color="auto" w:sz="4" w:space="0"/>
              <w:bottom w:val="single" w:color="auto" w:sz="4" w:space="0"/>
              <w:right w:val="single" w:color="auto" w:sz="4" w:space="0"/>
            </w:tcBorders>
            <w:shd w:val="clear" w:color="auto" w:fill="auto"/>
            <w:noWrap/>
            <w:vAlign w:val="center"/>
          </w:tcPr>
          <w:p w14:paraId="2638DD60">
            <w:pPr>
              <w:widowControl/>
              <w:adjustRightInd w:val="0"/>
              <w:snapToGrid w:val="0"/>
              <w:jc w:val="center"/>
              <w:rPr>
                <w:rFonts w:ascii="仿宋_GB2312" w:hAnsi="仿宋_GB2312" w:eastAsia="仿宋_GB2312" w:cs="仿宋_GB2312"/>
                <w:kern w:val="0"/>
                <w:sz w:val="24"/>
                <w:szCs w:val="24"/>
              </w:rPr>
            </w:pPr>
          </w:p>
        </w:tc>
        <w:tc>
          <w:tcPr>
            <w:tcW w:w="1531" w:type="dxa"/>
            <w:tcBorders>
              <w:top w:val="nil"/>
              <w:left w:val="nil"/>
              <w:bottom w:val="single" w:color="auto" w:sz="4" w:space="0"/>
              <w:right w:val="single" w:color="auto" w:sz="4" w:space="0"/>
            </w:tcBorders>
            <w:shd w:val="clear" w:color="auto" w:fill="auto"/>
            <w:noWrap/>
            <w:vAlign w:val="center"/>
          </w:tcPr>
          <w:p w14:paraId="4E3F5355">
            <w:pPr>
              <w:widowControl/>
              <w:adjustRightInd w:val="0"/>
              <w:snapToGrid w:val="0"/>
              <w:jc w:val="left"/>
              <w:rPr>
                <w:rFonts w:ascii="仿宋_GB2312" w:hAnsi="仿宋_GB2312" w:eastAsia="仿宋_GB2312" w:cs="仿宋_GB2312"/>
                <w:spacing w:val="-6"/>
                <w:kern w:val="0"/>
                <w:sz w:val="24"/>
                <w:szCs w:val="24"/>
              </w:rPr>
            </w:pPr>
            <w:r>
              <w:rPr>
                <w:rFonts w:ascii="仿宋_GB2312" w:hAnsi="仿宋_GB2312" w:eastAsia="仿宋_GB2312" w:cs="仿宋_GB2312"/>
                <w:spacing w:val="-6"/>
                <w:kern w:val="0"/>
                <w:sz w:val="24"/>
                <w:szCs w:val="24"/>
              </w:rPr>
              <w:t>172.29.38.2</w:t>
            </w:r>
          </w:p>
        </w:tc>
        <w:tc>
          <w:tcPr>
            <w:tcW w:w="1994" w:type="dxa"/>
            <w:tcBorders>
              <w:top w:val="nil"/>
              <w:left w:val="nil"/>
              <w:bottom w:val="single" w:color="auto" w:sz="4" w:space="0"/>
              <w:right w:val="single" w:color="auto" w:sz="4" w:space="0"/>
            </w:tcBorders>
            <w:shd w:val="clear" w:color="auto" w:fill="auto"/>
            <w:noWrap/>
            <w:vAlign w:val="center"/>
          </w:tcPr>
          <w:p w14:paraId="007CC587">
            <w:pPr>
              <w:widowControl/>
              <w:adjustRightInd w:val="0"/>
              <w:snapToGrid w:val="0"/>
              <w:rPr>
                <w:rFonts w:ascii="仿宋_GB2312" w:hAnsi="仿宋_GB2312" w:eastAsia="仿宋_GB2312" w:cs="仿宋_GB2312"/>
                <w:kern w:val="0"/>
                <w:sz w:val="24"/>
                <w:szCs w:val="24"/>
              </w:rPr>
            </w:pPr>
            <w:r>
              <w:rPr>
                <w:rFonts w:hint="eastAsia" w:ascii="仿宋_GB2312" w:hAnsi="仿宋_GB2312" w:eastAsia="仿宋_GB2312" w:cs="仿宋_GB2312"/>
                <w:kern w:val="0"/>
                <w:sz w:val="24"/>
                <w:szCs w:val="24"/>
              </w:rPr>
              <w:t>华为欧拉openEuler 22.03 LTS SP2</w:t>
            </w:r>
          </w:p>
        </w:tc>
        <w:tc>
          <w:tcPr>
            <w:tcW w:w="1695" w:type="dxa"/>
            <w:tcBorders>
              <w:top w:val="nil"/>
              <w:left w:val="nil"/>
              <w:bottom w:val="single" w:color="auto" w:sz="4" w:space="0"/>
              <w:right w:val="single" w:color="auto" w:sz="4" w:space="0"/>
            </w:tcBorders>
            <w:shd w:val="clear" w:color="auto" w:fill="auto"/>
            <w:noWrap/>
            <w:vAlign w:val="center"/>
          </w:tcPr>
          <w:p w14:paraId="19B150B1">
            <w:pPr>
              <w:widowControl/>
              <w:adjustRightInd w:val="0"/>
              <w:snapToGrid w:val="0"/>
              <w:jc w:val="left"/>
              <w:rPr>
                <w:rFonts w:ascii="仿宋_GB2312" w:hAnsi="仿宋_GB2312" w:eastAsia="仿宋_GB2312" w:cs="仿宋_GB2312"/>
                <w:kern w:val="0"/>
                <w:sz w:val="24"/>
                <w:szCs w:val="24"/>
              </w:rPr>
            </w:pPr>
            <w:r>
              <w:rPr>
                <w:rFonts w:hint="eastAsia" w:ascii="仿宋_GB2312" w:hAnsi="仿宋_GB2312" w:eastAsia="仿宋_GB2312" w:cs="仿宋_GB2312"/>
                <w:kern w:val="0"/>
                <w:sz w:val="24"/>
                <w:szCs w:val="24"/>
              </w:rPr>
              <w:t>跳板机</w:t>
            </w:r>
          </w:p>
        </w:tc>
        <w:tc>
          <w:tcPr>
            <w:tcW w:w="592" w:type="dxa"/>
            <w:tcBorders>
              <w:top w:val="nil"/>
              <w:left w:val="nil"/>
              <w:bottom w:val="single" w:color="auto" w:sz="4" w:space="0"/>
              <w:right w:val="single" w:color="auto" w:sz="4" w:space="0"/>
            </w:tcBorders>
            <w:shd w:val="clear" w:color="auto" w:fill="auto"/>
            <w:noWrap/>
            <w:vAlign w:val="center"/>
          </w:tcPr>
          <w:p w14:paraId="56C25E51">
            <w:pPr>
              <w:widowControl/>
              <w:adjustRightInd w:val="0"/>
              <w:snapToGrid w:val="0"/>
              <w:jc w:val="center"/>
              <w:rPr>
                <w:rFonts w:ascii="仿宋_GB2312" w:hAnsi="仿宋_GB2312" w:eastAsia="仿宋_GB2312" w:cs="仿宋_GB2312"/>
                <w:kern w:val="0"/>
                <w:sz w:val="24"/>
                <w:szCs w:val="24"/>
              </w:rPr>
            </w:pPr>
            <w:r>
              <w:rPr>
                <w:rFonts w:hint="eastAsia" w:ascii="仿宋_GB2312" w:hAnsi="仿宋_GB2312" w:eastAsia="仿宋_GB2312" w:cs="仿宋_GB2312"/>
                <w:kern w:val="0"/>
                <w:sz w:val="24"/>
                <w:szCs w:val="24"/>
              </w:rPr>
              <w:t>8</w:t>
            </w:r>
          </w:p>
        </w:tc>
        <w:tc>
          <w:tcPr>
            <w:tcW w:w="709" w:type="dxa"/>
            <w:tcBorders>
              <w:top w:val="nil"/>
              <w:left w:val="nil"/>
              <w:bottom w:val="single" w:color="auto" w:sz="4" w:space="0"/>
              <w:right w:val="single" w:color="auto" w:sz="4" w:space="0"/>
            </w:tcBorders>
            <w:shd w:val="clear" w:color="auto" w:fill="auto"/>
            <w:noWrap/>
            <w:vAlign w:val="center"/>
          </w:tcPr>
          <w:p w14:paraId="145CBB59">
            <w:pPr>
              <w:widowControl/>
              <w:adjustRightInd w:val="0"/>
              <w:snapToGrid w:val="0"/>
              <w:jc w:val="center"/>
              <w:rPr>
                <w:rFonts w:ascii="仿宋_GB2312" w:hAnsi="仿宋_GB2312" w:eastAsia="仿宋_GB2312" w:cs="仿宋_GB2312"/>
                <w:kern w:val="0"/>
                <w:sz w:val="24"/>
                <w:szCs w:val="24"/>
              </w:rPr>
            </w:pPr>
            <w:r>
              <w:rPr>
                <w:rFonts w:hint="eastAsia" w:ascii="仿宋_GB2312" w:hAnsi="仿宋_GB2312" w:eastAsia="仿宋_GB2312" w:cs="仿宋_GB2312"/>
                <w:kern w:val="0"/>
                <w:sz w:val="24"/>
                <w:szCs w:val="24"/>
              </w:rPr>
              <w:t>32G</w:t>
            </w:r>
          </w:p>
        </w:tc>
        <w:tc>
          <w:tcPr>
            <w:tcW w:w="1701" w:type="dxa"/>
            <w:tcBorders>
              <w:top w:val="nil"/>
              <w:left w:val="nil"/>
              <w:bottom w:val="single" w:color="auto" w:sz="4" w:space="0"/>
              <w:right w:val="single" w:color="auto" w:sz="4" w:space="0"/>
            </w:tcBorders>
            <w:shd w:val="clear" w:color="auto" w:fill="auto"/>
            <w:noWrap/>
            <w:vAlign w:val="center"/>
          </w:tcPr>
          <w:p w14:paraId="4DAA864B">
            <w:pPr>
              <w:widowControl/>
              <w:adjustRightInd w:val="0"/>
              <w:snapToGrid w:val="0"/>
              <w:jc w:val="left"/>
              <w:rPr>
                <w:rFonts w:ascii="仿宋_GB2312" w:hAnsi="仿宋_GB2312" w:eastAsia="仿宋_GB2312" w:cs="仿宋_GB2312"/>
                <w:kern w:val="0"/>
                <w:sz w:val="24"/>
                <w:szCs w:val="24"/>
              </w:rPr>
            </w:pPr>
            <w:r>
              <w:rPr>
                <w:rFonts w:hint="eastAsia" w:ascii="仿宋_GB2312" w:hAnsi="仿宋_GB2312" w:eastAsia="仿宋_GB2312" w:cs="仿宋_GB2312"/>
                <w:kern w:val="0"/>
                <w:sz w:val="24"/>
                <w:szCs w:val="24"/>
              </w:rPr>
              <w:t>磁盘0：100G+500G</w:t>
            </w:r>
          </w:p>
        </w:tc>
      </w:tr>
      <w:tr w14:paraId="1D2195BE">
        <w:tblPrEx>
          <w:tblCellMar>
            <w:top w:w="0" w:type="dxa"/>
            <w:left w:w="108" w:type="dxa"/>
            <w:bottom w:w="0" w:type="dxa"/>
            <w:right w:w="108" w:type="dxa"/>
          </w:tblCellMar>
        </w:tblPrEx>
        <w:trPr>
          <w:trHeight w:val="409" w:hRule="atLeast"/>
        </w:trPr>
        <w:tc>
          <w:tcPr>
            <w:tcW w:w="704" w:type="dxa"/>
            <w:vMerge w:val="restart"/>
            <w:tcBorders>
              <w:top w:val="nil"/>
              <w:left w:val="single" w:color="auto" w:sz="4" w:space="0"/>
              <w:bottom w:val="single" w:color="auto" w:sz="4" w:space="0"/>
              <w:right w:val="single" w:color="auto" w:sz="4" w:space="0"/>
            </w:tcBorders>
            <w:shd w:val="clear" w:color="auto" w:fill="auto"/>
            <w:noWrap/>
            <w:vAlign w:val="center"/>
          </w:tcPr>
          <w:p w14:paraId="4308E92D">
            <w:pPr>
              <w:widowControl/>
              <w:adjustRightInd w:val="0"/>
              <w:snapToGrid w:val="0"/>
              <w:rPr>
                <w:rFonts w:ascii="仿宋_GB2312" w:hAnsi="仿宋_GB2312" w:eastAsia="仿宋_GB2312" w:cs="仿宋_GB2312"/>
                <w:kern w:val="0"/>
                <w:sz w:val="24"/>
                <w:szCs w:val="24"/>
              </w:rPr>
            </w:pPr>
            <w:r>
              <w:rPr>
                <w:rFonts w:hint="eastAsia" w:ascii="仿宋_GB2312" w:hAnsi="仿宋_GB2312" w:eastAsia="仿宋_GB2312" w:cs="仿宋_GB2312"/>
                <w:kern w:val="0"/>
                <w:sz w:val="24"/>
                <w:szCs w:val="24"/>
              </w:rPr>
              <w:t>正式</w:t>
            </w:r>
          </w:p>
          <w:p w14:paraId="7F03D60A">
            <w:pPr>
              <w:widowControl/>
              <w:adjustRightInd w:val="0"/>
              <w:snapToGrid w:val="0"/>
              <w:rPr>
                <w:rFonts w:ascii="仿宋_GB2312" w:hAnsi="仿宋_GB2312" w:eastAsia="仿宋_GB2312" w:cs="仿宋_GB2312"/>
                <w:kern w:val="0"/>
                <w:sz w:val="24"/>
                <w:szCs w:val="24"/>
              </w:rPr>
            </w:pPr>
            <w:r>
              <w:rPr>
                <w:rFonts w:hint="eastAsia" w:ascii="仿宋_GB2312" w:hAnsi="仿宋_GB2312" w:eastAsia="仿宋_GB2312" w:cs="仿宋_GB2312"/>
                <w:kern w:val="0"/>
                <w:sz w:val="24"/>
                <w:szCs w:val="24"/>
              </w:rPr>
              <w:t>环境</w:t>
            </w:r>
          </w:p>
        </w:tc>
        <w:tc>
          <w:tcPr>
            <w:tcW w:w="1531" w:type="dxa"/>
            <w:tcBorders>
              <w:top w:val="nil"/>
              <w:left w:val="nil"/>
              <w:bottom w:val="single" w:color="auto" w:sz="4" w:space="0"/>
              <w:right w:val="single" w:color="auto" w:sz="4" w:space="0"/>
            </w:tcBorders>
            <w:shd w:val="clear" w:color="auto" w:fill="auto"/>
            <w:noWrap/>
            <w:vAlign w:val="center"/>
          </w:tcPr>
          <w:p w14:paraId="3F9D9F3A">
            <w:pPr>
              <w:widowControl/>
              <w:adjustRightInd w:val="0"/>
              <w:snapToGrid w:val="0"/>
              <w:jc w:val="left"/>
              <w:rPr>
                <w:rFonts w:ascii="仿宋_GB2312" w:hAnsi="仿宋_GB2312" w:eastAsia="仿宋_GB2312" w:cs="仿宋_GB2312"/>
                <w:spacing w:val="-6"/>
                <w:kern w:val="0"/>
                <w:sz w:val="24"/>
                <w:szCs w:val="24"/>
              </w:rPr>
            </w:pPr>
            <w:r>
              <w:rPr>
                <w:rFonts w:ascii="仿宋_GB2312" w:hAnsi="仿宋_GB2312" w:eastAsia="仿宋_GB2312" w:cs="仿宋_GB2312"/>
                <w:spacing w:val="-6"/>
                <w:kern w:val="0"/>
                <w:sz w:val="24"/>
                <w:szCs w:val="24"/>
              </w:rPr>
              <w:t>172.29.38.4</w:t>
            </w:r>
          </w:p>
        </w:tc>
        <w:tc>
          <w:tcPr>
            <w:tcW w:w="1994" w:type="dxa"/>
            <w:tcBorders>
              <w:top w:val="nil"/>
              <w:left w:val="nil"/>
              <w:bottom w:val="single" w:color="auto" w:sz="4" w:space="0"/>
              <w:right w:val="single" w:color="auto" w:sz="4" w:space="0"/>
            </w:tcBorders>
            <w:shd w:val="clear" w:color="auto" w:fill="auto"/>
            <w:noWrap/>
            <w:vAlign w:val="center"/>
          </w:tcPr>
          <w:p w14:paraId="6CBEB635">
            <w:pPr>
              <w:widowControl/>
              <w:adjustRightInd w:val="0"/>
              <w:snapToGrid w:val="0"/>
              <w:rPr>
                <w:rFonts w:ascii="仿宋_GB2312" w:hAnsi="仿宋_GB2312" w:eastAsia="仿宋_GB2312" w:cs="仿宋_GB2312"/>
                <w:kern w:val="0"/>
                <w:sz w:val="24"/>
                <w:szCs w:val="24"/>
              </w:rPr>
            </w:pPr>
            <w:r>
              <w:rPr>
                <w:rFonts w:hint="eastAsia" w:ascii="仿宋_GB2312" w:hAnsi="仿宋_GB2312" w:eastAsia="仿宋_GB2312" w:cs="仿宋_GB2312"/>
                <w:kern w:val="0"/>
                <w:sz w:val="24"/>
                <w:szCs w:val="24"/>
              </w:rPr>
              <w:t>华为欧拉openEuler 22.03 LTS SP2</w:t>
            </w:r>
          </w:p>
        </w:tc>
        <w:tc>
          <w:tcPr>
            <w:tcW w:w="1695" w:type="dxa"/>
            <w:tcBorders>
              <w:top w:val="nil"/>
              <w:left w:val="nil"/>
              <w:bottom w:val="single" w:color="auto" w:sz="4" w:space="0"/>
              <w:right w:val="single" w:color="auto" w:sz="4" w:space="0"/>
            </w:tcBorders>
            <w:shd w:val="clear" w:color="auto" w:fill="auto"/>
            <w:noWrap/>
            <w:vAlign w:val="center"/>
          </w:tcPr>
          <w:p w14:paraId="43DF8E43">
            <w:pPr>
              <w:widowControl/>
              <w:adjustRightInd w:val="0"/>
              <w:snapToGrid w:val="0"/>
              <w:jc w:val="left"/>
              <w:rPr>
                <w:rFonts w:ascii="仿宋_GB2312" w:hAnsi="仿宋_GB2312" w:eastAsia="仿宋_GB2312" w:cs="仿宋_GB2312"/>
                <w:kern w:val="0"/>
                <w:sz w:val="24"/>
                <w:szCs w:val="24"/>
              </w:rPr>
            </w:pPr>
            <w:r>
              <w:rPr>
                <w:rFonts w:hint="eastAsia" w:ascii="仿宋_GB2312" w:hAnsi="仿宋_GB2312" w:eastAsia="仿宋_GB2312" w:cs="仿宋_GB2312"/>
                <w:kern w:val="0"/>
                <w:sz w:val="24"/>
                <w:szCs w:val="24"/>
              </w:rPr>
              <w:t>采购系统</w:t>
            </w:r>
          </w:p>
        </w:tc>
        <w:tc>
          <w:tcPr>
            <w:tcW w:w="592" w:type="dxa"/>
            <w:tcBorders>
              <w:top w:val="nil"/>
              <w:left w:val="nil"/>
              <w:bottom w:val="single" w:color="auto" w:sz="4" w:space="0"/>
              <w:right w:val="single" w:color="auto" w:sz="4" w:space="0"/>
            </w:tcBorders>
            <w:shd w:val="clear" w:color="auto" w:fill="auto"/>
            <w:noWrap/>
            <w:vAlign w:val="center"/>
          </w:tcPr>
          <w:p w14:paraId="76DA4B8B">
            <w:pPr>
              <w:widowControl/>
              <w:adjustRightInd w:val="0"/>
              <w:snapToGrid w:val="0"/>
              <w:jc w:val="center"/>
              <w:rPr>
                <w:rFonts w:ascii="仿宋_GB2312" w:hAnsi="仿宋_GB2312" w:eastAsia="仿宋_GB2312" w:cs="仿宋_GB2312"/>
                <w:kern w:val="0"/>
                <w:sz w:val="24"/>
                <w:szCs w:val="24"/>
              </w:rPr>
            </w:pPr>
            <w:r>
              <w:rPr>
                <w:rFonts w:hint="eastAsia" w:ascii="仿宋_GB2312" w:hAnsi="仿宋_GB2312" w:eastAsia="仿宋_GB2312" w:cs="仿宋_GB2312"/>
                <w:kern w:val="0"/>
                <w:sz w:val="24"/>
                <w:szCs w:val="24"/>
              </w:rPr>
              <w:t>16</w:t>
            </w:r>
          </w:p>
        </w:tc>
        <w:tc>
          <w:tcPr>
            <w:tcW w:w="709" w:type="dxa"/>
            <w:tcBorders>
              <w:top w:val="nil"/>
              <w:left w:val="nil"/>
              <w:bottom w:val="single" w:color="auto" w:sz="4" w:space="0"/>
              <w:right w:val="single" w:color="auto" w:sz="4" w:space="0"/>
            </w:tcBorders>
            <w:shd w:val="clear" w:color="auto" w:fill="auto"/>
            <w:noWrap/>
            <w:vAlign w:val="center"/>
          </w:tcPr>
          <w:p w14:paraId="126686D7">
            <w:pPr>
              <w:widowControl/>
              <w:adjustRightInd w:val="0"/>
              <w:snapToGrid w:val="0"/>
              <w:jc w:val="center"/>
              <w:rPr>
                <w:rFonts w:ascii="仿宋_GB2312" w:hAnsi="仿宋_GB2312" w:eastAsia="仿宋_GB2312" w:cs="仿宋_GB2312"/>
                <w:kern w:val="0"/>
                <w:sz w:val="24"/>
                <w:szCs w:val="24"/>
              </w:rPr>
            </w:pPr>
            <w:r>
              <w:rPr>
                <w:rFonts w:hint="eastAsia" w:ascii="仿宋_GB2312" w:hAnsi="仿宋_GB2312" w:eastAsia="仿宋_GB2312" w:cs="仿宋_GB2312"/>
                <w:kern w:val="0"/>
                <w:sz w:val="24"/>
                <w:szCs w:val="24"/>
              </w:rPr>
              <w:t>32G</w:t>
            </w:r>
          </w:p>
        </w:tc>
        <w:tc>
          <w:tcPr>
            <w:tcW w:w="1701" w:type="dxa"/>
            <w:tcBorders>
              <w:top w:val="nil"/>
              <w:left w:val="nil"/>
              <w:bottom w:val="single" w:color="auto" w:sz="4" w:space="0"/>
              <w:right w:val="single" w:color="auto" w:sz="4" w:space="0"/>
            </w:tcBorders>
            <w:shd w:val="clear" w:color="auto" w:fill="auto"/>
            <w:noWrap/>
            <w:vAlign w:val="center"/>
          </w:tcPr>
          <w:p w14:paraId="2247CD31">
            <w:pPr>
              <w:widowControl/>
              <w:adjustRightInd w:val="0"/>
              <w:snapToGrid w:val="0"/>
              <w:jc w:val="left"/>
              <w:rPr>
                <w:rFonts w:ascii="仿宋_GB2312" w:hAnsi="仿宋_GB2312" w:eastAsia="仿宋_GB2312" w:cs="仿宋_GB2312"/>
                <w:kern w:val="0"/>
                <w:sz w:val="24"/>
                <w:szCs w:val="24"/>
              </w:rPr>
            </w:pPr>
            <w:r>
              <w:rPr>
                <w:rFonts w:hint="eastAsia" w:ascii="仿宋_GB2312" w:hAnsi="仿宋_GB2312" w:eastAsia="仿宋_GB2312" w:cs="仿宋_GB2312"/>
                <w:kern w:val="0"/>
                <w:sz w:val="24"/>
                <w:szCs w:val="24"/>
              </w:rPr>
              <w:t>xvda：80G+800G</w:t>
            </w:r>
          </w:p>
        </w:tc>
      </w:tr>
      <w:tr w14:paraId="5B50E73A">
        <w:tblPrEx>
          <w:tblCellMar>
            <w:top w:w="0" w:type="dxa"/>
            <w:left w:w="108" w:type="dxa"/>
            <w:bottom w:w="0" w:type="dxa"/>
            <w:right w:w="108" w:type="dxa"/>
          </w:tblCellMar>
        </w:tblPrEx>
        <w:trPr>
          <w:trHeight w:val="300" w:hRule="atLeast"/>
        </w:trPr>
        <w:tc>
          <w:tcPr>
            <w:tcW w:w="704" w:type="dxa"/>
            <w:vMerge w:val="continue"/>
            <w:tcBorders>
              <w:top w:val="nil"/>
              <w:left w:val="single" w:color="auto" w:sz="4" w:space="0"/>
              <w:bottom w:val="single" w:color="auto" w:sz="4" w:space="0"/>
              <w:right w:val="single" w:color="auto" w:sz="4" w:space="0"/>
            </w:tcBorders>
            <w:vAlign w:val="center"/>
          </w:tcPr>
          <w:p w14:paraId="3F25E4DD">
            <w:pPr>
              <w:widowControl/>
              <w:adjustRightInd w:val="0"/>
              <w:snapToGrid w:val="0"/>
              <w:jc w:val="left"/>
              <w:rPr>
                <w:rFonts w:ascii="仿宋_GB2312" w:hAnsi="仿宋_GB2312" w:eastAsia="仿宋_GB2312" w:cs="仿宋_GB2312"/>
                <w:kern w:val="0"/>
                <w:sz w:val="24"/>
                <w:szCs w:val="24"/>
              </w:rPr>
            </w:pPr>
          </w:p>
        </w:tc>
        <w:tc>
          <w:tcPr>
            <w:tcW w:w="1531" w:type="dxa"/>
            <w:tcBorders>
              <w:top w:val="nil"/>
              <w:left w:val="nil"/>
              <w:bottom w:val="single" w:color="auto" w:sz="4" w:space="0"/>
              <w:right w:val="single" w:color="auto" w:sz="4" w:space="0"/>
            </w:tcBorders>
            <w:shd w:val="clear" w:color="auto" w:fill="auto"/>
            <w:noWrap/>
            <w:vAlign w:val="center"/>
          </w:tcPr>
          <w:p w14:paraId="3B71A3A8">
            <w:pPr>
              <w:widowControl/>
              <w:adjustRightInd w:val="0"/>
              <w:snapToGrid w:val="0"/>
              <w:jc w:val="left"/>
              <w:rPr>
                <w:rFonts w:ascii="仿宋_GB2312" w:hAnsi="仿宋_GB2312" w:eastAsia="仿宋_GB2312" w:cs="仿宋_GB2312"/>
                <w:spacing w:val="-6"/>
                <w:kern w:val="0"/>
                <w:sz w:val="24"/>
                <w:szCs w:val="24"/>
              </w:rPr>
            </w:pPr>
            <w:r>
              <w:rPr>
                <w:rFonts w:ascii="仿宋_GB2312" w:hAnsi="仿宋_GB2312" w:eastAsia="仿宋_GB2312" w:cs="仿宋_GB2312"/>
                <w:spacing w:val="-6"/>
                <w:kern w:val="0"/>
                <w:sz w:val="24"/>
                <w:szCs w:val="24"/>
              </w:rPr>
              <w:t>172.29.38.5</w:t>
            </w:r>
          </w:p>
        </w:tc>
        <w:tc>
          <w:tcPr>
            <w:tcW w:w="1994" w:type="dxa"/>
            <w:tcBorders>
              <w:top w:val="nil"/>
              <w:left w:val="nil"/>
              <w:bottom w:val="single" w:color="auto" w:sz="4" w:space="0"/>
              <w:right w:val="single" w:color="auto" w:sz="4" w:space="0"/>
            </w:tcBorders>
            <w:shd w:val="clear" w:color="auto" w:fill="auto"/>
            <w:noWrap/>
            <w:vAlign w:val="center"/>
          </w:tcPr>
          <w:p w14:paraId="7E098F89">
            <w:pPr>
              <w:widowControl/>
              <w:adjustRightInd w:val="0"/>
              <w:snapToGrid w:val="0"/>
              <w:rPr>
                <w:rFonts w:ascii="仿宋_GB2312" w:hAnsi="仿宋_GB2312" w:eastAsia="仿宋_GB2312" w:cs="仿宋_GB2312"/>
                <w:kern w:val="0"/>
                <w:sz w:val="24"/>
                <w:szCs w:val="24"/>
              </w:rPr>
            </w:pPr>
            <w:r>
              <w:rPr>
                <w:rFonts w:hint="eastAsia" w:ascii="仿宋_GB2312" w:hAnsi="仿宋_GB2312" w:eastAsia="仿宋_GB2312" w:cs="仿宋_GB2312"/>
                <w:kern w:val="0"/>
                <w:sz w:val="24"/>
                <w:szCs w:val="24"/>
              </w:rPr>
              <w:t>华为欧拉openEuler 22.03 LTS SP2</w:t>
            </w:r>
          </w:p>
        </w:tc>
        <w:tc>
          <w:tcPr>
            <w:tcW w:w="1695" w:type="dxa"/>
            <w:tcBorders>
              <w:top w:val="nil"/>
              <w:left w:val="nil"/>
              <w:bottom w:val="single" w:color="auto" w:sz="4" w:space="0"/>
              <w:right w:val="single" w:color="auto" w:sz="4" w:space="0"/>
            </w:tcBorders>
            <w:shd w:val="clear" w:color="auto" w:fill="auto"/>
            <w:vAlign w:val="center"/>
          </w:tcPr>
          <w:p w14:paraId="1EA67DA9">
            <w:pPr>
              <w:widowControl/>
              <w:adjustRightInd w:val="0"/>
              <w:snapToGrid w:val="0"/>
              <w:jc w:val="left"/>
              <w:rPr>
                <w:rFonts w:ascii="仿宋_GB2312" w:hAnsi="仿宋_GB2312" w:eastAsia="仿宋_GB2312" w:cs="仿宋_GB2312"/>
                <w:kern w:val="0"/>
                <w:sz w:val="24"/>
                <w:szCs w:val="24"/>
              </w:rPr>
            </w:pPr>
            <w:r>
              <w:rPr>
                <w:rFonts w:hint="eastAsia" w:ascii="仿宋_GB2312" w:hAnsi="仿宋_GB2312" w:eastAsia="仿宋_GB2312" w:cs="仿宋_GB2312"/>
                <w:kern w:val="0"/>
                <w:sz w:val="24"/>
                <w:szCs w:val="24"/>
              </w:rPr>
              <w:t>WEB应用接口服务</w:t>
            </w:r>
          </w:p>
        </w:tc>
        <w:tc>
          <w:tcPr>
            <w:tcW w:w="592" w:type="dxa"/>
            <w:tcBorders>
              <w:top w:val="nil"/>
              <w:left w:val="nil"/>
              <w:bottom w:val="single" w:color="auto" w:sz="4" w:space="0"/>
              <w:right w:val="single" w:color="auto" w:sz="4" w:space="0"/>
            </w:tcBorders>
            <w:shd w:val="clear" w:color="auto" w:fill="auto"/>
            <w:noWrap/>
            <w:vAlign w:val="center"/>
          </w:tcPr>
          <w:p w14:paraId="57FC17DD">
            <w:pPr>
              <w:widowControl/>
              <w:adjustRightInd w:val="0"/>
              <w:snapToGrid w:val="0"/>
              <w:jc w:val="center"/>
              <w:rPr>
                <w:rFonts w:ascii="仿宋_GB2312" w:hAnsi="仿宋_GB2312" w:eastAsia="仿宋_GB2312" w:cs="仿宋_GB2312"/>
                <w:kern w:val="0"/>
                <w:sz w:val="24"/>
                <w:szCs w:val="24"/>
              </w:rPr>
            </w:pPr>
            <w:r>
              <w:rPr>
                <w:rFonts w:hint="eastAsia" w:ascii="仿宋_GB2312" w:hAnsi="仿宋_GB2312" w:eastAsia="仿宋_GB2312" w:cs="仿宋_GB2312"/>
                <w:kern w:val="0"/>
                <w:sz w:val="24"/>
                <w:szCs w:val="24"/>
              </w:rPr>
              <w:t>8</w:t>
            </w:r>
          </w:p>
        </w:tc>
        <w:tc>
          <w:tcPr>
            <w:tcW w:w="709" w:type="dxa"/>
            <w:tcBorders>
              <w:top w:val="nil"/>
              <w:left w:val="nil"/>
              <w:bottom w:val="single" w:color="auto" w:sz="4" w:space="0"/>
              <w:right w:val="single" w:color="auto" w:sz="4" w:space="0"/>
            </w:tcBorders>
            <w:shd w:val="clear" w:color="auto" w:fill="auto"/>
            <w:noWrap/>
            <w:vAlign w:val="center"/>
          </w:tcPr>
          <w:p w14:paraId="79761ED0">
            <w:pPr>
              <w:widowControl/>
              <w:adjustRightInd w:val="0"/>
              <w:snapToGrid w:val="0"/>
              <w:jc w:val="center"/>
              <w:rPr>
                <w:rFonts w:ascii="仿宋_GB2312" w:hAnsi="仿宋_GB2312" w:eastAsia="仿宋_GB2312" w:cs="仿宋_GB2312"/>
                <w:kern w:val="0"/>
                <w:sz w:val="24"/>
                <w:szCs w:val="24"/>
              </w:rPr>
            </w:pPr>
            <w:r>
              <w:rPr>
                <w:rFonts w:hint="eastAsia" w:ascii="仿宋_GB2312" w:hAnsi="仿宋_GB2312" w:eastAsia="仿宋_GB2312" w:cs="仿宋_GB2312"/>
                <w:kern w:val="0"/>
                <w:sz w:val="24"/>
                <w:szCs w:val="24"/>
              </w:rPr>
              <w:t>16G</w:t>
            </w:r>
          </w:p>
        </w:tc>
        <w:tc>
          <w:tcPr>
            <w:tcW w:w="1701" w:type="dxa"/>
            <w:tcBorders>
              <w:top w:val="nil"/>
              <w:left w:val="nil"/>
              <w:bottom w:val="single" w:color="auto" w:sz="4" w:space="0"/>
              <w:right w:val="single" w:color="auto" w:sz="4" w:space="0"/>
            </w:tcBorders>
            <w:shd w:val="clear" w:color="auto" w:fill="auto"/>
            <w:noWrap/>
            <w:vAlign w:val="center"/>
          </w:tcPr>
          <w:p w14:paraId="587A3B0B">
            <w:pPr>
              <w:widowControl/>
              <w:adjustRightInd w:val="0"/>
              <w:snapToGrid w:val="0"/>
              <w:jc w:val="left"/>
              <w:rPr>
                <w:rFonts w:ascii="仿宋_GB2312" w:hAnsi="仿宋_GB2312" w:eastAsia="仿宋_GB2312" w:cs="仿宋_GB2312"/>
                <w:kern w:val="0"/>
                <w:sz w:val="24"/>
                <w:szCs w:val="24"/>
              </w:rPr>
            </w:pPr>
            <w:r>
              <w:rPr>
                <w:rFonts w:hint="eastAsia" w:ascii="仿宋_GB2312" w:hAnsi="仿宋_GB2312" w:eastAsia="仿宋_GB2312" w:cs="仿宋_GB2312"/>
                <w:kern w:val="0"/>
                <w:sz w:val="24"/>
                <w:szCs w:val="24"/>
              </w:rPr>
              <w:t>vda：80G  /  vdb：500G</w:t>
            </w:r>
          </w:p>
        </w:tc>
      </w:tr>
      <w:tr w14:paraId="4BE2AF07">
        <w:tblPrEx>
          <w:tblCellMar>
            <w:top w:w="0" w:type="dxa"/>
            <w:left w:w="108" w:type="dxa"/>
            <w:bottom w:w="0" w:type="dxa"/>
            <w:right w:w="108" w:type="dxa"/>
          </w:tblCellMar>
        </w:tblPrEx>
        <w:trPr>
          <w:trHeight w:val="300" w:hRule="atLeast"/>
        </w:trPr>
        <w:tc>
          <w:tcPr>
            <w:tcW w:w="704" w:type="dxa"/>
            <w:vMerge w:val="continue"/>
            <w:tcBorders>
              <w:top w:val="nil"/>
              <w:left w:val="single" w:color="auto" w:sz="4" w:space="0"/>
              <w:bottom w:val="single" w:color="auto" w:sz="4" w:space="0"/>
              <w:right w:val="single" w:color="auto" w:sz="4" w:space="0"/>
            </w:tcBorders>
            <w:vAlign w:val="center"/>
          </w:tcPr>
          <w:p w14:paraId="10F72B64">
            <w:pPr>
              <w:widowControl/>
              <w:adjustRightInd w:val="0"/>
              <w:snapToGrid w:val="0"/>
              <w:jc w:val="left"/>
              <w:rPr>
                <w:rFonts w:ascii="仿宋_GB2312" w:hAnsi="仿宋_GB2312" w:eastAsia="仿宋_GB2312" w:cs="仿宋_GB2312"/>
                <w:kern w:val="0"/>
                <w:sz w:val="24"/>
                <w:szCs w:val="24"/>
              </w:rPr>
            </w:pPr>
          </w:p>
        </w:tc>
        <w:tc>
          <w:tcPr>
            <w:tcW w:w="1531" w:type="dxa"/>
            <w:tcBorders>
              <w:top w:val="nil"/>
              <w:left w:val="nil"/>
              <w:bottom w:val="single" w:color="auto" w:sz="4" w:space="0"/>
              <w:right w:val="single" w:color="auto" w:sz="4" w:space="0"/>
            </w:tcBorders>
            <w:shd w:val="clear" w:color="auto" w:fill="auto"/>
            <w:noWrap/>
            <w:vAlign w:val="center"/>
          </w:tcPr>
          <w:p w14:paraId="2CB32596">
            <w:pPr>
              <w:widowControl/>
              <w:adjustRightInd w:val="0"/>
              <w:snapToGrid w:val="0"/>
              <w:jc w:val="left"/>
              <w:rPr>
                <w:rFonts w:ascii="仿宋_GB2312" w:hAnsi="仿宋_GB2312" w:eastAsia="仿宋_GB2312" w:cs="仿宋_GB2312"/>
                <w:spacing w:val="-6"/>
                <w:kern w:val="0"/>
                <w:sz w:val="24"/>
                <w:szCs w:val="24"/>
              </w:rPr>
            </w:pPr>
            <w:r>
              <w:rPr>
                <w:rFonts w:ascii="仿宋_GB2312" w:hAnsi="仿宋_GB2312" w:eastAsia="仿宋_GB2312" w:cs="仿宋_GB2312"/>
                <w:spacing w:val="-6"/>
                <w:kern w:val="0"/>
                <w:sz w:val="24"/>
                <w:szCs w:val="24"/>
              </w:rPr>
              <w:t>172.29.38.6</w:t>
            </w:r>
          </w:p>
        </w:tc>
        <w:tc>
          <w:tcPr>
            <w:tcW w:w="1994" w:type="dxa"/>
            <w:tcBorders>
              <w:top w:val="nil"/>
              <w:left w:val="nil"/>
              <w:bottom w:val="single" w:color="auto" w:sz="4" w:space="0"/>
              <w:right w:val="single" w:color="auto" w:sz="4" w:space="0"/>
            </w:tcBorders>
            <w:shd w:val="clear" w:color="auto" w:fill="auto"/>
            <w:noWrap/>
            <w:vAlign w:val="center"/>
          </w:tcPr>
          <w:p w14:paraId="18A11E3D">
            <w:pPr>
              <w:widowControl/>
              <w:adjustRightInd w:val="0"/>
              <w:snapToGrid w:val="0"/>
              <w:rPr>
                <w:rFonts w:ascii="仿宋_GB2312" w:hAnsi="仿宋_GB2312" w:eastAsia="仿宋_GB2312" w:cs="仿宋_GB2312"/>
                <w:kern w:val="0"/>
                <w:sz w:val="24"/>
                <w:szCs w:val="24"/>
              </w:rPr>
            </w:pPr>
            <w:r>
              <w:rPr>
                <w:rFonts w:hint="eastAsia" w:ascii="仿宋_GB2312" w:hAnsi="仿宋_GB2312" w:eastAsia="仿宋_GB2312" w:cs="仿宋_GB2312"/>
                <w:kern w:val="0"/>
                <w:sz w:val="24"/>
                <w:szCs w:val="24"/>
              </w:rPr>
              <w:t>华为欧拉openEuler 22.03 LTS SP2</w:t>
            </w:r>
          </w:p>
        </w:tc>
        <w:tc>
          <w:tcPr>
            <w:tcW w:w="1695" w:type="dxa"/>
            <w:tcBorders>
              <w:top w:val="nil"/>
              <w:left w:val="nil"/>
              <w:bottom w:val="single" w:color="auto" w:sz="4" w:space="0"/>
              <w:right w:val="single" w:color="auto" w:sz="4" w:space="0"/>
            </w:tcBorders>
            <w:shd w:val="clear" w:color="auto" w:fill="auto"/>
            <w:noWrap/>
            <w:vAlign w:val="center"/>
          </w:tcPr>
          <w:p w14:paraId="16B2762F">
            <w:pPr>
              <w:widowControl/>
              <w:adjustRightInd w:val="0"/>
              <w:snapToGrid w:val="0"/>
              <w:jc w:val="left"/>
              <w:rPr>
                <w:rFonts w:ascii="仿宋_GB2312" w:hAnsi="仿宋_GB2312" w:eastAsia="仿宋_GB2312" w:cs="仿宋_GB2312"/>
                <w:kern w:val="0"/>
                <w:sz w:val="24"/>
                <w:szCs w:val="24"/>
              </w:rPr>
            </w:pPr>
            <w:r>
              <w:rPr>
                <w:rFonts w:hint="eastAsia" w:ascii="仿宋_GB2312" w:hAnsi="仿宋_GB2312" w:eastAsia="仿宋_GB2312" w:cs="仿宋_GB2312"/>
                <w:kern w:val="0"/>
                <w:sz w:val="24"/>
                <w:szCs w:val="24"/>
              </w:rPr>
              <w:t>中招前置机服务</w:t>
            </w:r>
          </w:p>
        </w:tc>
        <w:tc>
          <w:tcPr>
            <w:tcW w:w="592" w:type="dxa"/>
            <w:tcBorders>
              <w:top w:val="nil"/>
              <w:left w:val="nil"/>
              <w:bottom w:val="single" w:color="auto" w:sz="4" w:space="0"/>
              <w:right w:val="single" w:color="auto" w:sz="4" w:space="0"/>
            </w:tcBorders>
            <w:shd w:val="clear" w:color="auto" w:fill="auto"/>
            <w:noWrap/>
            <w:vAlign w:val="center"/>
          </w:tcPr>
          <w:p w14:paraId="7C7C38FC">
            <w:pPr>
              <w:widowControl/>
              <w:adjustRightInd w:val="0"/>
              <w:snapToGrid w:val="0"/>
              <w:jc w:val="center"/>
              <w:rPr>
                <w:rFonts w:ascii="仿宋_GB2312" w:hAnsi="仿宋_GB2312" w:eastAsia="仿宋_GB2312" w:cs="仿宋_GB2312"/>
                <w:kern w:val="0"/>
                <w:sz w:val="24"/>
                <w:szCs w:val="24"/>
              </w:rPr>
            </w:pPr>
            <w:r>
              <w:rPr>
                <w:rFonts w:hint="eastAsia" w:ascii="仿宋_GB2312" w:hAnsi="仿宋_GB2312" w:eastAsia="仿宋_GB2312" w:cs="仿宋_GB2312"/>
                <w:kern w:val="0"/>
                <w:sz w:val="24"/>
                <w:szCs w:val="24"/>
              </w:rPr>
              <w:t>4</w:t>
            </w:r>
          </w:p>
        </w:tc>
        <w:tc>
          <w:tcPr>
            <w:tcW w:w="709" w:type="dxa"/>
            <w:tcBorders>
              <w:top w:val="nil"/>
              <w:left w:val="nil"/>
              <w:bottom w:val="single" w:color="auto" w:sz="4" w:space="0"/>
              <w:right w:val="single" w:color="auto" w:sz="4" w:space="0"/>
            </w:tcBorders>
            <w:shd w:val="clear" w:color="auto" w:fill="auto"/>
            <w:noWrap/>
            <w:vAlign w:val="center"/>
          </w:tcPr>
          <w:p w14:paraId="2592ADBD">
            <w:pPr>
              <w:widowControl/>
              <w:adjustRightInd w:val="0"/>
              <w:snapToGrid w:val="0"/>
              <w:jc w:val="center"/>
              <w:rPr>
                <w:rFonts w:ascii="仿宋_GB2312" w:hAnsi="仿宋_GB2312" w:eastAsia="仿宋_GB2312" w:cs="仿宋_GB2312"/>
                <w:kern w:val="0"/>
                <w:sz w:val="24"/>
                <w:szCs w:val="24"/>
              </w:rPr>
            </w:pPr>
            <w:r>
              <w:rPr>
                <w:rFonts w:hint="eastAsia" w:ascii="仿宋_GB2312" w:hAnsi="仿宋_GB2312" w:eastAsia="仿宋_GB2312" w:cs="仿宋_GB2312"/>
                <w:kern w:val="0"/>
                <w:sz w:val="24"/>
                <w:szCs w:val="24"/>
              </w:rPr>
              <w:t>8G</w:t>
            </w:r>
          </w:p>
        </w:tc>
        <w:tc>
          <w:tcPr>
            <w:tcW w:w="1701" w:type="dxa"/>
            <w:tcBorders>
              <w:top w:val="nil"/>
              <w:left w:val="nil"/>
              <w:bottom w:val="single" w:color="auto" w:sz="4" w:space="0"/>
              <w:right w:val="single" w:color="auto" w:sz="4" w:space="0"/>
            </w:tcBorders>
            <w:shd w:val="clear" w:color="auto" w:fill="auto"/>
            <w:noWrap/>
            <w:vAlign w:val="center"/>
          </w:tcPr>
          <w:p w14:paraId="12D4F38C">
            <w:pPr>
              <w:widowControl/>
              <w:adjustRightInd w:val="0"/>
              <w:snapToGrid w:val="0"/>
              <w:jc w:val="left"/>
              <w:rPr>
                <w:rFonts w:ascii="仿宋_GB2312" w:hAnsi="仿宋_GB2312" w:eastAsia="仿宋_GB2312" w:cs="仿宋_GB2312"/>
                <w:kern w:val="0"/>
                <w:sz w:val="24"/>
                <w:szCs w:val="24"/>
              </w:rPr>
            </w:pPr>
            <w:r>
              <w:rPr>
                <w:rFonts w:hint="eastAsia" w:ascii="仿宋_GB2312" w:hAnsi="仿宋_GB2312" w:eastAsia="仿宋_GB2312" w:cs="仿宋_GB2312"/>
                <w:kern w:val="0"/>
                <w:sz w:val="24"/>
                <w:szCs w:val="24"/>
              </w:rPr>
              <w:t>vda：80G  /  vdb：500G</w:t>
            </w:r>
          </w:p>
        </w:tc>
      </w:tr>
      <w:tr w14:paraId="105681E4">
        <w:tblPrEx>
          <w:tblCellMar>
            <w:top w:w="0" w:type="dxa"/>
            <w:left w:w="108" w:type="dxa"/>
            <w:bottom w:w="0" w:type="dxa"/>
            <w:right w:w="108" w:type="dxa"/>
          </w:tblCellMar>
        </w:tblPrEx>
        <w:trPr>
          <w:trHeight w:val="300" w:hRule="atLeast"/>
        </w:trPr>
        <w:tc>
          <w:tcPr>
            <w:tcW w:w="704" w:type="dxa"/>
            <w:vMerge w:val="continue"/>
            <w:tcBorders>
              <w:top w:val="nil"/>
              <w:left w:val="single" w:color="auto" w:sz="4" w:space="0"/>
              <w:bottom w:val="single" w:color="auto" w:sz="4" w:space="0"/>
              <w:right w:val="single" w:color="auto" w:sz="4" w:space="0"/>
            </w:tcBorders>
            <w:vAlign w:val="center"/>
          </w:tcPr>
          <w:p w14:paraId="7B245F72">
            <w:pPr>
              <w:widowControl/>
              <w:adjustRightInd w:val="0"/>
              <w:snapToGrid w:val="0"/>
              <w:jc w:val="left"/>
              <w:rPr>
                <w:rFonts w:ascii="仿宋_GB2312" w:hAnsi="仿宋_GB2312" w:eastAsia="仿宋_GB2312" w:cs="仿宋_GB2312"/>
                <w:kern w:val="0"/>
                <w:sz w:val="24"/>
                <w:szCs w:val="24"/>
              </w:rPr>
            </w:pPr>
          </w:p>
        </w:tc>
        <w:tc>
          <w:tcPr>
            <w:tcW w:w="1531" w:type="dxa"/>
            <w:tcBorders>
              <w:top w:val="nil"/>
              <w:left w:val="single" w:color="auto" w:sz="4" w:space="0"/>
              <w:bottom w:val="single" w:color="auto" w:sz="4" w:space="0"/>
              <w:right w:val="single" w:color="auto" w:sz="4" w:space="0"/>
            </w:tcBorders>
            <w:shd w:val="clear" w:color="auto" w:fill="auto"/>
            <w:noWrap/>
            <w:vAlign w:val="center"/>
          </w:tcPr>
          <w:p w14:paraId="3D1FEDDB">
            <w:pPr>
              <w:widowControl/>
              <w:adjustRightInd w:val="0"/>
              <w:snapToGrid w:val="0"/>
              <w:jc w:val="left"/>
              <w:rPr>
                <w:rFonts w:ascii="仿宋_GB2312" w:hAnsi="仿宋_GB2312" w:eastAsia="仿宋_GB2312" w:cs="仿宋_GB2312"/>
                <w:spacing w:val="-6"/>
                <w:kern w:val="0"/>
                <w:sz w:val="24"/>
                <w:szCs w:val="24"/>
              </w:rPr>
            </w:pPr>
            <w:r>
              <w:rPr>
                <w:rFonts w:ascii="仿宋_GB2312" w:hAnsi="仿宋_GB2312" w:eastAsia="仿宋_GB2312" w:cs="仿宋_GB2312"/>
                <w:spacing w:val="-6"/>
                <w:kern w:val="0"/>
                <w:sz w:val="24"/>
                <w:szCs w:val="24"/>
              </w:rPr>
              <w:t>172.29.38.7</w:t>
            </w:r>
          </w:p>
        </w:tc>
        <w:tc>
          <w:tcPr>
            <w:tcW w:w="1994" w:type="dxa"/>
            <w:tcBorders>
              <w:top w:val="nil"/>
              <w:left w:val="single" w:color="auto" w:sz="4" w:space="0"/>
              <w:bottom w:val="single" w:color="auto" w:sz="4" w:space="0"/>
              <w:right w:val="single" w:color="auto" w:sz="4" w:space="0"/>
            </w:tcBorders>
            <w:shd w:val="clear" w:color="auto" w:fill="auto"/>
            <w:noWrap/>
            <w:vAlign w:val="center"/>
          </w:tcPr>
          <w:p w14:paraId="6E93AE6D">
            <w:pPr>
              <w:widowControl/>
              <w:adjustRightInd w:val="0"/>
              <w:snapToGrid w:val="0"/>
              <w:rPr>
                <w:rFonts w:ascii="仿宋_GB2312" w:hAnsi="仿宋_GB2312" w:eastAsia="仿宋_GB2312" w:cs="仿宋_GB2312"/>
                <w:kern w:val="0"/>
                <w:sz w:val="24"/>
                <w:szCs w:val="24"/>
              </w:rPr>
            </w:pPr>
            <w:r>
              <w:rPr>
                <w:rFonts w:hint="eastAsia" w:ascii="仿宋_GB2312" w:hAnsi="仿宋_GB2312" w:eastAsia="仿宋_GB2312" w:cs="仿宋_GB2312"/>
                <w:kern w:val="0"/>
                <w:sz w:val="24"/>
                <w:szCs w:val="24"/>
              </w:rPr>
              <w:t>华为欧拉openEuler 22.03 LTS SP2</w:t>
            </w:r>
          </w:p>
        </w:tc>
        <w:tc>
          <w:tcPr>
            <w:tcW w:w="1695" w:type="dxa"/>
            <w:tcBorders>
              <w:top w:val="nil"/>
              <w:left w:val="single" w:color="auto" w:sz="4" w:space="0"/>
              <w:bottom w:val="single" w:color="auto" w:sz="4" w:space="0"/>
              <w:right w:val="single" w:color="auto" w:sz="4" w:space="0"/>
            </w:tcBorders>
            <w:shd w:val="clear" w:color="auto" w:fill="auto"/>
            <w:noWrap/>
            <w:vAlign w:val="center"/>
          </w:tcPr>
          <w:p w14:paraId="7D7A11AB">
            <w:pPr>
              <w:widowControl/>
              <w:adjustRightInd w:val="0"/>
              <w:snapToGrid w:val="0"/>
              <w:jc w:val="left"/>
              <w:rPr>
                <w:rFonts w:ascii="仿宋_GB2312" w:hAnsi="仿宋_GB2312" w:eastAsia="仿宋_GB2312" w:cs="仿宋_GB2312"/>
                <w:kern w:val="0"/>
                <w:sz w:val="24"/>
                <w:szCs w:val="24"/>
              </w:rPr>
            </w:pPr>
            <w:r>
              <w:rPr>
                <w:rFonts w:hint="eastAsia" w:ascii="仿宋_GB2312" w:hAnsi="仿宋_GB2312" w:eastAsia="仿宋_GB2312" w:cs="仿宋_GB2312"/>
                <w:kern w:val="0"/>
                <w:sz w:val="24"/>
                <w:szCs w:val="24"/>
              </w:rPr>
              <w:t>采购系统数据库(mysql主）</w:t>
            </w:r>
          </w:p>
        </w:tc>
        <w:tc>
          <w:tcPr>
            <w:tcW w:w="592" w:type="dxa"/>
            <w:tcBorders>
              <w:top w:val="nil"/>
              <w:left w:val="single" w:color="auto" w:sz="4" w:space="0"/>
              <w:bottom w:val="single" w:color="auto" w:sz="4" w:space="0"/>
              <w:right w:val="single" w:color="auto" w:sz="4" w:space="0"/>
            </w:tcBorders>
            <w:shd w:val="clear" w:color="auto" w:fill="auto"/>
            <w:noWrap/>
            <w:vAlign w:val="center"/>
          </w:tcPr>
          <w:p w14:paraId="16DDDB57">
            <w:pPr>
              <w:widowControl/>
              <w:adjustRightInd w:val="0"/>
              <w:snapToGrid w:val="0"/>
              <w:jc w:val="center"/>
              <w:rPr>
                <w:rFonts w:ascii="仿宋_GB2312" w:hAnsi="仿宋_GB2312" w:eastAsia="仿宋_GB2312" w:cs="仿宋_GB2312"/>
                <w:kern w:val="0"/>
                <w:sz w:val="24"/>
                <w:szCs w:val="24"/>
              </w:rPr>
            </w:pPr>
            <w:r>
              <w:rPr>
                <w:rFonts w:hint="eastAsia" w:ascii="仿宋_GB2312" w:hAnsi="仿宋_GB2312" w:eastAsia="仿宋_GB2312" w:cs="仿宋_GB2312"/>
                <w:kern w:val="0"/>
                <w:sz w:val="24"/>
                <w:szCs w:val="24"/>
              </w:rPr>
              <w:t>16</w:t>
            </w:r>
          </w:p>
        </w:tc>
        <w:tc>
          <w:tcPr>
            <w:tcW w:w="709" w:type="dxa"/>
            <w:tcBorders>
              <w:top w:val="nil"/>
              <w:left w:val="single" w:color="auto" w:sz="4" w:space="0"/>
              <w:bottom w:val="single" w:color="auto" w:sz="4" w:space="0"/>
              <w:right w:val="single" w:color="auto" w:sz="4" w:space="0"/>
            </w:tcBorders>
            <w:shd w:val="clear" w:color="auto" w:fill="auto"/>
            <w:noWrap/>
            <w:vAlign w:val="center"/>
          </w:tcPr>
          <w:p w14:paraId="4B4D0B10">
            <w:pPr>
              <w:widowControl/>
              <w:adjustRightInd w:val="0"/>
              <w:snapToGrid w:val="0"/>
              <w:jc w:val="center"/>
              <w:rPr>
                <w:rFonts w:ascii="仿宋_GB2312" w:hAnsi="仿宋_GB2312" w:eastAsia="仿宋_GB2312" w:cs="仿宋_GB2312"/>
                <w:kern w:val="0"/>
                <w:sz w:val="24"/>
                <w:szCs w:val="24"/>
              </w:rPr>
            </w:pPr>
            <w:r>
              <w:rPr>
                <w:rFonts w:hint="eastAsia" w:ascii="仿宋_GB2312" w:hAnsi="仿宋_GB2312" w:eastAsia="仿宋_GB2312" w:cs="仿宋_GB2312"/>
                <w:kern w:val="0"/>
                <w:sz w:val="24"/>
                <w:szCs w:val="24"/>
              </w:rPr>
              <w:t>32G</w:t>
            </w:r>
          </w:p>
        </w:tc>
        <w:tc>
          <w:tcPr>
            <w:tcW w:w="1701" w:type="dxa"/>
            <w:tcBorders>
              <w:top w:val="nil"/>
              <w:left w:val="single" w:color="auto" w:sz="4" w:space="0"/>
              <w:bottom w:val="single" w:color="auto" w:sz="4" w:space="0"/>
              <w:right w:val="single" w:color="auto" w:sz="4" w:space="0"/>
            </w:tcBorders>
            <w:shd w:val="clear" w:color="auto" w:fill="auto"/>
            <w:vAlign w:val="center"/>
          </w:tcPr>
          <w:p w14:paraId="36B74D29">
            <w:pPr>
              <w:widowControl/>
              <w:adjustRightInd w:val="0"/>
              <w:snapToGrid w:val="0"/>
              <w:jc w:val="left"/>
              <w:rPr>
                <w:rFonts w:ascii="仿宋_GB2312" w:hAnsi="仿宋_GB2312" w:eastAsia="仿宋_GB2312" w:cs="仿宋_GB2312"/>
                <w:kern w:val="0"/>
                <w:sz w:val="24"/>
                <w:szCs w:val="24"/>
              </w:rPr>
            </w:pPr>
            <w:r>
              <w:rPr>
                <w:rFonts w:hint="eastAsia" w:ascii="仿宋_GB2312" w:hAnsi="仿宋_GB2312" w:eastAsia="仿宋_GB2312" w:cs="仿宋_GB2312"/>
                <w:kern w:val="0"/>
                <w:sz w:val="24"/>
                <w:szCs w:val="24"/>
              </w:rPr>
              <w:t>xvda：80G</w:t>
            </w:r>
          </w:p>
          <w:p w14:paraId="0AB69FE6">
            <w:pPr>
              <w:widowControl/>
              <w:adjustRightInd w:val="0"/>
              <w:snapToGrid w:val="0"/>
              <w:jc w:val="left"/>
              <w:rPr>
                <w:rFonts w:ascii="仿宋_GB2312" w:hAnsi="仿宋_GB2312" w:eastAsia="仿宋_GB2312" w:cs="仿宋_GB2312"/>
                <w:kern w:val="0"/>
                <w:sz w:val="24"/>
                <w:szCs w:val="24"/>
              </w:rPr>
            </w:pPr>
            <w:r>
              <w:rPr>
                <w:rFonts w:hint="eastAsia" w:ascii="仿宋_GB2312" w:hAnsi="仿宋_GB2312" w:eastAsia="仿宋_GB2312" w:cs="仿宋_GB2312"/>
                <w:kern w:val="0"/>
                <w:sz w:val="24"/>
                <w:szCs w:val="24"/>
              </w:rPr>
              <w:t>xvde：1100G</w:t>
            </w:r>
          </w:p>
        </w:tc>
      </w:tr>
      <w:tr w14:paraId="3A59C704">
        <w:tblPrEx>
          <w:tblCellMar>
            <w:top w:w="0" w:type="dxa"/>
            <w:left w:w="108" w:type="dxa"/>
            <w:bottom w:w="0" w:type="dxa"/>
            <w:right w:w="108" w:type="dxa"/>
          </w:tblCellMar>
        </w:tblPrEx>
        <w:trPr>
          <w:trHeight w:val="815" w:hRule="atLeast"/>
        </w:trPr>
        <w:tc>
          <w:tcPr>
            <w:tcW w:w="704" w:type="dxa"/>
            <w:vMerge w:val="continue"/>
            <w:tcBorders>
              <w:top w:val="nil"/>
              <w:left w:val="single" w:color="auto" w:sz="4" w:space="0"/>
              <w:bottom w:val="single" w:color="auto" w:sz="4" w:space="0"/>
              <w:right w:val="single" w:color="auto" w:sz="4" w:space="0"/>
            </w:tcBorders>
            <w:vAlign w:val="center"/>
          </w:tcPr>
          <w:p w14:paraId="6C90A507">
            <w:pPr>
              <w:widowControl/>
              <w:adjustRightInd w:val="0"/>
              <w:snapToGrid w:val="0"/>
              <w:jc w:val="left"/>
              <w:rPr>
                <w:rFonts w:ascii="仿宋_GB2312" w:hAnsi="仿宋_GB2312" w:eastAsia="仿宋_GB2312" w:cs="仿宋_GB2312"/>
                <w:kern w:val="0"/>
                <w:sz w:val="24"/>
                <w:szCs w:val="24"/>
              </w:rPr>
            </w:pPr>
          </w:p>
        </w:tc>
        <w:tc>
          <w:tcPr>
            <w:tcW w:w="1531" w:type="dxa"/>
            <w:tcBorders>
              <w:top w:val="nil"/>
              <w:left w:val="single" w:color="auto" w:sz="4" w:space="0"/>
              <w:bottom w:val="single" w:color="auto" w:sz="4" w:space="0"/>
              <w:right w:val="single" w:color="auto" w:sz="4" w:space="0"/>
            </w:tcBorders>
            <w:shd w:val="clear" w:color="auto" w:fill="auto"/>
            <w:noWrap/>
            <w:vAlign w:val="center"/>
          </w:tcPr>
          <w:p w14:paraId="40F3D52A">
            <w:pPr>
              <w:widowControl/>
              <w:adjustRightInd w:val="0"/>
              <w:snapToGrid w:val="0"/>
              <w:jc w:val="left"/>
              <w:rPr>
                <w:rFonts w:ascii="仿宋_GB2312" w:hAnsi="仿宋_GB2312" w:eastAsia="仿宋_GB2312" w:cs="仿宋_GB2312"/>
                <w:spacing w:val="-6"/>
                <w:kern w:val="0"/>
                <w:sz w:val="24"/>
                <w:szCs w:val="24"/>
              </w:rPr>
            </w:pPr>
            <w:r>
              <w:rPr>
                <w:rFonts w:ascii="仿宋_GB2312" w:hAnsi="仿宋_GB2312" w:eastAsia="仿宋_GB2312" w:cs="仿宋_GB2312"/>
                <w:spacing w:val="-6"/>
                <w:kern w:val="0"/>
                <w:sz w:val="24"/>
                <w:szCs w:val="24"/>
              </w:rPr>
              <w:t>172.29.38.8</w:t>
            </w:r>
          </w:p>
        </w:tc>
        <w:tc>
          <w:tcPr>
            <w:tcW w:w="1994" w:type="dxa"/>
            <w:tcBorders>
              <w:top w:val="nil"/>
              <w:left w:val="single" w:color="auto" w:sz="4" w:space="0"/>
              <w:bottom w:val="single" w:color="auto" w:sz="4" w:space="0"/>
              <w:right w:val="single" w:color="auto" w:sz="4" w:space="0"/>
            </w:tcBorders>
            <w:shd w:val="clear" w:color="auto" w:fill="auto"/>
            <w:noWrap/>
            <w:vAlign w:val="center"/>
          </w:tcPr>
          <w:p w14:paraId="5A959767">
            <w:pPr>
              <w:widowControl/>
              <w:adjustRightInd w:val="0"/>
              <w:snapToGrid w:val="0"/>
              <w:rPr>
                <w:rFonts w:ascii="仿宋_GB2312" w:hAnsi="仿宋_GB2312" w:eastAsia="仿宋_GB2312" w:cs="仿宋_GB2312"/>
                <w:kern w:val="0"/>
                <w:sz w:val="24"/>
                <w:szCs w:val="24"/>
              </w:rPr>
            </w:pPr>
            <w:r>
              <w:rPr>
                <w:rFonts w:hint="eastAsia" w:ascii="仿宋_GB2312" w:hAnsi="仿宋_GB2312" w:eastAsia="仿宋_GB2312" w:cs="仿宋_GB2312"/>
                <w:kern w:val="0"/>
                <w:sz w:val="24"/>
                <w:szCs w:val="24"/>
              </w:rPr>
              <w:t>华为欧拉openEuler 22.03 LTS SP2</w:t>
            </w:r>
          </w:p>
        </w:tc>
        <w:tc>
          <w:tcPr>
            <w:tcW w:w="1695" w:type="dxa"/>
            <w:tcBorders>
              <w:top w:val="nil"/>
              <w:left w:val="single" w:color="auto" w:sz="4" w:space="0"/>
              <w:bottom w:val="single" w:color="auto" w:sz="4" w:space="0"/>
              <w:right w:val="single" w:color="auto" w:sz="4" w:space="0"/>
            </w:tcBorders>
            <w:shd w:val="clear" w:color="auto" w:fill="auto"/>
            <w:noWrap/>
            <w:vAlign w:val="center"/>
          </w:tcPr>
          <w:p w14:paraId="3D6681D5">
            <w:pPr>
              <w:widowControl/>
              <w:adjustRightInd w:val="0"/>
              <w:snapToGrid w:val="0"/>
              <w:jc w:val="left"/>
              <w:rPr>
                <w:rFonts w:ascii="仿宋_GB2312" w:hAnsi="仿宋_GB2312" w:eastAsia="仿宋_GB2312" w:cs="仿宋_GB2312"/>
                <w:kern w:val="0"/>
                <w:sz w:val="24"/>
                <w:szCs w:val="24"/>
              </w:rPr>
            </w:pPr>
            <w:r>
              <w:rPr>
                <w:rFonts w:hint="eastAsia" w:ascii="仿宋_GB2312" w:hAnsi="仿宋_GB2312" w:eastAsia="仿宋_GB2312" w:cs="仿宋_GB2312"/>
                <w:kern w:val="0"/>
                <w:sz w:val="24"/>
                <w:szCs w:val="24"/>
              </w:rPr>
              <w:t>采购系统数据库（mysql从）</w:t>
            </w:r>
          </w:p>
        </w:tc>
        <w:tc>
          <w:tcPr>
            <w:tcW w:w="592" w:type="dxa"/>
            <w:tcBorders>
              <w:top w:val="nil"/>
              <w:left w:val="single" w:color="auto" w:sz="4" w:space="0"/>
              <w:bottom w:val="single" w:color="auto" w:sz="4" w:space="0"/>
              <w:right w:val="single" w:color="auto" w:sz="4" w:space="0"/>
            </w:tcBorders>
            <w:shd w:val="clear" w:color="auto" w:fill="auto"/>
            <w:noWrap/>
            <w:vAlign w:val="center"/>
          </w:tcPr>
          <w:p w14:paraId="0729C2C7">
            <w:pPr>
              <w:widowControl/>
              <w:adjustRightInd w:val="0"/>
              <w:snapToGrid w:val="0"/>
              <w:jc w:val="center"/>
              <w:rPr>
                <w:rFonts w:ascii="仿宋_GB2312" w:hAnsi="仿宋_GB2312" w:eastAsia="仿宋_GB2312" w:cs="仿宋_GB2312"/>
                <w:kern w:val="0"/>
                <w:sz w:val="24"/>
                <w:szCs w:val="24"/>
              </w:rPr>
            </w:pPr>
            <w:r>
              <w:rPr>
                <w:rFonts w:hint="eastAsia" w:ascii="仿宋_GB2312" w:hAnsi="仿宋_GB2312" w:eastAsia="仿宋_GB2312" w:cs="仿宋_GB2312"/>
                <w:kern w:val="0"/>
                <w:sz w:val="24"/>
                <w:szCs w:val="24"/>
              </w:rPr>
              <w:t>16</w:t>
            </w:r>
          </w:p>
        </w:tc>
        <w:tc>
          <w:tcPr>
            <w:tcW w:w="709" w:type="dxa"/>
            <w:tcBorders>
              <w:top w:val="nil"/>
              <w:left w:val="single" w:color="auto" w:sz="4" w:space="0"/>
              <w:bottom w:val="single" w:color="auto" w:sz="4" w:space="0"/>
              <w:right w:val="single" w:color="auto" w:sz="4" w:space="0"/>
            </w:tcBorders>
            <w:shd w:val="clear" w:color="auto" w:fill="auto"/>
            <w:noWrap/>
            <w:vAlign w:val="center"/>
          </w:tcPr>
          <w:p w14:paraId="334812A4">
            <w:pPr>
              <w:widowControl/>
              <w:adjustRightInd w:val="0"/>
              <w:snapToGrid w:val="0"/>
              <w:jc w:val="center"/>
              <w:rPr>
                <w:rFonts w:ascii="仿宋_GB2312" w:hAnsi="仿宋_GB2312" w:eastAsia="仿宋_GB2312" w:cs="仿宋_GB2312"/>
                <w:kern w:val="0"/>
                <w:sz w:val="24"/>
                <w:szCs w:val="24"/>
              </w:rPr>
            </w:pPr>
            <w:r>
              <w:rPr>
                <w:rFonts w:hint="eastAsia" w:ascii="仿宋_GB2312" w:hAnsi="仿宋_GB2312" w:eastAsia="仿宋_GB2312" w:cs="仿宋_GB2312"/>
                <w:kern w:val="0"/>
                <w:sz w:val="24"/>
                <w:szCs w:val="24"/>
              </w:rPr>
              <w:t>32G</w:t>
            </w:r>
          </w:p>
        </w:tc>
        <w:tc>
          <w:tcPr>
            <w:tcW w:w="1701" w:type="dxa"/>
            <w:tcBorders>
              <w:top w:val="nil"/>
              <w:left w:val="single" w:color="auto" w:sz="4" w:space="0"/>
              <w:bottom w:val="single" w:color="auto" w:sz="4" w:space="0"/>
              <w:right w:val="single" w:color="auto" w:sz="4" w:space="0"/>
            </w:tcBorders>
            <w:shd w:val="clear" w:color="auto" w:fill="auto"/>
            <w:vAlign w:val="center"/>
          </w:tcPr>
          <w:p w14:paraId="0E55504A">
            <w:pPr>
              <w:widowControl/>
              <w:adjustRightInd w:val="0"/>
              <w:snapToGrid w:val="0"/>
              <w:jc w:val="left"/>
              <w:rPr>
                <w:rFonts w:ascii="仿宋_GB2312" w:hAnsi="仿宋_GB2312" w:eastAsia="仿宋_GB2312" w:cs="仿宋_GB2312"/>
                <w:kern w:val="0"/>
                <w:sz w:val="24"/>
                <w:szCs w:val="24"/>
              </w:rPr>
            </w:pPr>
            <w:r>
              <w:rPr>
                <w:rFonts w:hint="eastAsia" w:ascii="仿宋_GB2312" w:hAnsi="仿宋_GB2312" w:eastAsia="仿宋_GB2312" w:cs="仿宋_GB2312"/>
                <w:kern w:val="0"/>
                <w:sz w:val="24"/>
                <w:szCs w:val="24"/>
              </w:rPr>
              <w:t>vda：80G  /  vdb：500G</w:t>
            </w:r>
          </w:p>
        </w:tc>
      </w:tr>
      <w:tr w14:paraId="6A10AA50">
        <w:tblPrEx>
          <w:tblCellMar>
            <w:top w:w="0" w:type="dxa"/>
            <w:left w:w="108" w:type="dxa"/>
            <w:bottom w:w="0" w:type="dxa"/>
            <w:right w:w="108" w:type="dxa"/>
          </w:tblCellMar>
        </w:tblPrEx>
        <w:trPr>
          <w:trHeight w:val="865" w:hRule="atLeast"/>
        </w:trPr>
        <w:tc>
          <w:tcPr>
            <w:tcW w:w="704" w:type="dxa"/>
            <w:vMerge w:val="continue"/>
            <w:tcBorders>
              <w:top w:val="nil"/>
              <w:left w:val="single" w:color="auto" w:sz="4" w:space="0"/>
              <w:bottom w:val="single" w:color="auto" w:sz="4" w:space="0"/>
              <w:right w:val="single" w:color="auto" w:sz="4" w:space="0"/>
            </w:tcBorders>
            <w:vAlign w:val="center"/>
          </w:tcPr>
          <w:p w14:paraId="280DD62E">
            <w:pPr>
              <w:widowControl/>
              <w:adjustRightInd w:val="0"/>
              <w:snapToGrid w:val="0"/>
              <w:jc w:val="left"/>
              <w:rPr>
                <w:rFonts w:ascii="仿宋_GB2312" w:hAnsi="仿宋_GB2312" w:eastAsia="仿宋_GB2312" w:cs="仿宋_GB2312"/>
                <w:kern w:val="0"/>
                <w:sz w:val="24"/>
                <w:szCs w:val="24"/>
              </w:rPr>
            </w:pPr>
          </w:p>
        </w:tc>
        <w:tc>
          <w:tcPr>
            <w:tcW w:w="1531" w:type="dxa"/>
            <w:tcBorders>
              <w:top w:val="nil"/>
              <w:left w:val="single" w:color="auto" w:sz="4" w:space="0"/>
              <w:bottom w:val="single" w:color="auto" w:sz="4" w:space="0"/>
              <w:right w:val="single" w:color="auto" w:sz="4" w:space="0"/>
            </w:tcBorders>
            <w:shd w:val="clear" w:color="auto" w:fill="auto"/>
            <w:noWrap/>
            <w:vAlign w:val="center"/>
          </w:tcPr>
          <w:p w14:paraId="12D9B2EC">
            <w:pPr>
              <w:widowControl/>
              <w:adjustRightInd w:val="0"/>
              <w:snapToGrid w:val="0"/>
              <w:jc w:val="left"/>
              <w:rPr>
                <w:rFonts w:ascii="仿宋_GB2312" w:hAnsi="仿宋_GB2312" w:eastAsia="仿宋_GB2312" w:cs="仿宋_GB2312"/>
                <w:spacing w:val="-6"/>
                <w:kern w:val="0"/>
                <w:sz w:val="24"/>
                <w:szCs w:val="24"/>
              </w:rPr>
            </w:pPr>
            <w:r>
              <w:rPr>
                <w:rFonts w:ascii="仿宋_GB2312" w:hAnsi="仿宋_GB2312" w:eastAsia="仿宋_GB2312" w:cs="仿宋_GB2312"/>
                <w:spacing w:val="-6"/>
                <w:kern w:val="0"/>
                <w:sz w:val="24"/>
                <w:szCs w:val="24"/>
              </w:rPr>
              <w:t>172.29.38.9</w:t>
            </w:r>
          </w:p>
        </w:tc>
        <w:tc>
          <w:tcPr>
            <w:tcW w:w="1994" w:type="dxa"/>
            <w:tcBorders>
              <w:top w:val="nil"/>
              <w:left w:val="single" w:color="auto" w:sz="4" w:space="0"/>
              <w:bottom w:val="single" w:color="auto" w:sz="4" w:space="0"/>
              <w:right w:val="single" w:color="auto" w:sz="4" w:space="0"/>
            </w:tcBorders>
            <w:shd w:val="clear" w:color="auto" w:fill="auto"/>
            <w:noWrap/>
            <w:vAlign w:val="center"/>
          </w:tcPr>
          <w:p w14:paraId="2196468F">
            <w:pPr>
              <w:widowControl/>
              <w:adjustRightInd w:val="0"/>
              <w:snapToGrid w:val="0"/>
              <w:rPr>
                <w:rFonts w:ascii="仿宋_GB2312" w:hAnsi="仿宋_GB2312" w:eastAsia="仿宋_GB2312" w:cs="仿宋_GB2312"/>
                <w:kern w:val="0"/>
                <w:sz w:val="24"/>
                <w:szCs w:val="24"/>
              </w:rPr>
            </w:pPr>
            <w:r>
              <w:rPr>
                <w:rFonts w:hint="eastAsia" w:ascii="仿宋_GB2312" w:hAnsi="仿宋_GB2312" w:eastAsia="仿宋_GB2312" w:cs="仿宋_GB2312"/>
                <w:kern w:val="0"/>
                <w:sz w:val="24"/>
                <w:szCs w:val="24"/>
              </w:rPr>
              <w:t>华为欧拉openEuler 22.03 LTS SP2</w:t>
            </w:r>
          </w:p>
        </w:tc>
        <w:tc>
          <w:tcPr>
            <w:tcW w:w="1695" w:type="dxa"/>
            <w:tcBorders>
              <w:top w:val="nil"/>
              <w:left w:val="single" w:color="auto" w:sz="4" w:space="0"/>
              <w:bottom w:val="single" w:color="auto" w:sz="4" w:space="0"/>
              <w:right w:val="single" w:color="auto" w:sz="4" w:space="0"/>
            </w:tcBorders>
            <w:shd w:val="clear" w:color="auto" w:fill="auto"/>
            <w:noWrap/>
            <w:vAlign w:val="center"/>
          </w:tcPr>
          <w:p w14:paraId="5E65B320">
            <w:pPr>
              <w:widowControl/>
              <w:adjustRightInd w:val="0"/>
              <w:snapToGrid w:val="0"/>
              <w:jc w:val="left"/>
              <w:rPr>
                <w:rFonts w:ascii="仿宋_GB2312" w:hAnsi="仿宋_GB2312" w:eastAsia="仿宋_GB2312" w:cs="仿宋_GB2312"/>
                <w:kern w:val="0"/>
                <w:sz w:val="24"/>
                <w:szCs w:val="24"/>
              </w:rPr>
            </w:pPr>
            <w:r>
              <w:rPr>
                <w:rFonts w:hint="eastAsia" w:ascii="仿宋_GB2312" w:hAnsi="仿宋_GB2312" w:eastAsia="仿宋_GB2312" w:cs="仿宋_GB2312"/>
                <w:kern w:val="0"/>
                <w:sz w:val="24"/>
                <w:szCs w:val="24"/>
              </w:rPr>
              <w:t>redis</w:t>
            </w:r>
          </w:p>
        </w:tc>
        <w:tc>
          <w:tcPr>
            <w:tcW w:w="592" w:type="dxa"/>
            <w:tcBorders>
              <w:top w:val="nil"/>
              <w:left w:val="single" w:color="auto" w:sz="4" w:space="0"/>
              <w:bottom w:val="single" w:color="auto" w:sz="4" w:space="0"/>
              <w:right w:val="single" w:color="auto" w:sz="4" w:space="0"/>
            </w:tcBorders>
            <w:shd w:val="clear" w:color="auto" w:fill="auto"/>
            <w:noWrap/>
            <w:vAlign w:val="center"/>
          </w:tcPr>
          <w:p w14:paraId="3D98E746">
            <w:pPr>
              <w:widowControl/>
              <w:adjustRightInd w:val="0"/>
              <w:snapToGrid w:val="0"/>
              <w:jc w:val="center"/>
              <w:rPr>
                <w:rFonts w:ascii="仿宋_GB2312" w:hAnsi="仿宋_GB2312" w:eastAsia="仿宋_GB2312" w:cs="仿宋_GB2312"/>
                <w:kern w:val="0"/>
                <w:sz w:val="24"/>
                <w:szCs w:val="24"/>
              </w:rPr>
            </w:pPr>
            <w:r>
              <w:rPr>
                <w:rFonts w:hint="eastAsia" w:ascii="仿宋_GB2312" w:hAnsi="仿宋_GB2312" w:eastAsia="仿宋_GB2312" w:cs="仿宋_GB2312"/>
                <w:kern w:val="0"/>
                <w:sz w:val="24"/>
                <w:szCs w:val="24"/>
              </w:rPr>
              <w:t>8</w:t>
            </w:r>
          </w:p>
        </w:tc>
        <w:tc>
          <w:tcPr>
            <w:tcW w:w="709" w:type="dxa"/>
            <w:tcBorders>
              <w:top w:val="nil"/>
              <w:left w:val="single" w:color="auto" w:sz="4" w:space="0"/>
              <w:bottom w:val="single" w:color="auto" w:sz="4" w:space="0"/>
              <w:right w:val="single" w:color="auto" w:sz="4" w:space="0"/>
            </w:tcBorders>
            <w:shd w:val="clear" w:color="auto" w:fill="auto"/>
            <w:noWrap/>
            <w:vAlign w:val="center"/>
          </w:tcPr>
          <w:p w14:paraId="0B3FBE86">
            <w:pPr>
              <w:widowControl/>
              <w:adjustRightInd w:val="0"/>
              <w:snapToGrid w:val="0"/>
              <w:jc w:val="center"/>
              <w:rPr>
                <w:rFonts w:ascii="仿宋_GB2312" w:hAnsi="仿宋_GB2312" w:eastAsia="仿宋_GB2312" w:cs="仿宋_GB2312"/>
                <w:kern w:val="0"/>
                <w:sz w:val="24"/>
                <w:szCs w:val="24"/>
              </w:rPr>
            </w:pPr>
            <w:r>
              <w:rPr>
                <w:rFonts w:hint="eastAsia" w:ascii="仿宋_GB2312" w:hAnsi="仿宋_GB2312" w:eastAsia="仿宋_GB2312" w:cs="仿宋_GB2312"/>
                <w:kern w:val="0"/>
                <w:sz w:val="24"/>
                <w:szCs w:val="24"/>
              </w:rPr>
              <w:t>16G</w:t>
            </w:r>
          </w:p>
        </w:tc>
        <w:tc>
          <w:tcPr>
            <w:tcW w:w="1701" w:type="dxa"/>
            <w:tcBorders>
              <w:top w:val="nil"/>
              <w:left w:val="single" w:color="auto" w:sz="4" w:space="0"/>
              <w:bottom w:val="single" w:color="auto" w:sz="4" w:space="0"/>
              <w:right w:val="single" w:color="auto" w:sz="4" w:space="0"/>
            </w:tcBorders>
            <w:shd w:val="clear" w:color="auto" w:fill="auto"/>
            <w:vAlign w:val="center"/>
          </w:tcPr>
          <w:p w14:paraId="7255A326">
            <w:pPr>
              <w:widowControl/>
              <w:adjustRightInd w:val="0"/>
              <w:snapToGrid w:val="0"/>
              <w:jc w:val="left"/>
              <w:rPr>
                <w:rFonts w:ascii="仿宋_GB2312" w:hAnsi="仿宋_GB2312" w:eastAsia="仿宋_GB2312" w:cs="仿宋_GB2312"/>
                <w:kern w:val="0"/>
                <w:sz w:val="24"/>
                <w:szCs w:val="24"/>
              </w:rPr>
            </w:pPr>
            <w:r>
              <w:rPr>
                <w:rFonts w:hint="eastAsia" w:ascii="仿宋_GB2312" w:hAnsi="仿宋_GB2312" w:eastAsia="仿宋_GB2312" w:cs="仿宋_GB2312"/>
                <w:kern w:val="0"/>
                <w:sz w:val="24"/>
                <w:szCs w:val="24"/>
              </w:rPr>
              <w:t>xvda：80G  /  xvde：500G</w:t>
            </w:r>
          </w:p>
        </w:tc>
      </w:tr>
      <w:tr w14:paraId="1E366D59">
        <w:tblPrEx>
          <w:tblCellMar>
            <w:top w:w="0" w:type="dxa"/>
            <w:left w:w="108" w:type="dxa"/>
            <w:bottom w:w="0" w:type="dxa"/>
            <w:right w:w="108" w:type="dxa"/>
          </w:tblCellMar>
        </w:tblPrEx>
        <w:trPr>
          <w:trHeight w:val="300" w:hRule="atLeast"/>
        </w:trPr>
        <w:tc>
          <w:tcPr>
            <w:tcW w:w="704" w:type="dxa"/>
            <w:vMerge w:val="continue"/>
            <w:tcBorders>
              <w:top w:val="nil"/>
              <w:left w:val="single" w:color="auto" w:sz="4" w:space="0"/>
              <w:bottom w:val="single" w:color="auto" w:sz="4" w:space="0"/>
              <w:right w:val="single" w:color="auto" w:sz="4" w:space="0"/>
            </w:tcBorders>
            <w:vAlign w:val="center"/>
          </w:tcPr>
          <w:p w14:paraId="14D84D96">
            <w:pPr>
              <w:widowControl/>
              <w:adjustRightInd w:val="0"/>
              <w:snapToGrid w:val="0"/>
              <w:jc w:val="left"/>
              <w:rPr>
                <w:rFonts w:ascii="仿宋_GB2312" w:hAnsi="仿宋_GB2312" w:eastAsia="仿宋_GB2312" w:cs="仿宋_GB2312"/>
                <w:kern w:val="0"/>
                <w:sz w:val="24"/>
                <w:szCs w:val="24"/>
              </w:rPr>
            </w:pPr>
          </w:p>
        </w:tc>
        <w:tc>
          <w:tcPr>
            <w:tcW w:w="1531" w:type="dxa"/>
            <w:tcBorders>
              <w:top w:val="nil"/>
              <w:left w:val="nil"/>
              <w:bottom w:val="single" w:color="auto" w:sz="4" w:space="0"/>
              <w:right w:val="single" w:color="auto" w:sz="4" w:space="0"/>
            </w:tcBorders>
            <w:shd w:val="clear" w:color="auto" w:fill="auto"/>
            <w:noWrap/>
            <w:vAlign w:val="center"/>
          </w:tcPr>
          <w:p w14:paraId="11D1FBAF">
            <w:pPr>
              <w:widowControl/>
              <w:adjustRightInd w:val="0"/>
              <w:snapToGrid w:val="0"/>
              <w:jc w:val="left"/>
              <w:rPr>
                <w:rFonts w:ascii="仿宋_GB2312" w:hAnsi="仿宋_GB2312" w:eastAsia="仿宋_GB2312" w:cs="仿宋_GB2312"/>
                <w:spacing w:val="-6"/>
                <w:kern w:val="0"/>
                <w:sz w:val="24"/>
                <w:szCs w:val="24"/>
              </w:rPr>
            </w:pPr>
            <w:r>
              <w:rPr>
                <w:rFonts w:ascii="仿宋_GB2312" w:hAnsi="仿宋_GB2312" w:eastAsia="仿宋_GB2312" w:cs="仿宋_GB2312"/>
                <w:spacing w:val="-6"/>
                <w:kern w:val="0"/>
                <w:sz w:val="24"/>
                <w:szCs w:val="24"/>
              </w:rPr>
              <w:t>172.29.38.10</w:t>
            </w:r>
          </w:p>
        </w:tc>
        <w:tc>
          <w:tcPr>
            <w:tcW w:w="1994" w:type="dxa"/>
            <w:tcBorders>
              <w:top w:val="nil"/>
              <w:left w:val="nil"/>
              <w:bottom w:val="single" w:color="auto" w:sz="4" w:space="0"/>
              <w:right w:val="single" w:color="auto" w:sz="4" w:space="0"/>
            </w:tcBorders>
            <w:shd w:val="clear" w:color="auto" w:fill="auto"/>
            <w:noWrap/>
            <w:vAlign w:val="center"/>
          </w:tcPr>
          <w:p w14:paraId="57EDC773">
            <w:pPr>
              <w:widowControl/>
              <w:adjustRightInd w:val="0"/>
              <w:snapToGrid w:val="0"/>
              <w:rPr>
                <w:rFonts w:ascii="仿宋_GB2312" w:hAnsi="仿宋_GB2312" w:eastAsia="仿宋_GB2312" w:cs="仿宋_GB2312"/>
                <w:kern w:val="0"/>
                <w:sz w:val="24"/>
                <w:szCs w:val="24"/>
              </w:rPr>
            </w:pPr>
            <w:r>
              <w:rPr>
                <w:rFonts w:hint="eastAsia" w:ascii="仿宋_GB2312" w:hAnsi="仿宋_GB2312" w:eastAsia="仿宋_GB2312" w:cs="仿宋_GB2312"/>
                <w:kern w:val="0"/>
                <w:sz w:val="24"/>
                <w:szCs w:val="24"/>
              </w:rPr>
              <w:t>华为欧拉openEuler 22.03 LTS SP2</w:t>
            </w:r>
          </w:p>
        </w:tc>
        <w:tc>
          <w:tcPr>
            <w:tcW w:w="1695" w:type="dxa"/>
            <w:tcBorders>
              <w:top w:val="nil"/>
              <w:left w:val="nil"/>
              <w:bottom w:val="single" w:color="auto" w:sz="4" w:space="0"/>
              <w:right w:val="single" w:color="auto" w:sz="4" w:space="0"/>
            </w:tcBorders>
            <w:shd w:val="clear" w:color="auto" w:fill="auto"/>
            <w:noWrap/>
            <w:vAlign w:val="center"/>
          </w:tcPr>
          <w:p w14:paraId="4E0735FB">
            <w:pPr>
              <w:widowControl/>
              <w:adjustRightInd w:val="0"/>
              <w:snapToGrid w:val="0"/>
              <w:jc w:val="left"/>
              <w:rPr>
                <w:rFonts w:ascii="仿宋_GB2312" w:hAnsi="仿宋_GB2312" w:eastAsia="仿宋_GB2312" w:cs="仿宋_GB2312"/>
                <w:kern w:val="0"/>
                <w:sz w:val="24"/>
                <w:szCs w:val="24"/>
              </w:rPr>
            </w:pPr>
            <w:r>
              <w:rPr>
                <w:rFonts w:hint="eastAsia" w:ascii="仿宋_GB2312" w:hAnsi="仿宋_GB2312" w:eastAsia="仿宋_GB2312" w:cs="仿宋_GB2312"/>
                <w:kern w:val="0"/>
                <w:sz w:val="24"/>
                <w:szCs w:val="24"/>
              </w:rPr>
              <w:t>游客系统数据库及中招系统数据库</w:t>
            </w:r>
          </w:p>
        </w:tc>
        <w:tc>
          <w:tcPr>
            <w:tcW w:w="592" w:type="dxa"/>
            <w:tcBorders>
              <w:top w:val="nil"/>
              <w:left w:val="nil"/>
              <w:bottom w:val="single" w:color="auto" w:sz="4" w:space="0"/>
              <w:right w:val="single" w:color="auto" w:sz="4" w:space="0"/>
            </w:tcBorders>
            <w:shd w:val="clear" w:color="auto" w:fill="auto"/>
            <w:noWrap/>
            <w:vAlign w:val="center"/>
          </w:tcPr>
          <w:p w14:paraId="17DBBCF8">
            <w:pPr>
              <w:widowControl/>
              <w:adjustRightInd w:val="0"/>
              <w:snapToGrid w:val="0"/>
              <w:jc w:val="center"/>
              <w:rPr>
                <w:rFonts w:ascii="仿宋_GB2312" w:hAnsi="仿宋_GB2312" w:eastAsia="仿宋_GB2312" w:cs="仿宋_GB2312"/>
                <w:kern w:val="0"/>
                <w:sz w:val="24"/>
                <w:szCs w:val="24"/>
              </w:rPr>
            </w:pPr>
            <w:r>
              <w:rPr>
                <w:rFonts w:hint="eastAsia" w:ascii="仿宋_GB2312" w:hAnsi="仿宋_GB2312" w:eastAsia="仿宋_GB2312" w:cs="仿宋_GB2312"/>
                <w:kern w:val="0"/>
                <w:sz w:val="24"/>
                <w:szCs w:val="24"/>
              </w:rPr>
              <w:t>16</w:t>
            </w:r>
          </w:p>
        </w:tc>
        <w:tc>
          <w:tcPr>
            <w:tcW w:w="709" w:type="dxa"/>
            <w:tcBorders>
              <w:top w:val="nil"/>
              <w:left w:val="nil"/>
              <w:bottom w:val="single" w:color="auto" w:sz="4" w:space="0"/>
              <w:right w:val="single" w:color="auto" w:sz="4" w:space="0"/>
            </w:tcBorders>
            <w:shd w:val="clear" w:color="auto" w:fill="auto"/>
            <w:noWrap/>
            <w:vAlign w:val="center"/>
          </w:tcPr>
          <w:p w14:paraId="19D06139">
            <w:pPr>
              <w:widowControl/>
              <w:adjustRightInd w:val="0"/>
              <w:snapToGrid w:val="0"/>
              <w:jc w:val="center"/>
              <w:rPr>
                <w:rFonts w:ascii="仿宋_GB2312" w:hAnsi="仿宋_GB2312" w:eastAsia="仿宋_GB2312" w:cs="仿宋_GB2312"/>
                <w:kern w:val="0"/>
                <w:sz w:val="24"/>
                <w:szCs w:val="24"/>
              </w:rPr>
            </w:pPr>
            <w:r>
              <w:rPr>
                <w:rFonts w:hint="eastAsia" w:ascii="仿宋_GB2312" w:hAnsi="仿宋_GB2312" w:eastAsia="仿宋_GB2312" w:cs="仿宋_GB2312"/>
                <w:kern w:val="0"/>
                <w:sz w:val="24"/>
                <w:szCs w:val="24"/>
              </w:rPr>
              <w:t>32G</w:t>
            </w:r>
          </w:p>
        </w:tc>
        <w:tc>
          <w:tcPr>
            <w:tcW w:w="1701" w:type="dxa"/>
            <w:tcBorders>
              <w:top w:val="nil"/>
              <w:left w:val="nil"/>
              <w:bottom w:val="single" w:color="auto" w:sz="4" w:space="0"/>
              <w:right w:val="single" w:color="auto" w:sz="4" w:space="0"/>
            </w:tcBorders>
            <w:shd w:val="clear" w:color="auto" w:fill="auto"/>
            <w:vAlign w:val="center"/>
          </w:tcPr>
          <w:p w14:paraId="47866D9C">
            <w:pPr>
              <w:widowControl/>
              <w:adjustRightInd w:val="0"/>
              <w:snapToGrid w:val="0"/>
              <w:jc w:val="left"/>
              <w:rPr>
                <w:rFonts w:ascii="仿宋_GB2312" w:hAnsi="仿宋_GB2312" w:eastAsia="仿宋_GB2312" w:cs="仿宋_GB2312"/>
                <w:kern w:val="0"/>
                <w:sz w:val="24"/>
                <w:szCs w:val="24"/>
              </w:rPr>
            </w:pPr>
            <w:r>
              <w:rPr>
                <w:rFonts w:hint="eastAsia" w:ascii="仿宋_GB2312" w:hAnsi="仿宋_GB2312" w:eastAsia="仿宋_GB2312" w:cs="仿宋_GB2312"/>
                <w:kern w:val="0"/>
                <w:sz w:val="24"/>
                <w:szCs w:val="24"/>
              </w:rPr>
              <w:t>xvda：80G  /  xvde：800G</w:t>
            </w:r>
          </w:p>
        </w:tc>
      </w:tr>
      <w:tr w14:paraId="7D19D045">
        <w:tblPrEx>
          <w:tblCellMar>
            <w:top w:w="0" w:type="dxa"/>
            <w:left w:w="108" w:type="dxa"/>
            <w:bottom w:w="0" w:type="dxa"/>
            <w:right w:w="108" w:type="dxa"/>
          </w:tblCellMar>
        </w:tblPrEx>
        <w:trPr>
          <w:trHeight w:val="595" w:hRule="atLeast"/>
        </w:trPr>
        <w:tc>
          <w:tcPr>
            <w:tcW w:w="704" w:type="dxa"/>
            <w:vMerge w:val="restart"/>
            <w:tcBorders>
              <w:top w:val="nil"/>
              <w:left w:val="single" w:color="auto" w:sz="4" w:space="0"/>
              <w:bottom w:val="single" w:color="auto" w:sz="4" w:space="0"/>
              <w:right w:val="single" w:color="auto" w:sz="4" w:space="0"/>
            </w:tcBorders>
            <w:shd w:val="clear" w:color="auto" w:fill="auto"/>
            <w:noWrap/>
            <w:vAlign w:val="center"/>
          </w:tcPr>
          <w:p w14:paraId="2285533C">
            <w:pPr>
              <w:widowControl/>
              <w:adjustRightInd w:val="0"/>
              <w:snapToGrid w:val="0"/>
              <w:rPr>
                <w:rFonts w:ascii="仿宋_GB2312" w:hAnsi="仿宋_GB2312" w:eastAsia="仿宋_GB2312" w:cs="仿宋_GB2312"/>
                <w:kern w:val="0"/>
                <w:sz w:val="24"/>
                <w:szCs w:val="24"/>
              </w:rPr>
            </w:pPr>
            <w:r>
              <w:rPr>
                <w:rFonts w:hint="eastAsia" w:ascii="仿宋_GB2312" w:hAnsi="仿宋_GB2312" w:eastAsia="仿宋_GB2312" w:cs="仿宋_GB2312"/>
                <w:kern w:val="0"/>
                <w:sz w:val="24"/>
                <w:szCs w:val="24"/>
              </w:rPr>
              <w:t>测试</w:t>
            </w:r>
          </w:p>
          <w:p w14:paraId="5655A631">
            <w:pPr>
              <w:widowControl/>
              <w:adjustRightInd w:val="0"/>
              <w:snapToGrid w:val="0"/>
              <w:rPr>
                <w:rFonts w:ascii="仿宋_GB2312" w:hAnsi="仿宋_GB2312" w:eastAsia="仿宋_GB2312" w:cs="仿宋_GB2312"/>
                <w:kern w:val="0"/>
                <w:sz w:val="24"/>
                <w:szCs w:val="24"/>
              </w:rPr>
            </w:pPr>
            <w:r>
              <w:rPr>
                <w:rFonts w:hint="eastAsia" w:ascii="仿宋_GB2312" w:hAnsi="仿宋_GB2312" w:eastAsia="仿宋_GB2312" w:cs="仿宋_GB2312"/>
                <w:kern w:val="0"/>
                <w:sz w:val="24"/>
                <w:szCs w:val="24"/>
              </w:rPr>
              <w:t>环境</w:t>
            </w:r>
          </w:p>
        </w:tc>
        <w:tc>
          <w:tcPr>
            <w:tcW w:w="1531" w:type="dxa"/>
            <w:tcBorders>
              <w:top w:val="nil"/>
              <w:left w:val="single" w:color="auto" w:sz="4" w:space="0"/>
              <w:bottom w:val="single" w:color="auto" w:sz="4" w:space="0"/>
              <w:right w:val="single" w:color="auto" w:sz="4" w:space="0"/>
            </w:tcBorders>
            <w:shd w:val="clear" w:color="auto" w:fill="auto"/>
            <w:noWrap/>
            <w:vAlign w:val="center"/>
          </w:tcPr>
          <w:p w14:paraId="0FB23BBE">
            <w:pPr>
              <w:widowControl/>
              <w:adjustRightInd w:val="0"/>
              <w:snapToGrid w:val="0"/>
              <w:jc w:val="left"/>
              <w:rPr>
                <w:rFonts w:ascii="仿宋_GB2312" w:hAnsi="仿宋_GB2312" w:eastAsia="仿宋_GB2312" w:cs="仿宋_GB2312"/>
                <w:spacing w:val="-6"/>
                <w:kern w:val="0"/>
                <w:sz w:val="24"/>
                <w:szCs w:val="24"/>
              </w:rPr>
            </w:pPr>
            <w:r>
              <w:rPr>
                <w:rFonts w:hint="eastAsia" w:ascii="仿宋_GB2312" w:hAnsi="仿宋_GB2312" w:eastAsia="仿宋_GB2312" w:cs="仿宋_GB2312"/>
                <w:spacing w:val="-6"/>
                <w:kern w:val="0"/>
                <w:sz w:val="24"/>
                <w:szCs w:val="24"/>
              </w:rPr>
              <w:t>192.168.199.155</w:t>
            </w:r>
          </w:p>
        </w:tc>
        <w:tc>
          <w:tcPr>
            <w:tcW w:w="1994" w:type="dxa"/>
            <w:tcBorders>
              <w:top w:val="nil"/>
              <w:left w:val="single" w:color="auto" w:sz="4" w:space="0"/>
              <w:bottom w:val="single" w:color="auto" w:sz="4" w:space="0"/>
              <w:right w:val="single" w:color="auto" w:sz="4" w:space="0"/>
            </w:tcBorders>
            <w:shd w:val="clear" w:color="auto" w:fill="auto"/>
            <w:noWrap/>
            <w:vAlign w:val="center"/>
          </w:tcPr>
          <w:p w14:paraId="7AD1C6AD">
            <w:pPr>
              <w:widowControl/>
              <w:adjustRightInd w:val="0"/>
              <w:snapToGrid w:val="0"/>
              <w:rPr>
                <w:rFonts w:ascii="仿宋_GB2312" w:hAnsi="仿宋_GB2312" w:eastAsia="仿宋_GB2312" w:cs="仿宋_GB2312"/>
                <w:kern w:val="0"/>
                <w:sz w:val="24"/>
                <w:szCs w:val="24"/>
              </w:rPr>
            </w:pPr>
            <w:r>
              <w:rPr>
                <w:rFonts w:hint="eastAsia" w:ascii="仿宋_GB2312" w:hAnsi="仿宋_GB2312" w:eastAsia="仿宋_GB2312" w:cs="仿宋_GB2312"/>
                <w:kern w:val="0"/>
                <w:sz w:val="24"/>
                <w:szCs w:val="24"/>
              </w:rPr>
              <w:t>CentOS 7.6</w:t>
            </w:r>
          </w:p>
        </w:tc>
        <w:tc>
          <w:tcPr>
            <w:tcW w:w="1695" w:type="dxa"/>
            <w:tcBorders>
              <w:top w:val="nil"/>
              <w:left w:val="single" w:color="auto" w:sz="4" w:space="0"/>
              <w:bottom w:val="single" w:color="auto" w:sz="4" w:space="0"/>
              <w:right w:val="single" w:color="auto" w:sz="4" w:space="0"/>
            </w:tcBorders>
            <w:shd w:val="clear" w:color="auto" w:fill="auto"/>
            <w:noWrap/>
            <w:vAlign w:val="center"/>
          </w:tcPr>
          <w:p w14:paraId="63D88273">
            <w:pPr>
              <w:widowControl/>
              <w:adjustRightInd w:val="0"/>
              <w:snapToGrid w:val="0"/>
              <w:jc w:val="left"/>
              <w:rPr>
                <w:rFonts w:ascii="仿宋_GB2312" w:hAnsi="仿宋_GB2312" w:eastAsia="仿宋_GB2312" w:cs="仿宋_GB2312"/>
                <w:kern w:val="0"/>
                <w:sz w:val="24"/>
                <w:szCs w:val="24"/>
              </w:rPr>
            </w:pPr>
            <w:r>
              <w:rPr>
                <w:rFonts w:hint="eastAsia" w:ascii="仿宋_GB2312" w:hAnsi="仿宋_GB2312" w:eastAsia="仿宋_GB2312" w:cs="仿宋_GB2312"/>
                <w:kern w:val="0"/>
                <w:sz w:val="24"/>
                <w:szCs w:val="24"/>
              </w:rPr>
              <w:t>数据（mysql）</w:t>
            </w:r>
          </w:p>
        </w:tc>
        <w:tc>
          <w:tcPr>
            <w:tcW w:w="592" w:type="dxa"/>
            <w:tcBorders>
              <w:top w:val="nil"/>
              <w:left w:val="single" w:color="auto" w:sz="4" w:space="0"/>
              <w:bottom w:val="single" w:color="auto" w:sz="4" w:space="0"/>
              <w:right w:val="single" w:color="auto" w:sz="4" w:space="0"/>
            </w:tcBorders>
            <w:shd w:val="clear" w:color="auto" w:fill="auto"/>
            <w:noWrap/>
            <w:vAlign w:val="center"/>
          </w:tcPr>
          <w:p w14:paraId="455C783B">
            <w:pPr>
              <w:widowControl/>
              <w:adjustRightInd w:val="0"/>
              <w:snapToGrid w:val="0"/>
              <w:jc w:val="center"/>
              <w:rPr>
                <w:rFonts w:ascii="仿宋_GB2312" w:hAnsi="仿宋_GB2312" w:eastAsia="仿宋_GB2312" w:cs="仿宋_GB2312"/>
                <w:kern w:val="0"/>
                <w:sz w:val="24"/>
                <w:szCs w:val="24"/>
              </w:rPr>
            </w:pPr>
            <w:r>
              <w:rPr>
                <w:rFonts w:hint="eastAsia" w:ascii="仿宋_GB2312" w:hAnsi="仿宋_GB2312" w:eastAsia="仿宋_GB2312" w:cs="仿宋_GB2312"/>
                <w:kern w:val="0"/>
                <w:sz w:val="24"/>
                <w:szCs w:val="24"/>
              </w:rPr>
              <w:t>4</w:t>
            </w:r>
          </w:p>
        </w:tc>
        <w:tc>
          <w:tcPr>
            <w:tcW w:w="709" w:type="dxa"/>
            <w:tcBorders>
              <w:top w:val="nil"/>
              <w:left w:val="single" w:color="auto" w:sz="4" w:space="0"/>
              <w:bottom w:val="single" w:color="auto" w:sz="4" w:space="0"/>
              <w:right w:val="single" w:color="auto" w:sz="4" w:space="0"/>
            </w:tcBorders>
            <w:shd w:val="clear" w:color="auto" w:fill="auto"/>
            <w:noWrap/>
            <w:vAlign w:val="center"/>
          </w:tcPr>
          <w:p w14:paraId="4362F841">
            <w:pPr>
              <w:widowControl/>
              <w:adjustRightInd w:val="0"/>
              <w:snapToGrid w:val="0"/>
              <w:jc w:val="center"/>
              <w:rPr>
                <w:rFonts w:ascii="仿宋_GB2312" w:hAnsi="仿宋_GB2312" w:eastAsia="仿宋_GB2312" w:cs="仿宋_GB2312"/>
                <w:kern w:val="0"/>
                <w:sz w:val="24"/>
                <w:szCs w:val="24"/>
              </w:rPr>
            </w:pPr>
            <w:r>
              <w:rPr>
                <w:rFonts w:hint="eastAsia" w:ascii="仿宋_GB2312" w:hAnsi="仿宋_GB2312" w:eastAsia="仿宋_GB2312" w:cs="仿宋_GB2312"/>
                <w:kern w:val="0"/>
                <w:sz w:val="24"/>
                <w:szCs w:val="24"/>
              </w:rPr>
              <w:t>8G</w:t>
            </w:r>
          </w:p>
        </w:tc>
        <w:tc>
          <w:tcPr>
            <w:tcW w:w="1701" w:type="dxa"/>
            <w:tcBorders>
              <w:top w:val="nil"/>
              <w:left w:val="single" w:color="auto" w:sz="4" w:space="0"/>
              <w:bottom w:val="single" w:color="auto" w:sz="4" w:space="0"/>
              <w:right w:val="single" w:color="auto" w:sz="4" w:space="0"/>
            </w:tcBorders>
            <w:shd w:val="clear" w:color="auto" w:fill="auto"/>
            <w:vAlign w:val="center"/>
          </w:tcPr>
          <w:p w14:paraId="2167F006">
            <w:pPr>
              <w:widowControl/>
              <w:adjustRightInd w:val="0"/>
              <w:snapToGrid w:val="0"/>
              <w:jc w:val="left"/>
              <w:rPr>
                <w:rFonts w:ascii="仿宋_GB2312" w:hAnsi="仿宋_GB2312" w:eastAsia="仿宋_GB2312" w:cs="仿宋_GB2312"/>
                <w:kern w:val="0"/>
                <w:sz w:val="24"/>
                <w:szCs w:val="24"/>
              </w:rPr>
            </w:pPr>
            <w:r>
              <w:rPr>
                <w:rFonts w:hint="eastAsia" w:ascii="仿宋_GB2312" w:hAnsi="仿宋_GB2312" w:eastAsia="仿宋_GB2312" w:cs="仿宋_GB2312"/>
                <w:kern w:val="0"/>
                <w:sz w:val="24"/>
                <w:szCs w:val="24"/>
              </w:rPr>
              <w:t>xvda：80G</w:t>
            </w:r>
          </w:p>
        </w:tc>
      </w:tr>
      <w:tr w14:paraId="4C1C7C5D">
        <w:tblPrEx>
          <w:tblCellMar>
            <w:top w:w="0" w:type="dxa"/>
            <w:left w:w="108" w:type="dxa"/>
            <w:bottom w:w="0" w:type="dxa"/>
            <w:right w:w="108" w:type="dxa"/>
          </w:tblCellMar>
        </w:tblPrEx>
        <w:trPr>
          <w:trHeight w:val="900" w:hRule="atLeast"/>
        </w:trPr>
        <w:tc>
          <w:tcPr>
            <w:tcW w:w="704" w:type="dxa"/>
            <w:vMerge w:val="continue"/>
            <w:tcBorders>
              <w:top w:val="nil"/>
              <w:left w:val="single" w:color="auto" w:sz="4" w:space="0"/>
              <w:bottom w:val="single" w:color="auto" w:sz="4" w:space="0"/>
              <w:right w:val="single" w:color="auto" w:sz="4" w:space="0"/>
            </w:tcBorders>
            <w:vAlign w:val="center"/>
          </w:tcPr>
          <w:p w14:paraId="077AA00B">
            <w:pPr>
              <w:widowControl/>
              <w:adjustRightInd w:val="0"/>
              <w:snapToGrid w:val="0"/>
              <w:jc w:val="left"/>
              <w:rPr>
                <w:rFonts w:ascii="仿宋_GB2312" w:hAnsi="仿宋_GB2312" w:eastAsia="仿宋_GB2312" w:cs="仿宋_GB2312"/>
                <w:kern w:val="0"/>
                <w:sz w:val="24"/>
                <w:szCs w:val="24"/>
              </w:rPr>
            </w:pPr>
          </w:p>
        </w:tc>
        <w:tc>
          <w:tcPr>
            <w:tcW w:w="1531" w:type="dxa"/>
            <w:tcBorders>
              <w:top w:val="nil"/>
              <w:left w:val="nil"/>
              <w:bottom w:val="single" w:color="auto" w:sz="4" w:space="0"/>
              <w:right w:val="single" w:color="auto" w:sz="4" w:space="0"/>
            </w:tcBorders>
            <w:shd w:val="clear" w:color="auto" w:fill="auto"/>
            <w:noWrap/>
            <w:vAlign w:val="center"/>
          </w:tcPr>
          <w:p w14:paraId="26A4A3CF">
            <w:pPr>
              <w:widowControl/>
              <w:adjustRightInd w:val="0"/>
              <w:snapToGrid w:val="0"/>
              <w:jc w:val="left"/>
              <w:rPr>
                <w:rFonts w:ascii="仿宋_GB2312" w:hAnsi="仿宋_GB2312" w:eastAsia="仿宋_GB2312" w:cs="仿宋_GB2312"/>
                <w:spacing w:val="-6"/>
                <w:kern w:val="0"/>
                <w:sz w:val="24"/>
                <w:szCs w:val="24"/>
              </w:rPr>
            </w:pPr>
            <w:r>
              <w:rPr>
                <w:rFonts w:hint="eastAsia" w:ascii="仿宋_GB2312" w:hAnsi="仿宋_GB2312" w:eastAsia="仿宋_GB2312" w:cs="仿宋_GB2312"/>
                <w:spacing w:val="-6"/>
                <w:kern w:val="0"/>
                <w:sz w:val="24"/>
                <w:szCs w:val="24"/>
              </w:rPr>
              <w:t>192.168.199.69</w:t>
            </w:r>
          </w:p>
        </w:tc>
        <w:tc>
          <w:tcPr>
            <w:tcW w:w="1994" w:type="dxa"/>
            <w:tcBorders>
              <w:top w:val="nil"/>
              <w:left w:val="nil"/>
              <w:bottom w:val="single" w:color="auto" w:sz="4" w:space="0"/>
              <w:right w:val="single" w:color="auto" w:sz="4" w:space="0"/>
            </w:tcBorders>
            <w:shd w:val="clear" w:color="auto" w:fill="auto"/>
            <w:noWrap/>
            <w:vAlign w:val="center"/>
          </w:tcPr>
          <w:p w14:paraId="77A78571">
            <w:pPr>
              <w:widowControl/>
              <w:adjustRightInd w:val="0"/>
              <w:snapToGrid w:val="0"/>
              <w:rPr>
                <w:rFonts w:ascii="仿宋_GB2312" w:hAnsi="仿宋_GB2312" w:eastAsia="仿宋_GB2312" w:cs="仿宋_GB2312"/>
                <w:kern w:val="0"/>
                <w:sz w:val="24"/>
                <w:szCs w:val="24"/>
              </w:rPr>
            </w:pPr>
            <w:r>
              <w:rPr>
                <w:rFonts w:hint="eastAsia" w:ascii="仿宋_GB2312" w:hAnsi="仿宋_GB2312" w:eastAsia="仿宋_GB2312" w:cs="仿宋_GB2312"/>
                <w:kern w:val="0"/>
                <w:sz w:val="24"/>
                <w:szCs w:val="24"/>
              </w:rPr>
              <w:t>CentOS 6.6</w:t>
            </w:r>
          </w:p>
        </w:tc>
        <w:tc>
          <w:tcPr>
            <w:tcW w:w="1695" w:type="dxa"/>
            <w:tcBorders>
              <w:top w:val="nil"/>
              <w:left w:val="nil"/>
              <w:bottom w:val="single" w:color="auto" w:sz="4" w:space="0"/>
              <w:right w:val="single" w:color="auto" w:sz="4" w:space="0"/>
            </w:tcBorders>
            <w:shd w:val="clear" w:color="auto" w:fill="auto"/>
            <w:vAlign w:val="center"/>
          </w:tcPr>
          <w:p w14:paraId="59E873C7">
            <w:pPr>
              <w:widowControl/>
              <w:adjustRightInd w:val="0"/>
              <w:snapToGrid w:val="0"/>
              <w:jc w:val="left"/>
              <w:rPr>
                <w:rFonts w:ascii="仿宋_GB2312" w:hAnsi="仿宋_GB2312" w:eastAsia="仿宋_GB2312" w:cs="仿宋_GB2312"/>
                <w:kern w:val="0"/>
                <w:sz w:val="24"/>
                <w:szCs w:val="24"/>
              </w:rPr>
            </w:pPr>
            <w:r>
              <w:rPr>
                <w:rFonts w:hint="eastAsia" w:ascii="仿宋_GB2312" w:hAnsi="仿宋_GB2312" w:eastAsia="仿宋_GB2312" w:cs="仿宋_GB2312"/>
                <w:kern w:val="0"/>
                <w:sz w:val="24"/>
                <w:szCs w:val="24"/>
              </w:rPr>
              <w:t>采购系统/采购接口/nginx/redis/数据（mysql）</w:t>
            </w:r>
          </w:p>
        </w:tc>
        <w:tc>
          <w:tcPr>
            <w:tcW w:w="592" w:type="dxa"/>
            <w:tcBorders>
              <w:top w:val="nil"/>
              <w:left w:val="nil"/>
              <w:bottom w:val="single" w:color="auto" w:sz="4" w:space="0"/>
              <w:right w:val="single" w:color="auto" w:sz="4" w:space="0"/>
            </w:tcBorders>
            <w:shd w:val="clear" w:color="auto" w:fill="auto"/>
            <w:noWrap/>
            <w:vAlign w:val="center"/>
          </w:tcPr>
          <w:p w14:paraId="37687240">
            <w:pPr>
              <w:widowControl/>
              <w:adjustRightInd w:val="0"/>
              <w:snapToGrid w:val="0"/>
              <w:jc w:val="center"/>
              <w:rPr>
                <w:rFonts w:ascii="仿宋_GB2312" w:hAnsi="仿宋_GB2312" w:eastAsia="仿宋_GB2312" w:cs="仿宋_GB2312"/>
                <w:kern w:val="0"/>
                <w:sz w:val="24"/>
                <w:szCs w:val="24"/>
              </w:rPr>
            </w:pPr>
            <w:r>
              <w:rPr>
                <w:rFonts w:hint="eastAsia" w:ascii="仿宋_GB2312" w:hAnsi="仿宋_GB2312" w:eastAsia="仿宋_GB2312" w:cs="仿宋_GB2312"/>
                <w:kern w:val="0"/>
                <w:sz w:val="24"/>
                <w:szCs w:val="24"/>
              </w:rPr>
              <w:t>16</w:t>
            </w:r>
          </w:p>
        </w:tc>
        <w:tc>
          <w:tcPr>
            <w:tcW w:w="709" w:type="dxa"/>
            <w:tcBorders>
              <w:top w:val="nil"/>
              <w:left w:val="nil"/>
              <w:bottom w:val="single" w:color="auto" w:sz="4" w:space="0"/>
              <w:right w:val="single" w:color="auto" w:sz="4" w:space="0"/>
            </w:tcBorders>
            <w:shd w:val="clear" w:color="auto" w:fill="auto"/>
            <w:noWrap/>
            <w:vAlign w:val="center"/>
          </w:tcPr>
          <w:p w14:paraId="40E378AA">
            <w:pPr>
              <w:widowControl/>
              <w:adjustRightInd w:val="0"/>
              <w:snapToGrid w:val="0"/>
              <w:jc w:val="center"/>
              <w:rPr>
                <w:rFonts w:ascii="仿宋_GB2312" w:hAnsi="仿宋_GB2312" w:eastAsia="仿宋_GB2312" w:cs="仿宋_GB2312"/>
                <w:kern w:val="0"/>
                <w:sz w:val="24"/>
                <w:szCs w:val="24"/>
              </w:rPr>
            </w:pPr>
            <w:r>
              <w:rPr>
                <w:rFonts w:hint="eastAsia" w:ascii="仿宋_GB2312" w:hAnsi="仿宋_GB2312" w:eastAsia="仿宋_GB2312" w:cs="仿宋_GB2312"/>
                <w:kern w:val="0"/>
                <w:sz w:val="24"/>
                <w:szCs w:val="24"/>
              </w:rPr>
              <w:t>16G</w:t>
            </w:r>
          </w:p>
        </w:tc>
        <w:tc>
          <w:tcPr>
            <w:tcW w:w="1701" w:type="dxa"/>
            <w:tcBorders>
              <w:top w:val="nil"/>
              <w:left w:val="nil"/>
              <w:bottom w:val="single" w:color="auto" w:sz="4" w:space="0"/>
              <w:right w:val="single" w:color="auto" w:sz="4" w:space="0"/>
            </w:tcBorders>
            <w:shd w:val="clear" w:color="auto" w:fill="auto"/>
            <w:noWrap/>
            <w:vAlign w:val="center"/>
          </w:tcPr>
          <w:p w14:paraId="1CDAF68D">
            <w:pPr>
              <w:widowControl/>
              <w:adjustRightInd w:val="0"/>
              <w:snapToGrid w:val="0"/>
              <w:jc w:val="left"/>
              <w:rPr>
                <w:rFonts w:ascii="仿宋_GB2312" w:hAnsi="仿宋_GB2312" w:eastAsia="仿宋_GB2312" w:cs="仿宋_GB2312"/>
                <w:kern w:val="0"/>
                <w:sz w:val="24"/>
                <w:szCs w:val="24"/>
              </w:rPr>
            </w:pPr>
            <w:r>
              <w:rPr>
                <w:rFonts w:hint="eastAsia" w:ascii="仿宋_GB2312" w:hAnsi="仿宋_GB2312" w:eastAsia="仿宋_GB2312" w:cs="仿宋_GB2312"/>
                <w:kern w:val="0"/>
                <w:sz w:val="24"/>
                <w:szCs w:val="24"/>
              </w:rPr>
              <w:t>xvda：100G</w:t>
            </w:r>
          </w:p>
        </w:tc>
      </w:tr>
      <w:tr w14:paraId="4DFA1D50">
        <w:tblPrEx>
          <w:tblCellMar>
            <w:top w:w="0" w:type="dxa"/>
            <w:left w:w="108" w:type="dxa"/>
            <w:bottom w:w="0" w:type="dxa"/>
            <w:right w:w="108" w:type="dxa"/>
          </w:tblCellMar>
        </w:tblPrEx>
        <w:trPr>
          <w:trHeight w:val="745" w:hRule="atLeast"/>
        </w:trPr>
        <w:tc>
          <w:tcPr>
            <w:tcW w:w="704" w:type="dxa"/>
            <w:vMerge w:val="restart"/>
            <w:tcBorders>
              <w:top w:val="nil"/>
              <w:left w:val="single" w:color="auto" w:sz="4" w:space="0"/>
              <w:bottom w:val="single" w:color="auto" w:sz="4" w:space="0"/>
              <w:right w:val="single" w:color="auto" w:sz="4" w:space="0"/>
            </w:tcBorders>
            <w:shd w:val="clear" w:color="auto" w:fill="auto"/>
            <w:noWrap/>
            <w:vAlign w:val="center"/>
          </w:tcPr>
          <w:p w14:paraId="7D407415">
            <w:pPr>
              <w:widowControl/>
              <w:adjustRightInd w:val="0"/>
              <w:snapToGrid w:val="0"/>
              <w:rPr>
                <w:rFonts w:ascii="仿宋_GB2312" w:hAnsi="仿宋_GB2312" w:eastAsia="仿宋_GB2312" w:cs="仿宋_GB2312"/>
                <w:kern w:val="0"/>
                <w:sz w:val="24"/>
                <w:szCs w:val="24"/>
              </w:rPr>
            </w:pPr>
            <w:r>
              <w:rPr>
                <w:rFonts w:hint="eastAsia" w:ascii="仿宋_GB2312" w:hAnsi="仿宋_GB2312" w:eastAsia="仿宋_GB2312" w:cs="仿宋_GB2312"/>
                <w:kern w:val="0"/>
                <w:sz w:val="24"/>
                <w:szCs w:val="24"/>
              </w:rPr>
              <w:t>其他</w:t>
            </w:r>
          </w:p>
        </w:tc>
        <w:tc>
          <w:tcPr>
            <w:tcW w:w="1531" w:type="dxa"/>
            <w:tcBorders>
              <w:top w:val="nil"/>
              <w:left w:val="single" w:color="auto" w:sz="4" w:space="0"/>
              <w:bottom w:val="single" w:color="auto" w:sz="4" w:space="0"/>
              <w:right w:val="single" w:color="auto" w:sz="4" w:space="0"/>
            </w:tcBorders>
            <w:shd w:val="clear" w:color="auto" w:fill="auto"/>
            <w:noWrap/>
            <w:vAlign w:val="center"/>
          </w:tcPr>
          <w:p w14:paraId="1C03F0E6">
            <w:pPr>
              <w:widowControl/>
              <w:adjustRightInd w:val="0"/>
              <w:snapToGrid w:val="0"/>
              <w:jc w:val="left"/>
              <w:rPr>
                <w:rFonts w:ascii="仿宋_GB2312" w:hAnsi="仿宋_GB2312" w:eastAsia="仿宋_GB2312" w:cs="仿宋_GB2312"/>
                <w:spacing w:val="-6"/>
                <w:kern w:val="0"/>
                <w:sz w:val="24"/>
                <w:szCs w:val="24"/>
              </w:rPr>
            </w:pPr>
            <w:r>
              <w:rPr>
                <w:rFonts w:ascii="仿宋_GB2312" w:hAnsi="仿宋_GB2312" w:eastAsia="仿宋_GB2312" w:cs="仿宋_GB2312"/>
                <w:spacing w:val="-6"/>
                <w:kern w:val="0"/>
                <w:sz w:val="24"/>
                <w:szCs w:val="24"/>
              </w:rPr>
              <w:t>172.29.38.11</w:t>
            </w:r>
          </w:p>
        </w:tc>
        <w:tc>
          <w:tcPr>
            <w:tcW w:w="1994" w:type="dxa"/>
            <w:tcBorders>
              <w:top w:val="nil"/>
              <w:left w:val="single" w:color="auto" w:sz="4" w:space="0"/>
              <w:bottom w:val="single" w:color="auto" w:sz="4" w:space="0"/>
              <w:right w:val="single" w:color="auto" w:sz="4" w:space="0"/>
            </w:tcBorders>
            <w:shd w:val="clear" w:color="auto" w:fill="auto"/>
            <w:noWrap/>
            <w:vAlign w:val="center"/>
          </w:tcPr>
          <w:p w14:paraId="19FA05F0">
            <w:pPr>
              <w:widowControl/>
              <w:adjustRightInd w:val="0"/>
              <w:snapToGrid w:val="0"/>
              <w:rPr>
                <w:rFonts w:ascii="仿宋_GB2312" w:hAnsi="仿宋_GB2312" w:eastAsia="仿宋_GB2312" w:cs="仿宋_GB2312"/>
                <w:kern w:val="0"/>
                <w:sz w:val="24"/>
                <w:szCs w:val="24"/>
              </w:rPr>
            </w:pPr>
            <w:r>
              <w:rPr>
                <w:rFonts w:hint="eastAsia" w:ascii="仿宋_GB2312" w:hAnsi="仿宋_GB2312" w:eastAsia="仿宋_GB2312" w:cs="仿宋_GB2312"/>
                <w:kern w:val="0"/>
                <w:sz w:val="24"/>
                <w:szCs w:val="24"/>
              </w:rPr>
              <w:t>华为欧拉openEuler 22.03 LTS SP2</w:t>
            </w:r>
          </w:p>
        </w:tc>
        <w:tc>
          <w:tcPr>
            <w:tcW w:w="1695" w:type="dxa"/>
            <w:tcBorders>
              <w:top w:val="nil"/>
              <w:left w:val="single" w:color="auto" w:sz="4" w:space="0"/>
              <w:bottom w:val="single" w:color="auto" w:sz="4" w:space="0"/>
              <w:right w:val="single" w:color="auto" w:sz="4" w:space="0"/>
            </w:tcBorders>
            <w:shd w:val="clear" w:color="auto" w:fill="auto"/>
            <w:noWrap/>
            <w:vAlign w:val="center"/>
          </w:tcPr>
          <w:p w14:paraId="1DDE6FAC">
            <w:pPr>
              <w:widowControl/>
              <w:adjustRightInd w:val="0"/>
              <w:snapToGrid w:val="0"/>
              <w:jc w:val="left"/>
              <w:rPr>
                <w:rFonts w:ascii="仿宋_GB2312" w:hAnsi="仿宋_GB2312" w:eastAsia="仿宋_GB2312" w:cs="仿宋_GB2312"/>
                <w:kern w:val="0"/>
                <w:sz w:val="24"/>
                <w:szCs w:val="24"/>
              </w:rPr>
            </w:pPr>
            <w:r>
              <w:rPr>
                <w:rFonts w:hint="eastAsia" w:ascii="仿宋_GB2312" w:hAnsi="仿宋_GB2312" w:eastAsia="仿宋_GB2312" w:cs="仿宋_GB2312"/>
                <w:sz w:val="24"/>
                <w:szCs w:val="24"/>
              </w:rPr>
              <w:t>测试服务</w:t>
            </w:r>
          </w:p>
        </w:tc>
        <w:tc>
          <w:tcPr>
            <w:tcW w:w="592" w:type="dxa"/>
            <w:tcBorders>
              <w:top w:val="nil"/>
              <w:left w:val="single" w:color="auto" w:sz="4" w:space="0"/>
              <w:bottom w:val="single" w:color="auto" w:sz="4" w:space="0"/>
              <w:right w:val="single" w:color="auto" w:sz="4" w:space="0"/>
            </w:tcBorders>
            <w:shd w:val="clear" w:color="auto" w:fill="auto"/>
            <w:noWrap/>
            <w:vAlign w:val="center"/>
          </w:tcPr>
          <w:p w14:paraId="2CF34793">
            <w:pPr>
              <w:widowControl/>
              <w:adjustRightInd w:val="0"/>
              <w:snapToGrid w:val="0"/>
              <w:jc w:val="center"/>
              <w:rPr>
                <w:rFonts w:ascii="仿宋_GB2312" w:hAnsi="仿宋_GB2312" w:eastAsia="仿宋_GB2312" w:cs="仿宋_GB2312"/>
                <w:kern w:val="0"/>
                <w:sz w:val="24"/>
                <w:szCs w:val="24"/>
              </w:rPr>
            </w:pPr>
            <w:r>
              <w:rPr>
                <w:rFonts w:hint="eastAsia" w:ascii="仿宋_GB2312" w:hAnsi="仿宋_GB2312" w:eastAsia="仿宋_GB2312" w:cs="仿宋_GB2312"/>
                <w:kern w:val="0"/>
                <w:sz w:val="24"/>
                <w:szCs w:val="24"/>
              </w:rPr>
              <w:t>16</w:t>
            </w:r>
          </w:p>
        </w:tc>
        <w:tc>
          <w:tcPr>
            <w:tcW w:w="709" w:type="dxa"/>
            <w:tcBorders>
              <w:top w:val="nil"/>
              <w:left w:val="single" w:color="auto" w:sz="4" w:space="0"/>
              <w:bottom w:val="single" w:color="auto" w:sz="4" w:space="0"/>
              <w:right w:val="single" w:color="auto" w:sz="4" w:space="0"/>
            </w:tcBorders>
            <w:shd w:val="clear" w:color="auto" w:fill="auto"/>
            <w:noWrap/>
            <w:vAlign w:val="center"/>
          </w:tcPr>
          <w:p w14:paraId="3C702E2D">
            <w:pPr>
              <w:widowControl/>
              <w:adjustRightInd w:val="0"/>
              <w:snapToGrid w:val="0"/>
              <w:jc w:val="center"/>
              <w:rPr>
                <w:rFonts w:ascii="仿宋_GB2312" w:hAnsi="仿宋_GB2312" w:eastAsia="仿宋_GB2312" w:cs="仿宋_GB2312"/>
                <w:kern w:val="0"/>
                <w:sz w:val="24"/>
                <w:szCs w:val="24"/>
              </w:rPr>
            </w:pPr>
            <w:r>
              <w:rPr>
                <w:rFonts w:hint="eastAsia" w:ascii="仿宋_GB2312" w:hAnsi="仿宋_GB2312" w:eastAsia="仿宋_GB2312" w:cs="仿宋_GB2312"/>
                <w:kern w:val="0"/>
                <w:sz w:val="24"/>
                <w:szCs w:val="24"/>
              </w:rPr>
              <w:t>16G</w:t>
            </w:r>
          </w:p>
        </w:tc>
        <w:tc>
          <w:tcPr>
            <w:tcW w:w="1701" w:type="dxa"/>
            <w:tcBorders>
              <w:top w:val="nil"/>
              <w:left w:val="single" w:color="auto" w:sz="4" w:space="0"/>
              <w:bottom w:val="single" w:color="auto" w:sz="4" w:space="0"/>
              <w:right w:val="single" w:color="auto" w:sz="4" w:space="0"/>
            </w:tcBorders>
            <w:shd w:val="clear" w:color="auto" w:fill="auto"/>
            <w:vAlign w:val="center"/>
          </w:tcPr>
          <w:p w14:paraId="3E327A08">
            <w:pPr>
              <w:widowControl/>
              <w:adjustRightInd w:val="0"/>
              <w:snapToGrid w:val="0"/>
              <w:jc w:val="left"/>
              <w:rPr>
                <w:rFonts w:ascii="仿宋_GB2312" w:hAnsi="仿宋_GB2312" w:eastAsia="仿宋_GB2312" w:cs="仿宋_GB2312"/>
                <w:kern w:val="0"/>
                <w:sz w:val="24"/>
                <w:szCs w:val="24"/>
              </w:rPr>
            </w:pPr>
            <w:r>
              <w:rPr>
                <w:rFonts w:hint="eastAsia" w:ascii="仿宋_GB2312" w:hAnsi="仿宋_GB2312" w:eastAsia="仿宋_GB2312" w:cs="仿宋_GB2312"/>
                <w:kern w:val="0"/>
                <w:sz w:val="24"/>
                <w:szCs w:val="24"/>
              </w:rPr>
              <w:t>xvda：100G  /  xvde：500G</w:t>
            </w:r>
          </w:p>
        </w:tc>
      </w:tr>
      <w:tr w14:paraId="15F0B2E7">
        <w:tblPrEx>
          <w:tblCellMar>
            <w:top w:w="0" w:type="dxa"/>
            <w:left w:w="108" w:type="dxa"/>
            <w:bottom w:w="0" w:type="dxa"/>
            <w:right w:w="108" w:type="dxa"/>
          </w:tblCellMar>
        </w:tblPrEx>
        <w:trPr>
          <w:trHeight w:val="730" w:hRule="atLeast"/>
        </w:trPr>
        <w:tc>
          <w:tcPr>
            <w:tcW w:w="704" w:type="dxa"/>
            <w:vMerge w:val="continue"/>
            <w:tcBorders>
              <w:top w:val="nil"/>
              <w:left w:val="single" w:color="auto" w:sz="4" w:space="0"/>
              <w:bottom w:val="single" w:color="auto" w:sz="4" w:space="0"/>
              <w:right w:val="single" w:color="auto" w:sz="4" w:space="0"/>
            </w:tcBorders>
            <w:vAlign w:val="center"/>
          </w:tcPr>
          <w:p w14:paraId="25A18947">
            <w:pPr>
              <w:widowControl/>
              <w:adjustRightInd w:val="0"/>
              <w:snapToGrid w:val="0"/>
              <w:jc w:val="left"/>
              <w:rPr>
                <w:rFonts w:ascii="仿宋_GB2312" w:hAnsi="仿宋_GB2312" w:eastAsia="仿宋_GB2312" w:cs="仿宋_GB2312"/>
                <w:kern w:val="0"/>
                <w:sz w:val="24"/>
                <w:szCs w:val="24"/>
              </w:rPr>
            </w:pPr>
          </w:p>
        </w:tc>
        <w:tc>
          <w:tcPr>
            <w:tcW w:w="1531" w:type="dxa"/>
            <w:tcBorders>
              <w:top w:val="nil"/>
              <w:left w:val="single" w:color="auto" w:sz="4" w:space="0"/>
              <w:bottom w:val="single" w:color="auto" w:sz="4" w:space="0"/>
              <w:right w:val="single" w:color="auto" w:sz="4" w:space="0"/>
            </w:tcBorders>
            <w:shd w:val="clear" w:color="auto" w:fill="auto"/>
            <w:noWrap/>
            <w:vAlign w:val="center"/>
          </w:tcPr>
          <w:p w14:paraId="2F68ADD5">
            <w:pPr>
              <w:widowControl/>
              <w:adjustRightInd w:val="0"/>
              <w:snapToGrid w:val="0"/>
              <w:jc w:val="left"/>
              <w:rPr>
                <w:rFonts w:ascii="仿宋_GB2312" w:hAnsi="仿宋_GB2312" w:eastAsia="仿宋_GB2312" w:cs="仿宋_GB2312"/>
                <w:spacing w:val="-6"/>
                <w:kern w:val="0"/>
                <w:sz w:val="24"/>
                <w:szCs w:val="24"/>
              </w:rPr>
            </w:pPr>
            <w:r>
              <w:rPr>
                <w:rFonts w:ascii="仿宋_GB2312" w:hAnsi="仿宋_GB2312" w:eastAsia="仿宋_GB2312" w:cs="仿宋_GB2312"/>
                <w:spacing w:val="-6"/>
                <w:kern w:val="0"/>
                <w:sz w:val="24"/>
                <w:szCs w:val="24"/>
              </w:rPr>
              <w:t>172.29.38.1</w:t>
            </w:r>
            <w:r>
              <w:rPr>
                <w:rFonts w:hint="eastAsia" w:ascii="仿宋_GB2312" w:hAnsi="仿宋_GB2312" w:eastAsia="仿宋_GB2312" w:cs="仿宋_GB2312"/>
                <w:spacing w:val="-6"/>
                <w:kern w:val="0"/>
                <w:sz w:val="24"/>
                <w:szCs w:val="24"/>
              </w:rPr>
              <w:t>2</w:t>
            </w:r>
          </w:p>
        </w:tc>
        <w:tc>
          <w:tcPr>
            <w:tcW w:w="1994" w:type="dxa"/>
            <w:tcBorders>
              <w:top w:val="nil"/>
              <w:left w:val="single" w:color="auto" w:sz="4" w:space="0"/>
              <w:bottom w:val="single" w:color="auto" w:sz="4" w:space="0"/>
              <w:right w:val="single" w:color="auto" w:sz="4" w:space="0"/>
            </w:tcBorders>
            <w:shd w:val="clear" w:color="auto" w:fill="auto"/>
            <w:noWrap/>
            <w:vAlign w:val="center"/>
          </w:tcPr>
          <w:p w14:paraId="0526CC2D">
            <w:pPr>
              <w:widowControl/>
              <w:adjustRightInd w:val="0"/>
              <w:snapToGrid w:val="0"/>
              <w:rPr>
                <w:rFonts w:ascii="仿宋_GB2312" w:hAnsi="仿宋_GB2312" w:eastAsia="仿宋_GB2312" w:cs="仿宋_GB2312"/>
                <w:kern w:val="0"/>
                <w:sz w:val="24"/>
                <w:szCs w:val="24"/>
              </w:rPr>
            </w:pPr>
            <w:r>
              <w:rPr>
                <w:rFonts w:hint="eastAsia" w:ascii="仿宋_GB2312" w:hAnsi="仿宋_GB2312" w:eastAsia="仿宋_GB2312" w:cs="仿宋_GB2312"/>
                <w:kern w:val="0"/>
                <w:sz w:val="24"/>
                <w:szCs w:val="24"/>
              </w:rPr>
              <w:t>华为欧拉openEuler 22.03 LTS SP2</w:t>
            </w:r>
          </w:p>
        </w:tc>
        <w:tc>
          <w:tcPr>
            <w:tcW w:w="1695" w:type="dxa"/>
            <w:tcBorders>
              <w:top w:val="nil"/>
              <w:left w:val="single" w:color="auto" w:sz="4" w:space="0"/>
              <w:bottom w:val="single" w:color="auto" w:sz="4" w:space="0"/>
              <w:right w:val="single" w:color="auto" w:sz="4" w:space="0"/>
            </w:tcBorders>
            <w:shd w:val="clear" w:color="auto" w:fill="auto"/>
            <w:noWrap/>
            <w:vAlign w:val="center"/>
          </w:tcPr>
          <w:p w14:paraId="6C51101F">
            <w:pPr>
              <w:widowControl/>
              <w:adjustRightInd w:val="0"/>
              <w:snapToGrid w:val="0"/>
              <w:jc w:val="left"/>
              <w:rPr>
                <w:rFonts w:ascii="仿宋_GB2312" w:hAnsi="仿宋_GB2312" w:eastAsia="仿宋_GB2312" w:cs="仿宋_GB2312"/>
                <w:kern w:val="0"/>
                <w:sz w:val="24"/>
                <w:szCs w:val="24"/>
              </w:rPr>
            </w:pPr>
            <w:r>
              <w:rPr>
                <w:rFonts w:hint="eastAsia" w:ascii="仿宋_GB2312" w:hAnsi="仿宋_GB2312" w:eastAsia="仿宋_GB2312" w:cs="仿宋_GB2312"/>
                <w:sz w:val="24"/>
                <w:szCs w:val="24"/>
              </w:rPr>
              <w:t>测试服务</w:t>
            </w:r>
          </w:p>
        </w:tc>
        <w:tc>
          <w:tcPr>
            <w:tcW w:w="592" w:type="dxa"/>
            <w:tcBorders>
              <w:top w:val="nil"/>
              <w:left w:val="single" w:color="auto" w:sz="4" w:space="0"/>
              <w:bottom w:val="single" w:color="auto" w:sz="4" w:space="0"/>
              <w:right w:val="single" w:color="auto" w:sz="4" w:space="0"/>
            </w:tcBorders>
            <w:shd w:val="clear" w:color="auto" w:fill="auto"/>
            <w:noWrap/>
            <w:vAlign w:val="center"/>
          </w:tcPr>
          <w:p w14:paraId="5D850EB3">
            <w:pPr>
              <w:widowControl/>
              <w:adjustRightInd w:val="0"/>
              <w:snapToGrid w:val="0"/>
              <w:jc w:val="center"/>
              <w:rPr>
                <w:rFonts w:ascii="仿宋_GB2312" w:hAnsi="仿宋_GB2312" w:eastAsia="仿宋_GB2312" w:cs="仿宋_GB2312"/>
                <w:kern w:val="0"/>
                <w:sz w:val="24"/>
                <w:szCs w:val="24"/>
              </w:rPr>
            </w:pPr>
            <w:r>
              <w:rPr>
                <w:rFonts w:hint="eastAsia" w:ascii="仿宋_GB2312" w:hAnsi="仿宋_GB2312" w:eastAsia="仿宋_GB2312" w:cs="仿宋_GB2312"/>
                <w:kern w:val="0"/>
                <w:sz w:val="24"/>
                <w:szCs w:val="24"/>
              </w:rPr>
              <w:t>16</w:t>
            </w:r>
          </w:p>
        </w:tc>
        <w:tc>
          <w:tcPr>
            <w:tcW w:w="709" w:type="dxa"/>
            <w:tcBorders>
              <w:top w:val="nil"/>
              <w:left w:val="single" w:color="auto" w:sz="4" w:space="0"/>
              <w:bottom w:val="single" w:color="auto" w:sz="4" w:space="0"/>
              <w:right w:val="single" w:color="auto" w:sz="4" w:space="0"/>
            </w:tcBorders>
            <w:shd w:val="clear" w:color="auto" w:fill="auto"/>
            <w:noWrap/>
            <w:vAlign w:val="center"/>
          </w:tcPr>
          <w:p w14:paraId="223CB371">
            <w:pPr>
              <w:widowControl/>
              <w:adjustRightInd w:val="0"/>
              <w:snapToGrid w:val="0"/>
              <w:jc w:val="center"/>
              <w:rPr>
                <w:rFonts w:ascii="仿宋_GB2312" w:hAnsi="仿宋_GB2312" w:eastAsia="仿宋_GB2312" w:cs="仿宋_GB2312"/>
                <w:kern w:val="0"/>
                <w:sz w:val="24"/>
                <w:szCs w:val="24"/>
              </w:rPr>
            </w:pPr>
            <w:r>
              <w:rPr>
                <w:rFonts w:hint="eastAsia" w:ascii="仿宋_GB2312" w:hAnsi="仿宋_GB2312" w:eastAsia="仿宋_GB2312" w:cs="仿宋_GB2312"/>
                <w:kern w:val="0"/>
                <w:sz w:val="24"/>
                <w:szCs w:val="24"/>
              </w:rPr>
              <w:t>8G</w:t>
            </w:r>
          </w:p>
        </w:tc>
        <w:tc>
          <w:tcPr>
            <w:tcW w:w="1701" w:type="dxa"/>
            <w:tcBorders>
              <w:top w:val="nil"/>
              <w:left w:val="single" w:color="auto" w:sz="4" w:space="0"/>
              <w:bottom w:val="single" w:color="auto" w:sz="4" w:space="0"/>
              <w:right w:val="single" w:color="auto" w:sz="4" w:space="0"/>
            </w:tcBorders>
            <w:shd w:val="clear" w:color="auto" w:fill="auto"/>
            <w:vAlign w:val="center"/>
          </w:tcPr>
          <w:p w14:paraId="3C228B49">
            <w:pPr>
              <w:widowControl/>
              <w:adjustRightInd w:val="0"/>
              <w:snapToGrid w:val="0"/>
              <w:jc w:val="left"/>
              <w:rPr>
                <w:rFonts w:ascii="仿宋_GB2312" w:hAnsi="仿宋_GB2312" w:eastAsia="仿宋_GB2312" w:cs="仿宋_GB2312"/>
                <w:kern w:val="0"/>
                <w:sz w:val="24"/>
                <w:szCs w:val="24"/>
              </w:rPr>
            </w:pPr>
            <w:r>
              <w:rPr>
                <w:rFonts w:hint="eastAsia" w:ascii="仿宋_GB2312" w:hAnsi="仿宋_GB2312" w:eastAsia="仿宋_GB2312" w:cs="仿宋_GB2312"/>
                <w:kern w:val="0"/>
                <w:sz w:val="24"/>
                <w:szCs w:val="24"/>
              </w:rPr>
              <w:t>xvda：80G  /  xvd：500G</w:t>
            </w:r>
          </w:p>
        </w:tc>
      </w:tr>
      <w:tr w14:paraId="2161EFB9">
        <w:tblPrEx>
          <w:tblCellMar>
            <w:top w:w="0" w:type="dxa"/>
            <w:left w:w="108" w:type="dxa"/>
            <w:bottom w:w="0" w:type="dxa"/>
            <w:right w:w="108" w:type="dxa"/>
          </w:tblCellMar>
        </w:tblPrEx>
        <w:trPr>
          <w:trHeight w:val="300" w:hRule="atLeast"/>
        </w:trPr>
        <w:tc>
          <w:tcPr>
            <w:tcW w:w="704" w:type="dxa"/>
            <w:vMerge w:val="continue"/>
            <w:tcBorders>
              <w:top w:val="nil"/>
              <w:left w:val="single" w:color="auto" w:sz="4" w:space="0"/>
              <w:bottom w:val="single" w:color="auto" w:sz="4" w:space="0"/>
              <w:right w:val="single" w:color="auto" w:sz="4" w:space="0"/>
            </w:tcBorders>
            <w:vAlign w:val="center"/>
          </w:tcPr>
          <w:p w14:paraId="28BB499C">
            <w:pPr>
              <w:widowControl/>
              <w:adjustRightInd w:val="0"/>
              <w:snapToGrid w:val="0"/>
              <w:jc w:val="left"/>
              <w:rPr>
                <w:rFonts w:ascii="仿宋_GB2312" w:hAnsi="仿宋_GB2312" w:eastAsia="仿宋_GB2312" w:cs="仿宋_GB2312"/>
                <w:kern w:val="0"/>
                <w:sz w:val="24"/>
                <w:szCs w:val="24"/>
              </w:rPr>
            </w:pPr>
          </w:p>
        </w:tc>
        <w:tc>
          <w:tcPr>
            <w:tcW w:w="1531" w:type="dxa"/>
            <w:tcBorders>
              <w:top w:val="nil"/>
              <w:left w:val="nil"/>
              <w:bottom w:val="single" w:color="auto" w:sz="4" w:space="0"/>
              <w:right w:val="single" w:color="auto" w:sz="4" w:space="0"/>
            </w:tcBorders>
            <w:shd w:val="clear" w:color="auto" w:fill="auto"/>
            <w:noWrap/>
            <w:vAlign w:val="center"/>
          </w:tcPr>
          <w:p w14:paraId="7FB299EF">
            <w:pPr>
              <w:widowControl/>
              <w:adjustRightInd w:val="0"/>
              <w:snapToGrid w:val="0"/>
              <w:jc w:val="left"/>
              <w:rPr>
                <w:rFonts w:ascii="仿宋_GB2312" w:hAnsi="仿宋_GB2312" w:eastAsia="仿宋_GB2312" w:cs="仿宋_GB2312"/>
                <w:spacing w:val="-6"/>
                <w:kern w:val="0"/>
                <w:sz w:val="24"/>
                <w:szCs w:val="24"/>
              </w:rPr>
            </w:pPr>
            <w:r>
              <w:rPr>
                <w:rFonts w:ascii="仿宋_GB2312" w:hAnsi="仿宋_GB2312" w:eastAsia="仿宋_GB2312" w:cs="仿宋_GB2312"/>
                <w:spacing w:val="-6"/>
                <w:kern w:val="0"/>
                <w:sz w:val="24"/>
                <w:szCs w:val="24"/>
              </w:rPr>
              <w:t>172.29.38.1</w:t>
            </w:r>
            <w:r>
              <w:rPr>
                <w:rFonts w:hint="eastAsia" w:ascii="仿宋_GB2312" w:hAnsi="仿宋_GB2312" w:eastAsia="仿宋_GB2312" w:cs="仿宋_GB2312"/>
                <w:spacing w:val="-6"/>
                <w:kern w:val="0"/>
                <w:sz w:val="24"/>
                <w:szCs w:val="24"/>
              </w:rPr>
              <w:t>3</w:t>
            </w:r>
          </w:p>
        </w:tc>
        <w:tc>
          <w:tcPr>
            <w:tcW w:w="1994" w:type="dxa"/>
            <w:tcBorders>
              <w:top w:val="nil"/>
              <w:left w:val="nil"/>
              <w:bottom w:val="single" w:color="auto" w:sz="4" w:space="0"/>
              <w:right w:val="single" w:color="auto" w:sz="4" w:space="0"/>
            </w:tcBorders>
            <w:shd w:val="clear" w:color="auto" w:fill="auto"/>
            <w:noWrap/>
            <w:vAlign w:val="center"/>
          </w:tcPr>
          <w:p w14:paraId="40D66CB9">
            <w:pPr>
              <w:widowControl/>
              <w:adjustRightInd w:val="0"/>
              <w:snapToGrid w:val="0"/>
              <w:rPr>
                <w:rFonts w:ascii="仿宋_GB2312" w:hAnsi="仿宋_GB2312" w:eastAsia="仿宋_GB2312" w:cs="仿宋_GB2312"/>
                <w:kern w:val="0"/>
                <w:sz w:val="24"/>
                <w:szCs w:val="24"/>
              </w:rPr>
            </w:pPr>
            <w:r>
              <w:rPr>
                <w:rFonts w:hint="eastAsia" w:ascii="仿宋_GB2312" w:hAnsi="仿宋_GB2312" w:eastAsia="仿宋_GB2312" w:cs="仿宋_GB2312"/>
                <w:kern w:val="0"/>
                <w:sz w:val="24"/>
                <w:szCs w:val="24"/>
              </w:rPr>
              <w:t>华为欧拉openEuler 22.03 LTS SP2</w:t>
            </w:r>
          </w:p>
        </w:tc>
        <w:tc>
          <w:tcPr>
            <w:tcW w:w="1695" w:type="dxa"/>
            <w:tcBorders>
              <w:top w:val="nil"/>
              <w:left w:val="nil"/>
              <w:bottom w:val="single" w:color="auto" w:sz="4" w:space="0"/>
              <w:right w:val="single" w:color="auto" w:sz="4" w:space="0"/>
            </w:tcBorders>
            <w:shd w:val="clear" w:color="auto" w:fill="auto"/>
            <w:noWrap/>
            <w:vAlign w:val="center"/>
          </w:tcPr>
          <w:p w14:paraId="677482A4">
            <w:pPr>
              <w:widowControl/>
              <w:adjustRightInd w:val="0"/>
              <w:snapToGrid w:val="0"/>
              <w:jc w:val="left"/>
              <w:rPr>
                <w:rFonts w:ascii="仿宋_GB2312" w:hAnsi="仿宋_GB2312" w:eastAsia="仿宋_GB2312" w:cs="仿宋_GB2312"/>
                <w:kern w:val="0"/>
                <w:sz w:val="24"/>
                <w:szCs w:val="24"/>
              </w:rPr>
            </w:pPr>
            <w:r>
              <w:rPr>
                <w:rFonts w:hint="eastAsia" w:ascii="仿宋_GB2312" w:hAnsi="仿宋_GB2312" w:eastAsia="仿宋_GB2312" w:cs="仿宋_GB2312"/>
                <w:sz w:val="24"/>
                <w:szCs w:val="24"/>
              </w:rPr>
              <w:t>测试服务</w:t>
            </w:r>
            <w:r>
              <w:rPr>
                <w:rFonts w:hint="eastAsia" w:ascii="仿宋_GB2312" w:hAnsi="仿宋_GB2312" w:eastAsia="仿宋_GB2312" w:cs="仿宋_GB2312"/>
                <w:kern w:val="0"/>
                <w:sz w:val="24"/>
                <w:szCs w:val="24"/>
              </w:rPr>
              <w:t>　</w:t>
            </w:r>
          </w:p>
        </w:tc>
        <w:tc>
          <w:tcPr>
            <w:tcW w:w="592" w:type="dxa"/>
            <w:tcBorders>
              <w:top w:val="nil"/>
              <w:left w:val="nil"/>
              <w:bottom w:val="single" w:color="auto" w:sz="4" w:space="0"/>
              <w:right w:val="single" w:color="auto" w:sz="4" w:space="0"/>
            </w:tcBorders>
            <w:shd w:val="clear" w:color="auto" w:fill="auto"/>
            <w:noWrap/>
            <w:vAlign w:val="center"/>
          </w:tcPr>
          <w:p w14:paraId="20E768AE">
            <w:pPr>
              <w:widowControl/>
              <w:adjustRightInd w:val="0"/>
              <w:snapToGrid w:val="0"/>
              <w:jc w:val="center"/>
              <w:rPr>
                <w:rFonts w:ascii="仿宋_GB2312" w:hAnsi="仿宋_GB2312" w:eastAsia="仿宋_GB2312" w:cs="仿宋_GB2312"/>
                <w:kern w:val="0"/>
                <w:sz w:val="24"/>
                <w:szCs w:val="24"/>
              </w:rPr>
            </w:pPr>
            <w:r>
              <w:rPr>
                <w:rFonts w:hint="eastAsia" w:ascii="仿宋_GB2312" w:hAnsi="仿宋_GB2312" w:eastAsia="仿宋_GB2312" w:cs="仿宋_GB2312"/>
                <w:kern w:val="0"/>
                <w:sz w:val="24"/>
                <w:szCs w:val="24"/>
              </w:rPr>
              <w:t>16</w:t>
            </w:r>
          </w:p>
        </w:tc>
        <w:tc>
          <w:tcPr>
            <w:tcW w:w="709" w:type="dxa"/>
            <w:tcBorders>
              <w:top w:val="nil"/>
              <w:left w:val="nil"/>
              <w:bottom w:val="single" w:color="auto" w:sz="4" w:space="0"/>
              <w:right w:val="single" w:color="auto" w:sz="4" w:space="0"/>
            </w:tcBorders>
            <w:shd w:val="clear" w:color="auto" w:fill="auto"/>
            <w:noWrap/>
            <w:vAlign w:val="center"/>
          </w:tcPr>
          <w:p w14:paraId="3759AAD5">
            <w:pPr>
              <w:widowControl/>
              <w:adjustRightInd w:val="0"/>
              <w:snapToGrid w:val="0"/>
              <w:jc w:val="center"/>
              <w:rPr>
                <w:rFonts w:ascii="仿宋_GB2312" w:hAnsi="仿宋_GB2312" w:eastAsia="仿宋_GB2312" w:cs="仿宋_GB2312"/>
                <w:kern w:val="0"/>
                <w:sz w:val="24"/>
                <w:szCs w:val="24"/>
              </w:rPr>
            </w:pPr>
            <w:r>
              <w:rPr>
                <w:rFonts w:hint="eastAsia" w:ascii="仿宋_GB2312" w:hAnsi="仿宋_GB2312" w:eastAsia="仿宋_GB2312" w:cs="仿宋_GB2312"/>
                <w:kern w:val="0"/>
                <w:sz w:val="24"/>
                <w:szCs w:val="24"/>
              </w:rPr>
              <w:t>16G</w:t>
            </w:r>
          </w:p>
        </w:tc>
        <w:tc>
          <w:tcPr>
            <w:tcW w:w="1701" w:type="dxa"/>
            <w:tcBorders>
              <w:top w:val="nil"/>
              <w:left w:val="nil"/>
              <w:bottom w:val="single" w:color="auto" w:sz="4" w:space="0"/>
              <w:right w:val="single" w:color="auto" w:sz="4" w:space="0"/>
            </w:tcBorders>
            <w:shd w:val="clear" w:color="auto" w:fill="auto"/>
            <w:noWrap/>
            <w:vAlign w:val="center"/>
          </w:tcPr>
          <w:p w14:paraId="35C9733B">
            <w:pPr>
              <w:widowControl/>
              <w:adjustRightInd w:val="0"/>
              <w:snapToGrid w:val="0"/>
              <w:jc w:val="left"/>
              <w:rPr>
                <w:rFonts w:ascii="仿宋_GB2312" w:hAnsi="仿宋_GB2312" w:eastAsia="仿宋_GB2312" w:cs="仿宋_GB2312"/>
                <w:kern w:val="0"/>
                <w:sz w:val="24"/>
                <w:szCs w:val="24"/>
              </w:rPr>
            </w:pPr>
            <w:r>
              <w:rPr>
                <w:rFonts w:hint="eastAsia" w:ascii="仿宋_GB2312" w:hAnsi="仿宋_GB2312" w:eastAsia="仿宋_GB2312" w:cs="仿宋_GB2312"/>
                <w:kern w:val="0"/>
                <w:sz w:val="24"/>
                <w:szCs w:val="24"/>
              </w:rPr>
              <w:t>xvda：100G</w:t>
            </w:r>
          </w:p>
        </w:tc>
      </w:tr>
      <w:tr w14:paraId="4F509C7D">
        <w:tblPrEx>
          <w:tblCellMar>
            <w:top w:w="0" w:type="dxa"/>
            <w:left w:w="108" w:type="dxa"/>
            <w:bottom w:w="0" w:type="dxa"/>
            <w:right w:w="108" w:type="dxa"/>
          </w:tblCellMar>
        </w:tblPrEx>
        <w:trPr>
          <w:trHeight w:val="300" w:hRule="atLeast"/>
        </w:trPr>
        <w:tc>
          <w:tcPr>
            <w:tcW w:w="704" w:type="dxa"/>
            <w:vMerge w:val="continue"/>
            <w:tcBorders>
              <w:top w:val="nil"/>
              <w:left w:val="single" w:color="auto" w:sz="4" w:space="0"/>
              <w:bottom w:val="single" w:color="auto" w:sz="4" w:space="0"/>
              <w:right w:val="single" w:color="auto" w:sz="4" w:space="0"/>
            </w:tcBorders>
            <w:vAlign w:val="center"/>
          </w:tcPr>
          <w:p w14:paraId="5F897C96">
            <w:pPr>
              <w:widowControl/>
              <w:adjustRightInd w:val="0"/>
              <w:snapToGrid w:val="0"/>
              <w:jc w:val="left"/>
              <w:rPr>
                <w:rFonts w:ascii="仿宋_GB2312" w:hAnsi="仿宋_GB2312" w:eastAsia="仿宋_GB2312" w:cs="仿宋_GB2312"/>
                <w:kern w:val="0"/>
                <w:sz w:val="24"/>
                <w:szCs w:val="24"/>
              </w:rPr>
            </w:pPr>
          </w:p>
        </w:tc>
        <w:tc>
          <w:tcPr>
            <w:tcW w:w="1531" w:type="dxa"/>
            <w:tcBorders>
              <w:top w:val="nil"/>
              <w:left w:val="nil"/>
              <w:bottom w:val="single" w:color="auto" w:sz="4" w:space="0"/>
              <w:right w:val="single" w:color="auto" w:sz="4" w:space="0"/>
            </w:tcBorders>
            <w:shd w:val="clear" w:color="auto" w:fill="auto"/>
            <w:noWrap/>
            <w:vAlign w:val="center"/>
          </w:tcPr>
          <w:p w14:paraId="647453A9">
            <w:pPr>
              <w:widowControl/>
              <w:adjustRightInd w:val="0"/>
              <w:snapToGrid w:val="0"/>
              <w:jc w:val="left"/>
              <w:rPr>
                <w:rFonts w:ascii="仿宋_GB2312" w:hAnsi="仿宋_GB2312" w:eastAsia="仿宋_GB2312" w:cs="仿宋_GB2312"/>
                <w:spacing w:val="-6"/>
                <w:kern w:val="0"/>
                <w:sz w:val="24"/>
                <w:szCs w:val="24"/>
              </w:rPr>
            </w:pPr>
            <w:r>
              <w:rPr>
                <w:rFonts w:ascii="仿宋_GB2312" w:hAnsi="仿宋_GB2312" w:eastAsia="仿宋_GB2312" w:cs="仿宋_GB2312"/>
                <w:spacing w:val="-6"/>
                <w:kern w:val="0"/>
                <w:sz w:val="24"/>
                <w:szCs w:val="24"/>
              </w:rPr>
              <w:t>172.29.38.1</w:t>
            </w:r>
            <w:r>
              <w:rPr>
                <w:rFonts w:hint="eastAsia" w:ascii="仿宋_GB2312" w:hAnsi="仿宋_GB2312" w:eastAsia="仿宋_GB2312" w:cs="仿宋_GB2312"/>
                <w:spacing w:val="-6"/>
                <w:kern w:val="0"/>
                <w:sz w:val="24"/>
                <w:szCs w:val="24"/>
              </w:rPr>
              <w:t>4</w:t>
            </w:r>
          </w:p>
        </w:tc>
        <w:tc>
          <w:tcPr>
            <w:tcW w:w="1994" w:type="dxa"/>
            <w:tcBorders>
              <w:top w:val="nil"/>
              <w:left w:val="nil"/>
              <w:bottom w:val="single" w:color="auto" w:sz="4" w:space="0"/>
              <w:right w:val="single" w:color="auto" w:sz="4" w:space="0"/>
            </w:tcBorders>
            <w:shd w:val="clear" w:color="auto" w:fill="auto"/>
            <w:noWrap/>
            <w:vAlign w:val="center"/>
          </w:tcPr>
          <w:p w14:paraId="297B5730">
            <w:pPr>
              <w:widowControl/>
              <w:adjustRightInd w:val="0"/>
              <w:snapToGrid w:val="0"/>
              <w:rPr>
                <w:rFonts w:ascii="仿宋_GB2312" w:hAnsi="仿宋_GB2312" w:eastAsia="仿宋_GB2312" w:cs="仿宋_GB2312"/>
                <w:kern w:val="0"/>
                <w:sz w:val="24"/>
                <w:szCs w:val="24"/>
              </w:rPr>
            </w:pPr>
            <w:r>
              <w:rPr>
                <w:rFonts w:hint="eastAsia" w:ascii="仿宋_GB2312" w:hAnsi="仿宋_GB2312" w:eastAsia="仿宋_GB2312" w:cs="仿宋_GB2312"/>
                <w:kern w:val="0"/>
                <w:sz w:val="24"/>
                <w:szCs w:val="24"/>
              </w:rPr>
              <w:t>华为欧拉openEuler 22.03 LTS SP2</w:t>
            </w:r>
          </w:p>
        </w:tc>
        <w:tc>
          <w:tcPr>
            <w:tcW w:w="1695" w:type="dxa"/>
            <w:tcBorders>
              <w:top w:val="nil"/>
              <w:left w:val="nil"/>
              <w:bottom w:val="single" w:color="auto" w:sz="4" w:space="0"/>
              <w:right w:val="single" w:color="auto" w:sz="4" w:space="0"/>
            </w:tcBorders>
            <w:shd w:val="clear" w:color="auto" w:fill="auto"/>
            <w:noWrap/>
            <w:vAlign w:val="center"/>
          </w:tcPr>
          <w:p w14:paraId="31BBA19F">
            <w:pPr>
              <w:widowControl/>
              <w:adjustRightInd w:val="0"/>
              <w:snapToGrid w:val="0"/>
              <w:jc w:val="left"/>
              <w:rPr>
                <w:rFonts w:ascii="仿宋_GB2312" w:hAnsi="仿宋_GB2312" w:eastAsia="仿宋_GB2312" w:cs="仿宋_GB2312"/>
                <w:kern w:val="0"/>
                <w:sz w:val="24"/>
                <w:szCs w:val="24"/>
              </w:rPr>
            </w:pPr>
            <w:r>
              <w:rPr>
                <w:rFonts w:hint="eastAsia" w:ascii="仿宋_GB2312" w:hAnsi="仿宋_GB2312" w:eastAsia="仿宋_GB2312" w:cs="仿宋_GB2312"/>
                <w:sz w:val="24"/>
                <w:szCs w:val="24"/>
              </w:rPr>
              <w:t>测试服务</w:t>
            </w:r>
          </w:p>
        </w:tc>
        <w:tc>
          <w:tcPr>
            <w:tcW w:w="592" w:type="dxa"/>
            <w:tcBorders>
              <w:top w:val="nil"/>
              <w:left w:val="nil"/>
              <w:bottom w:val="single" w:color="auto" w:sz="4" w:space="0"/>
              <w:right w:val="single" w:color="auto" w:sz="4" w:space="0"/>
            </w:tcBorders>
            <w:shd w:val="clear" w:color="auto" w:fill="auto"/>
            <w:noWrap/>
            <w:vAlign w:val="center"/>
          </w:tcPr>
          <w:p w14:paraId="01D36A78">
            <w:pPr>
              <w:widowControl/>
              <w:adjustRightInd w:val="0"/>
              <w:snapToGrid w:val="0"/>
              <w:jc w:val="center"/>
              <w:rPr>
                <w:rFonts w:ascii="仿宋_GB2312" w:hAnsi="仿宋_GB2312" w:eastAsia="仿宋_GB2312" w:cs="仿宋_GB2312"/>
                <w:kern w:val="0"/>
                <w:sz w:val="24"/>
                <w:szCs w:val="24"/>
              </w:rPr>
            </w:pPr>
            <w:r>
              <w:rPr>
                <w:rFonts w:hint="eastAsia" w:ascii="仿宋_GB2312" w:hAnsi="仿宋_GB2312" w:eastAsia="仿宋_GB2312" w:cs="仿宋_GB2312"/>
                <w:kern w:val="0"/>
                <w:sz w:val="24"/>
                <w:szCs w:val="24"/>
              </w:rPr>
              <w:t>16</w:t>
            </w:r>
          </w:p>
        </w:tc>
        <w:tc>
          <w:tcPr>
            <w:tcW w:w="709" w:type="dxa"/>
            <w:tcBorders>
              <w:top w:val="nil"/>
              <w:left w:val="nil"/>
              <w:bottom w:val="single" w:color="auto" w:sz="4" w:space="0"/>
              <w:right w:val="single" w:color="auto" w:sz="4" w:space="0"/>
            </w:tcBorders>
            <w:shd w:val="clear" w:color="auto" w:fill="auto"/>
            <w:noWrap/>
            <w:vAlign w:val="center"/>
          </w:tcPr>
          <w:p w14:paraId="1267818F">
            <w:pPr>
              <w:widowControl/>
              <w:adjustRightInd w:val="0"/>
              <w:snapToGrid w:val="0"/>
              <w:jc w:val="center"/>
              <w:rPr>
                <w:rFonts w:ascii="仿宋_GB2312" w:hAnsi="仿宋_GB2312" w:eastAsia="仿宋_GB2312" w:cs="仿宋_GB2312"/>
                <w:kern w:val="0"/>
                <w:sz w:val="24"/>
                <w:szCs w:val="24"/>
              </w:rPr>
            </w:pPr>
            <w:r>
              <w:rPr>
                <w:rFonts w:hint="eastAsia" w:ascii="仿宋_GB2312" w:hAnsi="仿宋_GB2312" w:eastAsia="仿宋_GB2312" w:cs="仿宋_GB2312"/>
                <w:kern w:val="0"/>
                <w:sz w:val="24"/>
                <w:szCs w:val="24"/>
              </w:rPr>
              <w:t>8G</w:t>
            </w:r>
          </w:p>
        </w:tc>
        <w:tc>
          <w:tcPr>
            <w:tcW w:w="1701" w:type="dxa"/>
            <w:tcBorders>
              <w:top w:val="nil"/>
              <w:left w:val="nil"/>
              <w:bottom w:val="single" w:color="auto" w:sz="4" w:space="0"/>
              <w:right w:val="single" w:color="auto" w:sz="4" w:space="0"/>
            </w:tcBorders>
            <w:shd w:val="clear" w:color="auto" w:fill="auto"/>
            <w:noWrap/>
            <w:vAlign w:val="center"/>
          </w:tcPr>
          <w:p w14:paraId="672B0E44">
            <w:pPr>
              <w:widowControl/>
              <w:adjustRightInd w:val="0"/>
              <w:snapToGrid w:val="0"/>
              <w:jc w:val="left"/>
              <w:rPr>
                <w:rFonts w:ascii="仿宋_GB2312" w:hAnsi="仿宋_GB2312" w:eastAsia="仿宋_GB2312" w:cs="仿宋_GB2312"/>
                <w:kern w:val="0"/>
                <w:sz w:val="24"/>
                <w:szCs w:val="24"/>
              </w:rPr>
            </w:pPr>
            <w:r>
              <w:rPr>
                <w:rFonts w:hint="eastAsia" w:ascii="仿宋_GB2312" w:hAnsi="仿宋_GB2312" w:eastAsia="仿宋_GB2312" w:cs="仿宋_GB2312"/>
                <w:kern w:val="0"/>
                <w:sz w:val="24"/>
                <w:szCs w:val="24"/>
              </w:rPr>
              <w:t>xvda：50G</w:t>
            </w:r>
          </w:p>
        </w:tc>
      </w:tr>
      <w:tr w14:paraId="6D6E1907">
        <w:tblPrEx>
          <w:tblCellMar>
            <w:top w:w="0" w:type="dxa"/>
            <w:left w:w="108" w:type="dxa"/>
            <w:bottom w:w="0" w:type="dxa"/>
            <w:right w:w="108" w:type="dxa"/>
          </w:tblCellMar>
        </w:tblPrEx>
        <w:trPr>
          <w:trHeight w:val="300" w:hRule="atLeast"/>
        </w:trPr>
        <w:tc>
          <w:tcPr>
            <w:tcW w:w="704" w:type="dxa"/>
            <w:vMerge w:val="continue"/>
            <w:tcBorders>
              <w:top w:val="nil"/>
              <w:left w:val="single" w:color="auto" w:sz="4" w:space="0"/>
              <w:bottom w:val="single" w:color="auto" w:sz="4" w:space="0"/>
              <w:right w:val="single" w:color="auto" w:sz="4" w:space="0"/>
            </w:tcBorders>
            <w:vAlign w:val="center"/>
          </w:tcPr>
          <w:p w14:paraId="787EFFF6">
            <w:pPr>
              <w:widowControl/>
              <w:adjustRightInd w:val="0"/>
              <w:snapToGrid w:val="0"/>
              <w:jc w:val="left"/>
              <w:rPr>
                <w:rFonts w:ascii="仿宋_GB2312" w:hAnsi="仿宋_GB2312" w:eastAsia="仿宋_GB2312" w:cs="仿宋_GB2312"/>
                <w:kern w:val="0"/>
                <w:sz w:val="24"/>
                <w:szCs w:val="24"/>
              </w:rPr>
            </w:pPr>
          </w:p>
        </w:tc>
        <w:tc>
          <w:tcPr>
            <w:tcW w:w="1531" w:type="dxa"/>
            <w:tcBorders>
              <w:top w:val="nil"/>
              <w:left w:val="nil"/>
              <w:bottom w:val="single" w:color="auto" w:sz="4" w:space="0"/>
              <w:right w:val="single" w:color="auto" w:sz="4" w:space="0"/>
            </w:tcBorders>
            <w:shd w:val="clear" w:color="auto" w:fill="auto"/>
            <w:noWrap/>
            <w:vAlign w:val="center"/>
          </w:tcPr>
          <w:p w14:paraId="1B5CD8B2">
            <w:pPr>
              <w:widowControl/>
              <w:adjustRightInd w:val="0"/>
              <w:snapToGrid w:val="0"/>
              <w:jc w:val="left"/>
              <w:rPr>
                <w:rFonts w:ascii="仿宋_GB2312" w:hAnsi="仿宋_GB2312" w:eastAsia="仿宋_GB2312" w:cs="仿宋_GB2312"/>
                <w:spacing w:val="-6"/>
                <w:kern w:val="0"/>
                <w:sz w:val="24"/>
                <w:szCs w:val="24"/>
              </w:rPr>
            </w:pPr>
            <w:r>
              <w:rPr>
                <w:rFonts w:hint="eastAsia" w:ascii="仿宋_GB2312" w:hAnsi="仿宋_GB2312" w:eastAsia="仿宋_GB2312" w:cs="仿宋_GB2312"/>
                <w:spacing w:val="-6"/>
                <w:kern w:val="0"/>
                <w:sz w:val="24"/>
                <w:szCs w:val="24"/>
              </w:rPr>
              <w:t>nas.weihai.cn:</w:t>
            </w:r>
          </w:p>
          <w:p w14:paraId="6EB27D9B">
            <w:pPr>
              <w:widowControl/>
              <w:adjustRightInd w:val="0"/>
              <w:snapToGrid w:val="0"/>
              <w:jc w:val="left"/>
              <w:rPr>
                <w:rFonts w:ascii="仿宋_GB2312" w:hAnsi="仿宋_GB2312" w:eastAsia="仿宋_GB2312" w:cs="仿宋_GB2312"/>
                <w:spacing w:val="-6"/>
                <w:kern w:val="0"/>
                <w:sz w:val="24"/>
                <w:szCs w:val="24"/>
              </w:rPr>
            </w:pPr>
            <w:r>
              <w:rPr>
                <w:rFonts w:hint="eastAsia" w:ascii="仿宋_GB2312" w:hAnsi="仿宋_GB2312" w:eastAsia="仿宋_GB2312" w:cs="仿宋_GB2312"/>
                <w:spacing w:val="-6"/>
                <w:kern w:val="0"/>
                <w:sz w:val="24"/>
                <w:szCs w:val="24"/>
              </w:rPr>
              <w:t>/vcfs/vcfs/ggzyjy</w:t>
            </w:r>
          </w:p>
        </w:tc>
        <w:tc>
          <w:tcPr>
            <w:tcW w:w="1994" w:type="dxa"/>
            <w:tcBorders>
              <w:top w:val="nil"/>
              <w:left w:val="nil"/>
              <w:bottom w:val="single" w:color="auto" w:sz="4" w:space="0"/>
              <w:right w:val="single" w:color="auto" w:sz="4" w:space="0"/>
            </w:tcBorders>
            <w:shd w:val="clear" w:color="auto" w:fill="auto"/>
            <w:noWrap/>
            <w:vAlign w:val="center"/>
          </w:tcPr>
          <w:p w14:paraId="3876A21B">
            <w:pPr>
              <w:widowControl/>
              <w:adjustRightInd w:val="0"/>
              <w:snapToGrid w:val="0"/>
              <w:jc w:val="center"/>
              <w:rPr>
                <w:rFonts w:ascii="仿宋_GB2312" w:hAnsi="仿宋_GB2312" w:eastAsia="仿宋_GB2312" w:cs="仿宋_GB2312"/>
                <w:kern w:val="0"/>
                <w:sz w:val="24"/>
                <w:szCs w:val="24"/>
              </w:rPr>
            </w:pPr>
            <w:r>
              <w:rPr>
                <w:rFonts w:hint="eastAsia" w:ascii="仿宋_GB2312" w:hAnsi="仿宋_GB2312" w:eastAsia="仿宋_GB2312" w:cs="仿宋_GB2312"/>
                <w:kern w:val="0"/>
                <w:sz w:val="24"/>
                <w:szCs w:val="24"/>
              </w:rPr>
              <w:t>　</w:t>
            </w:r>
          </w:p>
        </w:tc>
        <w:tc>
          <w:tcPr>
            <w:tcW w:w="1695" w:type="dxa"/>
            <w:tcBorders>
              <w:top w:val="nil"/>
              <w:left w:val="nil"/>
              <w:bottom w:val="single" w:color="auto" w:sz="4" w:space="0"/>
              <w:right w:val="single" w:color="auto" w:sz="4" w:space="0"/>
            </w:tcBorders>
            <w:shd w:val="clear" w:color="auto" w:fill="auto"/>
            <w:noWrap/>
            <w:vAlign w:val="center"/>
          </w:tcPr>
          <w:p w14:paraId="1E29CBC0">
            <w:pPr>
              <w:widowControl/>
              <w:adjustRightInd w:val="0"/>
              <w:snapToGrid w:val="0"/>
              <w:jc w:val="left"/>
              <w:rPr>
                <w:rFonts w:ascii="仿宋_GB2312" w:hAnsi="仿宋_GB2312" w:eastAsia="仿宋_GB2312" w:cs="仿宋_GB2312"/>
                <w:kern w:val="0"/>
                <w:sz w:val="24"/>
                <w:szCs w:val="24"/>
              </w:rPr>
            </w:pPr>
            <w:r>
              <w:rPr>
                <w:rFonts w:hint="eastAsia" w:ascii="仿宋_GB2312" w:hAnsi="仿宋_GB2312" w:eastAsia="仿宋_GB2312" w:cs="仿宋_GB2312"/>
                <w:kern w:val="0"/>
                <w:sz w:val="24"/>
                <w:szCs w:val="24"/>
              </w:rPr>
              <w:t>　</w:t>
            </w:r>
          </w:p>
        </w:tc>
        <w:tc>
          <w:tcPr>
            <w:tcW w:w="592" w:type="dxa"/>
            <w:tcBorders>
              <w:top w:val="nil"/>
              <w:left w:val="nil"/>
              <w:bottom w:val="single" w:color="auto" w:sz="4" w:space="0"/>
              <w:right w:val="single" w:color="auto" w:sz="4" w:space="0"/>
            </w:tcBorders>
            <w:shd w:val="clear" w:color="auto" w:fill="auto"/>
            <w:noWrap/>
            <w:vAlign w:val="center"/>
          </w:tcPr>
          <w:p w14:paraId="46C7320A">
            <w:pPr>
              <w:widowControl/>
              <w:adjustRightInd w:val="0"/>
              <w:snapToGrid w:val="0"/>
              <w:jc w:val="center"/>
              <w:rPr>
                <w:rFonts w:ascii="仿宋_GB2312" w:hAnsi="仿宋_GB2312" w:eastAsia="仿宋_GB2312" w:cs="仿宋_GB2312"/>
                <w:kern w:val="0"/>
                <w:sz w:val="24"/>
                <w:szCs w:val="24"/>
              </w:rPr>
            </w:pPr>
          </w:p>
        </w:tc>
        <w:tc>
          <w:tcPr>
            <w:tcW w:w="709" w:type="dxa"/>
            <w:tcBorders>
              <w:top w:val="nil"/>
              <w:left w:val="nil"/>
              <w:bottom w:val="single" w:color="auto" w:sz="4" w:space="0"/>
              <w:right w:val="single" w:color="auto" w:sz="4" w:space="0"/>
            </w:tcBorders>
            <w:shd w:val="clear" w:color="auto" w:fill="auto"/>
            <w:noWrap/>
            <w:vAlign w:val="center"/>
          </w:tcPr>
          <w:p w14:paraId="5B16B028">
            <w:pPr>
              <w:widowControl/>
              <w:adjustRightInd w:val="0"/>
              <w:snapToGrid w:val="0"/>
              <w:jc w:val="center"/>
              <w:rPr>
                <w:rFonts w:ascii="仿宋_GB2312" w:hAnsi="仿宋_GB2312" w:eastAsia="仿宋_GB2312" w:cs="仿宋_GB2312"/>
                <w:kern w:val="0"/>
                <w:sz w:val="24"/>
                <w:szCs w:val="24"/>
              </w:rPr>
            </w:pPr>
          </w:p>
        </w:tc>
        <w:tc>
          <w:tcPr>
            <w:tcW w:w="1701" w:type="dxa"/>
            <w:tcBorders>
              <w:top w:val="nil"/>
              <w:left w:val="nil"/>
              <w:bottom w:val="single" w:color="auto" w:sz="4" w:space="0"/>
              <w:right w:val="single" w:color="auto" w:sz="4" w:space="0"/>
            </w:tcBorders>
            <w:shd w:val="clear" w:color="auto" w:fill="auto"/>
            <w:noWrap/>
            <w:vAlign w:val="center"/>
          </w:tcPr>
          <w:p w14:paraId="219EF52D">
            <w:pPr>
              <w:widowControl/>
              <w:adjustRightInd w:val="0"/>
              <w:snapToGrid w:val="0"/>
              <w:jc w:val="left"/>
              <w:rPr>
                <w:rFonts w:ascii="仿宋_GB2312" w:hAnsi="仿宋_GB2312" w:eastAsia="仿宋_GB2312" w:cs="仿宋_GB2312"/>
                <w:kern w:val="0"/>
                <w:sz w:val="24"/>
                <w:szCs w:val="24"/>
              </w:rPr>
            </w:pPr>
            <w:r>
              <w:rPr>
                <w:rFonts w:hint="eastAsia" w:ascii="仿宋_GB2312" w:hAnsi="仿宋_GB2312" w:eastAsia="仿宋_GB2312" w:cs="仿宋_GB2312"/>
                <w:kern w:val="0"/>
                <w:sz w:val="24"/>
                <w:szCs w:val="24"/>
              </w:rPr>
              <w:t>　</w:t>
            </w:r>
          </w:p>
        </w:tc>
      </w:tr>
    </w:tbl>
    <w:p w14:paraId="479D23AC">
      <w:pPr>
        <w:pStyle w:val="32"/>
        <w:spacing w:line="560" w:lineRule="exact"/>
        <w:ind w:firstLine="643"/>
        <w:jc w:val="both"/>
        <w:outlineLvl w:val="3"/>
        <w:rPr>
          <w:b/>
          <w:bCs/>
          <w:szCs w:val="28"/>
          <w:lang w:val="en-US"/>
        </w:rPr>
      </w:pPr>
      <w:bookmarkStart w:id="23" w:name="_Toc824_WPSOffice_Level3"/>
      <w:bookmarkStart w:id="24" w:name="_Toc133392391"/>
      <w:bookmarkStart w:id="25" w:name="_Toc135036245"/>
      <w:r>
        <w:rPr>
          <w:rFonts w:hint="eastAsia"/>
          <w:b/>
          <w:bCs/>
          <w:szCs w:val="28"/>
          <w:lang w:val="en-US"/>
        </w:rPr>
        <w:t>2.1.6.3中间件使用情况</w:t>
      </w:r>
      <w:bookmarkEnd w:id="23"/>
      <w:bookmarkEnd w:id="24"/>
      <w:bookmarkEnd w:id="25"/>
    </w:p>
    <w:p w14:paraId="1DDC4992">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中间件在服务器应用程序和数据库之间提供通信和协调功能。并负责连接服务器应用程序和数据库及提供数据访问和存储功能。这有助于简化服务器应用程序的开发，提高系统的可靠性和可维护性。使用情况如下：</w:t>
      </w:r>
    </w:p>
    <w:tbl>
      <w:tblPr>
        <w:tblStyle w:val="21"/>
        <w:tblW w:w="8513" w:type="dxa"/>
        <w:tblInd w:w="0" w:type="dxa"/>
        <w:tblLayout w:type="fixed"/>
        <w:tblCellMar>
          <w:top w:w="0" w:type="dxa"/>
          <w:left w:w="108" w:type="dxa"/>
          <w:bottom w:w="0" w:type="dxa"/>
          <w:right w:w="108" w:type="dxa"/>
        </w:tblCellMar>
      </w:tblPr>
      <w:tblGrid>
        <w:gridCol w:w="2659"/>
        <w:gridCol w:w="2270"/>
        <w:gridCol w:w="3584"/>
      </w:tblGrid>
      <w:tr w14:paraId="12189DF8">
        <w:tblPrEx>
          <w:tblCellMar>
            <w:top w:w="0" w:type="dxa"/>
            <w:left w:w="108" w:type="dxa"/>
            <w:bottom w:w="0" w:type="dxa"/>
            <w:right w:w="108" w:type="dxa"/>
          </w:tblCellMar>
        </w:tblPrEx>
        <w:trPr>
          <w:trHeight w:val="303" w:hRule="atLeast"/>
        </w:trPr>
        <w:tc>
          <w:tcPr>
            <w:tcW w:w="2659" w:type="dxa"/>
            <w:tcBorders>
              <w:top w:val="single" w:color="000000" w:sz="8" w:space="0"/>
              <w:left w:val="single" w:color="000000" w:sz="8" w:space="0"/>
              <w:bottom w:val="single" w:color="000000" w:sz="8" w:space="0"/>
              <w:right w:val="single" w:color="000000" w:sz="8" w:space="0"/>
            </w:tcBorders>
            <w:shd w:val="clear" w:color="auto" w:fill="auto"/>
            <w:noWrap/>
            <w:vAlign w:val="center"/>
          </w:tcPr>
          <w:p w14:paraId="267892E2">
            <w:pPr>
              <w:spacing w:line="400" w:lineRule="exact"/>
              <w:rPr>
                <w:rFonts w:ascii="仿宋_GB2312" w:hAnsi="仿宋_GB2312" w:eastAsia="仿宋_GB2312" w:cs="仿宋_GB2312"/>
                <w:sz w:val="24"/>
                <w:szCs w:val="24"/>
                <w:highlight w:val="yellow"/>
              </w:rPr>
            </w:pPr>
            <w:r>
              <w:rPr>
                <w:rFonts w:hint="eastAsia" w:ascii="仿宋_GB2312" w:hAnsi="仿宋_GB2312" w:eastAsia="仿宋_GB2312" w:cs="仿宋_GB2312"/>
                <w:sz w:val="24"/>
                <w:szCs w:val="24"/>
              </w:rPr>
              <w:t>服务器IP</w:t>
            </w:r>
          </w:p>
        </w:tc>
        <w:tc>
          <w:tcPr>
            <w:tcW w:w="2270" w:type="dxa"/>
            <w:tcBorders>
              <w:top w:val="single" w:color="000000" w:sz="8" w:space="0"/>
              <w:left w:val="single" w:color="000000" w:sz="8" w:space="0"/>
              <w:bottom w:val="single" w:color="000000" w:sz="8" w:space="0"/>
              <w:right w:val="single" w:color="000000" w:sz="8" w:space="0"/>
            </w:tcBorders>
            <w:shd w:val="clear" w:color="auto" w:fill="auto"/>
            <w:noWrap/>
            <w:vAlign w:val="center"/>
          </w:tcPr>
          <w:p w14:paraId="44EAE23B">
            <w:pPr>
              <w:spacing w:line="400" w:lineRule="exact"/>
              <w:rPr>
                <w:rFonts w:ascii="仿宋_GB2312" w:hAnsi="仿宋_GB2312" w:eastAsia="仿宋_GB2312" w:cs="仿宋_GB2312"/>
                <w:sz w:val="24"/>
                <w:szCs w:val="24"/>
              </w:rPr>
            </w:pPr>
            <w:r>
              <w:rPr>
                <w:rFonts w:hint="eastAsia" w:ascii="仿宋_GB2312" w:hAnsi="仿宋_GB2312" w:eastAsia="仿宋_GB2312" w:cs="仿宋_GB2312"/>
                <w:sz w:val="24"/>
                <w:szCs w:val="24"/>
              </w:rPr>
              <w:t>中间件</w:t>
            </w:r>
          </w:p>
        </w:tc>
        <w:tc>
          <w:tcPr>
            <w:tcW w:w="3584" w:type="dxa"/>
            <w:tcBorders>
              <w:top w:val="single" w:color="000000" w:sz="8" w:space="0"/>
              <w:left w:val="single" w:color="000000" w:sz="8" w:space="0"/>
              <w:bottom w:val="single" w:color="000000" w:sz="8" w:space="0"/>
              <w:right w:val="single" w:color="000000" w:sz="8" w:space="0"/>
            </w:tcBorders>
            <w:shd w:val="clear" w:color="auto" w:fill="auto"/>
            <w:noWrap/>
            <w:vAlign w:val="center"/>
          </w:tcPr>
          <w:p w14:paraId="1AC3A82C">
            <w:pPr>
              <w:spacing w:line="400" w:lineRule="exact"/>
              <w:rPr>
                <w:rFonts w:ascii="仿宋_GB2312" w:hAnsi="仿宋_GB2312" w:eastAsia="仿宋_GB2312" w:cs="仿宋_GB2312"/>
                <w:sz w:val="24"/>
                <w:szCs w:val="24"/>
              </w:rPr>
            </w:pPr>
            <w:r>
              <w:rPr>
                <w:rFonts w:hint="eastAsia" w:ascii="仿宋_GB2312" w:hAnsi="仿宋_GB2312" w:eastAsia="仿宋_GB2312" w:cs="仿宋_GB2312"/>
                <w:sz w:val="24"/>
                <w:szCs w:val="24"/>
              </w:rPr>
              <w:t>版本</w:t>
            </w:r>
          </w:p>
        </w:tc>
      </w:tr>
      <w:tr w14:paraId="7805DF62">
        <w:trPr>
          <w:trHeight w:val="303" w:hRule="atLeast"/>
        </w:trPr>
        <w:tc>
          <w:tcPr>
            <w:tcW w:w="2659" w:type="dxa"/>
            <w:vMerge w:val="restart"/>
            <w:tcBorders>
              <w:top w:val="nil"/>
              <w:left w:val="single" w:color="000000" w:sz="8" w:space="0"/>
              <w:right w:val="single" w:color="000000" w:sz="8" w:space="0"/>
            </w:tcBorders>
            <w:shd w:val="clear" w:color="auto" w:fill="auto"/>
            <w:noWrap/>
            <w:vAlign w:val="center"/>
          </w:tcPr>
          <w:p w14:paraId="05404347">
            <w:pPr>
              <w:spacing w:line="400" w:lineRule="exact"/>
              <w:rPr>
                <w:rFonts w:ascii="仿宋_GB2312" w:hAnsi="仿宋_GB2312" w:eastAsia="仿宋_GB2312" w:cs="仿宋_GB2312"/>
                <w:sz w:val="24"/>
                <w:szCs w:val="24"/>
                <w:highlight w:val="yellow"/>
              </w:rPr>
            </w:pPr>
            <w:r>
              <w:rPr>
                <w:rFonts w:ascii="仿宋_GB2312" w:hAnsi="仿宋_GB2312" w:eastAsia="仿宋_GB2312" w:cs="仿宋_GB2312"/>
                <w:sz w:val="24"/>
                <w:szCs w:val="24"/>
              </w:rPr>
              <w:t>172.29.38.4</w:t>
            </w:r>
          </w:p>
        </w:tc>
        <w:tc>
          <w:tcPr>
            <w:tcW w:w="2270" w:type="dxa"/>
            <w:tcBorders>
              <w:top w:val="nil"/>
              <w:left w:val="single" w:color="000000" w:sz="8" w:space="0"/>
              <w:bottom w:val="single" w:color="000000" w:sz="8" w:space="0"/>
              <w:right w:val="single" w:color="000000" w:sz="8" w:space="0"/>
            </w:tcBorders>
            <w:shd w:val="clear" w:color="auto" w:fill="auto"/>
            <w:noWrap/>
            <w:vAlign w:val="center"/>
          </w:tcPr>
          <w:p w14:paraId="60E6686F">
            <w:pPr>
              <w:spacing w:line="400" w:lineRule="exact"/>
              <w:rPr>
                <w:rFonts w:ascii="仿宋_GB2312" w:hAnsi="仿宋_GB2312" w:eastAsia="仿宋_GB2312" w:cs="仿宋_GB2312"/>
                <w:sz w:val="24"/>
                <w:szCs w:val="24"/>
              </w:rPr>
            </w:pPr>
            <w:r>
              <w:rPr>
                <w:rFonts w:hint="eastAsia" w:ascii="仿宋_GB2312" w:hAnsi="仿宋_GB2312" w:eastAsia="仿宋_GB2312" w:cs="仿宋_GB2312"/>
                <w:sz w:val="24"/>
                <w:szCs w:val="24"/>
              </w:rPr>
              <w:t>tomcat</w:t>
            </w:r>
          </w:p>
        </w:tc>
        <w:tc>
          <w:tcPr>
            <w:tcW w:w="3584" w:type="dxa"/>
            <w:tcBorders>
              <w:top w:val="nil"/>
              <w:left w:val="single" w:color="000000" w:sz="8" w:space="0"/>
              <w:bottom w:val="single" w:color="000000" w:sz="8" w:space="0"/>
              <w:right w:val="single" w:color="000000" w:sz="8" w:space="0"/>
            </w:tcBorders>
            <w:shd w:val="clear" w:color="auto" w:fill="auto"/>
            <w:noWrap/>
            <w:vAlign w:val="center"/>
          </w:tcPr>
          <w:p w14:paraId="4E375D0D">
            <w:pPr>
              <w:spacing w:line="400" w:lineRule="exact"/>
              <w:rPr>
                <w:rFonts w:ascii="仿宋_GB2312" w:hAnsi="仿宋_GB2312" w:eastAsia="仿宋_GB2312" w:cs="仿宋_GB2312"/>
                <w:sz w:val="24"/>
                <w:szCs w:val="24"/>
              </w:rPr>
            </w:pPr>
            <w:r>
              <w:rPr>
                <w:rFonts w:ascii="仿宋_GB2312" w:hAnsi="仿宋_GB2312" w:eastAsia="仿宋_GB2312" w:cs="仿宋_GB2312"/>
                <w:sz w:val="24"/>
                <w:szCs w:val="24"/>
              </w:rPr>
              <w:t>7.109</w:t>
            </w:r>
          </w:p>
        </w:tc>
      </w:tr>
      <w:tr w14:paraId="1CFF706D">
        <w:tblPrEx>
          <w:tblCellMar>
            <w:top w:w="0" w:type="dxa"/>
            <w:left w:w="108" w:type="dxa"/>
            <w:bottom w:w="0" w:type="dxa"/>
            <w:right w:w="108" w:type="dxa"/>
          </w:tblCellMar>
        </w:tblPrEx>
        <w:trPr>
          <w:trHeight w:val="303" w:hRule="atLeast"/>
        </w:trPr>
        <w:tc>
          <w:tcPr>
            <w:tcW w:w="2659" w:type="dxa"/>
            <w:vMerge w:val="continue"/>
            <w:tcBorders>
              <w:left w:val="single" w:color="000000" w:sz="8" w:space="0"/>
              <w:bottom w:val="single" w:color="000000" w:sz="8" w:space="0"/>
              <w:right w:val="single" w:color="000000" w:sz="8" w:space="0"/>
            </w:tcBorders>
            <w:shd w:val="clear" w:color="auto" w:fill="auto"/>
            <w:noWrap/>
            <w:vAlign w:val="center"/>
          </w:tcPr>
          <w:p w14:paraId="0CD28762">
            <w:pPr>
              <w:spacing w:line="400" w:lineRule="exact"/>
              <w:rPr>
                <w:rFonts w:ascii="仿宋_GB2312" w:hAnsi="仿宋_GB2312" w:eastAsia="仿宋_GB2312" w:cs="仿宋_GB2312"/>
                <w:sz w:val="24"/>
                <w:szCs w:val="24"/>
              </w:rPr>
            </w:pPr>
          </w:p>
        </w:tc>
        <w:tc>
          <w:tcPr>
            <w:tcW w:w="2270" w:type="dxa"/>
            <w:tcBorders>
              <w:top w:val="nil"/>
              <w:left w:val="single" w:color="000000" w:sz="8" w:space="0"/>
              <w:bottom w:val="single" w:color="000000" w:sz="8" w:space="0"/>
              <w:right w:val="single" w:color="000000" w:sz="8" w:space="0"/>
            </w:tcBorders>
            <w:shd w:val="clear" w:color="auto" w:fill="auto"/>
            <w:noWrap/>
            <w:vAlign w:val="center"/>
          </w:tcPr>
          <w:p w14:paraId="1F2E4CC6">
            <w:pPr>
              <w:spacing w:line="400" w:lineRule="exact"/>
              <w:rPr>
                <w:rFonts w:ascii="仿宋_GB2312" w:hAnsi="仿宋_GB2312" w:eastAsia="仿宋_GB2312" w:cs="仿宋_GB2312"/>
                <w:sz w:val="24"/>
                <w:szCs w:val="24"/>
              </w:rPr>
            </w:pPr>
            <w:r>
              <w:rPr>
                <w:rFonts w:hint="eastAsia" w:ascii="仿宋_GB2312" w:hAnsi="仿宋_GB2312" w:eastAsia="仿宋_GB2312" w:cs="仿宋_GB2312"/>
                <w:sz w:val="24"/>
                <w:szCs w:val="24"/>
              </w:rPr>
              <w:t>tomcat</w:t>
            </w:r>
          </w:p>
        </w:tc>
        <w:tc>
          <w:tcPr>
            <w:tcW w:w="3584" w:type="dxa"/>
            <w:tcBorders>
              <w:top w:val="nil"/>
              <w:left w:val="single" w:color="000000" w:sz="8" w:space="0"/>
              <w:bottom w:val="single" w:color="000000" w:sz="8" w:space="0"/>
              <w:right w:val="single" w:color="000000" w:sz="8" w:space="0"/>
            </w:tcBorders>
            <w:shd w:val="clear" w:color="auto" w:fill="auto"/>
            <w:noWrap/>
            <w:vAlign w:val="center"/>
          </w:tcPr>
          <w:p w14:paraId="3B079835">
            <w:pPr>
              <w:spacing w:line="400" w:lineRule="exact"/>
              <w:rPr>
                <w:rFonts w:ascii="仿宋_GB2312" w:hAnsi="仿宋_GB2312" w:eastAsia="仿宋_GB2312" w:cs="仿宋_GB2312"/>
                <w:sz w:val="24"/>
                <w:szCs w:val="24"/>
              </w:rPr>
            </w:pPr>
            <w:r>
              <w:rPr>
                <w:rFonts w:ascii="仿宋_GB2312" w:hAnsi="仿宋_GB2312" w:eastAsia="仿宋_GB2312" w:cs="仿宋_GB2312"/>
                <w:sz w:val="24"/>
                <w:szCs w:val="24"/>
              </w:rPr>
              <w:t>7.109</w:t>
            </w:r>
          </w:p>
        </w:tc>
      </w:tr>
      <w:tr w14:paraId="1353A3E5">
        <w:tblPrEx>
          <w:tblCellMar>
            <w:top w:w="0" w:type="dxa"/>
            <w:left w:w="108" w:type="dxa"/>
            <w:bottom w:w="0" w:type="dxa"/>
            <w:right w:w="108" w:type="dxa"/>
          </w:tblCellMar>
        </w:tblPrEx>
        <w:trPr>
          <w:trHeight w:val="303" w:hRule="atLeast"/>
        </w:trPr>
        <w:tc>
          <w:tcPr>
            <w:tcW w:w="2659" w:type="dxa"/>
            <w:tcBorders>
              <w:top w:val="nil"/>
              <w:left w:val="single" w:color="000000" w:sz="8" w:space="0"/>
              <w:bottom w:val="single" w:color="000000" w:sz="8" w:space="0"/>
              <w:right w:val="single" w:color="000000" w:sz="8" w:space="0"/>
            </w:tcBorders>
            <w:shd w:val="clear" w:color="auto" w:fill="auto"/>
            <w:noWrap/>
            <w:vAlign w:val="center"/>
          </w:tcPr>
          <w:p w14:paraId="4FC31605">
            <w:pPr>
              <w:spacing w:line="400" w:lineRule="exact"/>
              <w:rPr>
                <w:rFonts w:ascii="仿宋_GB2312" w:hAnsi="仿宋_GB2312" w:eastAsia="仿宋_GB2312" w:cs="仿宋_GB2312"/>
                <w:sz w:val="24"/>
                <w:szCs w:val="24"/>
                <w:highlight w:val="yellow"/>
              </w:rPr>
            </w:pPr>
            <w:r>
              <w:rPr>
                <w:rFonts w:ascii="仿宋_GB2312" w:hAnsi="仿宋_GB2312" w:eastAsia="仿宋_GB2312" w:cs="仿宋_GB2312"/>
                <w:sz w:val="24"/>
                <w:szCs w:val="24"/>
              </w:rPr>
              <w:t>172.29.38.5</w:t>
            </w:r>
          </w:p>
        </w:tc>
        <w:tc>
          <w:tcPr>
            <w:tcW w:w="2270" w:type="dxa"/>
            <w:tcBorders>
              <w:top w:val="nil"/>
              <w:left w:val="single" w:color="000000" w:sz="8" w:space="0"/>
              <w:bottom w:val="single" w:color="000000" w:sz="8" w:space="0"/>
              <w:right w:val="single" w:color="000000" w:sz="8" w:space="0"/>
            </w:tcBorders>
            <w:shd w:val="clear" w:color="auto" w:fill="auto"/>
            <w:noWrap/>
            <w:vAlign w:val="center"/>
          </w:tcPr>
          <w:p w14:paraId="40D16299">
            <w:pPr>
              <w:spacing w:line="400" w:lineRule="exact"/>
              <w:rPr>
                <w:rFonts w:ascii="仿宋_GB2312" w:hAnsi="仿宋_GB2312" w:eastAsia="仿宋_GB2312" w:cs="仿宋_GB2312"/>
                <w:sz w:val="24"/>
                <w:szCs w:val="24"/>
              </w:rPr>
            </w:pPr>
            <w:r>
              <w:rPr>
                <w:rFonts w:hint="eastAsia" w:ascii="仿宋_GB2312" w:hAnsi="仿宋_GB2312" w:eastAsia="仿宋_GB2312" w:cs="仿宋_GB2312"/>
                <w:sz w:val="24"/>
                <w:szCs w:val="24"/>
              </w:rPr>
              <w:t>tomcat</w:t>
            </w:r>
          </w:p>
        </w:tc>
        <w:tc>
          <w:tcPr>
            <w:tcW w:w="3584" w:type="dxa"/>
            <w:tcBorders>
              <w:top w:val="nil"/>
              <w:left w:val="single" w:color="000000" w:sz="8" w:space="0"/>
              <w:bottom w:val="single" w:color="000000" w:sz="8" w:space="0"/>
              <w:right w:val="single" w:color="000000" w:sz="8" w:space="0"/>
            </w:tcBorders>
            <w:shd w:val="clear" w:color="auto" w:fill="auto"/>
            <w:noWrap/>
            <w:vAlign w:val="center"/>
          </w:tcPr>
          <w:p w14:paraId="4945CF00">
            <w:pPr>
              <w:spacing w:line="400" w:lineRule="exact"/>
              <w:rPr>
                <w:rFonts w:ascii="仿宋_GB2312" w:hAnsi="仿宋_GB2312" w:eastAsia="仿宋_GB2312" w:cs="仿宋_GB2312"/>
                <w:sz w:val="24"/>
                <w:szCs w:val="24"/>
              </w:rPr>
            </w:pPr>
            <w:r>
              <w:rPr>
                <w:rFonts w:ascii="仿宋_GB2312" w:hAnsi="仿宋_GB2312" w:eastAsia="仿宋_GB2312" w:cs="仿宋_GB2312"/>
                <w:sz w:val="24"/>
                <w:szCs w:val="24"/>
              </w:rPr>
              <w:t>7.109</w:t>
            </w:r>
          </w:p>
        </w:tc>
      </w:tr>
      <w:tr w14:paraId="5013A249">
        <w:tblPrEx>
          <w:tblCellMar>
            <w:top w:w="0" w:type="dxa"/>
            <w:left w:w="108" w:type="dxa"/>
            <w:bottom w:w="0" w:type="dxa"/>
            <w:right w:w="108" w:type="dxa"/>
          </w:tblCellMar>
        </w:tblPrEx>
        <w:trPr>
          <w:trHeight w:val="303" w:hRule="atLeast"/>
        </w:trPr>
        <w:tc>
          <w:tcPr>
            <w:tcW w:w="2659" w:type="dxa"/>
            <w:vMerge w:val="restart"/>
            <w:tcBorders>
              <w:top w:val="nil"/>
              <w:left w:val="single" w:color="000000" w:sz="8" w:space="0"/>
              <w:right w:val="single" w:color="000000" w:sz="8" w:space="0"/>
            </w:tcBorders>
            <w:shd w:val="clear" w:color="auto" w:fill="auto"/>
            <w:noWrap/>
            <w:vAlign w:val="center"/>
          </w:tcPr>
          <w:p w14:paraId="6E00DE68">
            <w:pPr>
              <w:spacing w:line="400" w:lineRule="exact"/>
              <w:rPr>
                <w:rFonts w:ascii="仿宋_GB2312" w:hAnsi="仿宋_GB2312" w:eastAsia="仿宋_GB2312" w:cs="仿宋_GB2312"/>
                <w:sz w:val="24"/>
                <w:szCs w:val="24"/>
                <w:highlight w:val="yellow"/>
              </w:rPr>
            </w:pPr>
            <w:r>
              <w:rPr>
                <w:rFonts w:ascii="仿宋_GB2312" w:hAnsi="仿宋_GB2312" w:eastAsia="仿宋_GB2312" w:cs="仿宋_GB2312"/>
                <w:sz w:val="24"/>
                <w:szCs w:val="24"/>
              </w:rPr>
              <w:t>172.29.38.6</w:t>
            </w:r>
          </w:p>
        </w:tc>
        <w:tc>
          <w:tcPr>
            <w:tcW w:w="2270" w:type="dxa"/>
            <w:tcBorders>
              <w:top w:val="nil"/>
              <w:left w:val="single" w:color="000000" w:sz="8" w:space="0"/>
              <w:bottom w:val="single" w:color="000000" w:sz="8" w:space="0"/>
              <w:right w:val="single" w:color="000000" w:sz="8" w:space="0"/>
            </w:tcBorders>
            <w:shd w:val="clear" w:color="auto" w:fill="auto"/>
            <w:noWrap/>
            <w:vAlign w:val="center"/>
          </w:tcPr>
          <w:p w14:paraId="419BFAB9">
            <w:pPr>
              <w:spacing w:line="400" w:lineRule="exact"/>
              <w:rPr>
                <w:rFonts w:ascii="仿宋_GB2312" w:hAnsi="仿宋_GB2312" w:eastAsia="仿宋_GB2312" w:cs="仿宋_GB2312"/>
                <w:sz w:val="24"/>
                <w:szCs w:val="24"/>
              </w:rPr>
            </w:pPr>
            <w:r>
              <w:rPr>
                <w:rFonts w:hint="eastAsia" w:ascii="仿宋_GB2312" w:hAnsi="仿宋_GB2312" w:eastAsia="仿宋_GB2312" w:cs="仿宋_GB2312"/>
                <w:sz w:val="24"/>
                <w:szCs w:val="24"/>
              </w:rPr>
              <w:t>tomcat</w:t>
            </w:r>
          </w:p>
        </w:tc>
        <w:tc>
          <w:tcPr>
            <w:tcW w:w="3584" w:type="dxa"/>
            <w:tcBorders>
              <w:top w:val="nil"/>
              <w:left w:val="single" w:color="000000" w:sz="8" w:space="0"/>
              <w:bottom w:val="single" w:color="000000" w:sz="8" w:space="0"/>
              <w:right w:val="single" w:color="000000" w:sz="8" w:space="0"/>
            </w:tcBorders>
            <w:shd w:val="clear" w:color="auto" w:fill="auto"/>
            <w:noWrap/>
            <w:vAlign w:val="center"/>
          </w:tcPr>
          <w:p w14:paraId="35D6EF34">
            <w:pPr>
              <w:spacing w:line="400" w:lineRule="exact"/>
              <w:rPr>
                <w:rFonts w:ascii="仿宋_GB2312" w:hAnsi="仿宋_GB2312" w:eastAsia="仿宋_GB2312" w:cs="仿宋_GB2312"/>
                <w:sz w:val="24"/>
                <w:szCs w:val="24"/>
              </w:rPr>
            </w:pPr>
            <w:r>
              <w:rPr>
                <w:rFonts w:ascii="仿宋_GB2312" w:hAnsi="仿宋_GB2312" w:eastAsia="仿宋_GB2312" w:cs="仿宋_GB2312"/>
                <w:sz w:val="24"/>
                <w:szCs w:val="24"/>
              </w:rPr>
              <w:t>9.0.83</w:t>
            </w:r>
          </w:p>
        </w:tc>
      </w:tr>
      <w:tr w14:paraId="6EDEE7F8">
        <w:tblPrEx>
          <w:tblCellMar>
            <w:top w:w="0" w:type="dxa"/>
            <w:left w:w="108" w:type="dxa"/>
            <w:bottom w:w="0" w:type="dxa"/>
            <w:right w:w="108" w:type="dxa"/>
          </w:tblCellMar>
        </w:tblPrEx>
        <w:trPr>
          <w:trHeight w:val="303" w:hRule="atLeast"/>
        </w:trPr>
        <w:tc>
          <w:tcPr>
            <w:tcW w:w="2659" w:type="dxa"/>
            <w:vMerge w:val="continue"/>
            <w:tcBorders>
              <w:left w:val="single" w:color="000000" w:sz="8" w:space="0"/>
              <w:bottom w:val="single" w:color="000000" w:sz="8" w:space="0"/>
              <w:right w:val="single" w:color="000000" w:sz="8" w:space="0"/>
            </w:tcBorders>
            <w:shd w:val="clear" w:color="auto" w:fill="auto"/>
            <w:noWrap/>
            <w:vAlign w:val="center"/>
          </w:tcPr>
          <w:p w14:paraId="20FB5822">
            <w:pPr>
              <w:spacing w:line="400" w:lineRule="exact"/>
              <w:rPr>
                <w:rFonts w:ascii="仿宋_GB2312" w:hAnsi="仿宋_GB2312" w:eastAsia="仿宋_GB2312" w:cs="仿宋_GB2312"/>
                <w:sz w:val="24"/>
                <w:szCs w:val="24"/>
              </w:rPr>
            </w:pPr>
          </w:p>
        </w:tc>
        <w:tc>
          <w:tcPr>
            <w:tcW w:w="2270" w:type="dxa"/>
            <w:tcBorders>
              <w:top w:val="nil"/>
              <w:left w:val="single" w:color="000000" w:sz="8" w:space="0"/>
              <w:bottom w:val="single" w:color="000000" w:sz="8" w:space="0"/>
              <w:right w:val="single" w:color="000000" w:sz="8" w:space="0"/>
            </w:tcBorders>
            <w:shd w:val="clear" w:color="auto" w:fill="auto"/>
            <w:noWrap/>
            <w:vAlign w:val="center"/>
          </w:tcPr>
          <w:p w14:paraId="347F5BCF">
            <w:pPr>
              <w:spacing w:line="400" w:lineRule="exact"/>
              <w:rPr>
                <w:rFonts w:ascii="仿宋_GB2312" w:hAnsi="仿宋_GB2312" w:eastAsia="仿宋_GB2312" w:cs="仿宋_GB2312"/>
                <w:sz w:val="24"/>
                <w:szCs w:val="24"/>
              </w:rPr>
            </w:pPr>
            <w:r>
              <w:rPr>
                <w:rFonts w:ascii="仿宋_GB2312" w:hAnsi="仿宋_GB2312" w:eastAsia="仿宋_GB2312" w:cs="仿宋_GB2312"/>
                <w:sz w:val="24"/>
                <w:szCs w:val="24"/>
              </w:rPr>
              <w:t>MYSQL</w:t>
            </w:r>
          </w:p>
        </w:tc>
        <w:tc>
          <w:tcPr>
            <w:tcW w:w="3584" w:type="dxa"/>
            <w:tcBorders>
              <w:top w:val="nil"/>
              <w:left w:val="single" w:color="000000" w:sz="8" w:space="0"/>
              <w:bottom w:val="single" w:color="000000" w:sz="8" w:space="0"/>
              <w:right w:val="single" w:color="000000" w:sz="8" w:space="0"/>
            </w:tcBorders>
            <w:shd w:val="clear" w:color="auto" w:fill="auto"/>
            <w:noWrap/>
            <w:vAlign w:val="center"/>
          </w:tcPr>
          <w:p w14:paraId="4B96E838">
            <w:pPr>
              <w:spacing w:line="400" w:lineRule="exact"/>
              <w:rPr>
                <w:rFonts w:ascii="仿宋_GB2312" w:hAnsi="仿宋_GB2312" w:eastAsia="仿宋_GB2312" w:cs="仿宋_GB2312"/>
                <w:sz w:val="24"/>
                <w:szCs w:val="24"/>
              </w:rPr>
            </w:pPr>
            <w:r>
              <w:rPr>
                <w:rFonts w:ascii="仿宋_GB2312" w:hAnsi="仿宋_GB2312" w:eastAsia="仿宋_GB2312" w:cs="仿宋_GB2312"/>
                <w:sz w:val="24"/>
                <w:szCs w:val="24"/>
              </w:rPr>
              <w:t>8.0.35</w:t>
            </w:r>
          </w:p>
        </w:tc>
      </w:tr>
      <w:tr w14:paraId="5FBED168">
        <w:tblPrEx>
          <w:tblCellMar>
            <w:top w:w="0" w:type="dxa"/>
            <w:left w:w="108" w:type="dxa"/>
            <w:bottom w:w="0" w:type="dxa"/>
            <w:right w:w="108" w:type="dxa"/>
          </w:tblCellMar>
        </w:tblPrEx>
        <w:trPr>
          <w:trHeight w:val="303" w:hRule="atLeast"/>
        </w:trPr>
        <w:tc>
          <w:tcPr>
            <w:tcW w:w="2659" w:type="dxa"/>
            <w:tcBorders>
              <w:top w:val="nil"/>
              <w:left w:val="single" w:color="000000" w:sz="8" w:space="0"/>
              <w:bottom w:val="single" w:color="000000" w:sz="8" w:space="0"/>
              <w:right w:val="single" w:color="000000" w:sz="8" w:space="0"/>
            </w:tcBorders>
            <w:shd w:val="clear" w:color="auto" w:fill="auto"/>
            <w:noWrap/>
            <w:vAlign w:val="center"/>
          </w:tcPr>
          <w:p w14:paraId="5407C0C4">
            <w:pPr>
              <w:spacing w:line="400" w:lineRule="exact"/>
              <w:rPr>
                <w:rFonts w:ascii="仿宋_GB2312" w:hAnsi="仿宋_GB2312" w:eastAsia="仿宋_GB2312" w:cs="仿宋_GB2312"/>
                <w:sz w:val="24"/>
                <w:szCs w:val="24"/>
                <w:highlight w:val="yellow"/>
              </w:rPr>
            </w:pPr>
            <w:r>
              <w:rPr>
                <w:rFonts w:ascii="仿宋_GB2312" w:hAnsi="仿宋_GB2312" w:eastAsia="仿宋_GB2312" w:cs="仿宋_GB2312"/>
                <w:sz w:val="24"/>
                <w:szCs w:val="24"/>
              </w:rPr>
              <w:t>172.29.38.7</w:t>
            </w:r>
          </w:p>
        </w:tc>
        <w:tc>
          <w:tcPr>
            <w:tcW w:w="2270" w:type="dxa"/>
            <w:tcBorders>
              <w:top w:val="nil"/>
              <w:left w:val="single" w:color="000000" w:sz="8" w:space="0"/>
              <w:bottom w:val="single" w:color="000000" w:sz="8" w:space="0"/>
              <w:right w:val="single" w:color="000000" w:sz="8" w:space="0"/>
            </w:tcBorders>
            <w:shd w:val="clear" w:color="auto" w:fill="auto"/>
            <w:noWrap/>
            <w:vAlign w:val="center"/>
          </w:tcPr>
          <w:p w14:paraId="0CC1C895">
            <w:pPr>
              <w:spacing w:line="400" w:lineRule="exact"/>
              <w:rPr>
                <w:rFonts w:ascii="仿宋_GB2312" w:hAnsi="仿宋_GB2312" w:eastAsia="仿宋_GB2312" w:cs="仿宋_GB2312"/>
                <w:sz w:val="24"/>
                <w:szCs w:val="24"/>
              </w:rPr>
            </w:pPr>
            <w:r>
              <w:rPr>
                <w:rFonts w:hint="eastAsia" w:ascii="仿宋_GB2312" w:hAnsi="仿宋_GB2312" w:eastAsia="仿宋_GB2312" w:cs="仿宋_GB2312"/>
                <w:sz w:val="24"/>
                <w:szCs w:val="24"/>
              </w:rPr>
              <w:t>mysql</w:t>
            </w:r>
          </w:p>
        </w:tc>
        <w:tc>
          <w:tcPr>
            <w:tcW w:w="3584" w:type="dxa"/>
            <w:tcBorders>
              <w:top w:val="nil"/>
              <w:left w:val="single" w:color="000000" w:sz="8" w:space="0"/>
              <w:bottom w:val="single" w:color="000000" w:sz="8" w:space="0"/>
              <w:right w:val="single" w:color="000000" w:sz="8" w:space="0"/>
            </w:tcBorders>
            <w:shd w:val="clear" w:color="auto" w:fill="auto"/>
            <w:noWrap/>
            <w:vAlign w:val="center"/>
          </w:tcPr>
          <w:p w14:paraId="5D4AB0E5">
            <w:pPr>
              <w:spacing w:line="400" w:lineRule="exact"/>
              <w:rPr>
                <w:rFonts w:ascii="仿宋_GB2312" w:hAnsi="仿宋_GB2312" w:eastAsia="仿宋_GB2312" w:cs="仿宋_GB2312"/>
                <w:sz w:val="24"/>
                <w:szCs w:val="24"/>
              </w:rPr>
            </w:pPr>
            <w:r>
              <w:rPr>
                <w:rFonts w:ascii="仿宋_GB2312" w:hAnsi="仿宋_GB2312" w:eastAsia="仿宋_GB2312" w:cs="仿宋_GB2312"/>
                <w:sz w:val="24"/>
                <w:szCs w:val="24"/>
              </w:rPr>
              <w:t>5.7.44</w:t>
            </w:r>
          </w:p>
        </w:tc>
      </w:tr>
      <w:tr w14:paraId="01CE7476">
        <w:tblPrEx>
          <w:tblCellMar>
            <w:top w:w="0" w:type="dxa"/>
            <w:left w:w="108" w:type="dxa"/>
            <w:bottom w:w="0" w:type="dxa"/>
            <w:right w:w="108" w:type="dxa"/>
          </w:tblCellMar>
        </w:tblPrEx>
        <w:trPr>
          <w:trHeight w:val="303" w:hRule="atLeast"/>
        </w:trPr>
        <w:tc>
          <w:tcPr>
            <w:tcW w:w="2659" w:type="dxa"/>
            <w:tcBorders>
              <w:top w:val="nil"/>
              <w:left w:val="single" w:color="000000" w:sz="8" w:space="0"/>
              <w:bottom w:val="single" w:color="000000" w:sz="8" w:space="0"/>
              <w:right w:val="single" w:color="000000" w:sz="8" w:space="0"/>
            </w:tcBorders>
            <w:shd w:val="clear" w:color="auto" w:fill="auto"/>
            <w:noWrap/>
            <w:vAlign w:val="center"/>
          </w:tcPr>
          <w:p w14:paraId="1E715688">
            <w:pPr>
              <w:spacing w:line="400" w:lineRule="exact"/>
              <w:rPr>
                <w:rFonts w:ascii="仿宋_GB2312" w:hAnsi="仿宋_GB2312" w:eastAsia="仿宋_GB2312" w:cs="仿宋_GB2312"/>
                <w:sz w:val="24"/>
                <w:szCs w:val="24"/>
                <w:highlight w:val="yellow"/>
              </w:rPr>
            </w:pPr>
            <w:r>
              <w:rPr>
                <w:rFonts w:ascii="仿宋_GB2312" w:hAnsi="仿宋_GB2312" w:eastAsia="仿宋_GB2312" w:cs="仿宋_GB2312"/>
                <w:sz w:val="24"/>
                <w:szCs w:val="24"/>
              </w:rPr>
              <w:t>172.29.38.8</w:t>
            </w:r>
          </w:p>
        </w:tc>
        <w:tc>
          <w:tcPr>
            <w:tcW w:w="2270" w:type="dxa"/>
            <w:tcBorders>
              <w:top w:val="nil"/>
              <w:left w:val="single" w:color="000000" w:sz="8" w:space="0"/>
              <w:bottom w:val="single" w:color="000000" w:sz="8" w:space="0"/>
              <w:right w:val="single" w:color="000000" w:sz="8" w:space="0"/>
            </w:tcBorders>
            <w:shd w:val="clear" w:color="auto" w:fill="auto"/>
            <w:noWrap/>
            <w:vAlign w:val="center"/>
          </w:tcPr>
          <w:p w14:paraId="484F506A">
            <w:pPr>
              <w:spacing w:line="400" w:lineRule="exact"/>
              <w:rPr>
                <w:rFonts w:ascii="仿宋_GB2312" w:hAnsi="仿宋_GB2312" w:eastAsia="仿宋_GB2312" w:cs="仿宋_GB2312"/>
                <w:sz w:val="24"/>
                <w:szCs w:val="24"/>
              </w:rPr>
            </w:pPr>
            <w:r>
              <w:rPr>
                <w:rFonts w:hint="eastAsia" w:ascii="仿宋_GB2312" w:hAnsi="仿宋_GB2312" w:eastAsia="仿宋_GB2312" w:cs="仿宋_GB2312"/>
                <w:sz w:val="24"/>
                <w:szCs w:val="24"/>
              </w:rPr>
              <w:t>mysql</w:t>
            </w:r>
          </w:p>
        </w:tc>
        <w:tc>
          <w:tcPr>
            <w:tcW w:w="3584" w:type="dxa"/>
            <w:tcBorders>
              <w:top w:val="nil"/>
              <w:left w:val="single" w:color="000000" w:sz="8" w:space="0"/>
              <w:bottom w:val="single" w:color="000000" w:sz="8" w:space="0"/>
              <w:right w:val="single" w:color="000000" w:sz="8" w:space="0"/>
            </w:tcBorders>
            <w:shd w:val="clear" w:color="auto" w:fill="auto"/>
            <w:noWrap/>
            <w:vAlign w:val="center"/>
          </w:tcPr>
          <w:p w14:paraId="70B0F977">
            <w:pPr>
              <w:spacing w:line="400" w:lineRule="exact"/>
              <w:rPr>
                <w:rFonts w:ascii="仿宋_GB2312" w:hAnsi="仿宋_GB2312" w:eastAsia="仿宋_GB2312" w:cs="仿宋_GB2312"/>
                <w:sz w:val="24"/>
                <w:szCs w:val="24"/>
              </w:rPr>
            </w:pPr>
            <w:r>
              <w:rPr>
                <w:rFonts w:ascii="仿宋_GB2312" w:hAnsi="仿宋_GB2312" w:eastAsia="仿宋_GB2312" w:cs="仿宋_GB2312"/>
                <w:sz w:val="24"/>
                <w:szCs w:val="24"/>
              </w:rPr>
              <w:t>5.7.44</w:t>
            </w:r>
          </w:p>
        </w:tc>
      </w:tr>
      <w:tr w14:paraId="430C80D6">
        <w:tblPrEx>
          <w:tblCellMar>
            <w:top w:w="0" w:type="dxa"/>
            <w:left w:w="108" w:type="dxa"/>
            <w:bottom w:w="0" w:type="dxa"/>
            <w:right w:w="108" w:type="dxa"/>
          </w:tblCellMar>
        </w:tblPrEx>
        <w:trPr>
          <w:trHeight w:val="303" w:hRule="atLeast"/>
        </w:trPr>
        <w:tc>
          <w:tcPr>
            <w:tcW w:w="2659" w:type="dxa"/>
            <w:tcBorders>
              <w:top w:val="nil"/>
              <w:left w:val="single" w:color="000000" w:sz="8" w:space="0"/>
              <w:bottom w:val="single" w:color="auto" w:sz="4" w:space="0"/>
              <w:right w:val="single" w:color="000000" w:sz="8" w:space="0"/>
            </w:tcBorders>
            <w:shd w:val="clear" w:color="auto" w:fill="auto"/>
            <w:noWrap/>
            <w:vAlign w:val="center"/>
          </w:tcPr>
          <w:p w14:paraId="19959CEE">
            <w:pPr>
              <w:spacing w:line="400" w:lineRule="exact"/>
              <w:rPr>
                <w:rFonts w:ascii="仿宋_GB2312" w:hAnsi="仿宋_GB2312" w:eastAsia="仿宋_GB2312" w:cs="仿宋_GB2312"/>
                <w:sz w:val="24"/>
                <w:szCs w:val="24"/>
                <w:highlight w:val="yellow"/>
              </w:rPr>
            </w:pPr>
            <w:r>
              <w:rPr>
                <w:rFonts w:ascii="仿宋_GB2312" w:hAnsi="仿宋_GB2312" w:eastAsia="仿宋_GB2312" w:cs="仿宋_GB2312"/>
                <w:sz w:val="24"/>
                <w:szCs w:val="24"/>
              </w:rPr>
              <w:t>172.29.38.9</w:t>
            </w:r>
          </w:p>
        </w:tc>
        <w:tc>
          <w:tcPr>
            <w:tcW w:w="2270" w:type="dxa"/>
            <w:tcBorders>
              <w:top w:val="nil"/>
              <w:left w:val="single" w:color="000000" w:sz="8" w:space="0"/>
              <w:bottom w:val="single" w:color="auto" w:sz="4" w:space="0"/>
              <w:right w:val="single" w:color="000000" w:sz="8" w:space="0"/>
            </w:tcBorders>
            <w:shd w:val="clear" w:color="auto" w:fill="auto"/>
            <w:noWrap/>
            <w:vAlign w:val="center"/>
          </w:tcPr>
          <w:p w14:paraId="5324522D">
            <w:pPr>
              <w:spacing w:line="400" w:lineRule="exact"/>
              <w:rPr>
                <w:rFonts w:ascii="仿宋_GB2312" w:hAnsi="仿宋_GB2312" w:eastAsia="仿宋_GB2312" w:cs="仿宋_GB2312"/>
                <w:sz w:val="24"/>
                <w:szCs w:val="24"/>
              </w:rPr>
            </w:pPr>
            <w:r>
              <w:rPr>
                <w:rFonts w:hint="eastAsia" w:ascii="仿宋_GB2312" w:hAnsi="仿宋_GB2312" w:eastAsia="仿宋_GB2312" w:cs="仿宋_GB2312"/>
                <w:sz w:val="24"/>
                <w:szCs w:val="24"/>
              </w:rPr>
              <w:t>redis</w:t>
            </w:r>
          </w:p>
        </w:tc>
        <w:tc>
          <w:tcPr>
            <w:tcW w:w="3584" w:type="dxa"/>
            <w:tcBorders>
              <w:top w:val="nil"/>
              <w:left w:val="single" w:color="000000" w:sz="8" w:space="0"/>
              <w:bottom w:val="single" w:color="auto" w:sz="4" w:space="0"/>
              <w:right w:val="single" w:color="000000" w:sz="8" w:space="0"/>
            </w:tcBorders>
            <w:shd w:val="clear" w:color="auto" w:fill="auto"/>
            <w:noWrap/>
            <w:vAlign w:val="center"/>
          </w:tcPr>
          <w:p w14:paraId="06303E3C">
            <w:pPr>
              <w:spacing w:line="400" w:lineRule="exact"/>
              <w:rPr>
                <w:rFonts w:ascii="仿宋_GB2312" w:hAnsi="仿宋_GB2312" w:eastAsia="仿宋_GB2312" w:cs="仿宋_GB2312"/>
                <w:sz w:val="24"/>
                <w:szCs w:val="24"/>
              </w:rPr>
            </w:pPr>
            <w:r>
              <w:rPr>
                <w:rFonts w:hint="eastAsia" w:ascii="仿宋_GB2312" w:hAnsi="仿宋_GB2312" w:eastAsia="仿宋_GB2312" w:cs="仿宋_GB2312"/>
                <w:sz w:val="24"/>
                <w:szCs w:val="24"/>
              </w:rPr>
              <w:t>3.2.4</w:t>
            </w:r>
          </w:p>
        </w:tc>
      </w:tr>
      <w:tr w14:paraId="517C4C0A">
        <w:tblPrEx>
          <w:tblCellMar>
            <w:top w:w="0" w:type="dxa"/>
            <w:left w:w="108" w:type="dxa"/>
            <w:bottom w:w="0" w:type="dxa"/>
            <w:right w:w="108" w:type="dxa"/>
          </w:tblCellMar>
        </w:tblPrEx>
        <w:trPr>
          <w:trHeight w:val="303" w:hRule="atLeast"/>
        </w:trPr>
        <w:tc>
          <w:tcPr>
            <w:tcW w:w="2659" w:type="dxa"/>
            <w:tcBorders>
              <w:top w:val="single" w:color="auto" w:sz="4" w:space="0"/>
              <w:left w:val="single" w:color="auto" w:sz="4" w:space="0"/>
              <w:bottom w:val="single" w:color="auto" w:sz="4" w:space="0"/>
              <w:right w:val="single" w:color="auto" w:sz="4" w:space="0"/>
            </w:tcBorders>
            <w:shd w:val="clear" w:color="auto" w:fill="auto"/>
            <w:noWrap/>
            <w:vAlign w:val="center"/>
          </w:tcPr>
          <w:p w14:paraId="67325D39">
            <w:pPr>
              <w:spacing w:line="400" w:lineRule="exact"/>
              <w:rPr>
                <w:rFonts w:ascii="仿宋_GB2312" w:hAnsi="仿宋_GB2312" w:eastAsia="仿宋_GB2312" w:cs="仿宋_GB2312"/>
                <w:sz w:val="24"/>
                <w:szCs w:val="24"/>
                <w:highlight w:val="yellow"/>
              </w:rPr>
            </w:pPr>
            <w:r>
              <w:rPr>
                <w:rFonts w:ascii="仿宋_GB2312" w:hAnsi="仿宋_GB2312" w:eastAsia="仿宋_GB2312" w:cs="仿宋_GB2312"/>
                <w:sz w:val="24"/>
                <w:szCs w:val="24"/>
              </w:rPr>
              <w:t>172.29.38.10</w:t>
            </w:r>
          </w:p>
        </w:tc>
        <w:tc>
          <w:tcPr>
            <w:tcW w:w="2270" w:type="dxa"/>
            <w:tcBorders>
              <w:top w:val="single" w:color="auto" w:sz="4" w:space="0"/>
              <w:left w:val="single" w:color="auto" w:sz="4" w:space="0"/>
              <w:bottom w:val="single" w:color="auto" w:sz="4" w:space="0"/>
              <w:right w:val="single" w:color="auto" w:sz="4" w:space="0"/>
            </w:tcBorders>
            <w:shd w:val="clear" w:color="auto" w:fill="auto"/>
            <w:noWrap/>
            <w:vAlign w:val="center"/>
          </w:tcPr>
          <w:p w14:paraId="4009A32F">
            <w:pPr>
              <w:spacing w:line="400" w:lineRule="exact"/>
              <w:rPr>
                <w:rFonts w:ascii="仿宋_GB2312" w:hAnsi="仿宋_GB2312" w:eastAsia="仿宋_GB2312" w:cs="仿宋_GB2312"/>
                <w:sz w:val="24"/>
                <w:szCs w:val="24"/>
              </w:rPr>
            </w:pPr>
            <w:r>
              <w:rPr>
                <w:rFonts w:hint="eastAsia" w:ascii="仿宋_GB2312" w:hAnsi="仿宋_GB2312" w:eastAsia="仿宋_GB2312" w:cs="仿宋_GB2312"/>
                <w:sz w:val="24"/>
                <w:szCs w:val="24"/>
              </w:rPr>
              <w:t>mysql</w:t>
            </w:r>
          </w:p>
        </w:tc>
        <w:tc>
          <w:tcPr>
            <w:tcW w:w="358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22B66D70">
            <w:pPr>
              <w:spacing w:line="400" w:lineRule="exact"/>
              <w:rPr>
                <w:rFonts w:ascii="仿宋_GB2312" w:hAnsi="仿宋_GB2312" w:eastAsia="仿宋_GB2312" w:cs="仿宋_GB2312"/>
                <w:sz w:val="24"/>
                <w:szCs w:val="24"/>
              </w:rPr>
            </w:pPr>
            <w:r>
              <w:rPr>
                <w:rFonts w:hint="eastAsia" w:ascii="仿宋_GB2312" w:hAnsi="仿宋_GB2312" w:eastAsia="仿宋_GB2312" w:cs="仿宋_GB2312"/>
                <w:sz w:val="24"/>
                <w:szCs w:val="24"/>
              </w:rPr>
              <w:t>5.7.44</w:t>
            </w:r>
          </w:p>
        </w:tc>
      </w:tr>
      <w:tr w14:paraId="6B7D0BDF">
        <w:tblPrEx>
          <w:tblCellMar>
            <w:top w:w="0" w:type="dxa"/>
            <w:left w:w="108" w:type="dxa"/>
            <w:bottom w:w="0" w:type="dxa"/>
            <w:right w:w="108" w:type="dxa"/>
          </w:tblCellMar>
        </w:tblPrEx>
        <w:trPr>
          <w:trHeight w:val="303" w:hRule="atLeast"/>
        </w:trPr>
        <w:tc>
          <w:tcPr>
            <w:tcW w:w="2659" w:type="dxa"/>
            <w:tcBorders>
              <w:top w:val="single" w:color="auto" w:sz="4" w:space="0"/>
              <w:left w:val="single" w:color="auto" w:sz="4" w:space="0"/>
              <w:bottom w:val="single" w:color="auto" w:sz="4" w:space="0"/>
              <w:right w:val="single" w:color="auto" w:sz="4" w:space="0"/>
            </w:tcBorders>
            <w:shd w:val="clear" w:color="auto" w:fill="auto"/>
            <w:noWrap/>
            <w:vAlign w:val="center"/>
          </w:tcPr>
          <w:p w14:paraId="6BDF6A0B">
            <w:pPr>
              <w:spacing w:line="400" w:lineRule="exact"/>
              <w:rPr>
                <w:rFonts w:ascii="仿宋_GB2312" w:hAnsi="仿宋_GB2312" w:eastAsia="仿宋_GB2312" w:cs="仿宋_GB2312"/>
                <w:sz w:val="24"/>
                <w:szCs w:val="24"/>
                <w:highlight w:val="yellow"/>
              </w:rPr>
            </w:pPr>
            <w:r>
              <w:rPr>
                <w:rFonts w:ascii="仿宋_GB2312" w:hAnsi="仿宋_GB2312" w:eastAsia="仿宋_GB2312" w:cs="仿宋_GB2312"/>
                <w:sz w:val="24"/>
                <w:szCs w:val="24"/>
              </w:rPr>
              <w:t>172.29.38.15</w:t>
            </w:r>
          </w:p>
        </w:tc>
        <w:tc>
          <w:tcPr>
            <w:tcW w:w="2270" w:type="dxa"/>
            <w:tcBorders>
              <w:top w:val="single" w:color="auto" w:sz="4" w:space="0"/>
              <w:left w:val="single" w:color="auto" w:sz="4" w:space="0"/>
              <w:bottom w:val="single" w:color="auto" w:sz="4" w:space="0"/>
              <w:right w:val="single" w:color="auto" w:sz="4" w:space="0"/>
            </w:tcBorders>
            <w:shd w:val="clear" w:color="auto" w:fill="auto"/>
            <w:noWrap/>
            <w:vAlign w:val="center"/>
          </w:tcPr>
          <w:p w14:paraId="0CF56FEE">
            <w:pPr>
              <w:spacing w:line="400" w:lineRule="exact"/>
              <w:rPr>
                <w:rFonts w:ascii="仿宋_GB2312" w:hAnsi="仿宋_GB2312" w:eastAsia="仿宋_GB2312" w:cs="仿宋_GB2312"/>
                <w:sz w:val="24"/>
                <w:szCs w:val="24"/>
              </w:rPr>
            </w:pPr>
            <w:r>
              <w:rPr>
                <w:rFonts w:hint="eastAsia" w:ascii="仿宋_GB2312" w:hAnsi="仿宋_GB2312" w:eastAsia="仿宋_GB2312" w:cs="仿宋_GB2312"/>
                <w:sz w:val="24"/>
                <w:szCs w:val="24"/>
              </w:rPr>
              <w:t>nginx</w:t>
            </w:r>
          </w:p>
          <w:p w14:paraId="14204315">
            <w:pPr>
              <w:spacing w:line="400" w:lineRule="exact"/>
              <w:rPr>
                <w:rFonts w:ascii="仿宋_GB2312" w:hAnsi="仿宋_GB2312" w:eastAsia="仿宋_GB2312" w:cs="仿宋_GB2312"/>
                <w:sz w:val="24"/>
                <w:szCs w:val="24"/>
              </w:rPr>
            </w:pPr>
            <w:r>
              <w:rPr>
                <w:rFonts w:hint="eastAsia" w:ascii="仿宋_GB2312" w:hAnsi="仿宋_GB2312" w:eastAsia="仿宋_GB2312" w:cs="仿宋_GB2312"/>
                <w:sz w:val="24"/>
                <w:szCs w:val="24"/>
              </w:rPr>
              <w:t>tomcat</w:t>
            </w:r>
          </w:p>
        </w:tc>
        <w:tc>
          <w:tcPr>
            <w:tcW w:w="358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57C3D75D">
            <w:pPr>
              <w:spacing w:line="400" w:lineRule="exact"/>
              <w:rPr>
                <w:rFonts w:ascii="仿宋_GB2312" w:hAnsi="仿宋_GB2312" w:eastAsia="仿宋_GB2312" w:cs="仿宋_GB2312"/>
                <w:sz w:val="24"/>
                <w:szCs w:val="24"/>
              </w:rPr>
            </w:pPr>
            <w:r>
              <w:rPr>
                <w:rFonts w:hint="eastAsia" w:ascii="仿宋_GB2312" w:hAnsi="仿宋_GB2312" w:eastAsia="仿宋_GB2312" w:cs="仿宋_GB2312"/>
                <w:sz w:val="24"/>
                <w:szCs w:val="24"/>
              </w:rPr>
              <w:t>1.25.2</w:t>
            </w:r>
          </w:p>
          <w:p w14:paraId="084BC126">
            <w:pPr>
              <w:spacing w:line="400" w:lineRule="exact"/>
              <w:rPr>
                <w:rFonts w:ascii="仿宋_GB2312" w:hAnsi="仿宋_GB2312" w:eastAsia="仿宋_GB2312" w:cs="仿宋_GB2312"/>
                <w:sz w:val="24"/>
                <w:szCs w:val="24"/>
              </w:rPr>
            </w:pPr>
            <w:r>
              <w:rPr>
                <w:rFonts w:hint="eastAsia" w:ascii="仿宋_GB2312" w:hAnsi="仿宋_GB2312" w:eastAsia="仿宋_GB2312" w:cs="仿宋_GB2312"/>
                <w:sz w:val="24"/>
                <w:szCs w:val="24"/>
              </w:rPr>
              <w:t>7.109</w:t>
            </w:r>
          </w:p>
        </w:tc>
      </w:tr>
    </w:tbl>
    <w:p w14:paraId="05E587B1">
      <w:pPr>
        <w:pStyle w:val="32"/>
        <w:spacing w:line="560" w:lineRule="exact"/>
        <w:ind w:firstLine="643"/>
        <w:jc w:val="both"/>
        <w:outlineLvl w:val="3"/>
        <w:rPr>
          <w:b/>
          <w:bCs/>
          <w:szCs w:val="28"/>
          <w:lang w:val="en-US"/>
        </w:rPr>
      </w:pPr>
      <w:bookmarkStart w:id="26" w:name="_Toc133392392"/>
      <w:bookmarkStart w:id="27" w:name="_Toc17781_WPSOffice_Level3"/>
      <w:bookmarkStart w:id="28" w:name="_Toc135036246"/>
      <w:r>
        <w:rPr>
          <w:rFonts w:hint="eastAsia"/>
          <w:b/>
          <w:bCs/>
          <w:szCs w:val="28"/>
          <w:lang w:val="en-US"/>
        </w:rPr>
        <w:t>2.1.6.4第三方软件使用情况</w:t>
      </w:r>
      <w:bookmarkEnd w:id="26"/>
      <w:bookmarkEnd w:id="27"/>
      <w:bookmarkEnd w:id="28"/>
    </w:p>
    <w:p w14:paraId="5A822DA8">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威海市政府采购电子交易系统使用第三方软件如下</w:t>
      </w:r>
    </w:p>
    <w:p w14:paraId="32D72ABD">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（1）点聚签章插件</w:t>
      </w:r>
    </w:p>
    <w:p w14:paraId="6E6B6BC8">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（2）cfca</w:t>
      </w:r>
    </w:p>
    <w:p w14:paraId="5F6051BF">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（3）在线音视频控件</w:t>
      </w:r>
    </w:p>
    <w:p w14:paraId="37E632C5">
      <w:pPr>
        <w:pStyle w:val="32"/>
        <w:spacing w:line="560" w:lineRule="exact"/>
        <w:ind w:firstLine="643"/>
        <w:jc w:val="both"/>
        <w:outlineLvl w:val="3"/>
        <w:rPr>
          <w:b/>
          <w:bCs/>
          <w:szCs w:val="28"/>
          <w:lang w:val="en-US"/>
        </w:rPr>
      </w:pPr>
      <w:bookmarkStart w:id="29" w:name="_Toc133392393"/>
      <w:bookmarkStart w:id="30" w:name="_Toc12034_WPSOffice_Level3"/>
      <w:bookmarkStart w:id="31" w:name="_Toc135036247"/>
      <w:r>
        <w:rPr>
          <w:rFonts w:hint="eastAsia"/>
          <w:b/>
          <w:bCs/>
          <w:szCs w:val="28"/>
          <w:lang w:val="en-US"/>
        </w:rPr>
        <w:t>2.1.6.5接口对接情况</w:t>
      </w:r>
      <w:bookmarkEnd w:id="29"/>
      <w:bookmarkEnd w:id="30"/>
      <w:bookmarkEnd w:id="31"/>
    </w:p>
    <w:p w14:paraId="51CB7157">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威海市政府采购电子交易系统与其它系统对接如下</w:t>
      </w:r>
    </w:p>
    <w:p w14:paraId="1187DCEE">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（1）一网通办</w:t>
      </w:r>
    </w:p>
    <w:p w14:paraId="6B14F764">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（2）服务平台（场地、公告）</w:t>
      </w:r>
    </w:p>
    <w:p w14:paraId="011A1AB9">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（3）市网对接（公告推送）</w:t>
      </w:r>
    </w:p>
    <w:p w14:paraId="163BA373">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（4）保证金</w:t>
      </w:r>
    </w:p>
    <w:p w14:paraId="4935EFDC">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（5）省区块链系统对接</w:t>
      </w:r>
    </w:p>
    <w:p w14:paraId="53F7EDDE">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（6）省政府采购信息公开平台对接</w:t>
      </w:r>
    </w:p>
    <w:p w14:paraId="3179B9B4">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（7）中招接口对接</w:t>
      </w:r>
    </w:p>
    <w:p w14:paraId="647314CD">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（8）监管系统对接</w:t>
      </w:r>
    </w:p>
    <w:p w14:paraId="0A263FC1">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（9）手机扫码接口（登录、签章、获取公钥及印章列表、加密、解密）</w:t>
      </w:r>
    </w:p>
    <w:p w14:paraId="1DCC3A14">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（10）省远程异地调度系统</w:t>
      </w:r>
    </w:p>
    <w:p w14:paraId="565BDD05">
      <w:pPr>
        <w:pStyle w:val="32"/>
        <w:spacing w:line="560" w:lineRule="exact"/>
        <w:ind w:firstLine="643"/>
        <w:jc w:val="both"/>
        <w:outlineLvl w:val="3"/>
        <w:rPr>
          <w:b/>
          <w:bCs/>
          <w:szCs w:val="28"/>
          <w:lang w:val="en-US"/>
        </w:rPr>
      </w:pPr>
      <w:bookmarkStart w:id="32" w:name="_Toc135036248"/>
      <w:bookmarkStart w:id="33" w:name="_Toc21753_WPSOffice_Level3"/>
      <w:bookmarkStart w:id="34" w:name="_Toc133392394"/>
      <w:r>
        <w:rPr>
          <w:rFonts w:hint="eastAsia"/>
          <w:b/>
          <w:bCs/>
          <w:szCs w:val="28"/>
          <w:lang w:val="en-US"/>
        </w:rPr>
        <w:t>2.1.6.6系统密码建设情况</w:t>
      </w:r>
      <w:bookmarkEnd w:id="32"/>
      <w:bookmarkEnd w:id="33"/>
      <w:bookmarkEnd w:id="34"/>
    </w:p>
    <w:p w14:paraId="2C8D7AFB">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威海市政府采购电子交易系统的密码采用MD5加密格式存储，保障用户密码的安全可靠。即使数据被攻击者获取也无法从中破解出用户的密码，也无法伪造登录请求通过验证；劫持用户的请求数据，也无法破解出用户的密码。通过安全的密码编码技术和科学的密码政策确保平台交易安全可靠。</w:t>
      </w:r>
    </w:p>
    <w:p w14:paraId="6204A52A">
      <w:pPr>
        <w:spacing w:line="560" w:lineRule="exact"/>
        <w:ind w:firstLine="643" w:firstLineChars="200"/>
        <w:jc w:val="left"/>
        <w:outlineLvl w:val="1"/>
        <w:rPr>
          <w:rFonts w:ascii="仿宋_GB2312" w:hAnsi="仿宋_GB2312" w:eastAsia="仿宋_GB2312" w:cs="仿宋_GB2312"/>
          <w:b/>
          <w:bCs/>
          <w:sz w:val="32"/>
          <w:szCs w:val="32"/>
        </w:rPr>
      </w:pPr>
      <w:bookmarkStart w:id="35" w:name="_Toc177979777"/>
      <w:r>
        <w:rPr>
          <w:rFonts w:hint="eastAsia" w:ascii="仿宋_GB2312" w:hAnsi="仿宋_GB2312" w:eastAsia="仿宋_GB2312" w:cs="仿宋_GB2312"/>
          <w:b/>
          <w:bCs/>
          <w:sz w:val="32"/>
          <w:szCs w:val="32"/>
        </w:rPr>
        <w:t>2.2需求分析</w:t>
      </w:r>
      <w:bookmarkEnd w:id="35"/>
    </w:p>
    <w:p w14:paraId="1576C9DB">
      <w:pPr>
        <w:spacing w:line="560" w:lineRule="exact"/>
        <w:ind w:firstLine="643" w:firstLineChars="200"/>
        <w:jc w:val="left"/>
        <w:outlineLvl w:val="2"/>
        <w:rPr>
          <w:rFonts w:ascii="仿宋_GB2312" w:hAnsi="仿宋_GB2312" w:eastAsia="仿宋_GB2312" w:cs="仿宋_GB2312"/>
          <w:b/>
          <w:bCs/>
          <w:sz w:val="32"/>
          <w:szCs w:val="32"/>
        </w:rPr>
      </w:pPr>
      <w:r>
        <w:rPr>
          <w:rFonts w:hint="eastAsia" w:ascii="仿宋_GB2312" w:hAnsi="仿宋_GB2312" w:eastAsia="仿宋_GB2312" w:cs="仿宋_GB2312"/>
          <w:b/>
          <w:bCs/>
          <w:sz w:val="32"/>
          <w:szCs w:val="32"/>
        </w:rPr>
        <w:t>2.2.1系统兼容国产化需求</w:t>
      </w:r>
    </w:p>
    <w:p w14:paraId="0369EE2E">
      <w:pPr>
        <w:pStyle w:val="32"/>
        <w:spacing w:line="560" w:lineRule="exact"/>
        <w:ind w:firstLine="640"/>
        <w:jc w:val="both"/>
        <w:rPr>
          <w:szCs w:val="28"/>
          <w:lang w:val="en-US"/>
        </w:rPr>
      </w:pPr>
      <w:r>
        <w:rPr>
          <w:rFonts w:hint="eastAsia"/>
          <w:szCs w:val="28"/>
          <w:lang w:val="en-US"/>
        </w:rPr>
        <w:t>威海市公共资源交易中心各信息系统兼容适配国产化的升级改造，应在不影响用户正常使用系统的基础上进行，因此适配与迁移应按照“双轨并行、试点突破、符合实际、有效验证”的战略要求，将业务应用系统的功能平滑移植到国产化环境下。本次系统兼容国产化升级改造，应从基础软硬件、操作系统、数据库、中间件、第三方软件、平台接口等方面均实现国产化，是一个系统的、整体性的工作。在基础硬件方面，需要重新申请一套国产操作系统的云资源，数据库全部采用政务云平台提供的国产版本或国产网络开源版本；在用户使用层应用程序方面，现行系统的子系统下所有功能模块达到能够同时在windows操作系统及国产化操作系统上进行使用，并与原应用系统无任何差异，同时系统可兼容国产主流浏览器，系统使用的第三方软件使用国产化兼容版本；在系统对接方面，已对接完成的接口全部进行国产化兼容。</w:t>
      </w:r>
    </w:p>
    <w:p w14:paraId="41E9B656">
      <w:pPr>
        <w:spacing w:line="560" w:lineRule="exact"/>
        <w:ind w:firstLine="643" w:firstLineChars="200"/>
        <w:jc w:val="left"/>
        <w:outlineLvl w:val="2"/>
        <w:rPr>
          <w:rFonts w:ascii="仿宋_GB2312" w:hAnsi="仿宋_GB2312" w:eastAsia="仿宋_GB2312" w:cs="仿宋_GB2312"/>
          <w:b/>
          <w:bCs/>
          <w:sz w:val="32"/>
          <w:szCs w:val="32"/>
        </w:rPr>
      </w:pPr>
      <w:r>
        <w:rPr>
          <w:rFonts w:hint="eastAsia" w:ascii="仿宋_GB2312" w:hAnsi="仿宋_GB2312" w:eastAsia="仿宋_GB2312" w:cs="仿宋_GB2312"/>
          <w:b/>
          <w:bCs/>
          <w:sz w:val="32"/>
          <w:szCs w:val="32"/>
        </w:rPr>
        <w:t>2.2.2系统密码应用需求</w:t>
      </w:r>
    </w:p>
    <w:p w14:paraId="17A1A878">
      <w:pPr>
        <w:pStyle w:val="32"/>
        <w:spacing w:line="560" w:lineRule="exact"/>
        <w:ind w:firstLine="640"/>
        <w:jc w:val="both"/>
        <w:rPr>
          <w:szCs w:val="28"/>
          <w:lang w:val="en-US"/>
        </w:rPr>
      </w:pPr>
      <w:r>
        <w:rPr>
          <w:rFonts w:hint="eastAsia"/>
          <w:szCs w:val="28"/>
          <w:lang w:val="en-US"/>
        </w:rPr>
        <w:t>依据GB/T 39786-2021《信息安全技术信息系统密码应用基本要求》，</w:t>
      </w:r>
      <w:r>
        <w:rPr>
          <w:szCs w:val="28"/>
          <w:lang w:val="en-US"/>
        </w:rPr>
        <w:t>充分考虑国家法律法规、行业规范等政策需求，积极响应国家号召，促进信息系统建设与信息安全可控发展</w:t>
      </w:r>
      <w:r>
        <w:rPr>
          <w:rFonts w:hint="eastAsia"/>
          <w:szCs w:val="28"/>
          <w:lang w:val="en-US"/>
        </w:rPr>
        <w:t>，要将系统中</w:t>
      </w:r>
      <w:r>
        <w:rPr>
          <w:szCs w:val="28"/>
          <w:lang w:val="en-US"/>
        </w:rPr>
        <w:t>已采用</w:t>
      </w:r>
      <w:r>
        <w:rPr>
          <w:rFonts w:hint="eastAsia"/>
          <w:szCs w:val="28"/>
          <w:lang w:val="en-US"/>
        </w:rPr>
        <w:t>的</w:t>
      </w:r>
      <w:r>
        <w:rPr>
          <w:szCs w:val="28"/>
          <w:lang w:val="en-US"/>
        </w:rPr>
        <w:t>国外密码技术替换为国产密码技术进行</w:t>
      </w:r>
      <w:r>
        <w:rPr>
          <w:rFonts w:hint="eastAsia"/>
          <w:szCs w:val="28"/>
          <w:lang w:val="en-US"/>
        </w:rPr>
        <w:t>加密</w:t>
      </w:r>
      <w:r>
        <w:rPr>
          <w:szCs w:val="28"/>
          <w:lang w:val="en-US"/>
        </w:rPr>
        <w:t>保护。</w:t>
      </w:r>
    </w:p>
    <w:p w14:paraId="7CD69176">
      <w:pPr>
        <w:spacing w:line="560" w:lineRule="exact"/>
        <w:ind w:firstLine="643" w:firstLineChars="200"/>
        <w:jc w:val="left"/>
        <w:outlineLvl w:val="2"/>
        <w:rPr>
          <w:rFonts w:ascii="仿宋_GB2312" w:hAnsi="仿宋_GB2312" w:eastAsia="仿宋_GB2312" w:cs="仿宋_GB2312"/>
          <w:b/>
          <w:bCs/>
          <w:sz w:val="32"/>
          <w:szCs w:val="32"/>
        </w:rPr>
      </w:pPr>
      <w:r>
        <w:rPr>
          <w:rFonts w:hint="eastAsia" w:ascii="仿宋_GB2312" w:hAnsi="仿宋_GB2312" w:eastAsia="仿宋_GB2312" w:cs="仿宋_GB2312"/>
          <w:b/>
          <w:bCs/>
          <w:sz w:val="32"/>
          <w:szCs w:val="32"/>
        </w:rPr>
        <w:t>2.2.3数据及业务连续性需求</w:t>
      </w:r>
    </w:p>
    <w:p w14:paraId="2E5ABE11">
      <w:pPr>
        <w:pStyle w:val="32"/>
        <w:spacing w:line="560" w:lineRule="exact"/>
        <w:ind w:firstLine="640"/>
        <w:jc w:val="both"/>
        <w:rPr>
          <w:szCs w:val="28"/>
          <w:lang w:val="en-US"/>
        </w:rPr>
      </w:pPr>
      <w:r>
        <w:rPr>
          <w:rFonts w:hint="eastAsia"/>
          <w:szCs w:val="28"/>
          <w:lang w:val="en-US"/>
        </w:rPr>
        <w:t>系统兼容国产化项目建设过程中，需要将原系统数据迁移至国产服务器中，如何在整个数据迁移操作过程中，保证数据的安全性是一项不小的挑战。除了考虑在迁移前必要的数据备份外，还要考虑清楚迁移过程中数据增量问题，以及出现异常问题后的安全回退等。</w:t>
      </w:r>
    </w:p>
    <w:p w14:paraId="0D022029">
      <w:pPr>
        <w:pStyle w:val="32"/>
        <w:spacing w:line="560" w:lineRule="exact"/>
        <w:ind w:firstLine="640"/>
        <w:jc w:val="both"/>
        <w:rPr>
          <w:szCs w:val="28"/>
          <w:lang w:val="en-US"/>
        </w:rPr>
      </w:pPr>
      <w:r>
        <w:rPr>
          <w:rFonts w:hint="eastAsia"/>
          <w:szCs w:val="28"/>
          <w:lang w:val="en-US"/>
        </w:rPr>
        <w:t>除此以外，保证系统业务连续性要求是迁移项目的根本要求之一。如果迁移涉及设备量大、系统复杂，应制定合理的系统停机时间，允许的停机时间窗口不足以完成所有系统一次性迁移，则需要分批次迁移，且控制每批次的迁移量，使得每批次的停机时间窗口满足单位的业务连续性要求。</w:t>
      </w:r>
    </w:p>
    <w:p w14:paraId="39833002">
      <w:pPr>
        <w:spacing w:line="560" w:lineRule="exact"/>
        <w:ind w:firstLine="643" w:firstLineChars="200"/>
        <w:jc w:val="left"/>
        <w:outlineLvl w:val="2"/>
        <w:rPr>
          <w:rFonts w:ascii="仿宋_GB2312" w:hAnsi="仿宋_GB2312" w:eastAsia="仿宋_GB2312" w:cs="仿宋_GB2312"/>
          <w:b/>
          <w:bCs/>
          <w:sz w:val="32"/>
          <w:szCs w:val="32"/>
        </w:rPr>
      </w:pPr>
      <w:r>
        <w:rPr>
          <w:rFonts w:hint="eastAsia" w:ascii="仿宋_GB2312" w:hAnsi="仿宋_GB2312" w:eastAsia="仿宋_GB2312" w:cs="仿宋_GB2312"/>
          <w:b/>
          <w:bCs/>
          <w:sz w:val="32"/>
          <w:szCs w:val="32"/>
        </w:rPr>
        <w:t>2.2.4系统安全需求</w:t>
      </w:r>
    </w:p>
    <w:p w14:paraId="033349DC">
      <w:pPr>
        <w:pStyle w:val="32"/>
        <w:spacing w:line="560" w:lineRule="exact"/>
        <w:ind w:firstLine="640"/>
        <w:jc w:val="both"/>
        <w:rPr>
          <w:szCs w:val="28"/>
          <w:lang w:val="en-US"/>
        </w:rPr>
      </w:pPr>
      <w:r>
        <w:rPr>
          <w:rFonts w:hint="eastAsia"/>
          <w:szCs w:val="28"/>
          <w:lang w:val="en-US"/>
        </w:rPr>
        <w:t>系统在进行兼容国产化升级改造时，要满足三级等保测评要求，同时还需进一步升级安全性，提高其可靠性，并对使用信息进行严格的权限管理。</w:t>
      </w:r>
    </w:p>
    <w:p w14:paraId="00831290">
      <w:pPr>
        <w:spacing w:line="560" w:lineRule="exact"/>
        <w:ind w:firstLine="643" w:firstLineChars="200"/>
        <w:jc w:val="left"/>
        <w:outlineLvl w:val="2"/>
        <w:rPr>
          <w:rFonts w:ascii="仿宋_GB2312" w:hAnsi="仿宋_GB2312" w:eastAsia="仿宋_GB2312" w:cs="仿宋_GB2312"/>
          <w:b/>
          <w:bCs/>
          <w:sz w:val="32"/>
          <w:szCs w:val="32"/>
        </w:rPr>
      </w:pPr>
      <w:r>
        <w:rPr>
          <w:rFonts w:hint="eastAsia" w:ascii="仿宋_GB2312" w:hAnsi="仿宋_GB2312" w:eastAsia="仿宋_GB2312" w:cs="仿宋_GB2312"/>
          <w:b/>
          <w:bCs/>
          <w:sz w:val="32"/>
          <w:szCs w:val="32"/>
        </w:rPr>
        <w:t>2.2.5 系统</w:t>
      </w:r>
      <w:r>
        <w:rPr>
          <w:rFonts w:ascii="仿宋_GB2312" w:hAnsi="仿宋_GB2312" w:eastAsia="仿宋_GB2312" w:cs="仿宋_GB2312"/>
          <w:b/>
          <w:bCs/>
          <w:sz w:val="32"/>
          <w:szCs w:val="32"/>
        </w:rPr>
        <w:t>升级改造需求</w:t>
      </w:r>
    </w:p>
    <w:p w14:paraId="48F2F6A6">
      <w:pPr>
        <w:pStyle w:val="32"/>
        <w:spacing w:line="560" w:lineRule="exact"/>
        <w:ind w:firstLine="640"/>
        <w:jc w:val="both"/>
        <w:rPr>
          <w:szCs w:val="28"/>
          <w:lang w:val="en-US"/>
        </w:rPr>
      </w:pPr>
      <w:r>
        <w:rPr>
          <w:rFonts w:hint="eastAsia"/>
          <w:szCs w:val="28"/>
          <w:lang w:val="en-US"/>
        </w:rPr>
        <w:t>本项目建设，需在现运行的威海市建设工程电子交易系统、威海市公共资源交易电子服务系统、威海市自然资源电子交易系统软硬件及网络环境基础上开发部署。</w:t>
      </w:r>
    </w:p>
    <w:p w14:paraId="7881B6A7">
      <w:pPr>
        <w:pStyle w:val="32"/>
        <w:spacing w:line="560" w:lineRule="exact"/>
        <w:ind w:firstLine="640"/>
        <w:jc w:val="both"/>
        <w:rPr>
          <w:szCs w:val="28"/>
          <w:lang w:val="en-US"/>
        </w:rPr>
      </w:pPr>
      <w:r>
        <w:rPr>
          <w:rFonts w:hint="eastAsia"/>
          <w:szCs w:val="28"/>
          <w:lang w:val="en-US"/>
        </w:rPr>
        <w:t>1.威海市建设工程电子交易系统缺少合同变更功能模块，需要按照要求增加；</w:t>
      </w:r>
    </w:p>
    <w:p w14:paraId="363DEDC0">
      <w:pPr>
        <w:pStyle w:val="32"/>
        <w:spacing w:line="560" w:lineRule="exact"/>
        <w:ind w:firstLine="640"/>
        <w:jc w:val="both"/>
        <w:rPr>
          <w:szCs w:val="28"/>
          <w:lang w:val="en-US"/>
        </w:rPr>
      </w:pPr>
      <w:r>
        <w:rPr>
          <w:rFonts w:hint="eastAsia"/>
          <w:szCs w:val="28"/>
          <w:lang w:val="en-US"/>
        </w:rPr>
        <w:t>2.威海市建设工程电子交易系统缺少招标计划功能模块，需要按照要求增加；</w:t>
      </w:r>
    </w:p>
    <w:p w14:paraId="5B22DF1B">
      <w:pPr>
        <w:pStyle w:val="32"/>
        <w:spacing w:line="560" w:lineRule="exact"/>
        <w:ind w:firstLine="640"/>
        <w:jc w:val="both"/>
        <w:rPr>
          <w:szCs w:val="28"/>
          <w:lang w:val="en-US"/>
        </w:rPr>
      </w:pPr>
      <w:r>
        <w:rPr>
          <w:rFonts w:hint="eastAsia"/>
          <w:szCs w:val="28"/>
          <w:lang w:val="en-US"/>
        </w:rPr>
        <w:t>3.目前威海市建设工程电子交易系统中尚未涵盖权益类项目，需要按照《关于印发《威海市权益类公共资源交易服务流程》的通知》（威发改发〔2022〕344号）要求，在通用子系统中新增权益类项目招投标；</w:t>
      </w:r>
    </w:p>
    <w:p w14:paraId="35C733CE">
      <w:pPr>
        <w:pStyle w:val="32"/>
        <w:spacing w:line="560" w:lineRule="exact"/>
        <w:ind w:firstLine="640"/>
        <w:jc w:val="both"/>
        <w:rPr>
          <w:szCs w:val="28"/>
          <w:lang w:val="en-US"/>
        </w:rPr>
      </w:pPr>
      <w:r>
        <w:rPr>
          <w:rFonts w:hint="eastAsia"/>
          <w:szCs w:val="28"/>
          <w:lang w:val="en-US"/>
        </w:rPr>
        <w:t>4.威海市自然资源电子交易系统缺少异议投诉功能模块，需要按照要求增加；</w:t>
      </w:r>
    </w:p>
    <w:p w14:paraId="68582161">
      <w:pPr>
        <w:pStyle w:val="32"/>
        <w:spacing w:line="560" w:lineRule="exact"/>
        <w:ind w:firstLine="640"/>
        <w:jc w:val="both"/>
        <w:rPr>
          <w:szCs w:val="28"/>
          <w:lang w:val="en-US"/>
        </w:rPr>
      </w:pPr>
      <w:r>
        <w:rPr>
          <w:rFonts w:hint="eastAsia"/>
          <w:szCs w:val="28"/>
          <w:lang w:val="en-US"/>
        </w:rPr>
        <w:t>5.威海市自然资源电子交易系统缺少电子档案功能模块，需要按照要求增加；</w:t>
      </w:r>
    </w:p>
    <w:p w14:paraId="144E3974">
      <w:pPr>
        <w:pStyle w:val="32"/>
        <w:spacing w:line="560" w:lineRule="exact"/>
        <w:ind w:firstLine="640"/>
        <w:jc w:val="both"/>
        <w:rPr>
          <w:szCs w:val="28"/>
          <w:lang w:val="en-US"/>
        </w:rPr>
      </w:pPr>
      <w:r>
        <w:rPr>
          <w:rFonts w:hint="eastAsia"/>
          <w:szCs w:val="28"/>
          <w:lang w:val="en-US"/>
        </w:rPr>
        <w:t>6.为有效降低现场投标、开标带来的人员聚集风险，同时降低企业交易成本，威海市一网通办子系统增加交易主体登陆网上开标大厅入口，各交易主体均可登入线上开标大厅，实时观看交易开标室现场交易情况；</w:t>
      </w:r>
    </w:p>
    <w:p w14:paraId="1DD223E8">
      <w:pPr>
        <w:pStyle w:val="32"/>
        <w:spacing w:line="560" w:lineRule="exact"/>
        <w:ind w:firstLine="640"/>
        <w:jc w:val="both"/>
        <w:rPr>
          <w:szCs w:val="28"/>
          <w:lang w:val="en-US"/>
        </w:rPr>
      </w:pPr>
      <w:r>
        <w:rPr>
          <w:rFonts w:hint="eastAsia"/>
          <w:szCs w:val="28"/>
          <w:lang w:val="en-US"/>
        </w:rPr>
        <w:t>7.威海市公共资源交易电子服务系统完成数据对接，按省里规范要求，与威海市建设工程电子交易系统、省工程数据汇聚平台实现接口对接；</w:t>
      </w:r>
    </w:p>
    <w:p w14:paraId="0441F426">
      <w:pPr>
        <w:pStyle w:val="32"/>
        <w:spacing w:line="560" w:lineRule="exact"/>
        <w:ind w:firstLine="640"/>
        <w:jc w:val="both"/>
        <w:rPr>
          <w:szCs w:val="28"/>
          <w:lang w:val="en-US"/>
        </w:rPr>
      </w:pPr>
      <w:r>
        <w:rPr>
          <w:rFonts w:hint="eastAsia"/>
          <w:szCs w:val="28"/>
          <w:lang w:val="en-US"/>
        </w:rPr>
        <w:t>8.在实际业务中，市场主体办理招投标业务时，招标机构需要企业出示企业的营业执照来确认企业的真实身份。因此，企业在使用电子营业执照时，也需要验证其真实身份，基于电子营业执照的防伪、防篡改、防抵赖特性，可以有效核验企业和真实性、有效性，同时对持电子营业执照的办事人授权完成核验。与纸质营业执照相比，通过电子营业执照验证企业的身份更加可信，且防伪性更高；</w:t>
      </w:r>
    </w:p>
    <w:p w14:paraId="172F28C7">
      <w:pPr>
        <w:pStyle w:val="32"/>
        <w:spacing w:line="560" w:lineRule="exact"/>
        <w:ind w:firstLine="640"/>
        <w:jc w:val="both"/>
        <w:rPr>
          <w:szCs w:val="28"/>
          <w:lang w:val="en-US"/>
        </w:rPr>
      </w:pPr>
      <w:r>
        <w:rPr>
          <w:rFonts w:hint="eastAsia"/>
          <w:szCs w:val="28"/>
          <w:lang w:val="en-US"/>
        </w:rPr>
        <w:t>9.</w:t>
      </w:r>
      <w:r>
        <w:rPr>
          <w:rFonts w:hint="eastAsia" w:ascii="仿宋_GB2312" w:hAnsi="仿宋_GB2312" w:cs="仿宋_GB2312"/>
          <w:szCs w:val="32"/>
        </w:rPr>
        <w:t xml:space="preserve"> 通过建设服务系统交易进场登记功能，进行页面开发，增加人员等信息录入口，将原有分散的、纸质的登记受理工作进行集中受理，可登记开评标现场进场相关人员信息等。</w:t>
      </w:r>
    </w:p>
    <w:p w14:paraId="1759698B">
      <w:pPr>
        <w:pStyle w:val="32"/>
        <w:spacing w:line="560" w:lineRule="exact"/>
        <w:ind w:firstLine="640"/>
        <w:jc w:val="both"/>
        <w:rPr>
          <w:szCs w:val="28"/>
          <w:lang w:val="en-US"/>
        </w:rPr>
      </w:pPr>
      <w:r>
        <w:rPr>
          <w:rFonts w:hint="eastAsia"/>
          <w:szCs w:val="28"/>
          <w:lang w:val="en-US"/>
        </w:rPr>
        <w:t>10.</w:t>
      </w:r>
      <w:r>
        <w:rPr>
          <w:rFonts w:hint="eastAsia" w:ascii="仿宋_GB2312" w:hAnsi="仿宋_GB2312" w:cs="仿宋_GB2312"/>
          <w:szCs w:val="32"/>
        </w:rPr>
        <w:t>建设专用于专家抽取登记的栏目，代理机构工作人员在抽取专家前，在系统中填报抽取信息及招标人（采购人）信息，审核通过后形成专家抽取登记表，并自动归档，形成见证档案。</w:t>
      </w:r>
    </w:p>
    <w:p w14:paraId="6A0D9C06">
      <w:pPr>
        <w:pStyle w:val="32"/>
        <w:spacing w:line="560" w:lineRule="exact"/>
        <w:ind w:firstLine="640"/>
        <w:jc w:val="both"/>
        <w:rPr>
          <w:szCs w:val="28"/>
          <w:lang w:val="en-US"/>
        </w:rPr>
      </w:pPr>
      <w:r>
        <w:rPr>
          <w:rFonts w:hint="eastAsia"/>
          <w:szCs w:val="28"/>
          <w:lang w:val="en-US"/>
        </w:rPr>
        <w:t>11.威海市公共资源交易电子服务系统对接山东通，实现威海市公共资源交易电子服务系统管理平台在爱山东登录使用。</w:t>
      </w:r>
    </w:p>
    <w:p w14:paraId="390EB828">
      <w:pPr>
        <w:pStyle w:val="32"/>
        <w:spacing w:line="560" w:lineRule="exact"/>
        <w:ind w:firstLine="640"/>
        <w:jc w:val="both"/>
        <w:rPr>
          <w:szCs w:val="28"/>
          <w:lang w:val="en-US"/>
        </w:rPr>
      </w:pPr>
    </w:p>
    <w:p w14:paraId="285ECCFB">
      <w:pPr>
        <w:pStyle w:val="30"/>
        <w:spacing w:line="560" w:lineRule="exact"/>
        <w:ind w:left="640" w:firstLine="0" w:firstLineChars="0"/>
        <w:jc w:val="center"/>
        <w:outlineLvl w:val="0"/>
        <w:rPr>
          <w:rFonts w:ascii="Times New Roman" w:hAnsi="Times New Roman" w:eastAsia="黑体"/>
          <w:sz w:val="32"/>
          <w:szCs w:val="32"/>
        </w:rPr>
      </w:pPr>
      <w:bookmarkStart w:id="36" w:name="_Toc177979778"/>
      <w:r>
        <w:rPr>
          <w:rFonts w:hint="eastAsia" w:ascii="Times New Roman" w:hAnsi="Times New Roman" w:eastAsia="黑体"/>
          <w:sz w:val="32"/>
          <w:szCs w:val="32"/>
        </w:rPr>
        <w:t xml:space="preserve">第三章 </w:t>
      </w:r>
      <w:r>
        <w:rPr>
          <w:rFonts w:ascii="Times New Roman" w:hAnsi="Times New Roman" w:eastAsia="黑体"/>
          <w:sz w:val="32"/>
          <w:szCs w:val="32"/>
        </w:rPr>
        <w:t>项目建设内容</w:t>
      </w:r>
      <w:bookmarkEnd w:id="36"/>
    </w:p>
    <w:p w14:paraId="523AAB44">
      <w:pPr>
        <w:spacing w:line="560" w:lineRule="exact"/>
        <w:ind w:firstLine="643" w:firstLineChars="200"/>
        <w:jc w:val="left"/>
        <w:outlineLvl w:val="1"/>
        <w:rPr>
          <w:rFonts w:ascii="仿宋_GB2312" w:hAnsi="仿宋_GB2312" w:eastAsia="仿宋_GB2312" w:cs="仿宋_GB2312"/>
          <w:b/>
          <w:bCs/>
          <w:sz w:val="32"/>
          <w:szCs w:val="32"/>
        </w:rPr>
      </w:pPr>
      <w:bookmarkStart w:id="37" w:name="_Toc177979779"/>
      <w:r>
        <w:rPr>
          <w:rFonts w:hint="eastAsia" w:ascii="仿宋_GB2312" w:hAnsi="仿宋_GB2312" w:eastAsia="仿宋_GB2312" w:cs="仿宋_GB2312"/>
          <w:b/>
          <w:bCs/>
          <w:sz w:val="32"/>
          <w:szCs w:val="32"/>
        </w:rPr>
        <w:t>3.1系统兼容适配工作建设内容</w:t>
      </w:r>
      <w:bookmarkEnd w:id="37"/>
    </w:p>
    <w:p w14:paraId="44D36E39">
      <w:pPr>
        <w:spacing w:line="560" w:lineRule="exact"/>
        <w:ind w:firstLine="643" w:firstLineChars="200"/>
        <w:jc w:val="left"/>
        <w:outlineLvl w:val="2"/>
        <w:rPr>
          <w:rFonts w:ascii="仿宋_GB2312" w:hAnsi="仿宋_GB2312" w:eastAsia="仿宋_GB2312" w:cs="仿宋_GB2312"/>
          <w:b/>
          <w:bCs/>
          <w:sz w:val="32"/>
          <w:szCs w:val="32"/>
        </w:rPr>
      </w:pPr>
      <w:r>
        <w:rPr>
          <w:rFonts w:ascii="仿宋_GB2312" w:hAnsi="仿宋_GB2312" w:eastAsia="仿宋_GB2312" w:cs="仿宋_GB2312"/>
          <w:b/>
          <w:bCs/>
          <w:sz w:val="32"/>
          <w:szCs w:val="32"/>
        </w:rPr>
        <w:t>3.</w:t>
      </w:r>
      <w:r>
        <w:rPr>
          <w:rFonts w:hint="eastAsia" w:ascii="仿宋_GB2312" w:hAnsi="仿宋_GB2312" w:eastAsia="仿宋_GB2312" w:cs="仿宋_GB2312"/>
          <w:b/>
          <w:bCs/>
          <w:sz w:val="32"/>
          <w:szCs w:val="32"/>
        </w:rPr>
        <w:t>1</w:t>
      </w:r>
      <w:r>
        <w:rPr>
          <w:rFonts w:ascii="仿宋_GB2312" w:hAnsi="仿宋_GB2312" w:eastAsia="仿宋_GB2312" w:cs="仿宋_GB2312"/>
          <w:b/>
          <w:bCs/>
          <w:sz w:val="32"/>
          <w:szCs w:val="32"/>
        </w:rPr>
        <w:t>.1</w:t>
      </w:r>
      <w:r>
        <w:rPr>
          <w:rFonts w:hint="eastAsia" w:ascii="仿宋_GB2312" w:hAnsi="仿宋_GB2312" w:eastAsia="仿宋_GB2312" w:cs="仿宋_GB2312"/>
          <w:b/>
          <w:bCs/>
          <w:sz w:val="32"/>
          <w:szCs w:val="32"/>
        </w:rPr>
        <w:t>总体</w:t>
      </w:r>
      <w:r>
        <w:rPr>
          <w:rFonts w:ascii="仿宋_GB2312" w:hAnsi="仿宋_GB2312" w:eastAsia="仿宋_GB2312" w:cs="仿宋_GB2312"/>
          <w:b/>
          <w:bCs/>
          <w:sz w:val="32"/>
          <w:szCs w:val="32"/>
        </w:rPr>
        <w:t>建设</w:t>
      </w:r>
      <w:r>
        <w:rPr>
          <w:rFonts w:hint="eastAsia" w:ascii="仿宋_GB2312" w:hAnsi="仿宋_GB2312" w:eastAsia="仿宋_GB2312" w:cs="仿宋_GB2312"/>
          <w:b/>
          <w:bCs/>
          <w:sz w:val="32"/>
          <w:szCs w:val="32"/>
        </w:rPr>
        <w:t>思路</w:t>
      </w:r>
    </w:p>
    <w:p w14:paraId="1EB0D721">
      <w:pPr>
        <w:pStyle w:val="32"/>
        <w:spacing w:line="560" w:lineRule="exact"/>
        <w:ind w:firstLine="640"/>
        <w:jc w:val="both"/>
        <w:rPr>
          <w:szCs w:val="28"/>
          <w:lang w:val="en-US"/>
        </w:rPr>
      </w:pPr>
      <w:r>
        <w:rPr>
          <w:rFonts w:hint="eastAsia"/>
          <w:szCs w:val="28"/>
          <w:lang w:val="en-US"/>
        </w:rPr>
        <w:t>威海市公共资源交易中心各信息系统目前从开发环境到运行环境，全部属于国外产品。本次系统进行国产化兼容适配，分别从基础设施层、数据依托层、应用支撑层、应用系统层、平台展现层进行国产化。主要国产化内容涉及基础软硬件、操作系统、数据库、中间件、第三方软件、应用系统模块、平台接口、密码建设等。总体思路为：</w:t>
      </w:r>
    </w:p>
    <w:p w14:paraId="623697EB">
      <w:pPr>
        <w:pStyle w:val="32"/>
        <w:spacing w:line="560" w:lineRule="exact"/>
        <w:ind w:firstLine="640"/>
        <w:jc w:val="both"/>
        <w:rPr>
          <w:szCs w:val="28"/>
          <w:lang w:val="en-US"/>
        </w:rPr>
      </w:pPr>
      <w:r>
        <w:rPr>
          <w:rFonts w:hint="eastAsia"/>
          <w:szCs w:val="28"/>
          <w:lang w:val="en-US"/>
        </w:rPr>
        <w:t>1.重新申请一套国产操作系统服务器进行环境部署；</w:t>
      </w:r>
    </w:p>
    <w:p w14:paraId="3DFC776D">
      <w:pPr>
        <w:pStyle w:val="32"/>
        <w:spacing w:line="560" w:lineRule="exact"/>
        <w:ind w:firstLine="640"/>
        <w:jc w:val="both"/>
        <w:rPr>
          <w:szCs w:val="28"/>
          <w:lang w:val="en-US"/>
        </w:rPr>
      </w:pPr>
      <w:r>
        <w:rPr>
          <w:rFonts w:hint="eastAsia"/>
          <w:szCs w:val="28"/>
          <w:lang w:val="en-US"/>
        </w:rPr>
        <w:t>2.依托国产数据库进行开发和部署，并将涉及的中间件、第三方软件进行国产化兼容；</w:t>
      </w:r>
    </w:p>
    <w:p w14:paraId="5AEC5D99">
      <w:pPr>
        <w:pStyle w:val="32"/>
        <w:spacing w:line="560" w:lineRule="exact"/>
        <w:ind w:firstLine="640"/>
        <w:jc w:val="both"/>
        <w:rPr>
          <w:szCs w:val="28"/>
          <w:lang w:val="en-US"/>
        </w:rPr>
      </w:pPr>
      <w:r>
        <w:rPr>
          <w:rFonts w:hint="eastAsia"/>
          <w:szCs w:val="28"/>
          <w:lang w:val="en-US"/>
        </w:rPr>
        <w:t>3.将后台业务应用系统的功能、平台接口、密码建设平滑迁移适配到国产化服务器环境下，并根据迁移后的完整内容，修改调整代码层、数据库表结构、字段等，达到与原应用系统无任何差异；</w:t>
      </w:r>
    </w:p>
    <w:p w14:paraId="2A1CD637">
      <w:pPr>
        <w:pStyle w:val="32"/>
        <w:spacing w:line="560" w:lineRule="exact"/>
        <w:ind w:firstLine="640"/>
        <w:jc w:val="both"/>
        <w:rPr>
          <w:szCs w:val="28"/>
          <w:lang w:val="en-US"/>
        </w:rPr>
      </w:pPr>
      <w:r>
        <w:rPr>
          <w:rFonts w:hint="eastAsia"/>
          <w:szCs w:val="28"/>
          <w:lang w:val="en-US"/>
        </w:rPr>
        <w:t>4.过渡期结束后，将现行服务器数据迁移至国产操作系统的服务器上，停止原windows服务器。</w:t>
      </w:r>
    </w:p>
    <w:p w14:paraId="00670317">
      <w:pPr>
        <w:spacing w:line="560" w:lineRule="exact"/>
        <w:ind w:firstLine="643" w:firstLineChars="200"/>
        <w:jc w:val="left"/>
        <w:outlineLvl w:val="2"/>
        <w:rPr>
          <w:rFonts w:ascii="仿宋_GB2312" w:hAnsi="仿宋_GB2312" w:eastAsia="仿宋_GB2312" w:cs="仿宋_GB2312"/>
          <w:b/>
          <w:bCs/>
          <w:sz w:val="32"/>
          <w:szCs w:val="32"/>
        </w:rPr>
      </w:pPr>
      <w:r>
        <w:rPr>
          <w:rFonts w:hint="eastAsia" w:ascii="仿宋_GB2312" w:hAnsi="仿宋_GB2312" w:eastAsia="仿宋_GB2312" w:cs="仿宋_GB2312"/>
          <w:b/>
          <w:bCs/>
          <w:sz w:val="32"/>
          <w:szCs w:val="32"/>
        </w:rPr>
        <w:t>3.1.2建设原则</w:t>
      </w:r>
    </w:p>
    <w:p w14:paraId="09603B25">
      <w:pPr>
        <w:spacing w:line="560" w:lineRule="exact"/>
        <w:ind w:firstLine="643" w:firstLineChars="200"/>
        <w:jc w:val="left"/>
        <w:outlineLvl w:val="3"/>
        <w:rPr>
          <w:rFonts w:ascii="仿宋_GB2312" w:hAnsi="仿宋_GB2312" w:eastAsia="仿宋_GB2312" w:cs="仿宋_GB2312"/>
          <w:b/>
          <w:bCs/>
          <w:sz w:val="32"/>
          <w:szCs w:val="32"/>
        </w:rPr>
      </w:pPr>
      <w:r>
        <w:rPr>
          <w:rFonts w:hint="eastAsia" w:ascii="仿宋_GB2312" w:hAnsi="仿宋_GB2312" w:eastAsia="仿宋_GB2312" w:cs="仿宋_GB2312"/>
          <w:b/>
          <w:bCs/>
          <w:sz w:val="32"/>
          <w:szCs w:val="32"/>
        </w:rPr>
        <w:t>3.1.2.1统筹规划，统一标准</w:t>
      </w:r>
    </w:p>
    <w:p w14:paraId="14D72681">
      <w:pPr>
        <w:pStyle w:val="32"/>
        <w:spacing w:line="560" w:lineRule="exact"/>
        <w:ind w:firstLine="640"/>
        <w:jc w:val="both"/>
      </w:pPr>
      <w:r>
        <w:rPr>
          <w:rFonts w:hint="eastAsia"/>
          <w:szCs w:val="28"/>
          <w:lang w:val="en-US"/>
        </w:rPr>
        <w:t>按照国家电子政务网络应用和机关单位对系统建设相关规划、标准及要求，在统筹规划、统一标准的原则下进行系统兼容适配工作。结合系统应用实际，合理规划项目建设的顶层架构，形成统一规范的应用标准体系。确保系统适配、迁移的规范性、延续性和连贯性。</w:t>
      </w:r>
    </w:p>
    <w:p w14:paraId="14F17F57">
      <w:pPr>
        <w:spacing w:line="560" w:lineRule="exact"/>
        <w:ind w:firstLine="643" w:firstLineChars="200"/>
        <w:jc w:val="left"/>
        <w:outlineLvl w:val="3"/>
        <w:rPr>
          <w:rFonts w:ascii="仿宋_GB2312" w:hAnsi="仿宋_GB2312" w:eastAsia="仿宋_GB2312" w:cs="仿宋_GB2312"/>
          <w:b/>
          <w:bCs/>
          <w:sz w:val="32"/>
          <w:szCs w:val="32"/>
        </w:rPr>
      </w:pPr>
      <w:r>
        <w:rPr>
          <w:rFonts w:hint="eastAsia" w:ascii="仿宋_GB2312" w:hAnsi="仿宋_GB2312" w:eastAsia="仿宋_GB2312" w:cs="仿宋_GB2312"/>
          <w:b/>
          <w:bCs/>
          <w:sz w:val="32"/>
          <w:szCs w:val="32"/>
        </w:rPr>
        <w:t>3.1.2.2立足当前，兼顾长远</w:t>
      </w:r>
    </w:p>
    <w:p w14:paraId="6CABF5F6">
      <w:pPr>
        <w:pStyle w:val="32"/>
        <w:spacing w:line="560" w:lineRule="exact"/>
        <w:ind w:firstLine="640"/>
        <w:jc w:val="both"/>
        <w:rPr>
          <w:lang w:val="en-US"/>
        </w:rPr>
      </w:pPr>
      <w:r>
        <w:rPr>
          <w:rFonts w:hint="eastAsia"/>
          <w:szCs w:val="28"/>
          <w:lang w:val="en-US"/>
        </w:rPr>
        <w:t>从威海市公共资源交易中心各信息系统应用实际出发，以需求为导向，长远目标与近期目标相结合，在保证现有其他系统平台构架及运行使用的基础上进行新建或者适配，既充分满足当前的应用需要，又要有前瞻性，留有扩展余地。本项目建设要全面、通盘考虑后续发展，通过项目的建设，促进公共资源工作规范化、科学化和工作效率提高。</w:t>
      </w:r>
    </w:p>
    <w:p w14:paraId="793E0C1D">
      <w:pPr>
        <w:spacing w:line="560" w:lineRule="exact"/>
        <w:ind w:firstLine="643" w:firstLineChars="200"/>
        <w:jc w:val="left"/>
        <w:outlineLvl w:val="3"/>
        <w:rPr>
          <w:rFonts w:ascii="仿宋_GB2312" w:hAnsi="仿宋_GB2312" w:eastAsia="仿宋_GB2312" w:cs="仿宋_GB2312"/>
          <w:b/>
          <w:bCs/>
          <w:sz w:val="32"/>
          <w:szCs w:val="32"/>
        </w:rPr>
      </w:pPr>
      <w:r>
        <w:rPr>
          <w:rFonts w:hint="eastAsia" w:ascii="仿宋_GB2312" w:hAnsi="仿宋_GB2312" w:eastAsia="仿宋_GB2312" w:cs="仿宋_GB2312"/>
          <w:b/>
          <w:bCs/>
          <w:sz w:val="32"/>
          <w:szCs w:val="32"/>
        </w:rPr>
        <w:t>3.1.2.3先进实用</w:t>
      </w:r>
    </w:p>
    <w:p w14:paraId="39843E07">
      <w:pPr>
        <w:pStyle w:val="32"/>
        <w:spacing w:line="560" w:lineRule="exact"/>
        <w:ind w:firstLine="640"/>
        <w:jc w:val="both"/>
        <w:rPr>
          <w:lang w:val="en-US"/>
        </w:rPr>
      </w:pPr>
      <w:r>
        <w:rPr>
          <w:rFonts w:hint="eastAsia"/>
          <w:szCs w:val="28"/>
          <w:lang w:val="en-US"/>
        </w:rPr>
        <w:t>采用先进、成熟的技术，使系统迁移、适配后既有较好的先进性和较长的生命周期，又经济实用，具有较好的性能价格比。要同步实施系统安全体系建设，为系统的可靠运行提供安全保证，符合国家电子政务建设的相关要求。</w:t>
      </w:r>
    </w:p>
    <w:p w14:paraId="1D029CDF">
      <w:pPr>
        <w:spacing w:line="560" w:lineRule="exact"/>
        <w:ind w:firstLine="643" w:firstLineChars="200"/>
        <w:jc w:val="left"/>
        <w:outlineLvl w:val="3"/>
        <w:rPr>
          <w:rFonts w:ascii="仿宋_GB2312" w:hAnsi="仿宋_GB2312" w:eastAsia="仿宋_GB2312" w:cs="仿宋_GB2312"/>
          <w:b/>
          <w:bCs/>
          <w:sz w:val="32"/>
          <w:szCs w:val="32"/>
        </w:rPr>
      </w:pPr>
      <w:r>
        <w:rPr>
          <w:rFonts w:hint="eastAsia" w:ascii="仿宋_GB2312" w:hAnsi="仿宋_GB2312" w:eastAsia="仿宋_GB2312" w:cs="仿宋_GB2312"/>
          <w:b/>
          <w:bCs/>
          <w:sz w:val="32"/>
          <w:szCs w:val="32"/>
        </w:rPr>
        <w:t>3.1.2.4成熟可靠的体系架构</w:t>
      </w:r>
    </w:p>
    <w:p w14:paraId="41A6CEB9">
      <w:pPr>
        <w:pStyle w:val="32"/>
        <w:spacing w:line="560" w:lineRule="exact"/>
        <w:ind w:firstLine="640"/>
        <w:jc w:val="both"/>
        <w:rPr>
          <w:szCs w:val="28"/>
          <w:lang w:val="en-US"/>
        </w:rPr>
      </w:pPr>
      <w:r>
        <w:rPr>
          <w:rFonts w:hint="eastAsia"/>
          <w:szCs w:val="28"/>
          <w:lang w:val="en-US"/>
        </w:rPr>
        <w:t>威海市公共资源交易中心各信息系统兼容适配项目建设宜采用成熟、稳定的技术框架，支持容器化、虚拟化方式部署，为后续智能化、可视化运维提供了强力保障，采用了支持分布式部署的技术及架构，运用缓存提升平台性能及面对作业调度的并发压力，采用消息中间件来解决业务功能的耦合，使单一功能的数据可以进行数据切片。采用分库分表方式应对存量数据在环境中对QPS的及时性响应要求，形成了在接入层之下到IAAS层之上的大中台结构。</w:t>
      </w:r>
    </w:p>
    <w:p w14:paraId="739C963D">
      <w:pPr>
        <w:spacing w:line="560" w:lineRule="exact"/>
        <w:ind w:firstLine="643" w:firstLineChars="200"/>
        <w:jc w:val="left"/>
        <w:outlineLvl w:val="3"/>
        <w:rPr>
          <w:rFonts w:ascii="仿宋_GB2312" w:hAnsi="仿宋_GB2312" w:eastAsia="仿宋_GB2312" w:cs="仿宋_GB2312"/>
          <w:b/>
          <w:bCs/>
          <w:sz w:val="32"/>
          <w:szCs w:val="32"/>
        </w:rPr>
      </w:pPr>
      <w:r>
        <w:rPr>
          <w:rFonts w:hint="eastAsia" w:ascii="仿宋_GB2312" w:hAnsi="仿宋_GB2312" w:eastAsia="仿宋_GB2312" w:cs="仿宋_GB2312"/>
          <w:b/>
          <w:bCs/>
          <w:sz w:val="32"/>
          <w:szCs w:val="32"/>
        </w:rPr>
        <w:t>3.1.2.5灵活的部署模式</w:t>
      </w:r>
    </w:p>
    <w:p w14:paraId="7DEEAB5F">
      <w:pPr>
        <w:pStyle w:val="32"/>
        <w:spacing w:line="560" w:lineRule="exact"/>
        <w:ind w:firstLine="640"/>
        <w:jc w:val="both"/>
        <w:rPr>
          <w:szCs w:val="28"/>
          <w:lang w:val="en-US"/>
        </w:rPr>
      </w:pPr>
      <w:r>
        <w:rPr>
          <w:rFonts w:hint="eastAsia"/>
          <w:szCs w:val="28"/>
          <w:lang w:val="en-US"/>
        </w:rPr>
        <w:t>系统支持集中式、分布式部署等多种部署方式，支持用户进行横向、纵向的弹性扩展和平滑迁移，满足不同规模用户不同时期的建设需求；支持集群化部署模式，可应对大规模并发访问，为系统稳定高效的运行提供有力保障。</w:t>
      </w:r>
    </w:p>
    <w:p w14:paraId="10C5FE49">
      <w:pPr>
        <w:spacing w:line="560" w:lineRule="exact"/>
        <w:ind w:firstLine="643" w:firstLineChars="200"/>
        <w:jc w:val="left"/>
        <w:outlineLvl w:val="3"/>
        <w:rPr>
          <w:rFonts w:ascii="仿宋_GB2312" w:hAnsi="仿宋_GB2312" w:eastAsia="仿宋_GB2312" w:cs="仿宋_GB2312"/>
          <w:b/>
          <w:bCs/>
          <w:sz w:val="32"/>
          <w:szCs w:val="32"/>
        </w:rPr>
      </w:pPr>
      <w:r>
        <w:rPr>
          <w:rFonts w:hint="eastAsia" w:ascii="仿宋_GB2312" w:hAnsi="仿宋_GB2312" w:eastAsia="仿宋_GB2312" w:cs="仿宋_GB2312"/>
          <w:b/>
          <w:bCs/>
          <w:sz w:val="32"/>
          <w:szCs w:val="32"/>
        </w:rPr>
        <w:t>3.1.2.6严密的安全防护设计</w:t>
      </w:r>
    </w:p>
    <w:p w14:paraId="66D8F13D">
      <w:pPr>
        <w:pStyle w:val="32"/>
        <w:spacing w:line="560" w:lineRule="exact"/>
        <w:ind w:firstLine="640"/>
        <w:jc w:val="both"/>
        <w:rPr>
          <w:szCs w:val="28"/>
          <w:lang w:val="en-US"/>
        </w:rPr>
      </w:pPr>
      <w:r>
        <w:rPr>
          <w:rFonts w:hint="eastAsia"/>
          <w:szCs w:val="28"/>
          <w:lang w:val="en-US"/>
        </w:rPr>
        <w:t>系统建设符合等保三级的安全要求，采取安全域划分、密级管理、访问控制、三员分立（即系统管理员、保密管理员、安全审计员）、日志管理、重鉴别和防入侵等安全设计；支持硬件加固、数据加密、CA认证、生理特征强身份认证（指纹）等安全手段。</w:t>
      </w:r>
    </w:p>
    <w:p w14:paraId="3AC353A1">
      <w:pPr>
        <w:spacing w:line="560" w:lineRule="exact"/>
        <w:ind w:firstLine="643" w:firstLineChars="200"/>
        <w:jc w:val="left"/>
        <w:outlineLvl w:val="3"/>
        <w:rPr>
          <w:rFonts w:ascii="仿宋_GB2312" w:hAnsi="仿宋_GB2312" w:eastAsia="仿宋_GB2312" w:cs="仿宋_GB2312"/>
          <w:b/>
          <w:bCs/>
          <w:sz w:val="32"/>
          <w:szCs w:val="32"/>
        </w:rPr>
      </w:pPr>
      <w:r>
        <w:rPr>
          <w:rFonts w:hint="eastAsia" w:ascii="仿宋_GB2312" w:hAnsi="仿宋_GB2312" w:eastAsia="仿宋_GB2312" w:cs="仿宋_GB2312"/>
          <w:b/>
          <w:bCs/>
          <w:sz w:val="32"/>
          <w:szCs w:val="32"/>
        </w:rPr>
        <w:t>3.1.2.7全面的国产化支持</w:t>
      </w:r>
    </w:p>
    <w:p w14:paraId="6835AC45">
      <w:pPr>
        <w:pStyle w:val="32"/>
        <w:spacing w:line="560" w:lineRule="exact"/>
        <w:ind w:firstLine="640"/>
        <w:jc w:val="both"/>
        <w:rPr>
          <w:szCs w:val="28"/>
          <w:lang w:val="en-US"/>
        </w:rPr>
      </w:pPr>
      <w:r>
        <w:rPr>
          <w:rFonts w:hint="eastAsia"/>
          <w:szCs w:val="28"/>
          <w:lang w:val="en-US"/>
        </w:rPr>
        <w:t>威海市公共资源交易中心各信息系统全面支持国产化，包括服务器、操作系统、数据库、中间件、第三方软件、系统应用、接口等。</w:t>
      </w:r>
    </w:p>
    <w:p w14:paraId="1CFD599F">
      <w:pPr>
        <w:spacing w:line="560" w:lineRule="exact"/>
        <w:ind w:firstLine="643" w:firstLineChars="200"/>
        <w:jc w:val="left"/>
        <w:outlineLvl w:val="2"/>
        <w:rPr>
          <w:rFonts w:ascii="仿宋_GB2312" w:hAnsi="仿宋_GB2312" w:eastAsia="仿宋_GB2312" w:cs="仿宋_GB2312"/>
          <w:b/>
          <w:bCs/>
          <w:sz w:val="32"/>
          <w:szCs w:val="32"/>
        </w:rPr>
      </w:pPr>
      <w:r>
        <w:rPr>
          <w:rFonts w:hint="eastAsia" w:ascii="仿宋_GB2312" w:hAnsi="仿宋_GB2312" w:eastAsia="仿宋_GB2312" w:cs="仿宋_GB2312"/>
          <w:b/>
          <w:bCs/>
          <w:sz w:val="32"/>
          <w:szCs w:val="32"/>
        </w:rPr>
        <w:t>3.1.</w:t>
      </w:r>
      <w:r>
        <w:rPr>
          <w:rFonts w:ascii="仿宋_GB2312" w:hAnsi="仿宋_GB2312" w:eastAsia="仿宋_GB2312" w:cs="仿宋_GB2312"/>
          <w:b/>
          <w:bCs/>
          <w:sz w:val="32"/>
          <w:szCs w:val="32"/>
        </w:rPr>
        <w:t>3</w:t>
      </w:r>
      <w:r>
        <w:rPr>
          <w:rFonts w:hint="eastAsia" w:ascii="仿宋_GB2312" w:hAnsi="仿宋_GB2312" w:eastAsia="仿宋_GB2312" w:cs="仿宋_GB2312"/>
          <w:b/>
          <w:bCs/>
          <w:sz w:val="32"/>
          <w:szCs w:val="32"/>
        </w:rPr>
        <w:t>系统兼容国产化建设</w:t>
      </w:r>
    </w:p>
    <w:p w14:paraId="7FCCE0D0">
      <w:pPr>
        <w:pStyle w:val="32"/>
        <w:spacing w:line="560" w:lineRule="exact"/>
        <w:ind w:firstLine="640"/>
        <w:jc w:val="both"/>
        <w:rPr>
          <w:szCs w:val="28"/>
          <w:lang w:val="en-US"/>
        </w:rPr>
      </w:pPr>
      <w:r>
        <w:rPr>
          <w:rFonts w:hint="eastAsia"/>
          <w:szCs w:val="28"/>
          <w:lang w:val="en-US"/>
        </w:rPr>
        <w:t>本次系统兼容适配项目，应从基础软硬件、操作系统、数据库、中间件、第三方软件、应用系统模块、平台接口等方面均实现国产化，是一个系统的、整体性的工作。建设完成后，应达到以下目标：</w:t>
      </w:r>
    </w:p>
    <w:p w14:paraId="5E31C7AE">
      <w:pPr>
        <w:pStyle w:val="32"/>
        <w:spacing w:line="560" w:lineRule="exact"/>
        <w:ind w:firstLine="640"/>
        <w:jc w:val="both"/>
        <w:rPr>
          <w:szCs w:val="28"/>
          <w:lang w:val="en-US"/>
        </w:rPr>
      </w:pPr>
      <w:r>
        <w:rPr>
          <w:rFonts w:hint="eastAsia"/>
          <w:szCs w:val="28"/>
          <w:lang w:val="en-US"/>
        </w:rPr>
        <w:t>1.系统部署使用国产化服务器、操作系统及数据库，均由大数据（政务云）统一提供；</w:t>
      </w:r>
    </w:p>
    <w:p w14:paraId="79828617">
      <w:pPr>
        <w:pStyle w:val="32"/>
        <w:spacing w:line="560" w:lineRule="exact"/>
        <w:ind w:firstLine="640"/>
        <w:jc w:val="both"/>
        <w:rPr>
          <w:szCs w:val="28"/>
          <w:lang w:val="en-US"/>
        </w:rPr>
      </w:pPr>
      <w:r>
        <w:rPr>
          <w:rFonts w:hint="eastAsia"/>
          <w:szCs w:val="28"/>
          <w:lang w:val="en-US"/>
        </w:rPr>
        <w:t>2.中间件适配国产操作系统，可使用大数据（政务云）统一提供或网络开源版本；</w:t>
      </w:r>
    </w:p>
    <w:p w14:paraId="6CA0DE1D">
      <w:pPr>
        <w:pStyle w:val="32"/>
        <w:spacing w:line="560" w:lineRule="exact"/>
        <w:ind w:firstLine="640"/>
        <w:jc w:val="both"/>
        <w:rPr>
          <w:szCs w:val="28"/>
          <w:lang w:val="en-US"/>
        </w:rPr>
      </w:pPr>
      <w:r>
        <w:rPr>
          <w:rFonts w:hint="eastAsia"/>
          <w:szCs w:val="28"/>
          <w:lang w:val="en-US"/>
        </w:rPr>
        <w:t>3.用户使用层应用系统同时在windows操作系统及国产操作系统上使用；网页功能兼容国产主流浏览器并</w:t>
      </w:r>
      <w:r>
        <w:rPr>
          <w:rFonts w:hint="eastAsia"/>
        </w:rPr>
        <w:t>支持系统在非IE内核浏览器上的页面正常显示、功能稳定运行</w:t>
      </w:r>
      <w:r>
        <w:rPr>
          <w:rFonts w:hint="eastAsia"/>
          <w:szCs w:val="28"/>
          <w:lang w:val="en-US"/>
        </w:rPr>
        <w:t>；</w:t>
      </w:r>
    </w:p>
    <w:p w14:paraId="7BF4692E">
      <w:pPr>
        <w:pStyle w:val="32"/>
        <w:spacing w:line="560" w:lineRule="exact"/>
        <w:ind w:firstLine="640"/>
        <w:jc w:val="both"/>
        <w:rPr>
          <w:szCs w:val="28"/>
          <w:lang w:val="en-US"/>
        </w:rPr>
      </w:pPr>
      <w:r>
        <w:rPr>
          <w:rFonts w:hint="eastAsia"/>
          <w:szCs w:val="28"/>
          <w:lang w:val="en-US"/>
        </w:rPr>
        <w:t>4.第三方软件使用适配国产操作系统的网络开源版本；</w:t>
      </w:r>
    </w:p>
    <w:p w14:paraId="12BE7CD7">
      <w:pPr>
        <w:pStyle w:val="32"/>
        <w:spacing w:line="560" w:lineRule="exact"/>
        <w:ind w:firstLine="640"/>
        <w:jc w:val="both"/>
        <w:rPr>
          <w:szCs w:val="28"/>
          <w:lang w:val="en-US"/>
        </w:rPr>
      </w:pPr>
      <w:r>
        <w:rPr>
          <w:rFonts w:hint="eastAsia"/>
          <w:szCs w:val="28"/>
          <w:lang w:val="en-US"/>
        </w:rPr>
        <w:t>5.已对接接口适配国产操作系统；</w:t>
      </w:r>
    </w:p>
    <w:p w14:paraId="19E920E4">
      <w:pPr>
        <w:pStyle w:val="32"/>
        <w:spacing w:line="560" w:lineRule="exact"/>
        <w:ind w:firstLine="640"/>
        <w:jc w:val="both"/>
        <w:rPr>
          <w:szCs w:val="28"/>
          <w:lang w:val="en-US"/>
        </w:rPr>
      </w:pPr>
      <w:r>
        <w:rPr>
          <w:rFonts w:hint="eastAsia"/>
          <w:szCs w:val="28"/>
          <w:lang w:val="en-US"/>
        </w:rPr>
        <w:t>6.国产化服务器部署完成后，完成现有服务器全部数据的迁移，并保证数据的正确性和准确性，</w:t>
      </w:r>
      <w:r>
        <w:rPr>
          <w:szCs w:val="28"/>
          <w:lang w:val="en-US"/>
        </w:rPr>
        <w:t>同时在割接过程中</w:t>
      </w:r>
      <w:r>
        <w:rPr>
          <w:rFonts w:hint="eastAsia"/>
          <w:szCs w:val="28"/>
          <w:lang w:val="en-US"/>
        </w:rPr>
        <w:t>尽量在</w:t>
      </w:r>
      <w:r>
        <w:rPr>
          <w:szCs w:val="28"/>
          <w:lang w:val="en-US"/>
        </w:rPr>
        <w:t>最短时间完成，</w:t>
      </w:r>
      <w:r>
        <w:rPr>
          <w:rFonts w:hint="eastAsia"/>
          <w:szCs w:val="28"/>
          <w:lang w:val="en-US"/>
        </w:rPr>
        <w:t>减少</w:t>
      </w:r>
      <w:r>
        <w:rPr>
          <w:szCs w:val="28"/>
          <w:lang w:val="en-US"/>
        </w:rPr>
        <w:t>停机消耗和等待时间。</w:t>
      </w:r>
    </w:p>
    <w:p w14:paraId="7889DE9D">
      <w:pPr>
        <w:spacing w:line="560" w:lineRule="exact"/>
        <w:ind w:firstLine="643" w:firstLineChars="200"/>
        <w:jc w:val="left"/>
        <w:outlineLvl w:val="2"/>
        <w:rPr>
          <w:rFonts w:ascii="仿宋_GB2312" w:hAnsi="仿宋_GB2312" w:eastAsia="仿宋_GB2312" w:cs="仿宋_GB2312"/>
          <w:b/>
          <w:bCs/>
          <w:sz w:val="32"/>
          <w:szCs w:val="32"/>
        </w:rPr>
      </w:pPr>
      <w:r>
        <w:rPr>
          <w:rFonts w:hint="eastAsia" w:ascii="仿宋_GB2312" w:hAnsi="仿宋_GB2312" w:eastAsia="仿宋_GB2312" w:cs="仿宋_GB2312"/>
          <w:b/>
          <w:bCs/>
          <w:sz w:val="32"/>
          <w:szCs w:val="32"/>
        </w:rPr>
        <w:t>3.1.</w:t>
      </w:r>
      <w:r>
        <w:rPr>
          <w:rFonts w:ascii="仿宋_GB2312" w:hAnsi="仿宋_GB2312" w:eastAsia="仿宋_GB2312" w:cs="仿宋_GB2312"/>
          <w:b/>
          <w:bCs/>
          <w:sz w:val="32"/>
          <w:szCs w:val="32"/>
        </w:rPr>
        <w:t>4</w:t>
      </w:r>
      <w:r>
        <w:rPr>
          <w:rFonts w:hint="eastAsia" w:ascii="仿宋_GB2312" w:hAnsi="仿宋_GB2312" w:eastAsia="仿宋_GB2312" w:cs="仿宋_GB2312"/>
          <w:b/>
          <w:bCs/>
          <w:sz w:val="32"/>
          <w:szCs w:val="32"/>
        </w:rPr>
        <w:t>国产密码建设</w:t>
      </w:r>
    </w:p>
    <w:p w14:paraId="53AA96DB">
      <w:pPr>
        <w:pStyle w:val="32"/>
        <w:spacing w:line="560" w:lineRule="exact"/>
        <w:ind w:firstLine="640"/>
        <w:jc w:val="both"/>
        <w:rPr>
          <w:szCs w:val="28"/>
          <w:lang w:val="en-US"/>
        </w:rPr>
      </w:pPr>
      <w:r>
        <w:rPr>
          <w:rFonts w:hint="eastAsia"/>
          <w:szCs w:val="28"/>
          <w:lang w:val="en-US"/>
        </w:rPr>
        <w:t>依据GB/T 39786-2021《信息安全技术信息系统密码应用基本要求》，以威海市公共资源交易中心各信息系统为应用场景，运用密码技术作为信息安全的核心，对政务信息化数字资产进行密码保护。针对招投标全流程数据的物理和环境安全、网络和通信安全、设备和计算安全、应用和数据安全等4个层面，提供保障网络与信息安全最有效、最可靠、最经济的关键核心技术，确保数字资产的机密性、完整性、真实性和不可否认性。对威海市公共资源交易中心各信息系统内的数据信息安全防御做到事前防御、事中控制及事后审计，真正做到从数据产生到招投标全流程工作过程中进行数据加密防范。</w:t>
      </w:r>
    </w:p>
    <w:p w14:paraId="07C675A2">
      <w:pPr>
        <w:spacing w:line="560" w:lineRule="exact"/>
        <w:ind w:firstLine="643" w:firstLineChars="200"/>
        <w:jc w:val="left"/>
        <w:outlineLvl w:val="2"/>
        <w:rPr>
          <w:rFonts w:ascii="仿宋_GB2312" w:hAnsi="仿宋_GB2312" w:eastAsia="仿宋_GB2312" w:cs="仿宋_GB2312"/>
          <w:b/>
          <w:bCs/>
          <w:sz w:val="32"/>
          <w:szCs w:val="32"/>
        </w:rPr>
      </w:pPr>
      <w:r>
        <w:rPr>
          <w:rFonts w:hint="eastAsia" w:ascii="仿宋_GB2312" w:hAnsi="仿宋_GB2312" w:eastAsia="仿宋_GB2312" w:cs="仿宋_GB2312"/>
          <w:b/>
          <w:bCs/>
          <w:sz w:val="32"/>
          <w:szCs w:val="32"/>
        </w:rPr>
        <w:t>3.1.</w:t>
      </w:r>
      <w:r>
        <w:rPr>
          <w:rFonts w:ascii="仿宋_GB2312" w:hAnsi="仿宋_GB2312" w:eastAsia="仿宋_GB2312" w:cs="仿宋_GB2312"/>
          <w:b/>
          <w:bCs/>
          <w:sz w:val="32"/>
          <w:szCs w:val="32"/>
        </w:rPr>
        <w:t>5</w:t>
      </w:r>
      <w:r>
        <w:rPr>
          <w:rFonts w:hint="eastAsia" w:ascii="仿宋_GB2312" w:hAnsi="仿宋_GB2312" w:eastAsia="仿宋_GB2312" w:cs="仿宋_GB2312"/>
          <w:b/>
          <w:bCs/>
          <w:sz w:val="32"/>
          <w:szCs w:val="32"/>
        </w:rPr>
        <w:t>数据迁移</w:t>
      </w:r>
    </w:p>
    <w:p w14:paraId="116D3BCE">
      <w:pPr>
        <w:pStyle w:val="32"/>
        <w:spacing w:line="560" w:lineRule="exact"/>
        <w:ind w:firstLine="640"/>
        <w:jc w:val="both"/>
        <w:rPr>
          <w:szCs w:val="28"/>
          <w:lang w:val="en-US"/>
        </w:rPr>
      </w:pPr>
      <w:r>
        <w:rPr>
          <w:rFonts w:hint="eastAsia"/>
          <w:szCs w:val="28"/>
          <w:lang w:val="en-US"/>
        </w:rPr>
        <w:t>本次系统进行国产化兼容适配，需要重新申请一套国产操作系统服务器进行适配，适配完成后将现行系统所产生的数据库、结构化数据、非结构化数据、数据表单等，均需迁移至国产服务器。</w:t>
      </w:r>
    </w:p>
    <w:p w14:paraId="4B578847">
      <w:pPr>
        <w:spacing w:line="560" w:lineRule="exact"/>
        <w:ind w:firstLine="643" w:firstLineChars="200"/>
        <w:jc w:val="left"/>
        <w:outlineLvl w:val="2"/>
        <w:rPr>
          <w:rFonts w:ascii="仿宋_GB2312" w:hAnsi="仿宋_GB2312" w:eastAsia="仿宋_GB2312" w:cs="仿宋_GB2312"/>
          <w:b/>
          <w:bCs/>
          <w:sz w:val="32"/>
          <w:szCs w:val="32"/>
        </w:rPr>
      </w:pPr>
      <w:r>
        <w:rPr>
          <w:rFonts w:hint="eastAsia" w:ascii="仿宋_GB2312" w:hAnsi="仿宋_GB2312" w:eastAsia="仿宋_GB2312" w:cs="仿宋_GB2312"/>
          <w:b/>
          <w:bCs/>
          <w:sz w:val="32"/>
          <w:szCs w:val="32"/>
        </w:rPr>
        <w:t>3.1.</w:t>
      </w:r>
      <w:r>
        <w:rPr>
          <w:rFonts w:ascii="仿宋_GB2312" w:hAnsi="仿宋_GB2312" w:eastAsia="仿宋_GB2312" w:cs="仿宋_GB2312"/>
          <w:b/>
          <w:bCs/>
          <w:sz w:val="32"/>
          <w:szCs w:val="32"/>
        </w:rPr>
        <w:t>6</w:t>
      </w:r>
      <w:r>
        <w:rPr>
          <w:rFonts w:hint="eastAsia" w:ascii="仿宋_GB2312" w:hAnsi="仿宋_GB2312" w:eastAsia="仿宋_GB2312" w:cs="仿宋_GB2312"/>
          <w:b/>
          <w:bCs/>
          <w:sz w:val="32"/>
          <w:szCs w:val="32"/>
        </w:rPr>
        <w:t>系统安全性建设</w:t>
      </w:r>
    </w:p>
    <w:p w14:paraId="2E8B9205">
      <w:pPr>
        <w:pStyle w:val="32"/>
        <w:spacing w:line="560" w:lineRule="exact"/>
        <w:ind w:firstLine="640"/>
        <w:jc w:val="both"/>
        <w:rPr>
          <w:szCs w:val="28"/>
          <w:lang w:val="en-US"/>
        </w:rPr>
      </w:pPr>
      <w:r>
        <w:rPr>
          <w:rFonts w:hint="eastAsia"/>
          <w:szCs w:val="28"/>
          <w:lang w:val="en-US"/>
        </w:rPr>
        <w:t>威海市公共资源交易中心各信息系统在进行兼容国产化升级改造时，要满足三级等保测评要求，同时还需进一步升级安全性，提高其可靠性，并对使用信息进行严格的权限管理。</w:t>
      </w:r>
      <w:r>
        <w:rPr>
          <w:rFonts w:hint="eastAsia"/>
          <w:szCs w:val="28"/>
          <w:lang w:val="en-US"/>
        </w:rPr>
        <w:br w:type="page"/>
      </w:r>
    </w:p>
    <w:p w14:paraId="79600D40">
      <w:pPr>
        <w:spacing w:line="560" w:lineRule="exact"/>
        <w:ind w:firstLine="643" w:firstLineChars="200"/>
        <w:jc w:val="left"/>
        <w:outlineLvl w:val="1"/>
        <w:rPr>
          <w:rFonts w:ascii="仿宋_GB2312" w:hAnsi="仿宋_GB2312" w:eastAsia="仿宋_GB2312" w:cs="仿宋_GB2312"/>
          <w:b/>
          <w:bCs/>
          <w:sz w:val="32"/>
          <w:szCs w:val="32"/>
        </w:rPr>
      </w:pPr>
      <w:bookmarkStart w:id="38" w:name="_Toc177979780"/>
      <w:r>
        <w:rPr>
          <w:rFonts w:hint="eastAsia" w:ascii="仿宋_GB2312" w:hAnsi="仿宋_GB2312" w:eastAsia="仿宋_GB2312" w:cs="仿宋_GB2312"/>
          <w:b/>
          <w:bCs/>
          <w:sz w:val="32"/>
          <w:szCs w:val="32"/>
        </w:rPr>
        <w:t>3.2系统</w:t>
      </w:r>
      <w:r>
        <w:rPr>
          <w:rFonts w:ascii="仿宋_GB2312" w:hAnsi="仿宋_GB2312" w:eastAsia="仿宋_GB2312" w:cs="仿宋_GB2312"/>
          <w:b/>
          <w:bCs/>
          <w:sz w:val="32"/>
          <w:szCs w:val="32"/>
        </w:rPr>
        <w:t>升级</w:t>
      </w:r>
      <w:r>
        <w:rPr>
          <w:rFonts w:hint="eastAsia" w:ascii="仿宋_GB2312" w:hAnsi="仿宋_GB2312" w:eastAsia="仿宋_GB2312" w:cs="仿宋_GB2312"/>
          <w:b/>
          <w:bCs/>
          <w:sz w:val="32"/>
          <w:szCs w:val="32"/>
        </w:rPr>
        <w:t>改造工作建设内容</w:t>
      </w:r>
      <w:bookmarkEnd w:id="38"/>
    </w:p>
    <w:p w14:paraId="051AC34E">
      <w:pPr>
        <w:spacing w:line="560" w:lineRule="exact"/>
        <w:ind w:firstLine="643" w:firstLineChars="200"/>
        <w:jc w:val="left"/>
        <w:outlineLvl w:val="2"/>
        <w:rPr>
          <w:rFonts w:ascii="楷体_GB2312" w:hAnsi="楷体_GB2312" w:eastAsia="楷体_GB2312" w:cs="楷体_GB2312"/>
          <w:b/>
          <w:bCs/>
          <w:sz w:val="32"/>
          <w:szCs w:val="32"/>
        </w:rPr>
      </w:pPr>
      <w:bookmarkStart w:id="39" w:name="_Toc29722"/>
      <w:r>
        <w:rPr>
          <w:rFonts w:hint="eastAsia" w:ascii="楷体_GB2312" w:hAnsi="楷体_GB2312" w:eastAsia="楷体_GB2312" w:cs="楷体_GB2312"/>
          <w:b/>
          <w:bCs/>
          <w:sz w:val="32"/>
          <w:szCs w:val="32"/>
        </w:rPr>
        <w:t>3.2.1威海市建设工程电子交易系统</w:t>
      </w:r>
      <w:bookmarkEnd w:id="39"/>
    </w:p>
    <w:p w14:paraId="5FD02E33">
      <w:pPr>
        <w:spacing w:line="560" w:lineRule="exact"/>
        <w:ind w:firstLine="643" w:firstLineChars="200"/>
        <w:jc w:val="left"/>
        <w:outlineLvl w:val="3"/>
        <w:rPr>
          <w:rFonts w:ascii="仿宋_GB2312" w:hAnsi="仿宋_GB2312" w:eastAsia="仿宋_GB2312" w:cs="仿宋_GB2312"/>
          <w:b/>
          <w:bCs/>
          <w:sz w:val="32"/>
          <w:szCs w:val="32"/>
        </w:rPr>
      </w:pPr>
      <w:bookmarkStart w:id="40" w:name="_Toc12090"/>
      <w:r>
        <w:rPr>
          <w:rFonts w:hint="eastAsia" w:ascii="仿宋_GB2312" w:hAnsi="仿宋_GB2312" w:eastAsia="仿宋_GB2312" w:cs="仿宋_GB2312"/>
          <w:b/>
          <w:bCs/>
          <w:sz w:val="32"/>
          <w:szCs w:val="32"/>
        </w:rPr>
        <w:t>3.2.1.1新增合同变更功能</w:t>
      </w:r>
      <w:bookmarkEnd w:id="40"/>
    </w:p>
    <w:p w14:paraId="174121C9">
      <w:pPr>
        <w:spacing w:line="560" w:lineRule="exact"/>
        <w:ind w:firstLine="640" w:firstLineChars="200"/>
        <w:jc w:val="left"/>
        <w:rPr>
          <w:rFonts w:ascii="仿宋_GB2312" w:hAnsi="Times New Roman" w:eastAsia="仿宋_GB2312" w:cs="Times New Roman"/>
          <w:sz w:val="32"/>
          <w:szCs w:val="32"/>
        </w:rPr>
      </w:pPr>
      <w:r>
        <w:rPr>
          <w:rFonts w:hint="eastAsia" w:ascii="仿宋_GB2312" w:hAnsi="Times New Roman" w:eastAsia="仿宋_GB2312" w:cs="Times New Roman"/>
          <w:sz w:val="32"/>
          <w:szCs w:val="32"/>
        </w:rPr>
        <w:t>新增【合同变更】功能模块，由招标代理或招标人发起变更、上传变更附件，并通过服务平台进行公示。</w:t>
      </w:r>
    </w:p>
    <w:p w14:paraId="2FAF4629">
      <w:pPr>
        <w:spacing w:line="560" w:lineRule="exact"/>
        <w:ind w:firstLine="643" w:firstLineChars="200"/>
        <w:jc w:val="left"/>
        <w:outlineLvl w:val="3"/>
        <w:rPr>
          <w:rFonts w:ascii="仿宋_GB2312" w:hAnsi="仿宋_GB2312" w:eastAsia="仿宋_GB2312" w:cs="仿宋_GB2312"/>
          <w:b/>
          <w:bCs/>
          <w:sz w:val="32"/>
          <w:szCs w:val="32"/>
        </w:rPr>
      </w:pPr>
      <w:bookmarkStart w:id="41" w:name="_Toc24390"/>
      <w:r>
        <w:rPr>
          <w:rFonts w:hint="eastAsia" w:ascii="仿宋_GB2312" w:hAnsi="仿宋_GB2312" w:eastAsia="仿宋_GB2312" w:cs="仿宋_GB2312"/>
          <w:b/>
          <w:bCs/>
          <w:sz w:val="32"/>
          <w:szCs w:val="32"/>
        </w:rPr>
        <w:t>3.2.1.2新增招标计划功能</w:t>
      </w:r>
      <w:bookmarkEnd w:id="41"/>
    </w:p>
    <w:p w14:paraId="0D9828E1">
      <w:pPr>
        <w:spacing w:line="560" w:lineRule="exact"/>
        <w:ind w:firstLine="640" w:firstLineChars="200"/>
        <w:jc w:val="left"/>
        <w:rPr>
          <w:rFonts w:ascii="仿宋_GB2312" w:hAnsi="Times New Roman" w:eastAsia="仿宋_GB2312" w:cs="Times New Roman"/>
          <w:sz w:val="32"/>
          <w:szCs w:val="32"/>
        </w:rPr>
      </w:pPr>
      <w:r>
        <w:rPr>
          <w:rFonts w:hint="eastAsia" w:ascii="仿宋_GB2312" w:hAnsi="Times New Roman" w:eastAsia="仿宋_GB2312" w:cs="Times New Roman"/>
          <w:sz w:val="32"/>
          <w:szCs w:val="32"/>
        </w:rPr>
        <w:t>新增【招标计划】功能模块，由招标人或招标代理机构在线填写招标计划，并通过服务平台进行公示。招标代理机构发布项目招标公告时，系统判断招标计划是否发布超过30日，如不足30日或无招标计划，需上传招标人出具带公章的有关情况说明。</w:t>
      </w:r>
    </w:p>
    <w:p w14:paraId="608157DB">
      <w:pPr>
        <w:spacing w:line="560" w:lineRule="exact"/>
        <w:ind w:firstLine="643" w:firstLineChars="200"/>
        <w:jc w:val="left"/>
        <w:outlineLvl w:val="3"/>
        <w:rPr>
          <w:rFonts w:ascii="仿宋_GB2312" w:hAnsi="仿宋_GB2312" w:eastAsia="仿宋_GB2312" w:cs="仿宋_GB2312"/>
          <w:b/>
          <w:bCs/>
          <w:sz w:val="32"/>
          <w:szCs w:val="32"/>
        </w:rPr>
      </w:pPr>
      <w:bookmarkStart w:id="42" w:name="_Toc13161"/>
      <w:r>
        <w:rPr>
          <w:rFonts w:hint="eastAsia" w:ascii="仿宋_GB2312" w:hAnsi="仿宋_GB2312" w:eastAsia="仿宋_GB2312" w:cs="仿宋_GB2312"/>
          <w:b/>
          <w:bCs/>
          <w:sz w:val="32"/>
          <w:szCs w:val="32"/>
        </w:rPr>
        <w:t>3.2.1.3新增权益类项目交易流程</w:t>
      </w:r>
      <w:bookmarkEnd w:id="42"/>
    </w:p>
    <w:p w14:paraId="176FD205">
      <w:pPr>
        <w:spacing w:line="560" w:lineRule="exact"/>
        <w:ind w:firstLine="640" w:firstLineChars="200"/>
        <w:jc w:val="left"/>
        <w:rPr>
          <w:rFonts w:ascii="仿宋_GB2312" w:hAnsi="Times New Roman" w:eastAsia="仿宋_GB2312" w:cs="Times New Roman"/>
          <w:sz w:val="32"/>
          <w:szCs w:val="32"/>
        </w:rPr>
      </w:pPr>
      <w:r>
        <w:rPr>
          <w:rFonts w:hint="eastAsia" w:ascii="仿宋_GB2312" w:hAnsi="Times New Roman" w:eastAsia="仿宋_GB2312" w:cs="Times New Roman"/>
          <w:sz w:val="32"/>
          <w:szCs w:val="32"/>
        </w:rPr>
        <w:t>按照《关于印发《威海市权益类公共资源交易服务流程》的通知》（威发改发〔2022〕344号）要求，在威海市建设工程电子交易系统通用子系统中新增权益类项目招投标。</w:t>
      </w:r>
    </w:p>
    <w:p w14:paraId="34CDAE53">
      <w:pPr>
        <w:spacing w:line="560" w:lineRule="exact"/>
        <w:ind w:firstLine="643" w:firstLineChars="200"/>
        <w:jc w:val="left"/>
        <w:outlineLvl w:val="2"/>
        <w:rPr>
          <w:rFonts w:ascii="楷体_GB2312" w:hAnsi="楷体_GB2312" w:eastAsia="楷体_GB2312" w:cs="楷体_GB2312"/>
          <w:b/>
          <w:bCs/>
          <w:sz w:val="32"/>
          <w:szCs w:val="32"/>
        </w:rPr>
      </w:pPr>
      <w:bookmarkStart w:id="43" w:name="_Toc26451"/>
      <w:r>
        <w:rPr>
          <w:rFonts w:hint="eastAsia" w:ascii="楷体_GB2312" w:hAnsi="楷体_GB2312" w:eastAsia="楷体_GB2312" w:cs="楷体_GB2312"/>
          <w:b/>
          <w:bCs/>
          <w:sz w:val="32"/>
          <w:szCs w:val="32"/>
        </w:rPr>
        <w:t>3.2.2威海市公共资源交易电子服务系统</w:t>
      </w:r>
      <w:bookmarkEnd w:id="43"/>
    </w:p>
    <w:p w14:paraId="6E36D5F4">
      <w:pPr>
        <w:spacing w:line="560" w:lineRule="exact"/>
        <w:ind w:firstLine="643" w:firstLineChars="200"/>
        <w:jc w:val="left"/>
        <w:outlineLvl w:val="3"/>
        <w:rPr>
          <w:rFonts w:ascii="仿宋_GB2312" w:hAnsi="仿宋_GB2312" w:eastAsia="仿宋_GB2312" w:cs="仿宋_GB2312"/>
          <w:b/>
          <w:bCs/>
          <w:sz w:val="32"/>
          <w:szCs w:val="32"/>
        </w:rPr>
      </w:pPr>
      <w:bookmarkStart w:id="44" w:name="_Toc9824"/>
      <w:r>
        <w:rPr>
          <w:rFonts w:hint="eastAsia" w:ascii="仿宋_GB2312" w:hAnsi="仿宋_GB2312" w:eastAsia="仿宋_GB2312" w:cs="仿宋_GB2312"/>
          <w:b/>
          <w:bCs/>
          <w:sz w:val="32"/>
          <w:szCs w:val="32"/>
        </w:rPr>
        <w:t>3.2.2.1建设网上开标大厅</w:t>
      </w:r>
      <w:bookmarkEnd w:id="44"/>
    </w:p>
    <w:p w14:paraId="22087F2C">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搭建我市网上开标大厅，为各交易主体提供登陆入口，借助一网通办系统实现实时在线直播开标室内的开标情况；</w:t>
      </w:r>
    </w:p>
    <w:p w14:paraId="7ABDCE49">
      <w:pPr>
        <w:spacing w:line="560" w:lineRule="exact"/>
        <w:ind w:firstLine="643" w:firstLineChars="200"/>
        <w:jc w:val="left"/>
        <w:outlineLvl w:val="3"/>
        <w:rPr>
          <w:rFonts w:ascii="仿宋_GB2312" w:hAnsi="仿宋_GB2312" w:eastAsia="仿宋_GB2312" w:cs="仿宋_GB2312"/>
          <w:b/>
          <w:bCs/>
          <w:sz w:val="32"/>
          <w:szCs w:val="32"/>
        </w:rPr>
      </w:pPr>
      <w:bookmarkStart w:id="45" w:name="_Toc13630"/>
      <w:r>
        <w:rPr>
          <w:rFonts w:hint="eastAsia" w:ascii="仿宋_GB2312" w:hAnsi="仿宋_GB2312" w:eastAsia="仿宋_GB2312" w:cs="仿宋_GB2312"/>
          <w:b/>
          <w:bCs/>
          <w:sz w:val="32"/>
          <w:szCs w:val="32"/>
        </w:rPr>
        <w:t>3.2.2.2威海市工程数据汇聚对接省数据汇聚平台</w:t>
      </w:r>
      <w:bookmarkEnd w:id="45"/>
    </w:p>
    <w:p w14:paraId="39DBC194">
      <w:pPr>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威海市工程数据汇聚对接省数据汇聚平台，通过威海市服务系统获取工程系统交易数据信息，借助省统一对接接口，按省规范要求汇聚威海市工程领域交易数据至省汇聚平台；</w:t>
      </w:r>
    </w:p>
    <w:p w14:paraId="2B4A5020">
      <w:pPr>
        <w:tabs>
          <w:tab w:val="left" w:pos="7710"/>
        </w:tabs>
        <w:spacing w:line="560" w:lineRule="exact"/>
        <w:ind w:firstLine="643" w:firstLineChars="200"/>
        <w:jc w:val="left"/>
        <w:outlineLvl w:val="3"/>
        <w:rPr>
          <w:rFonts w:ascii="仿宋_GB2312" w:hAnsi="仿宋_GB2312" w:eastAsia="仿宋_GB2312" w:cs="仿宋_GB2312"/>
          <w:b/>
          <w:bCs/>
          <w:sz w:val="32"/>
          <w:szCs w:val="32"/>
        </w:rPr>
      </w:pPr>
      <w:bookmarkStart w:id="46" w:name="_Toc5444"/>
      <w:r>
        <w:rPr>
          <w:rFonts w:hint="eastAsia" w:ascii="仿宋_GB2312" w:hAnsi="仿宋_GB2312" w:eastAsia="仿宋_GB2312" w:cs="仿宋_GB2312"/>
          <w:b/>
          <w:bCs/>
          <w:sz w:val="32"/>
          <w:szCs w:val="32"/>
        </w:rPr>
        <w:t>3.2.2.3增加电子营业执照扫码登录</w:t>
      </w:r>
      <w:bookmarkEnd w:id="46"/>
    </w:p>
    <w:p w14:paraId="0C6CACB8">
      <w:pPr>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电子服务系统增加电子营业执照扫码登录，在服务系统一网通办登陆界面增加电子营业执照扫码登陆系统的入口，通过营业执照小程序的交互接口，实时校验该主体的唯一性，实现凭借电子营业执照登陆威海市服务系统的功能，使得用户主体不再需要办理各种各样式的介质来登陆服务系统，交易主体可以使用电子营业执照小程序直接扫描页面上的二维码登入或注册威海市一网通办系统，交易中心可通过电子营业执照确认企业身份的真实有效性、方便地获取企业的相关信息。</w:t>
      </w:r>
    </w:p>
    <w:p w14:paraId="45CA7AC0">
      <w:pPr>
        <w:spacing w:line="560" w:lineRule="exact"/>
        <w:ind w:firstLine="643" w:firstLineChars="200"/>
        <w:outlineLvl w:val="3"/>
        <w:rPr>
          <w:rFonts w:ascii="仿宋_GB2312" w:hAnsi="仿宋_GB2312" w:eastAsia="仿宋_GB2312" w:cs="仿宋_GB2312"/>
          <w:b/>
          <w:bCs/>
          <w:sz w:val="32"/>
          <w:szCs w:val="32"/>
        </w:rPr>
      </w:pPr>
      <w:bookmarkStart w:id="47" w:name="_Toc15674"/>
      <w:r>
        <w:rPr>
          <w:rFonts w:hint="eastAsia" w:ascii="仿宋_GB2312" w:hAnsi="仿宋_GB2312" w:eastAsia="仿宋_GB2312" w:cs="仿宋_GB2312"/>
          <w:b/>
          <w:bCs/>
          <w:sz w:val="32"/>
          <w:szCs w:val="32"/>
        </w:rPr>
        <w:t>3.2.2.4交易进场登记</w:t>
      </w:r>
      <w:bookmarkEnd w:id="47"/>
    </w:p>
    <w:p w14:paraId="069F48F3">
      <w:pPr>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通过建设服务系统交易进场登记功能，将原有分散的、纸质的登记受理工作进行集中受理，使用指定栏目功能在线对各类资源进行统一的管理，优化办事流程，推进交易全过程电子化。</w:t>
      </w:r>
    </w:p>
    <w:p w14:paraId="426CC03F">
      <w:pPr>
        <w:spacing w:line="560" w:lineRule="exact"/>
        <w:ind w:firstLine="643" w:firstLineChars="200"/>
        <w:outlineLvl w:val="3"/>
        <w:rPr>
          <w:rFonts w:ascii="仿宋_GB2312" w:hAnsi="仿宋_GB2312" w:eastAsia="仿宋_GB2312" w:cs="仿宋_GB2312"/>
          <w:b/>
          <w:bCs/>
          <w:sz w:val="32"/>
          <w:szCs w:val="32"/>
        </w:rPr>
      </w:pPr>
      <w:bookmarkStart w:id="48" w:name="_Toc25457"/>
      <w:r>
        <w:rPr>
          <w:rFonts w:hint="eastAsia" w:ascii="仿宋_GB2312" w:hAnsi="仿宋_GB2312" w:eastAsia="仿宋_GB2312" w:cs="仿宋_GB2312"/>
          <w:b/>
          <w:bCs/>
          <w:sz w:val="32"/>
          <w:szCs w:val="32"/>
        </w:rPr>
        <w:t>3.2.2.5专家抽取登记</w:t>
      </w:r>
      <w:bookmarkEnd w:id="48"/>
    </w:p>
    <w:p w14:paraId="4BBC87A4">
      <w:pPr>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建设专用于专家抽取登记的栏目，代理机构工作人员在抽取专家前，在系统中填报抽取信息及招标人（采购人）信息，审核通过后形成专家抽取登记表，并自动归档，形成见证档案。</w:t>
      </w:r>
    </w:p>
    <w:p w14:paraId="3DBF1D24">
      <w:pPr>
        <w:spacing w:line="560" w:lineRule="exact"/>
        <w:ind w:firstLine="643" w:firstLineChars="200"/>
        <w:outlineLvl w:val="3"/>
        <w:rPr>
          <w:rFonts w:ascii="仿宋_GB2312" w:hAnsi="仿宋_GB2312" w:eastAsia="仿宋_GB2312" w:cs="仿宋_GB2312"/>
          <w:b/>
          <w:bCs/>
          <w:sz w:val="32"/>
          <w:szCs w:val="32"/>
        </w:rPr>
      </w:pPr>
      <w:bookmarkStart w:id="49" w:name="_Toc29684"/>
      <w:r>
        <w:rPr>
          <w:rFonts w:hint="eastAsia" w:ascii="仿宋_GB2312" w:hAnsi="仿宋_GB2312" w:eastAsia="仿宋_GB2312" w:cs="仿宋_GB2312"/>
          <w:b/>
          <w:bCs/>
          <w:sz w:val="32"/>
          <w:szCs w:val="32"/>
        </w:rPr>
        <w:t>3.2.2.6与山东通对接</w:t>
      </w:r>
      <w:bookmarkEnd w:id="49"/>
    </w:p>
    <w:p w14:paraId="32E8B34E">
      <w:pPr>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通过与山东通的接口对接，实现服务系统管理端可在山东通接入并办公使用。</w:t>
      </w:r>
    </w:p>
    <w:p w14:paraId="0A120F58">
      <w:pPr>
        <w:spacing w:line="560" w:lineRule="exact"/>
        <w:ind w:firstLine="643" w:firstLineChars="200"/>
        <w:jc w:val="left"/>
        <w:outlineLvl w:val="2"/>
        <w:rPr>
          <w:rFonts w:ascii="楷体_GB2312" w:hAnsi="楷体_GB2312" w:eastAsia="楷体_GB2312" w:cs="楷体_GB2312"/>
          <w:b/>
          <w:bCs/>
          <w:sz w:val="32"/>
          <w:szCs w:val="32"/>
        </w:rPr>
      </w:pPr>
      <w:bookmarkStart w:id="50" w:name="_Toc24744"/>
      <w:r>
        <w:rPr>
          <w:rFonts w:hint="eastAsia" w:ascii="楷体_GB2312" w:hAnsi="楷体_GB2312" w:eastAsia="楷体_GB2312" w:cs="楷体_GB2312"/>
          <w:b/>
          <w:bCs/>
          <w:sz w:val="32"/>
          <w:szCs w:val="32"/>
        </w:rPr>
        <w:t>3.2.3威海市自然资源电子交易系统</w:t>
      </w:r>
      <w:bookmarkEnd w:id="50"/>
    </w:p>
    <w:p w14:paraId="415A7920">
      <w:pPr>
        <w:spacing w:line="560" w:lineRule="exact"/>
        <w:ind w:firstLine="643" w:firstLineChars="200"/>
        <w:outlineLvl w:val="3"/>
        <w:rPr>
          <w:rFonts w:ascii="仿宋_GB2312" w:hAnsi="仿宋_GB2312" w:eastAsia="仿宋_GB2312" w:cs="仿宋_GB2312"/>
          <w:b/>
          <w:bCs/>
          <w:sz w:val="32"/>
          <w:szCs w:val="32"/>
        </w:rPr>
      </w:pPr>
      <w:bookmarkStart w:id="51" w:name="_Toc2243"/>
      <w:r>
        <w:rPr>
          <w:rFonts w:hint="eastAsia" w:ascii="仿宋_GB2312" w:hAnsi="仿宋_GB2312" w:eastAsia="仿宋_GB2312" w:cs="仿宋_GB2312"/>
          <w:b/>
          <w:bCs/>
          <w:sz w:val="32"/>
          <w:szCs w:val="32"/>
        </w:rPr>
        <w:t>3.2.3.1增加异议投诉功能</w:t>
      </w:r>
      <w:bookmarkEnd w:id="51"/>
    </w:p>
    <w:p w14:paraId="2A8C6D11">
      <w:pPr>
        <w:spacing w:line="560" w:lineRule="exact"/>
        <w:ind w:firstLine="640" w:firstLineChars="200"/>
        <w:outlineLvl w:val="3"/>
        <w:rPr>
          <w:rFonts w:ascii="仿宋_GB2312" w:hAnsi="仿宋_GB2312" w:eastAsia="仿宋_GB2312" w:cs="仿宋_GB2312"/>
          <w:sz w:val="32"/>
          <w:szCs w:val="32"/>
        </w:rPr>
      </w:pPr>
      <w:r>
        <w:rPr>
          <w:rFonts w:hint="eastAsia" w:ascii="仿宋_GB2312" w:hAnsi="仿宋_GB2312" w:eastAsia="仿宋_GB2312" w:cs="仿宋_GB2312"/>
          <w:sz w:val="32"/>
          <w:szCs w:val="32"/>
        </w:rPr>
        <w:t>在威海市自然资源电子交易系统增设异议投诉功能栏目，相关竞买人可针对交易过程中的任一环节提出异议与投诉。异议投诉流程依照《威海市公共资源交易异议投诉处理办法》执行，处理结果能及时反馈相关竞买人。</w:t>
      </w:r>
    </w:p>
    <w:p w14:paraId="5620326A">
      <w:pPr>
        <w:spacing w:line="560" w:lineRule="exact"/>
        <w:ind w:firstLine="643" w:firstLineChars="200"/>
        <w:outlineLvl w:val="3"/>
        <w:rPr>
          <w:rFonts w:ascii="仿宋_GB2312" w:hAnsi="仿宋_GB2312" w:eastAsia="仿宋_GB2312" w:cs="仿宋_GB2312"/>
          <w:b/>
          <w:bCs/>
          <w:sz w:val="32"/>
          <w:szCs w:val="32"/>
        </w:rPr>
      </w:pPr>
      <w:r>
        <w:rPr>
          <w:rFonts w:hint="eastAsia" w:ascii="仿宋_GB2312" w:hAnsi="仿宋_GB2312" w:eastAsia="仿宋_GB2312" w:cs="仿宋_GB2312"/>
          <w:b/>
          <w:bCs/>
          <w:sz w:val="32"/>
          <w:szCs w:val="32"/>
        </w:rPr>
        <w:t>3.2.3.2增加电子档案功能</w:t>
      </w:r>
    </w:p>
    <w:p w14:paraId="12A66ACB">
      <w:pPr>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在威海市自然资源电子交易系统增设电子档案功能，通过对交易环节全过程的相关文件信息进行收集归档，最后由交易中心进行在线整理，并提供档案调阅、下载等标准接口。</w:t>
      </w:r>
    </w:p>
    <w:p w14:paraId="6D1A4D3A">
      <w:pPr>
        <w:widowControl/>
        <w:jc w:val="left"/>
        <w:rPr>
          <w:rFonts w:eastAsia="仿宋"/>
        </w:rPr>
      </w:pPr>
      <w:r>
        <w:br w:type="page"/>
      </w:r>
    </w:p>
    <w:p w14:paraId="6E98F2FE">
      <w:pPr>
        <w:pStyle w:val="30"/>
        <w:spacing w:line="560" w:lineRule="exact"/>
        <w:ind w:left="640" w:firstLine="0" w:firstLineChars="0"/>
        <w:jc w:val="left"/>
        <w:outlineLvl w:val="0"/>
        <w:rPr>
          <w:rFonts w:ascii="Times New Roman" w:hAnsi="Times New Roman" w:eastAsia="黑体"/>
          <w:sz w:val="32"/>
          <w:szCs w:val="32"/>
        </w:rPr>
      </w:pPr>
      <w:bookmarkStart w:id="52" w:name="_Toc177979781"/>
      <w:r>
        <w:rPr>
          <w:rFonts w:hint="eastAsia" w:ascii="Times New Roman" w:hAnsi="Times New Roman" w:eastAsia="黑体"/>
          <w:sz w:val="32"/>
          <w:szCs w:val="32"/>
        </w:rPr>
        <w:t xml:space="preserve">第四章 </w:t>
      </w:r>
      <w:r>
        <w:rPr>
          <w:rFonts w:ascii="Times New Roman" w:hAnsi="Times New Roman" w:eastAsia="黑体"/>
          <w:sz w:val="32"/>
          <w:szCs w:val="32"/>
        </w:rPr>
        <w:t>项目设计方案</w:t>
      </w:r>
      <w:bookmarkEnd w:id="52"/>
    </w:p>
    <w:p w14:paraId="111C8D33">
      <w:pPr>
        <w:spacing w:line="560" w:lineRule="exact"/>
        <w:ind w:firstLine="643" w:firstLineChars="200"/>
        <w:jc w:val="left"/>
        <w:outlineLvl w:val="1"/>
        <w:rPr>
          <w:rFonts w:ascii="仿宋_GB2312" w:hAnsi="仿宋_GB2312" w:eastAsia="仿宋_GB2312" w:cs="仿宋_GB2312"/>
          <w:b/>
          <w:bCs/>
          <w:sz w:val="32"/>
          <w:szCs w:val="32"/>
        </w:rPr>
      </w:pPr>
      <w:bookmarkStart w:id="53" w:name="_Toc177979782"/>
      <w:r>
        <w:rPr>
          <w:rFonts w:hint="eastAsia" w:ascii="仿宋_GB2312" w:hAnsi="仿宋_GB2312" w:eastAsia="仿宋_GB2312" w:cs="仿宋_GB2312"/>
          <w:b/>
          <w:bCs/>
          <w:sz w:val="32"/>
          <w:szCs w:val="32"/>
        </w:rPr>
        <w:t>4.1总体架构和技术路线</w:t>
      </w:r>
      <w:bookmarkEnd w:id="53"/>
    </w:p>
    <w:p w14:paraId="750D9BF1">
      <w:pPr>
        <w:pStyle w:val="32"/>
        <w:spacing w:line="560" w:lineRule="exact"/>
        <w:ind w:firstLine="640"/>
        <w:jc w:val="both"/>
        <w:rPr>
          <w:szCs w:val="28"/>
          <w:lang w:val="en-US"/>
        </w:rPr>
      </w:pPr>
      <w:r>
        <w:rPr>
          <w:rFonts w:hint="eastAsia"/>
          <w:szCs w:val="28"/>
          <w:lang w:val="en-US"/>
        </w:rPr>
        <w:t>系统架构与原系统保持一致，遵循</w:t>
      </w:r>
      <w:r>
        <w:rPr>
          <w:szCs w:val="28"/>
          <w:lang w:val="en-US"/>
        </w:rPr>
        <w:t>“高内聚，低耦合”</w:t>
      </w:r>
      <w:r>
        <w:rPr>
          <w:rFonts w:hint="eastAsia"/>
          <w:szCs w:val="28"/>
          <w:lang w:val="en-US"/>
        </w:rPr>
        <w:t>的原则，分为五层架构。</w:t>
      </w:r>
    </w:p>
    <w:p w14:paraId="3569E9BD">
      <w:pPr>
        <w:pStyle w:val="32"/>
        <w:spacing w:line="560" w:lineRule="exact"/>
        <w:ind w:firstLine="640"/>
        <w:jc w:val="both"/>
        <w:rPr>
          <w:szCs w:val="28"/>
          <w:lang w:val="en-US"/>
        </w:rPr>
      </w:pPr>
      <w:r>
        <w:rPr>
          <w:rFonts w:hint="eastAsia"/>
          <w:szCs w:val="28"/>
          <w:lang w:val="en-US"/>
        </w:rPr>
        <w:t>平台展现层：交易系统作为向外界直观展示各种招投标交易相关信息的媒介，兼容多种主流浏览器和移动终端应用。通过平台展现层把威海市公共资源交易的业务，针对不同的用户角色用个性化的界面加以展现，对外提供各种信息的展示查询服务。</w:t>
      </w:r>
    </w:p>
    <w:p w14:paraId="3C3F3F02">
      <w:pPr>
        <w:pStyle w:val="32"/>
        <w:spacing w:line="560" w:lineRule="exact"/>
        <w:ind w:firstLine="640"/>
        <w:jc w:val="both"/>
        <w:rPr>
          <w:szCs w:val="28"/>
          <w:lang w:val="en-US"/>
        </w:rPr>
      </w:pPr>
      <w:r>
        <w:rPr>
          <w:rFonts w:hint="eastAsia"/>
          <w:szCs w:val="28"/>
          <w:lang w:val="en-US"/>
        </w:rPr>
        <w:t>应用系统层：应用系统层是前端平台展现层和整个后台业务系统的总集合，主要由威海市公共资源电子交易系统、投标保证金缴纳子系统、电子（远程）开评标子系统3个子系统以及CA认证模块、投标文件制作工具客户端组成，各子系统、功能模块之间相对独立，数据互联共享。</w:t>
      </w:r>
    </w:p>
    <w:p w14:paraId="2021C113">
      <w:pPr>
        <w:pStyle w:val="32"/>
        <w:spacing w:line="560" w:lineRule="exact"/>
        <w:ind w:firstLine="640"/>
        <w:jc w:val="both"/>
        <w:rPr>
          <w:szCs w:val="28"/>
          <w:lang w:val="en-US"/>
        </w:rPr>
      </w:pPr>
      <w:r>
        <w:rPr>
          <w:rFonts w:hint="eastAsia"/>
          <w:szCs w:val="28"/>
          <w:lang w:val="en-US"/>
        </w:rPr>
        <w:t>应用支撑层：主要为上层应用系统的开发、部署、运行提供支撑服务，对各子系统和功能模块进行统一支持，以缩短系统定制和集成周期，降低系统建设的复杂度，提高可靠性和运行效率。主要由数字证书身份信息认证、搜索引擎、报表工具、工作流程设计和数据交换等部分组成。</w:t>
      </w:r>
    </w:p>
    <w:p w14:paraId="318A1001">
      <w:pPr>
        <w:pStyle w:val="32"/>
        <w:spacing w:line="560" w:lineRule="exact"/>
        <w:ind w:firstLine="640"/>
        <w:jc w:val="both"/>
        <w:rPr>
          <w:szCs w:val="28"/>
          <w:lang w:val="en-US"/>
        </w:rPr>
      </w:pPr>
      <w:r>
        <w:rPr>
          <w:rFonts w:hint="eastAsia"/>
          <w:szCs w:val="28"/>
          <w:lang w:val="en-US"/>
        </w:rPr>
        <w:t>数据依托层：数据层是交易系统各类数据资源的依托载体，主要依托于主体信息库、信用信息库、交易信息库、监管信息库，进行数据访问、数据回传和数据存储服务。</w:t>
      </w:r>
    </w:p>
    <w:p w14:paraId="5A0AB1DD">
      <w:pPr>
        <w:pStyle w:val="32"/>
        <w:spacing w:line="560" w:lineRule="exact"/>
        <w:ind w:firstLine="640"/>
        <w:jc w:val="both"/>
        <w:rPr>
          <w:szCs w:val="28"/>
          <w:lang w:val="en-US"/>
        </w:rPr>
      </w:pPr>
      <w:r>
        <w:rPr>
          <w:rFonts w:hint="eastAsia"/>
          <w:szCs w:val="28"/>
          <w:lang w:val="en-US"/>
        </w:rPr>
        <w:t>基础设施层：主要由机房、应用服务器、网络基础设施和系统软硬件组成，承担着为电子交易系统提供计算、存储、传输和交换等职责。基础设施层建设必须满足大流量、高并发处理的要求，以及多种数据类型存储、分析、挖掘等需求。</w:t>
      </w:r>
    </w:p>
    <w:p w14:paraId="3ED591A9">
      <w:pPr>
        <w:spacing w:line="560" w:lineRule="exact"/>
        <w:ind w:firstLine="643" w:firstLineChars="200"/>
        <w:jc w:val="left"/>
        <w:outlineLvl w:val="1"/>
        <w:rPr>
          <w:rFonts w:ascii="仿宋_GB2312" w:hAnsi="仿宋_GB2312" w:eastAsia="仿宋_GB2312" w:cs="仿宋_GB2312"/>
          <w:b/>
          <w:bCs/>
          <w:sz w:val="32"/>
          <w:szCs w:val="32"/>
        </w:rPr>
      </w:pPr>
      <w:bookmarkStart w:id="54" w:name="_Toc177979783"/>
      <w:r>
        <w:rPr>
          <w:rFonts w:hint="eastAsia" w:ascii="仿宋_GB2312" w:hAnsi="仿宋_GB2312" w:eastAsia="仿宋_GB2312" w:cs="仿宋_GB2312"/>
          <w:b/>
          <w:bCs/>
          <w:sz w:val="32"/>
          <w:szCs w:val="32"/>
        </w:rPr>
        <w:t>4.2系统拓扑图</w:t>
      </w:r>
      <w:bookmarkEnd w:id="54"/>
    </w:p>
    <w:p w14:paraId="542331C1">
      <w:pPr>
        <w:pStyle w:val="32"/>
        <w:spacing w:line="560" w:lineRule="exact"/>
        <w:ind w:firstLine="640"/>
        <w:rPr>
          <w:szCs w:val="28"/>
          <w:lang w:val="en-US"/>
        </w:rPr>
      </w:pPr>
      <w:r>
        <w:rPr>
          <w:rFonts w:ascii="仿宋_GB2312" w:hAnsi="仿宋_GB2312" w:cs="仿宋_GB2312"/>
          <w:szCs w:val="32"/>
          <w:lang w:val="en-US"/>
        </w:rPr>
        <w:drawing>
          <wp:anchor distT="0" distB="0" distL="114300" distR="114300" simplePos="0" relativeHeight="251662336" behindDoc="0" locked="0" layoutInCell="1" allowOverlap="1">
            <wp:simplePos x="0" y="0"/>
            <wp:positionH relativeFrom="column">
              <wp:posOffset>55880</wp:posOffset>
            </wp:positionH>
            <wp:positionV relativeFrom="paragraph">
              <wp:posOffset>160020</wp:posOffset>
            </wp:positionV>
            <wp:extent cx="5266690" cy="5561965"/>
            <wp:effectExtent l="0" t="0" r="10160" b="635"/>
            <wp:wrapTopAndBottom/>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21"/>
                    <a:stretch>
                      <a:fillRect/>
                    </a:stretch>
                  </pic:blipFill>
                  <pic:spPr>
                    <a:xfrm>
                      <a:off x="0" y="0"/>
                      <a:ext cx="5266690" cy="5561965"/>
                    </a:xfrm>
                    <a:prstGeom prst="rect">
                      <a:avLst/>
                    </a:prstGeom>
                    <a:noFill/>
                    <a:ln>
                      <a:noFill/>
                    </a:ln>
                  </pic:spPr>
                </pic:pic>
              </a:graphicData>
            </a:graphic>
          </wp:anchor>
        </w:drawing>
      </w:r>
    </w:p>
    <w:p w14:paraId="3401CA2C">
      <w:pPr>
        <w:spacing w:line="560" w:lineRule="exact"/>
        <w:ind w:firstLine="643" w:firstLineChars="200"/>
        <w:jc w:val="left"/>
        <w:outlineLvl w:val="1"/>
        <w:rPr>
          <w:rFonts w:ascii="仿宋_GB2312" w:hAnsi="仿宋_GB2312" w:eastAsia="仿宋_GB2312" w:cs="仿宋_GB2312"/>
          <w:b/>
          <w:bCs/>
          <w:sz w:val="32"/>
          <w:szCs w:val="32"/>
        </w:rPr>
      </w:pPr>
      <w:bookmarkStart w:id="55" w:name="_Toc177979784"/>
      <w:r>
        <w:rPr>
          <w:rFonts w:hint="eastAsia" w:ascii="仿宋_GB2312" w:hAnsi="仿宋_GB2312" w:eastAsia="仿宋_GB2312" w:cs="仿宋_GB2312"/>
          <w:b/>
          <w:bCs/>
          <w:sz w:val="32"/>
          <w:szCs w:val="32"/>
        </w:rPr>
        <w:t>4.3系统兼容适配工作应用系统设计</w:t>
      </w:r>
      <w:bookmarkEnd w:id="55"/>
    </w:p>
    <w:p w14:paraId="528A7D3F">
      <w:pPr>
        <w:spacing w:line="560" w:lineRule="exact"/>
        <w:ind w:firstLine="643" w:firstLineChars="200"/>
        <w:jc w:val="left"/>
        <w:outlineLvl w:val="2"/>
        <w:rPr>
          <w:rFonts w:ascii="仿宋_GB2312" w:hAnsi="仿宋_GB2312" w:eastAsia="仿宋_GB2312" w:cs="仿宋_GB2312"/>
          <w:b/>
          <w:bCs/>
          <w:sz w:val="32"/>
          <w:szCs w:val="32"/>
        </w:rPr>
      </w:pPr>
      <w:r>
        <w:rPr>
          <w:rFonts w:hint="eastAsia" w:ascii="仿宋_GB2312" w:hAnsi="仿宋_GB2312" w:eastAsia="仿宋_GB2312" w:cs="仿宋_GB2312"/>
          <w:b/>
          <w:bCs/>
          <w:sz w:val="32"/>
          <w:szCs w:val="32"/>
        </w:rPr>
        <w:t>4.3.1应用系统设计（威海市自然资源电子交易系统）</w:t>
      </w:r>
    </w:p>
    <w:p w14:paraId="421C5B8B">
      <w:pPr>
        <w:spacing w:line="560" w:lineRule="exact"/>
        <w:ind w:firstLine="643" w:firstLineChars="200"/>
        <w:jc w:val="left"/>
        <w:outlineLvl w:val="3"/>
        <w:rPr>
          <w:rFonts w:ascii="仿宋_GB2312" w:hAnsi="仿宋_GB2312" w:eastAsia="仿宋_GB2312" w:cs="仿宋_GB2312"/>
          <w:b/>
          <w:bCs/>
          <w:sz w:val="32"/>
          <w:szCs w:val="32"/>
        </w:rPr>
      </w:pPr>
      <w:r>
        <w:rPr>
          <w:rFonts w:hint="eastAsia" w:ascii="仿宋_GB2312" w:hAnsi="仿宋_GB2312" w:eastAsia="仿宋_GB2312" w:cs="仿宋_GB2312"/>
          <w:b/>
          <w:bCs/>
          <w:sz w:val="32"/>
          <w:szCs w:val="32"/>
        </w:rPr>
        <w:t>4.3.1.1多浏览器兼容</w:t>
      </w:r>
    </w:p>
    <w:p w14:paraId="16D7CF15">
      <w:pPr>
        <w:pStyle w:val="32"/>
        <w:spacing w:line="560" w:lineRule="exact"/>
        <w:ind w:firstLine="643"/>
        <w:jc w:val="both"/>
        <w:outlineLvl w:val="4"/>
        <w:rPr>
          <w:b/>
          <w:bCs/>
          <w:szCs w:val="28"/>
          <w:lang w:val="en-US"/>
        </w:rPr>
      </w:pPr>
      <w:r>
        <w:rPr>
          <w:rFonts w:hint="eastAsia"/>
          <w:b/>
          <w:bCs/>
          <w:szCs w:val="28"/>
          <w:lang w:val="en-US"/>
        </w:rPr>
        <w:t>4.3.1.1.1系统多浏览器兼容</w:t>
      </w:r>
    </w:p>
    <w:p w14:paraId="7DC869E0">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由三方CA公司提供多浏览器改造方案，依据CA的兼容方案针对自然资源电子交易系统进行兼容改造。</w:t>
      </w:r>
    </w:p>
    <w:p w14:paraId="6572F86C">
      <w:pPr>
        <w:pStyle w:val="6"/>
        <w:numPr>
          <w:ilvl w:val="4"/>
          <w:numId w:val="0"/>
        </w:numPr>
        <w:spacing w:line="560" w:lineRule="exact"/>
        <w:ind w:left="420" w:leftChars="200" w:firstLine="421" w:firstLineChars="131"/>
        <w:rPr>
          <w:rFonts w:ascii="仿宋_GB2312" w:hAnsi="仿宋_GB2312" w:eastAsia="仿宋_GB2312" w:cs="仿宋_GB2312"/>
          <w:sz w:val="32"/>
          <w:szCs w:val="32"/>
        </w:rPr>
      </w:pPr>
      <w:r>
        <w:rPr>
          <w:rFonts w:hint="eastAsia" w:ascii="仿宋_GB2312" w:hAnsi="仿宋_GB2312" w:eastAsia="仿宋_GB2312" w:cs="仿宋_GB2312"/>
          <w:sz w:val="32"/>
          <w:szCs w:val="32"/>
        </w:rPr>
        <w:t>1）多浏览器页面兼容性改造</w:t>
      </w:r>
    </w:p>
    <w:p w14:paraId="5F7F5F06">
      <w:pPr>
        <w:spacing w:line="560" w:lineRule="exact"/>
        <w:ind w:firstLine="640"/>
        <w:rPr>
          <w:rFonts w:ascii="仿宋_GB2312" w:hAnsi="仿宋_GB2312" w:eastAsia="仿宋_GB2312" w:cs="仿宋_GB2312"/>
          <w:b/>
          <w:bCs/>
          <w:sz w:val="32"/>
          <w:szCs w:val="32"/>
        </w:rPr>
      </w:pPr>
      <w:r>
        <w:rPr>
          <w:rFonts w:hint="eastAsia" w:ascii="仿宋_GB2312" w:hAnsi="仿宋_GB2312" w:eastAsia="仿宋_GB2312" w:cs="仿宋_GB2312"/>
          <w:sz w:val="32"/>
          <w:szCs w:val="32"/>
        </w:rPr>
        <w:t>将系统所有前台页面进行兼容改造，对前端css、js、html进行兼容性写法改造，对前端组件重新兼容开发，对前后台交互数据标准重新开发，对部分页面交互重新设计。</w:t>
      </w:r>
    </w:p>
    <w:p w14:paraId="498CF32B">
      <w:pPr>
        <w:pStyle w:val="6"/>
        <w:numPr>
          <w:ilvl w:val="4"/>
          <w:numId w:val="0"/>
        </w:numPr>
        <w:spacing w:line="560" w:lineRule="exact"/>
        <w:ind w:left="420" w:leftChars="200" w:firstLine="421" w:firstLineChars="131"/>
        <w:rPr>
          <w:rFonts w:ascii="仿宋_GB2312" w:hAnsi="仿宋_GB2312" w:eastAsia="仿宋_GB2312" w:cs="仿宋_GB2312"/>
          <w:sz w:val="32"/>
          <w:szCs w:val="32"/>
        </w:rPr>
      </w:pPr>
      <w:r>
        <w:rPr>
          <w:rFonts w:hint="eastAsia" w:ascii="仿宋_GB2312" w:hAnsi="仿宋_GB2312" w:eastAsia="仿宋_GB2312" w:cs="仿宋_GB2312"/>
          <w:sz w:val="32"/>
          <w:szCs w:val="32"/>
        </w:rPr>
        <w:t>2）ActiveX控件兼容</w:t>
      </w:r>
    </w:p>
    <w:p w14:paraId="1C7A13D9">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CA认证、PDF版式文档均需要ActiveX控件支持。因而，由三方CA公司提供多浏览器兼容方案，系统承建方进行系统的兼容、改造，通过与三方组件对接实现多浏览器系统登录。</w:t>
      </w:r>
    </w:p>
    <w:p w14:paraId="75EE6734">
      <w:pPr>
        <w:pStyle w:val="6"/>
        <w:numPr>
          <w:ilvl w:val="4"/>
          <w:numId w:val="0"/>
        </w:numPr>
        <w:spacing w:line="560" w:lineRule="exact"/>
        <w:ind w:left="420" w:leftChars="200" w:firstLine="421" w:firstLineChars="131"/>
        <w:rPr>
          <w:rFonts w:ascii="仿宋_GB2312" w:hAnsi="仿宋_GB2312" w:eastAsia="仿宋_GB2312" w:cs="仿宋_GB2312"/>
          <w:sz w:val="32"/>
          <w:szCs w:val="32"/>
        </w:rPr>
      </w:pPr>
      <w:r>
        <w:rPr>
          <w:rFonts w:hint="eastAsia" w:ascii="仿宋_GB2312" w:hAnsi="仿宋_GB2312" w:eastAsia="仿宋_GB2312" w:cs="仿宋_GB2312"/>
          <w:sz w:val="32"/>
          <w:szCs w:val="32"/>
        </w:rPr>
        <w:t>3）相关插件升级</w:t>
      </w:r>
    </w:p>
    <w:p w14:paraId="7F3B8B97">
      <w:pPr>
        <w:pStyle w:val="7"/>
        <w:numPr>
          <w:ilvl w:val="5"/>
          <w:numId w:val="4"/>
        </w:numPr>
        <w:spacing w:line="560" w:lineRule="exact"/>
        <w:ind w:firstLine="643"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iWebOA插件</w:t>
      </w:r>
    </w:p>
    <w:p w14:paraId="52EE583F">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将原先客户终端的iWebOA插件进行兼容改造，采用C++重新编写客户端程序，采用对应的内核重新编译，将iWebOA插件模式升级为iWebNet模式。</w:t>
      </w:r>
    </w:p>
    <w:p w14:paraId="13E61BCB">
      <w:pPr>
        <w:pStyle w:val="7"/>
        <w:numPr>
          <w:ilvl w:val="5"/>
          <w:numId w:val="4"/>
        </w:numPr>
        <w:spacing w:line="560" w:lineRule="exact"/>
        <w:ind w:firstLine="643"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PDF插件</w:t>
      </w:r>
    </w:p>
    <w:p w14:paraId="1F66B131">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现有系统使用的版式文件为PDF格式，采用的是ActiveX组件，只能在IE浏览器使用；本项目目标兼容多浏览器，实现版式文件在线阅读、验证版式文件有效性，进行前台版式文件阅读器兼容改造工作。</w:t>
      </w:r>
    </w:p>
    <w:p w14:paraId="7AD4CC4A">
      <w:pPr>
        <w:pStyle w:val="7"/>
        <w:numPr>
          <w:ilvl w:val="5"/>
          <w:numId w:val="4"/>
        </w:numPr>
        <w:spacing w:line="560" w:lineRule="exact"/>
        <w:ind w:firstLine="643"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office在线编辑插件</w:t>
      </w:r>
    </w:p>
    <w:p w14:paraId="1BC79F7F">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系统在公告、公示的制作环节涉及word、excel的在线编辑，需office在线编辑插件的支持；本次兼容需使用NTKO软航控件兼容多浏览器插件，依据系统参数进行配置、改造。</w:t>
      </w:r>
    </w:p>
    <w:p w14:paraId="1A990F20">
      <w:pPr>
        <w:pStyle w:val="7"/>
        <w:numPr>
          <w:ilvl w:val="5"/>
          <w:numId w:val="4"/>
        </w:numPr>
        <w:spacing w:line="560" w:lineRule="exact"/>
        <w:ind w:firstLine="643"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大文件上传插件</w:t>
      </w:r>
    </w:p>
    <w:p w14:paraId="122861D0">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系统涉及大文件的上传操作，本次项目需对大文件上传插件进行改造，使其兼容普通上传控件，保证其在多浏览器环境中的兼容性。</w:t>
      </w:r>
    </w:p>
    <w:p w14:paraId="1567266C">
      <w:pPr>
        <w:pStyle w:val="6"/>
        <w:numPr>
          <w:ilvl w:val="4"/>
          <w:numId w:val="0"/>
        </w:numPr>
        <w:spacing w:line="560" w:lineRule="exact"/>
        <w:ind w:left="420" w:leftChars="200" w:firstLine="421" w:firstLineChars="131"/>
        <w:rPr>
          <w:rFonts w:ascii="仿宋_GB2312" w:hAnsi="仿宋_GB2312" w:eastAsia="仿宋_GB2312" w:cs="仿宋_GB2312"/>
          <w:sz w:val="32"/>
          <w:szCs w:val="32"/>
        </w:rPr>
      </w:pPr>
      <w:r>
        <w:rPr>
          <w:rFonts w:hint="eastAsia" w:ascii="仿宋_GB2312" w:hAnsi="仿宋_GB2312" w:eastAsia="仿宋_GB2312" w:cs="仿宋_GB2312"/>
          <w:sz w:val="32"/>
          <w:szCs w:val="32"/>
        </w:rPr>
        <w:t>4）CA应用方式对比分析</w:t>
      </w:r>
    </w:p>
    <w:p w14:paraId="1CFAE2E0">
      <w:pPr>
        <w:spacing w:line="560" w:lineRule="exact"/>
        <w:ind w:firstLine="643"/>
        <w:rPr>
          <w:rFonts w:ascii="仿宋_GB2312" w:hAnsi="仿宋_GB2312" w:eastAsia="仿宋_GB2312" w:cs="仿宋_GB2312"/>
          <w:b/>
          <w:bCs/>
          <w:sz w:val="32"/>
          <w:szCs w:val="32"/>
        </w:rPr>
      </w:pPr>
      <w:r>
        <w:rPr>
          <w:rFonts w:hint="eastAsia" w:ascii="仿宋_GB2312" w:hAnsi="仿宋_GB2312" w:eastAsia="仿宋_GB2312" w:cs="仿宋_GB2312"/>
          <w:sz w:val="32"/>
          <w:szCs w:val="32"/>
        </w:rPr>
        <w:t>CA公司文档评审、沟通对接，包括：文档评审、沟通Demo、控件评审、测试，CA代码对接、测试、开发。</w:t>
      </w:r>
    </w:p>
    <w:p w14:paraId="4CF72E0E">
      <w:pPr>
        <w:spacing w:line="560" w:lineRule="exact"/>
        <w:ind w:firstLine="643"/>
        <w:rPr>
          <w:rFonts w:ascii="仿宋_GB2312" w:hAnsi="仿宋_GB2312" w:eastAsia="仿宋_GB2312" w:cs="仿宋_GB2312"/>
          <w:b/>
          <w:bCs/>
          <w:sz w:val="32"/>
          <w:szCs w:val="32"/>
        </w:rPr>
      </w:pPr>
      <w:r>
        <w:rPr>
          <w:rFonts w:hint="eastAsia" w:ascii="仿宋_GB2312" w:hAnsi="仿宋_GB2312" w:eastAsia="仿宋_GB2312" w:cs="仿宋_GB2312"/>
          <w:b/>
          <w:bCs/>
          <w:sz w:val="32"/>
          <w:szCs w:val="32"/>
        </w:rPr>
        <w:t>涉及子系统：</w:t>
      </w:r>
    </w:p>
    <w:p w14:paraId="37DB7739">
      <w:pPr>
        <w:spacing w:line="560" w:lineRule="exact"/>
        <w:ind w:firstLine="643"/>
        <w:rPr>
          <w:rFonts w:ascii="仿宋_GB2312" w:hAnsi="仿宋_GB2312" w:eastAsia="仿宋_GB2312" w:cs="仿宋_GB2312"/>
          <w:sz w:val="32"/>
          <w:szCs w:val="32"/>
        </w:rPr>
      </w:pPr>
      <w:r>
        <w:rPr>
          <w:rFonts w:hint="eastAsia" w:ascii="仿宋_GB2312" w:hAnsi="仿宋_GB2312" w:eastAsia="仿宋_GB2312" w:cs="仿宋_GB2312"/>
          <w:sz w:val="32"/>
          <w:szCs w:val="32"/>
        </w:rPr>
        <w:t>自然资源电子交易系统：国有建设用地使用权类业务管理、矿业权和海域使用权业务管理、电子竞价、代理机构网上办事、受让人办事系统、综合管理子系统；</w:t>
      </w:r>
    </w:p>
    <w:p w14:paraId="4D2D2977">
      <w:pPr>
        <w:numPr>
          <w:ilvl w:val="0"/>
          <w:numId w:val="5"/>
        </w:numPr>
        <w:spacing w:line="560" w:lineRule="exact"/>
        <w:rPr>
          <w:rFonts w:ascii="仿宋_GB2312" w:hAnsi="仿宋_GB2312" w:eastAsia="仿宋_GB2312" w:cs="仿宋_GB2312"/>
          <w:b/>
          <w:bCs/>
          <w:sz w:val="32"/>
          <w:szCs w:val="32"/>
        </w:rPr>
      </w:pPr>
      <w:r>
        <w:rPr>
          <w:rFonts w:hint="eastAsia" w:ascii="仿宋_GB2312" w:hAnsi="仿宋_GB2312" w:eastAsia="仿宋_GB2312" w:cs="仿宋_GB2312"/>
          <w:b/>
          <w:bCs/>
          <w:sz w:val="32"/>
          <w:szCs w:val="32"/>
        </w:rPr>
        <w:t>传统ie方式</w:t>
      </w:r>
    </w:p>
    <w:p w14:paraId="5FF9AD73">
      <w:pPr>
        <w:pStyle w:val="41"/>
        <w:jc w:val="center"/>
      </w:pPr>
    </w:p>
    <w:p w14:paraId="41E610D1">
      <w:pPr>
        <w:pStyle w:val="41"/>
        <w:jc w:val="center"/>
      </w:pPr>
      <w:r>
        <w:drawing>
          <wp:inline distT="0" distB="0" distL="114300" distR="114300">
            <wp:extent cx="3785235" cy="5958840"/>
            <wp:effectExtent l="0" t="0" r="5715" b="3810"/>
            <wp:docPr id="9" name="图片 2"/>
            <wp:cNvGraphicFramePr/>
            <a:graphic xmlns:a="http://schemas.openxmlformats.org/drawingml/2006/main">
              <a:graphicData uri="http://schemas.openxmlformats.org/drawingml/2006/picture">
                <pic:pic xmlns:pic="http://schemas.openxmlformats.org/drawingml/2006/picture">
                  <pic:nvPicPr>
                    <pic:cNvPr id="9" name="图片 2"/>
                    <pic:cNvPicPr/>
                  </pic:nvPicPr>
                  <pic:blipFill>
                    <a:blip r:embed="rId22"/>
                    <a:stretch>
                      <a:fillRect/>
                    </a:stretch>
                  </pic:blipFill>
                  <pic:spPr>
                    <a:xfrm>
                      <a:off x="0" y="0"/>
                      <a:ext cx="3785235" cy="5958840"/>
                    </a:xfrm>
                    <a:prstGeom prst="rect">
                      <a:avLst/>
                    </a:prstGeom>
                    <a:noFill/>
                    <a:ln>
                      <a:noFill/>
                    </a:ln>
                  </pic:spPr>
                </pic:pic>
              </a:graphicData>
            </a:graphic>
          </wp:inline>
        </w:drawing>
      </w:r>
    </w:p>
    <w:p w14:paraId="3871DC89">
      <w:pPr>
        <w:numPr>
          <w:ilvl w:val="0"/>
          <w:numId w:val="5"/>
        </w:numPr>
        <w:rPr>
          <w:rFonts w:ascii="仿宋_GB2312" w:hAnsi="仿宋_GB2312" w:eastAsia="仿宋_GB2312" w:cs="仿宋_GB2312"/>
          <w:b/>
          <w:bCs/>
          <w:sz w:val="32"/>
          <w:szCs w:val="32"/>
        </w:rPr>
      </w:pPr>
      <w:r>
        <w:rPr>
          <w:rFonts w:hint="eastAsia" w:ascii="仿宋_GB2312" w:hAnsi="仿宋_GB2312" w:eastAsia="仿宋_GB2312" w:cs="仿宋_GB2312"/>
          <w:b/>
          <w:bCs/>
          <w:sz w:val="32"/>
          <w:szCs w:val="32"/>
        </w:rPr>
        <w:t>多浏览器方式</w:t>
      </w:r>
    </w:p>
    <w:p w14:paraId="4340AC45">
      <w:pPr>
        <w:pStyle w:val="41"/>
        <w:ind w:left="420"/>
        <w:jc w:val="center"/>
        <w:rPr>
          <w:b/>
          <w:bCs/>
        </w:rPr>
      </w:pPr>
      <w:r>
        <w:rPr>
          <w:b/>
          <w:bCs/>
        </w:rPr>
        <w:drawing>
          <wp:inline distT="0" distB="0" distL="114300" distR="114300">
            <wp:extent cx="3983355" cy="7012305"/>
            <wp:effectExtent l="0" t="0" r="17145" b="17145"/>
            <wp:docPr id="10" name="图片 3"/>
            <wp:cNvGraphicFramePr/>
            <a:graphic xmlns:a="http://schemas.openxmlformats.org/drawingml/2006/main">
              <a:graphicData uri="http://schemas.openxmlformats.org/drawingml/2006/picture">
                <pic:pic xmlns:pic="http://schemas.openxmlformats.org/drawingml/2006/picture">
                  <pic:nvPicPr>
                    <pic:cNvPr id="10" name="图片 3"/>
                    <pic:cNvPicPr/>
                  </pic:nvPicPr>
                  <pic:blipFill>
                    <a:blip r:embed="rId23"/>
                    <a:stretch>
                      <a:fillRect/>
                    </a:stretch>
                  </pic:blipFill>
                  <pic:spPr>
                    <a:xfrm>
                      <a:off x="0" y="0"/>
                      <a:ext cx="3983355" cy="7012305"/>
                    </a:xfrm>
                    <a:prstGeom prst="rect">
                      <a:avLst/>
                    </a:prstGeom>
                    <a:noFill/>
                    <a:ln>
                      <a:noFill/>
                    </a:ln>
                  </pic:spPr>
                </pic:pic>
              </a:graphicData>
            </a:graphic>
          </wp:inline>
        </w:drawing>
      </w:r>
    </w:p>
    <w:p w14:paraId="4B5E5807">
      <w:pPr>
        <w:pStyle w:val="32"/>
        <w:spacing w:line="560" w:lineRule="exact"/>
        <w:ind w:firstLine="643"/>
        <w:jc w:val="both"/>
        <w:outlineLvl w:val="5"/>
        <w:rPr>
          <w:rFonts w:ascii="仿宋_GB2312" w:hAnsi="仿宋_GB2312" w:cs="仿宋_GB2312"/>
          <w:b/>
          <w:bCs/>
          <w:szCs w:val="32"/>
          <w:lang w:val="en-US"/>
        </w:rPr>
      </w:pPr>
      <w:r>
        <w:rPr>
          <w:rFonts w:hint="eastAsia" w:ascii="仿宋_GB2312" w:hAnsi="仿宋_GB2312" w:cs="仿宋_GB2312"/>
          <w:b/>
          <w:bCs/>
          <w:szCs w:val="32"/>
          <w:lang w:val="en-US"/>
        </w:rPr>
        <w:t>4.3.1.1.2全面兼容测试</w:t>
      </w:r>
    </w:p>
    <w:p w14:paraId="7F5BBC14">
      <w:pPr>
        <w:spacing w:line="560" w:lineRule="exact"/>
        <w:ind w:firstLine="641"/>
        <w:rPr>
          <w:rFonts w:ascii="仿宋_GB2312" w:hAnsi="仿宋_GB2312" w:eastAsia="仿宋_GB2312" w:cs="仿宋_GB2312"/>
          <w:sz w:val="32"/>
          <w:szCs w:val="32"/>
        </w:rPr>
      </w:pPr>
      <w:r>
        <w:rPr>
          <w:rFonts w:hint="eastAsia" w:ascii="仿宋_GB2312" w:hAnsi="仿宋_GB2312" w:eastAsia="仿宋_GB2312" w:cs="仿宋_GB2312"/>
          <w:sz w:val="32"/>
          <w:szCs w:val="32"/>
        </w:rPr>
        <w:t>为了保障迁移后系统操作的流畅度，需对兼容后的系统进行全面兼容测试，对比兼容前后应用服务的特性功能是否几乎相同，并根据性能审核和健康检查的结果动态调整资源分配。</w:t>
      </w:r>
    </w:p>
    <w:p w14:paraId="0FAB1572">
      <w:pPr>
        <w:spacing w:line="560" w:lineRule="exact"/>
        <w:ind w:firstLine="641"/>
        <w:rPr>
          <w:rFonts w:ascii="仿宋_GB2312" w:hAnsi="仿宋_GB2312" w:eastAsia="仿宋_GB2312" w:cs="仿宋_GB2312"/>
          <w:sz w:val="32"/>
          <w:szCs w:val="32"/>
        </w:rPr>
      </w:pPr>
      <w:r>
        <w:rPr>
          <w:rFonts w:hint="eastAsia" w:ascii="仿宋_GB2312" w:hAnsi="仿宋_GB2312" w:eastAsia="仿宋_GB2312" w:cs="仿宋_GB2312"/>
          <w:sz w:val="32"/>
          <w:szCs w:val="32"/>
        </w:rPr>
        <w:t>相关人员密切合作，尽早完成软件缺陷的发现和修复工作，确保业务系统的高质量、高性能、高可靠性。</w:t>
      </w:r>
    </w:p>
    <w:p w14:paraId="108D21FC">
      <w:pPr>
        <w:spacing w:line="560" w:lineRule="exact"/>
        <w:ind w:firstLine="641"/>
        <w:rPr>
          <w:rFonts w:ascii="仿宋_GB2312" w:hAnsi="仿宋_GB2312" w:eastAsia="仿宋_GB2312" w:cs="仿宋_GB2312"/>
          <w:sz w:val="32"/>
          <w:szCs w:val="32"/>
        </w:rPr>
      </w:pPr>
      <w:r>
        <w:rPr>
          <w:rFonts w:hint="eastAsia" w:ascii="仿宋_GB2312" w:hAnsi="仿宋_GB2312" w:eastAsia="仿宋_GB2312" w:cs="仿宋_GB2312"/>
          <w:sz w:val="32"/>
          <w:szCs w:val="32"/>
        </w:rPr>
        <w:t>目前全面兼容测试设计主要承载以下功能：功能测试和软件性能测试。分别描述如下：</w:t>
      </w:r>
    </w:p>
    <w:tbl>
      <w:tblPr>
        <w:tblStyle w:val="21"/>
        <w:tblW w:w="8897"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68"/>
        <w:gridCol w:w="7229"/>
      </w:tblGrid>
      <w:tr w14:paraId="003684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1668" w:type="dxa"/>
          </w:tcPr>
          <w:p w14:paraId="5ACD8A57">
            <w:pPr>
              <w:rPr>
                <w:rFonts w:ascii="仿宋_GB2312" w:hAnsi="仿宋_GB2312" w:eastAsia="仿宋_GB2312" w:cs="仿宋_GB2312"/>
                <w:sz w:val="24"/>
                <w:szCs w:val="32"/>
                <w:lang w:val="zh-CN"/>
              </w:rPr>
            </w:pPr>
            <w:r>
              <w:rPr>
                <w:rFonts w:hint="eastAsia" w:ascii="仿宋_GB2312" w:hAnsi="仿宋_GB2312" w:eastAsia="仿宋_GB2312" w:cs="仿宋_GB2312"/>
                <w:sz w:val="24"/>
                <w:szCs w:val="32"/>
              </w:rPr>
              <w:t>功能测试</w:t>
            </w:r>
          </w:p>
        </w:tc>
        <w:tc>
          <w:tcPr>
            <w:tcW w:w="7229" w:type="dxa"/>
          </w:tcPr>
          <w:p w14:paraId="00482EB2">
            <w:pPr>
              <w:rPr>
                <w:rFonts w:ascii="仿宋_GB2312" w:hAnsi="仿宋_GB2312" w:eastAsia="仿宋_GB2312" w:cs="仿宋_GB2312"/>
                <w:sz w:val="24"/>
                <w:szCs w:val="32"/>
                <w:lang w:val="zh-CN"/>
              </w:rPr>
            </w:pPr>
            <w:r>
              <w:rPr>
                <w:rFonts w:hint="eastAsia" w:ascii="仿宋_GB2312" w:hAnsi="仿宋_GB2312" w:eastAsia="仿宋_GB2312" w:cs="仿宋_GB2312"/>
                <w:sz w:val="24"/>
                <w:szCs w:val="32"/>
                <w:lang w:val="zh-CN"/>
              </w:rPr>
              <w:t>功能测试是基于项目功能需求，从用户角度来进行功能验证，以确认每个功能是否能在</w:t>
            </w:r>
            <w:r>
              <w:rPr>
                <w:rFonts w:hint="eastAsia" w:ascii="仿宋_GB2312" w:hAnsi="仿宋_GB2312" w:eastAsia="仿宋_GB2312" w:cs="仿宋_GB2312"/>
                <w:sz w:val="24"/>
                <w:szCs w:val="32"/>
              </w:rPr>
              <w:t>多浏览器</w:t>
            </w:r>
            <w:r>
              <w:rPr>
                <w:rFonts w:hint="eastAsia" w:ascii="仿宋_GB2312" w:hAnsi="仿宋_GB2312" w:eastAsia="仿宋_GB2312" w:cs="仿宋_GB2312"/>
                <w:sz w:val="24"/>
                <w:szCs w:val="32"/>
                <w:lang w:val="zh-CN"/>
              </w:rPr>
              <w:t>中正常使用，是否实现功能要求。功能测试一般可归纳为界面、数据、操作、逻辑、接口几个方面。</w:t>
            </w:r>
          </w:p>
        </w:tc>
      </w:tr>
      <w:tr w14:paraId="7B646A8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tcPr>
          <w:p w14:paraId="7DE90BF8">
            <w:pPr>
              <w:rPr>
                <w:rFonts w:ascii="仿宋_GB2312" w:hAnsi="仿宋_GB2312" w:eastAsia="仿宋_GB2312" w:cs="仿宋_GB2312"/>
                <w:sz w:val="24"/>
                <w:szCs w:val="32"/>
                <w:lang w:val="zh-CN"/>
              </w:rPr>
            </w:pPr>
            <w:r>
              <w:rPr>
                <w:rFonts w:hint="eastAsia" w:ascii="仿宋_GB2312" w:hAnsi="仿宋_GB2312" w:eastAsia="仿宋_GB2312" w:cs="仿宋_GB2312"/>
                <w:sz w:val="24"/>
                <w:szCs w:val="32"/>
                <w:lang w:val="zh-CN"/>
              </w:rPr>
              <w:t>性能测试</w:t>
            </w:r>
          </w:p>
        </w:tc>
        <w:tc>
          <w:tcPr>
            <w:tcW w:w="7229" w:type="dxa"/>
          </w:tcPr>
          <w:p w14:paraId="1DC7806E">
            <w:pPr>
              <w:rPr>
                <w:rFonts w:ascii="仿宋_GB2312" w:hAnsi="仿宋_GB2312" w:eastAsia="仿宋_GB2312" w:cs="仿宋_GB2312"/>
                <w:sz w:val="24"/>
                <w:szCs w:val="32"/>
                <w:lang w:val="zh-CN"/>
              </w:rPr>
            </w:pPr>
            <w:r>
              <w:rPr>
                <w:rFonts w:hint="eastAsia" w:ascii="仿宋_GB2312" w:hAnsi="仿宋_GB2312" w:eastAsia="仿宋_GB2312" w:cs="仿宋_GB2312"/>
                <w:sz w:val="24"/>
                <w:szCs w:val="32"/>
                <w:lang w:val="zh-CN"/>
              </w:rPr>
              <w:t>测试软件性能，包括负载测试、压力测试、疲劳测试、大数据量测试、故障定位以及协助性能调优。</w:t>
            </w:r>
          </w:p>
        </w:tc>
      </w:tr>
    </w:tbl>
    <w:p w14:paraId="626360D6">
      <w:pPr>
        <w:pStyle w:val="7"/>
        <w:numPr>
          <w:ilvl w:val="4"/>
          <w:numId w:val="0"/>
        </w:numPr>
        <w:spacing w:line="560" w:lineRule="exact"/>
        <w:ind w:left="420" w:leftChars="200" w:firstLine="421" w:firstLineChars="131"/>
        <w:rPr>
          <w:rFonts w:ascii="仿宋_GB2312" w:hAnsi="仿宋_GB2312" w:eastAsia="仿宋_GB2312" w:cs="仿宋_GB2312"/>
          <w:sz w:val="32"/>
          <w:szCs w:val="32"/>
        </w:rPr>
      </w:pPr>
      <w:r>
        <w:rPr>
          <w:rFonts w:hint="eastAsia" w:ascii="仿宋_GB2312" w:hAnsi="仿宋_GB2312" w:eastAsia="仿宋_GB2312" w:cs="仿宋_GB2312"/>
          <w:sz w:val="32"/>
          <w:szCs w:val="32"/>
        </w:rPr>
        <w:t>1）</w:t>
      </w:r>
      <w:r>
        <w:rPr>
          <w:rFonts w:hint="eastAsia" w:ascii="仿宋_GB2312" w:hAnsi="仿宋_GB2312" w:eastAsia="仿宋_GB2312" w:cs="仿宋_GB2312"/>
          <w:sz w:val="32"/>
          <w:szCs w:val="32"/>
          <w:lang w:val="zh-CN"/>
        </w:rPr>
        <w:t>功能测试</w:t>
      </w:r>
    </w:p>
    <w:p w14:paraId="51777C6E">
      <w:pPr>
        <w:pStyle w:val="8"/>
        <w:numPr>
          <w:ilvl w:val="5"/>
          <w:numId w:val="6"/>
        </w:numPr>
        <w:tabs>
          <w:tab w:val="left" w:pos="0"/>
        </w:tabs>
        <w:spacing w:line="560" w:lineRule="exact"/>
        <w:ind w:firstLine="643" w:firstLineChars="200"/>
        <w:rPr>
          <w:rFonts w:ascii="仿宋_GB2312" w:hAnsi="仿宋_GB2312" w:eastAsia="仿宋_GB2312" w:cs="仿宋_GB2312"/>
          <w:sz w:val="32"/>
          <w:szCs w:val="32"/>
          <w:lang w:val="zh-CN"/>
        </w:rPr>
      </w:pPr>
      <w:r>
        <w:rPr>
          <w:rFonts w:hint="eastAsia" w:ascii="仿宋_GB2312" w:hAnsi="仿宋_GB2312" w:eastAsia="仿宋_GB2312" w:cs="仿宋_GB2312"/>
          <w:sz w:val="32"/>
          <w:szCs w:val="32"/>
          <w:lang w:val="zh-CN"/>
        </w:rPr>
        <w:t>测试设计</w:t>
      </w:r>
    </w:p>
    <w:p w14:paraId="35AF61DE">
      <w:pPr>
        <w:spacing w:line="560" w:lineRule="exact"/>
        <w:ind w:firstLine="640"/>
        <w:rPr>
          <w:rFonts w:ascii="仿宋_GB2312" w:hAnsi="仿宋_GB2312" w:eastAsia="仿宋_GB2312" w:cs="仿宋_GB2312"/>
          <w:kern w:val="0"/>
          <w:sz w:val="32"/>
          <w:szCs w:val="32"/>
        </w:rPr>
      </w:pPr>
      <w:r>
        <w:rPr>
          <w:rFonts w:hint="eastAsia" w:ascii="仿宋_GB2312" w:hAnsi="仿宋_GB2312" w:eastAsia="仿宋_GB2312" w:cs="仿宋_GB2312"/>
          <w:kern w:val="0"/>
          <w:sz w:val="32"/>
          <w:szCs w:val="32"/>
        </w:rPr>
        <w:t>测试设计是对测试需求的分析和细化，是做好测试用例的前提，根据本期建设项目各软件系统涉及的功能，可以分成三大设计类型：流程类测试设计、状态类测试设计、功能点类测试设计。</w:t>
      </w:r>
    </w:p>
    <w:p w14:paraId="37168AA9">
      <w:pPr>
        <w:pStyle w:val="8"/>
        <w:numPr>
          <w:ilvl w:val="5"/>
          <w:numId w:val="6"/>
        </w:numPr>
        <w:tabs>
          <w:tab w:val="left" w:pos="0"/>
        </w:tabs>
        <w:spacing w:line="560" w:lineRule="exact"/>
        <w:ind w:firstLine="643" w:firstLineChars="200"/>
        <w:rPr>
          <w:rFonts w:ascii="仿宋_GB2312" w:hAnsi="仿宋_GB2312" w:eastAsia="仿宋_GB2312" w:cs="仿宋_GB2312"/>
          <w:sz w:val="32"/>
          <w:szCs w:val="32"/>
          <w:lang w:val="zh-CN"/>
        </w:rPr>
      </w:pPr>
      <w:r>
        <w:rPr>
          <w:rFonts w:hint="eastAsia" w:ascii="仿宋_GB2312" w:hAnsi="仿宋_GB2312" w:eastAsia="仿宋_GB2312" w:cs="仿宋_GB2312"/>
          <w:sz w:val="32"/>
          <w:szCs w:val="32"/>
          <w:lang w:val="zh-CN"/>
        </w:rPr>
        <w:t>测试用例</w:t>
      </w:r>
    </w:p>
    <w:p w14:paraId="033F8321">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测试用例是测试执行的依据，使用测试管理工具进行用例设计和管理：</w:t>
      </w:r>
    </w:p>
    <w:p w14:paraId="6FD07D75">
      <w:pPr>
        <w:spacing w:line="560" w:lineRule="exact"/>
        <w:ind w:firstLine="640"/>
        <w:rPr>
          <w:rFonts w:ascii="仿宋_GB2312" w:hAnsi="仿宋_GB2312" w:eastAsia="仿宋_GB2312" w:cs="仿宋_GB2312"/>
          <w:kern w:val="0"/>
          <w:sz w:val="32"/>
          <w:szCs w:val="32"/>
        </w:rPr>
      </w:pPr>
      <w:r>
        <w:rPr>
          <w:rFonts w:hint="eastAsia" w:ascii="仿宋_GB2312" w:hAnsi="仿宋_GB2312" w:eastAsia="仿宋_GB2312" w:cs="仿宋_GB2312"/>
          <w:kern w:val="0"/>
          <w:sz w:val="32"/>
          <w:szCs w:val="32"/>
        </w:rPr>
        <w:t>（1）测试用例主要包含以下要素：</w:t>
      </w:r>
    </w:p>
    <w:p w14:paraId="43CC13D2">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用例名称：是用例执行操作的简要描述；</w:t>
      </w:r>
    </w:p>
    <w:p w14:paraId="21EE10E0">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用例编号：是测试用例的唯一编号；</w:t>
      </w:r>
    </w:p>
    <w:p w14:paraId="6BF6FE6A">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用例设计者：注明用例的作者；</w:t>
      </w:r>
    </w:p>
    <w:p w14:paraId="58A03969">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前置条件：指的是测试用例执行的前置条件包括用户权限配置数据；</w:t>
      </w:r>
    </w:p>
    <w:p w14:paraId="7D343A03">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用例状态：跟踪用例从新建、评审、执行的过程状态；</w:t>
      </w:r>
    </w:p>
    <w:p w14:paraId="35CD3E27">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优先级：表明测试用例执行时的优先顺序，对关键、核心测试用例应给予优先测试；</w:t>
      </w:r>
    </w:p>
    <w:p w14:paraId="44642E45">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需求编号：标识用例和需求的追溯关系；</w:t>
      </w:r>
    </w:p>
    <w:p w14:paraId="0CB65DE1">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质量特性：用例测试内容所涉及的质量特性；</w:t>
      </w:r>
    </w:p>
    <w:p w14:paraId="5E966624">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用例步骤：用例执行的步骤顺序；</w:t>
      </w:r>
    </w:p>
    <w:p w14:paraId="2B29E2AD">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用例描述：描述操作步骤和测试数据；</w:t>
      </w:r>
    </w:p>
    <w:p w14:paraId="0A641CEE">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预期结果：根据用例描述执行预期产生的结果；</w:t>
      </w:r>
    </w:p>
    <w:p w14:paraId="741DEE0D">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（2）测试用例规范要求：</w:t>
      </w:r>
    </w:p>
    <w:p w14:paraId="739D3560">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用例目录：根据系统的菜单结构进行逐层分解，目录分解到系统中菜单或导航中的末级节点，给对应的末级节点设计测试用例；</w:t>
      </w:r>
    </w:p>
    <w:p w14:paraId="314994DC">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用例包括两个部分：功能点测试和场景测试；</w:t>
      </w:r>
    </w:p>
    <w:p w14:paraId="187945C6">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（3）功能点测试说明：</w:t>
      </w:r>
    </w:p>
    <w:p w14:paraId="69910102">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验证来源于其它模块（环节）的数据或和用户权限关联的数据信息是否正确；</w:t>
      </w:r>
    </w:p>
    <w:p w14:paraId="0006229D">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界面各组件测试常规测试：各种校验、提示信息、界面布局；</w:t>
      </w:r>
    </w:p>
    <w:p w14:paraId="0264A9B3">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验证界面下拉框、选择框、通用帮助框数据来源及内容是否正确；</w:t>
      </w:r>
    </w:p>
    <w:p w14:paraId="50CC5DBE">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重点业务逻辑（规则）要进行提取，重点设计用例；</w:t>
      </w:r>
    </w:p>
    <w:p w14:paraId="012D9077">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按钮功能验证：可以从三种预期结果进行验证；</w:t>
      </w:r>
    </w:p>
    <w:p w14:paraId="2C8935B7">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a)按钮操作后是否到达预期页面</w:t>
      </w:r>
    </w:p>
    <w:p w14:paraId="421DBE0C">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b）通过数据库对应表中的结果验证</w:t>
      </w:r>
    </w:p>
    <w:p w14:paraId="18FDF24D">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c）利用使用该结果的关联模块（功能）验证</w:t>
      </w:r>
    </w:p>
    <w:p w14:paraId="095746A7">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（4）场景测试说明：</w:t>
      </w:r>
    </w:p>
    <w:p w14:paraId="4390EF2D">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场景测试的重点是结合数据流向和业务实际对有各种可能分支的情况进行场景规划和分解，要考虑正常测试场景和特殊测试场景；</w:t>
      </w:r>
    </w:p>
    <w:p w14:paraId="7AAFC886">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场景测试用例步骤中可以拷贝该场景用到的已测试过的功能点，并进行简化，重点关注功能点在场景出体现的功能以及与其它功能点的交互和影响；</w:t>
      </w:r>
    </w:p>
    <w:p w14:paraId="3C9BEE14">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场景测试必须是可以连续执行的用例；</w:t>
      </w:r>
    </w:p>
    <w:p w14:paraId="4295B382">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（5）测试用例执行结来评价标准：</w:t>
      </w:r>
    </w:p>
    <w:p w14:paraId="3058115F">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每一步骤的实际结果与预期结果一致为通过；</w:t>
      </w:r>
    </w:p>
    <w:p w14:paraId="359CE5C3">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每一步骤的实际结果与预期结果不一致为不通过；</w:t>
      </w:r>
    </w:p>
    <w:p w14:paraId="507C2934">
      <w:pPr>
        <w:pStyle w:val="8"/>
        <w:numPr>
          <w:ilvl w:val="5"/>
          <w:numId w:val="6"/>
        </w:numPr>
        <w:tabs>
          <w:tab w:val="left" w:pos="0"/>
        </w:tabs>
        <w:spacing w:line="560" w:lineRule="exact"/>
        <w:ind w:firstLine="643" w:firstLineChars="200"/>
        <w:rPr>
          <w:rFonts w:ascii="仿宋_GB2312" w:hAnsi="仿宋_GB2312" w:eastAsia="仿宋_GB2312" w:cs="仿宋_GB2312"/>
          <w:sz w:val="32"/>
          <w:szCs w:val="32"/>
          <w:lang w:val="zh-CN"/>
        </w:rPr>
      </w:pPr>
      <w:r>
        <w:rPr>
          <w:rFonts w:hint="eastAsia" w:ascii="仿宋_GB2312" w:hAnsi="仿宋_GB2312" w:eastAsia="仿宋_GB2312" w:cs="仿宋_GB2312"/>
          <w:sz w:val="32"/>
          <w:szCs w:val="32"/>
          <w:lang w:val="zh-CN"/>
        </w:rPr>
        <w:t>测试执行</w:t>
      </w:r>
    </w:p>
    <w:p w14:paraId="344617BE">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按照测试用例依赖关系及优先级，使用测试管理工具规划并执行测试任务，保留真实的测试执行过程记录。按照测试用例执行步骤进行执行，填写测试实际执行结果。对于执行不通过的步骤按照缺陷录入规范填写缺陷记录。</w:t>
      </w:r>
    </w:p>
    <w:p w14:paraId="3A5AA01C">
      <w:pPr>
        <w:pStyle w:val="8"/>
        <w:numPr>
          <w:ilvl w:val="5"/>
          <w:numId w:val="6"/>
        </w:numPr>
        <w:tabs>
          <w:tab w:val="left" w:pos="0"/>
        </w:tabs>
        <w:spacing w:line="560" w:lineRule="exact"/>
        <w:ind w:firstLine="643" w:firstLineChars="200"/>
        <w:rPr>
          <w:rFonts w:ascii="仿宋_GB2312" w:hAnsi="仿宋_GB2312" w:eastAsia="仿宋_GB2312" w:cs="仿宋_GB2312"/>
          <w:sz w:val="32"/>
          <w:szCs w:val="32"/>
          <w:lang w:val="zh-CN"/>
        </w:rPr>
      </w:pPr>
      <w:r>
        <w:rPr>
          <w:rFonts w:hint="eastAsia" w:ascii="仿宋_GB2312" w:hAnsi="仿宋_GB2312" w:eastAsia="仿宋_GB2312" w:cs="仿宋_GB2312"/>
          <w:sz w:val="32"/>
          <w:szCs w:val="32"/>
          <w:lang w:val="zh-CN"/>
        </w:rPr>
        <w:t>测试结果评估</w:t>
      </w:r>
    </w:p>
    <w:p w14:paraId="20BB4E76">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软件测试结论要客观描述系统测试现况，描述清晰，用数据支撑结论。</w:t>
      </w:r>
    </w:p>
    <w:p w14:paraId="30FCB33E">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测试通过准则：</w:t>
      </w:r>
    </w:p>
    <w:p w14:paraId="316AC270">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软件需求分析说明书中定义的功能已全部实现；</w:t>
      </w:r>
    </w:p>
    <w:p w14:paraId="72B17A44">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核心测试用例通过率100%；</w:t>
      </w:r>
    </w:p>
    <w:p w14:paraId="260B14BE">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软件系统没有严重程度为关键、严重的缺陷，存在平均及较轻缺陷不影响功能实现，用户可正常使用系统。</w:t>
      </w:r>
    </w:p>
    <w:p w14:paraId="0DC8BA48">
      <w:pPr>
        <w:spacing w:line="560" w:lineRule="exact"/>
        <w:ind w:firstLine="640"/>
        <w:rPr>
          <w:rFonts w:ascii="仿宋_GB2312" w:hAnsi="仿宋_GB2312" w:eastAsia="仿宋_GB2312" w:cs="仿宋_GB2312"/>
          <w:kern w:val="0"/>
          <w:sz w:val="32"/>
          <w:szCs w:val="32"/>
        </w:rPr>
      </w:pPr>
    </w:p>
    <w:p w14:paraId="3A46CBC4">
      <w:pPr>
        <w:pStyle w:val="7"/>
        <w:numPr>
          <w:ilvl w:val="4"/>
          <w:numId w:val="0"/>
        </w:numPr>
        <w:spacing w:line="560" w:lineRule="exact"/>
        <w:ind w:left="420" w:leftChars="200" w:firstLine="421" w:firstLineChars="131"/>
        <w:rPr>
          <w:rFonts w:ascii="仿宋_GB2312" w:hAnsi="仿宋_GB2312" w:eastAsia="仿宋_GB2312" w:cs="仿宋_GB2312"/>
          <w:sz w:val="32"/>
          <w:szCs w:val="32"/>
          <w:lang w:val="zh-CN"/>
        </w:rPr>
      </w:pPr>
      <w:r>
        <w:rPr>
          <w:rFonts w:hint="eastAsia" w:ascii="仿宋_GB2312" w:hAnsi="仿宋_GB2312" w:eastAsia="仿宋_GB2312" w:cs="仿宋_GB2312"/>
          <w:sz w:val="32"/>
          <w:szCs w:val="32"/>
        </w:rPr>
        <w:t>2）</w:t>
      </w:r>
      <w:r>
        <w:rPr>
          <w:rFonts w:hint="eastAsia" w:ascii="仿宋_GB2312" w:hAnsi="仿宋_GB2312" w:eastAsia="仿宋_GB2312" w:cs="仿宋_GB2312"/>
          <w:sz w:val="32"/>
          <w:szCs w:val="32"/>
          <w:lang w:val="zh-CN"/>
        </w:rPr>
        <w:t>性能测试</w:t>
      </w:r>
    </w:p>
    <w:p w14:paraId="20E27661">
      <w:pPr>
        <w:pStyle w:val="8"/>
        <w:numPr>
          <w:ilvl w:val="5"/>
          <w:numId w:val="7"/>
        </w:numPr>
        <w:tabs>
          <w:tab w:val="left" w:pos="0"/>
        </w:tabs>
        <w:spacing w:line="560" w:lineRule="exact"/>
        <w:ind w:firstLine="643" w:firstLineChars="200"/>
        <w:rPr>
          <w:rFonts w:ascii="仿宋_GB2312" w:hAnsi="仿宋_GB2312" w:eastAsia="仿宋_GB2312" w:cs="仿宋_GB2312"/>
          <w:sz w:val="32"/>
          <w:szCs w:val="32"/>
          <w:lang w:val="zh-CN"/>
        </w:rPr>
      </w:pPr>
      <w:r>
        <w:rPr>
          <w:rFonts w:hint="eastAsia" w:ascii="仿宋_GB2312" w:hAnsi="仿宋_GB2312" w:eastAsia="仿宋_GB2312" w:cs="仿宋_GB2312"/>
          <w:sz w:val="32"/>
          <w:szCs w:val="32"/>
          <w:lang w:val="zh-CN"/>
        </w:rPr>
        <w:t>技术要求</w:t>
      </w:r>
    </w:p>
    <w:p w14:paraId="5658825B">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系统应提供7*24小时的连续运行，平均年故障时间：&lt;1天。</w:t>
      </w:r>
    </w:p>
    <w:p w14:paraId="436FB858">
      <w:pPr>
        <w:spacing w:line="560" w:lineRule="exact"/>
        <w:ind w:firstLine="640"/>
        <w:rPr>
          <w:rFonts w:ascii="仿宋_GB2312" w:hAnsi="仿宋_GB2312" w:eastAsia="仿宋_GB2312" w:cs="仿宋_GB2312"/>
          <w:kern w:val="0"/>
          <w:sz w:val="32"/>
          <w:szCs w:val="32"/>
        </w:rPr>
      </w:pPr>
      <w:r>
        <w:rPr>
          <w:rFonts w:hint="eastAsia" w:ascii="仿宋_GB2312" w:hAnsi="仿宋_GB2312" w:eastAsia="仿宋_GB2312" w:cs="仿宋_GB2312"/>
          <w:sz w:val="32"/>
          <w:szCs w:val="32"/>
        </w:rPr>
        <w:t>系统性能要求：</w:t>
      </w:r>
    </w:p>
    <w:tbl>
      <w:tblPr>
        <w:tblStyle w:val="21"/>
        <w:tblW w:w="8789" w:type="dxa"/>
        <w:tblInd w:w="25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402"/>
        <w:gridCol w:w="1843"/>
        <w:gridCol w:w="3544"/>
      </w:tblGrid>
      <w:tr w14:paraId="6F042A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402" w:type="dxa"/>
          </w:tcPr>
          <w:p w14:paraId="5C7E4CB3">
            <w:pPr>
              <w:jc w:val="center"/>
              <w:rPr>
                <w:rFonts w:ascii="黑体" w:hAnsi="黑体" w:eastAsia="黑体" w:cs="仿宋_GB2312"/>
                <w:sz w:val="24"/>
                <w:szCs w:val="32"/>
              </w:rPr>
            </w:pPr>
            <w:r>
              <w:rPr>
                <w:rFonts w:hint="eastAsia" w:ascii="黑体" w:hAnsi="黑体" w:eastAsia="黑体" w:cs="仿宋_GB2312"/>
                <w:sz w:val="24"/>
                <w:szCs w:val="32"/>
                <w:lang w:val="zh-CN"/>
              </w:rPr>
              <w:t>系统性能指标</w:t>
            </w:r>
          </w:p>
        </w:tc>
        <w:tc>
          <w:tcPr>
            <w:tcW w:w="1843" w:type="dxa"/>
          </w:tcPr>
          <w:p w14:paraId="17DC55C4">
            <w:pPr>
              <w:jc w:val="center"/>
              <w:rPr>
                <w:rFonts w:ascii="黑体" w:hAnsi="黑体" w:eastAsia="黑体" w:cs="仿宋_GB2312"/>
                <w:sz w:val="24"/>
                <w:szCs w:val="32"/>
              </w:rPr>
            </w:pPr>
            <w:r>
              <w:rPr>
                <w:rFonts w:hint="eastAsia" w:ascii="黑体" w:hAnsi="黑体" w:eastAsia="黑体" w:cs="仿宋_GB2312"/>
                <w:sz w:val="24"/>
                <w:szCs w:val="32"/>
              </w:rPr>
              <w:t>参考值</w:t>
            </w:r>
          </w:p>
        </w:tc>
        <w:tc>
          <w:tcPr>
            <w:tcW w:w="3544" w:type="dxa"/>
          </w:tcPr>
          <w:p w14:paraId="358BBE28">
            <w:pPr>
              <w:jc w:val="center"/>
              <w:rPr>
                <w:rFonts w:ascii="黑体" w:hAnsi="黑体" w:eastAsia="黑体" w:cs="仿宋_GB2312"/>
                <w:sz w:val="24"/>
                <w:szCs w:val="32"/>
              </w:rPr>
            </w:pPr>
            <w:r>
              <w:rPr>
                <w:rFonts w:hint="eastAsia" w:ascii="黑体" w:hAnsi="黑体" w:eastAsia="黑体" w:cs="仿宋_GB2312"/>
                <w:sz w:val="24"/>
                <w:szCs w:val="32"/>
                <w:lang w:val="zh-CN"/>
              </w:rPr>
              <w:t>说明</w:t>
            </w:r>
          </w:p>
        </w:tc>
      </w:tr>
      <w:tr w14:paraId="3EFC5F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402" w:type="dxa"/>
          </w:tcPr>
          <w:p w14:paraId="44E6264A">
            <w:pPr>
              <w:jc w:val="center"/>
              <w:rPr>
                <w:rFonts w:ascii="仿宋_GB2312" w:hAnsi="仿宋_GB2312" w:eastAsia="仿宋_GB2312" w:cs="仿宋_GB2312"/>
                <w:sz w:val="24"/>
                <w:szCs w:val="32"/>
              </w:rPr>
            </w:pPr>
            <w:r>
              <w:rPr>
                <w:rFonts w:hint="eastAsia" w:ascii="仿宋_GB2312" w:hAnsi="仿宋_GB2312" w:eastAsia="仿宋_GB2312" w:cs="仿宋_GB2312"/>
                <w:sz w:val="24"/>
                <w:szCs w:val="32"/>
                <w:lang w:val="zh-CN"/>
              </w:rPr>
              <w:t>并发用户数</w:t>
            </w:r>
          </w:p>
        </w:tc>
        <w:tc>
          <w:tcPr>
            <w:tcW w:w="1843" w:type="dxa"/>
          </w:tcPr>
          <w:p w14:paraId="2D47F3A0">
            <w:pPr>
              <w:jc w:val="center"/>
              <w:rPr>
                <w:rFonts w:ascii="仿宋_GB2312" w:hAnsi="仿宋_GB2312" w:eastAsia="仿宋_GB2312" w:cs="仿宋_GB2312"/>
                <w:sz w:val="24"/>
                <w:szCs w:val="32"/>
              </w:rPr>
            </w:pPr>
            <w:r>
              <w:rPr>
                <w:rFonts w:hint="eastAsia" w:ascii="仿宋_GB2312" w:hAnsi="仿宋_GB2312" w:eastAsia="仿宋_GB2312" w:cs="仿宋_GB2312"/>
                <w:sz w:val="24"/>
                <w:szCs w:val="32"/>
              </w:rPr>
              <w:t>80</w:t>
            </w:r>
          </w:p>
        </w:tc>
        <w:tc>
          <w:tcPr>
            <w:tcW w:w="3544" w:type="dxa"/>
          </w:tcPr>
          <w:p w14:paraId="76984294">
            <w:pPr>
              <w:rPr>
                <w:rFonts w:ascii="仿宋_GB2312" w:hAnsi="仿宋_GB2312" w:eastAsia="仿宋_GB2312" w:cs="仿宋_GB2312"/>
                <w:sz w:val="24"/>
                <w:szCs w:val="32"/>
              </w:rPr>
            </w:pPr>
            <w:r>
              <w:rPr>
                <w:rFonts w:hint="eastAsia" w:ascii="仿宋_GB2312" w:hAnsi="仿宋_GB2312" w:eastAsia="仿宋_GB2312" w:cs="仿宋_GB2312"/>
                <w:sz w:val="24"/>
                <w:szCs w:val="32"/>
                <w:lang w:val="zh-CN"/>
              </w:rPr>
              <w:t>同时满足800人的在线用户请求</w:t>
            </w:r>
          </w:p>
        </w:tc>
      </w:tr>
      <w:tr w14:paraId="33BE4D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402" w:type="dxa"/>
          </w:tcPr>
          <w:p w14:paraId="03DB9CA1">
            <w:pPr>
              <w:jc w:val="center"/>
              <w:rPr>
                <w:rFonts w:ascii="仿宋_GB2312" w:hAnsi="仿宋_GB2312" w:eastAsia="仿宋_GB2312" w:cs="仿宋_GB2312"/>
                <w:sz w:val="24"/>
                <w:szCs w:val="32"/>
              </w:rPr>
            </w:pPr>
            <w:r>
              <w:rPr>
                <w:rFonts w:hint="eastAsia" w:ascii="仿宋_GB2312" w:hAnsi="仿宋_GB2312" w:eastAsia="仿宋_GB2312" w:cs="仿宋_GB2312"/>
                <w:sz w:val="24"/>
                <w:szCs w:val="32"/>
                <w:lang w:val="zh-CN"/>
              </w:rPr>
              <w:t>常规操作请求的响应时间</w:t>
            </w:r>
          </w:p>
        </w:tc>
        <w:tc>
          <w:tcPr>
            <w:tcW w:w="1843" w:type="dxa"/>
          </w:tcPr>
          <w:p w14:paraId="614A77E4">
            <w:pPr>
              <w:jc w:val="center"/>
              <w:rPr>
                <w:rFonts w:ascii="仿宋_GB2312" w:hAnsi="仿宋_GB2312" w:eastAsia="仿宋_GB2312" w:cs="仿宋_GB2312"/>
                <w:sz w:val="24"/>
                <w:szCs w:val="32"/>
              </w:rPr>
            </w:pPr>
            <w:r>
              <w:rPr>
                <w:rFonts w:hint="eastAsia" w:ascii="仿宋_GB2312" w:hAnsi="仿宋_GB2312" w:eastAsia="仿宋_GB2312" w:cs="仿宋_GB2312"/>
                <w:sz w:val="24"/>
                <w:szCs w:val="32"/>
              </w:rPr>
              <w:t>不大于3S</w:t>
            </w:r>
          </w:p>
        </w:tc>
        <w:tc>
          <w:tcPr>
            <w:tcW w:w="3544" w:type="dxa"/>
          </w:tcPr>
          <w:p w14:paraId="233B8178">
            <w:pPr>
              <w:rPr>
                <w:rFonts w:ascii="仿宋_GB2312" w:hAnsi="仿宋_GB2312" w:eastAsia="仿宋_GB2312" w:cs="仿宋_GB2312"/>
                <w:sz w:val="24"/>
                <w:szCs w:val="32"/>
              </w:rPr>
            </w:pPr>
            <w:r>
              <w:rPr>
                <w:rFonts w:hint="eastAsia" w:ascii="仿宋_GB2312" w:hAnsi="仿宋_GB2312" w:eastAsia="仿宋_GB2312" w:cs="仿宋_GB2312"/>
                <w:sz w:val="24"/>
                <w:szCs w:val="32"/>
                <w:lang w:val="zh-CN"/>
              </w:rPr>
              <w:t>平均响应时间要求</w:t>
            </w:r>
          </w:p>
        </w:tc>
      </w:tr>
      <w:tr w14:paraId="19AC43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402" w:type="dxa"/>
          </w:tcPr>
          <w:p w14:paraId="4307AB0D">
            <w:pPr>
              <w:jc w:val="center"/>
              <w:rPr>
                <w:rFonts w:ascii="仿宋_GB2312" w:hAnsi="仿宋_GB2312" w:eastAsia="仿宋_GB2312" w:cs="仿宋_GB2312"/>
                <w:sz w:val="24"/>
                <w:szCs w:val="32"/>
              </w:rPr>
            </w:pPr>
            <w:r>
              <w:rPr>
                <w:rFonts w:hint="eastAsia" w:ascii="仿宋_GB2312" w:hAnsi="仿宋_GB2312" w:eastAsia="仿宋_GB2312" w:cs="仿宋_GB2312"/>
                <w:sz w:val="24"/>
                <w:szCs w:val="32"/>
                <w:lang w:val="zh-CN"/>
              </w:rPr>
              <w:t>图形操作请求的响应时间</w:t>
            </w:r>
          </w:p>
        </w:tc>
        <w:tc>
          <w:tcPr>
            <w:tcW w:w="1843" w:type="dxa"/>
          </w:tcPr>
          <w:p w14:paraId="5D86701D">
            <w:pPr>
              <w:jc w:val="center"/>
              <w:rPr>
                <w:rFonts w:ascii="仿宋_GB2312" w:hAnsi="仿宋_GB2312" w:eastAsia="仿宋_GB2312" w:cs="仿宋_GB2312"/>
                <w:sz w:val="24"/>
                <w:szCs w:val="32"/>
              </w:rPr>
            </w:pPr>
            <w:r>
              <w:rPr>
                <w:rFonts w:hint="eastAsia" w:ascii="仿宋_GB2312" w:hAnsi="仿宋_GB2312" w:eastAsia="仿宋_GB2312" w:cs="仿宋_GB2312"/>
                <w:sz w:val="24"/>
                <w:szCs w:val="32"/>
              </w:rPr>
              <w:t>不大于5s</w:t>
            </w:r>
          </w:p>
        </w:tc>
        <w:tc>
          <w:tcPr>
            <w:tcW w:w="3544" w:type="dxa"/>
          </w:tcPr>
          <w:p w14:paraId="0DE57C71">
            <w:pPr>
              <w:rPr>
                <w:rFonts w:ascii="仿宋_GB2312" w:hAnsi="仿宋_GB2312" w:eastAsia="仿宋_GB2312" w:cs="仿宋_GB2312"/>
                <w:sz w:val="24"/>
                <w:szCs w:val="32"/>
              </w:rPr>
            </w:pPr>
            <w:r>
              <w:rPr>
                <w:rFonts w:hint="eastAsia" w:ascii="仿宋_GB2312" w:hAnsi="仿宋_GB2312" w:eastAsia="仿宋_GB2312" w:cs="仿宋_GB2312"/>
                <w:sz w:val="24"/>
                <w:szCs w:val="32"/>
                <w:lang w:val="zh-CN"/>
              </w:rPr>
              <w:t>平均响应时间要求</w:t>
            </w:r>
          </w:p>
        </w:tc>
      </w:tr>
    </w:tbl>
    <w:p w14:paraId="3029236C">
      <w:pPr>
        <w:spacing w:line="560" w:lineRule="exact"/>
        <w:ind w:firstLine="640"/>
        <w:rPr>
          <w:rFonts w:ascii="仿宋_GB2312" w:hAnsi="仿宋_GB2312" w:eastAsia="仿宋_GB2312" w:cs="仿宋_GB2312"/>
          <w:sz w:val="32"/>
          <w:szCs w:val="32"/>
        </w:rPr>
      </w:pPr>
    </w:p>
    <w:p w14:paraId="56DE0462">
      <w:pPr>
        <w:pStyle w:val="8"/>
        <w:numPr>
          <w:ilvl w:val="5"/>
          <w:numId w:val="7"/>
        </w:numPr>
        <w:tabs>
          <w:tab w:val="left" w:pos="0"/>
        </w:tabs>
        <w:spacing w:line="560" w:lineRule="exact"/>
        <w:ind w:firstLine="643" w:firstLineChars="200"/>
        <w:rPr>
          <w:rFonts w:ascii="仿宋_GB2312" w:hAnsi="仿宋_GB2312" w:eastAsia="仿宋_GB2312" w:cs="仿宋_GB2312"/>
          <w:sz w:val="32"/>
          <w:szCs w:val="32"/>
          <w:lang w:val="zh-CN"/>
        </w:rPr>
      </w:pPr>
      <w:r>
        <w:rPr>
          <w:rFonts w:hint="eastAsia" w:ascii="仿宋_GB2312" w:hAnsi="仿宋_GB2312" w:eastAsia="仿宋_GB2312" w:cs="仿宋_GB2312"/>
          <w:sz w:val="32"/>
          <w:szCs w:val="32"/>
          <w:lang w:val="zh-CN"/>
        </w:rPr>
        <w:t>测试内容</w:t>
      </w:r>
    </w:p>
    <w:p w14:paraId="1EA5354A">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测试各系统的性能是否符合预期的要求，从而保证各系统快速稳定的运行。通过仿真模拟大量用户在一段时间内集中进行业务操作，以检验业务系统运营服务能力和运行支撑平台的资源利用情况，及时发现系统是否存在性能瓶颈,并釆取相应解决措施，同时对整体服务情况进行预测和评估。</w:t>
      </w:r>
    </w:p>
    <w:p w14:paraId="702D3517">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性能测试必需包括负载和压力测试。通过负载测试，可以了解正常工作状态下，系统的工作情况和数据的交互过程；通过压力测试，可以了解系统在较大的负荷下的工作状态，为将来系统的工作情况做出预测，并找出系统中的性能瓶颈或性能弱点。</w:t>
      </w:r>
    </w:p>
    <w:p w14:paraId="0A4E3825">
      <w:pPr>
        <w:pStyle w:val="8"/>
        <w:numPr>
          <w:ilvl w:val="5"/>
          <w:numId w:val="7"/>
        </w:numPr>
        <w:tabs>
          <w:tab w:val="left" w:pos="0"/>
        </w:tabs>
        <w:spacing w:line="560" w:lineRule="exact"/>
        <w:ind w:firstLine="643" w:firstLineChars="200"/>
        <w:rPr>
          <w:rFonts w:ascii="仿宋_GB2312" w:hAnsi="仿宋_GB2312" w:eastAsia="仿宋_GB2312" w:cs="仿宋_GB2312"/>
          <w:sz w:val="32"/>
          <w:szCs w:val="32"/>
          <w:lang w:val="zh-CN"/>
        </w:rPr>
      </w:pPr>
      <w:r>
        <w:rPr>
          <w:rFonts w:hint="eastAsia" w:ascii="仿宋_GB2312" w:hAnsi="仿宋_GB2312" w:eastAsia="仿宋_GB2312" w:cs="仿宋_GB2312"/>
          <w:sz w:val="32"/>
          <w:szCs w:val="32"/>
          <w:lang w:val="zh-CN"/>
        </w:rPr>
        <w:t>性能测试介绍</w:t>
      </w:r>
    </w:p>
    <w:p w14:paraId="083367D3">
      <w:pPr>
        <w:numPr>
          <w:ilvl w:val="0"/>
          <w:numId w:val="8"/>
        </w:numPr>
        <w:spacing w:line="560" w:lineRule="exact"/>
        <w:rPr>
          <w:rFonts w:ascii="仿宋_GB2312" w:hAnsi="仿宋_GB2312" w:eastAsia="仿宋_GB2312" w:cs="仿宋_GB2312"/>
          <w:b/>
          <w:bCs/>
          <w:sz w:val="32"/>
          <w:szCs w:val="32"/>
          <w:lang w:val="zh-CN"/>
        </w:rPr>
      </w:pPr>
      <w:r>
        <w:rPr>
          <w:rFonts w:hint="eastAsia" w:ascii="仿宋_GB2312" w:hAnsi="仿宋_GB2312" w:eastAsia="仿宋_GB2312" w:cs="仿宋_GB2312"/>
          <w:b/>
          <w:bCs/>
          <w:sz w:val="32"/>
          <w:szCs w:val="32"/>
          <w:lang w:val="zh-CN"/>
        </w:rPr>
        <w:t>性能测试简介</w:t>
      </w:r>
    </w:p>
    <w:p w14:paraId="7EDC6453">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性能测试是通过自动化的测试工具模拟多种正常、峰值以及异常负载条件来对系统的各项性能指标进行测试。负载测试和压力测试都属于性能测试，两者可以结合进行。通过负载测试，确定在各种工作负载下系统的性能，目标是测试当负载逐渐增加时，系统各项性能指标的变化情况。压力测试是通过确定一个系统的瓶颈或者不能接受的性能点，来获得系统能提供的最大服务级别的测试。</w:t>
      </w:r>
    </w:p>
    <w:p w14:paraId="0AC29319">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本次性能测试的目的是测试各业务系统的性能是否符合预期的要求，从而保证各系统快速稳定的运行。通过仿真模拟大量用户在一段时间内集中进行业务操作，以检验业务系统运营服务能力和运行支撑平台的资源利用情况，及时发现系统是否存在性能瓶颈，并采取相应解决措施，同时对整体服务情况进行预测和评</w:t>
      </w:r>
    </w:p>
    <w:p w14:paraId="4C76F866">
      <w:pPr>
        <w:numPr>
          <w:ilvl w:val="0"/>
          <w:numId w:val="8"/>
        </w:numPr>
        <w:spacing w:line="560" w:lineRule="exact"/>
        <w:rPr>
          <w:rFonts w:ascii="仿宋_GB2312" w:hAnsi="仿宋_GB2312" w:eastAsia="仿宋_GB2312" w:cs="仿宋_GB2312"/>
          <w:b/>
          <w:bCs/>
          <w:sz w:val="32"/>
          <w:szCs w:val="32"/>
          <w:lang w:val="zh-CN"/>
        </w:rPr>
      </w:pPr>
      <w:r>
        <w:rPr>
          <w:rFonts w:hint="eastAsia" w:ascii="仿宋_GB2312" w:hAnsi="仿宋_GB2312" w:eastAsia="仿宋_GB2312" w:cs="仿宋_GB2312"/>
          <w:b/>
          <w:bCs/>
          <w:sz w:val="32"/>
          <w:szCs w:val="32"/>
          <w:lang w:val="zh-CN"/>
        </w:rPr>
        <w:t>性能测试类型</w:t>
      </w:r>
    </w:p>
    <w:p w14:paraId="71724AD3">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本次性能测试主要从以下3个方面进行：</w:t>
      </w:r>
    </w:p>
    <w:p w14:paraId="277702E2">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（1）负载测试</w:t>
      </w:r>
    </w:p>
    <w:p w14:paraId="629C3701">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负载测试是一种主要为了测试软件系统是否达到需求文档设计的目标，譬如软件在一定时期内，最大支持多少并发用户数，软件请求出错率，测试的主要是软件系统的性能。按照项目说明中的要求，本系统需要同时满足800人的在线用户请求，并且在并发80时，常规操作请求的平均响应时间不大于3秒，图形操作请求的平均响应时间不大于5秒。通过负载测试，可以了解正常工作状态下，系统的工作情况和数据的交互过程。</w:t>
      </w:r>
    </w:p>
    <w:p w14:paraId="61EF4CB6">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（2）压力测试</w:t>
      </w:r>
    </w:p>
    <w:p w14:paraId="17FF6B21">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压力测试主要是为了测试硬件系统是否达到需求文档设计的性能目标，譬如在一定时期内，系统的CPU利用率，内存使用率，磁盘I/O吞吐率，网络吞吐量。通过压力测试，可以了解系统在较大的负荷下的工作状态，为将来系统的工作情况做出预测，并找出系统中的性能瓶颈或性能弱点。</w:t>
      </w:r>
    </w:p>
    <w:p w14:paraId="2B168898">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（3）可靠性测试</w:t>
      </w:r>
    </w:p>
    <w:p w14:paraId="619FDA1F">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可靠性测试是指给系统加载一定业务压力的情况下，使系统运行一段时间，以此检测系统是否稳定。可靠性测试的目的是验证是否支持长期稳定的运行，关注点是稳定，不需要给系统太大的压力，只要系统能够长期处于一个稳定的状态就可以。</w:t>
      </w:r>
    </w:p>
    <w:p w14:paraId="4946038A">
      <w:pPr>
        <w:numPr>
          <w:ilvl w:val="0"/>
          <w:numId w:val="8"/>
        </w:numPr>
        <w:spacing w:line="560" w:lineRule="exact"/>
        <w:rPr>
          <w:rFonts w:ascii="仿宋_GB2312" w:hAnsi="仿宋_GB2312" w:eastAsia="仿宋_GB2312" w:cs="仿宋_GB2312"/>
          <w:b/>
          <w:bCs/>
          <w:sz w:val="32"/>
          <w:szCs w:val="32"/>
          <w:lang w:val="zh-CN"/>
        </w:rPr>
      </w:pPr>
      <w:r>
        <w:rPr>
          <w:rFonts w:hint="eastAsia" w:ascii="仿宋_GB2312" w:hAnsi="仿宋_GB2312" w:eastAsia="仿宋_GB2312" w:cs="仿宋_GB2312"/>
          <w:b/>
          <w:bCs/>
          <w:sz w:val="32"/>
          <w:szCs w:val="32"/>
          <w:lang w:val="zh-CN"/>
        </w:rPr>
        <w:t>应用系统指标</w:t>
      </w:r>
    </w:p>
    <w:p w14:paraId="58A3F1F5">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（1）在线用户</w:t>
      </w:r>
    </w:p>
    <w:p w14:paraId="7C567B49">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用户通过客户端与应用程序进行交互，用户对应用程序发送请求，这时用户的会话处于活动状态，这些用户就是“在线用户”。在线用户仅仅是指用户的会话处于活动状态，并不一定会跟服务器进行交互。</w:t>
      </w:r>
    </w:p>
    <w:p w14:paraId="0775EE1D">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（2）并发用户</w:t>
      </w:r>
    </w:p>
    <w:p w14:paraId="18D0F525">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并发用户是指多个人同时进行某一个业务交易的动作行为，多个人同时访问应用服务器。并发用户会对服务器进行交互，对服务器产生压力。所以在调研并发用户时需要根据实际用户对业务操作的行为模式进行调研。</w:t>
      </w:r>
    </w:p>
    <w:p w14:paraId="46D87E81">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（3）TPS</w:t>
      </w:r>
    </w:p>
    <w:p w14:paraId="2D8A2C50">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TPS(TransactionPerSecond)即系统每秒处理的事务数。它是衡量系统处理能力的重要指标。事务是指做某件事情的操作。TPS的计算一般是通过的事务数除以时间，单位是秒。例如：一个系统在1秒钟时间里能够处理100个用户登录,那该系统登录事务的TPS就是100。</w:t>
      </w:r>
    </w:p>
    <w:p w14:paraId="5EB5C86E">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（4）响应时间</w:t>
      </w:r>
    </w:p>
    <w:p w14:paraId="684F5337">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性能测试里的响应时间是指从请求发出开始，到用户接收到最后一个字节数据结束。该响应时间不包括客户端页面呈现的时间。在性能测试中是通过事务函数来完成对响应时间的统计，事务是指做某件事情的操作，事务函数会记录开始做这件事情和该事情做完之间的时间差，使用TransactionResponseTime这个词来说明，也称事务响应时间。例如，系统登录时从点击登录按钮，到用户成功登录系统，总耗时1秒，那么登录操作的响应时间就是1秒。</w:t>
      </w:r>
    </w:p>
    <w:p w14:paraId="6F193E87">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（5）服务器资源占用</w:t>
      </w:r>
    </w:p>
    <w:p w14:paraId="032754DB">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在性能测试中，需要监控各种服务器的资源占用情况，常常需要监控的服务器指标包括CPU占用、内存使用、磁盘IO、网络流量。在性能测试中，服务器资源的占用越低，说明系统越优秀。</w:t>
      </w:r>
    </w:p>
    <w:p w14:paraId="603D8D5A">
      <w:pPr>
        <w:pStyle w:val="7"/>
        <w:numPr>
          <w:ilvl w:val="4"/>
          <w:numId w:val="0"/>
        </w:numPr>
        <w:spacing w:line="560" w:lineRule="exact"/>
        <w:ind w:left="420" w:leftChars="200" w:firstLine="421" w:firstLineChars="131"/>
        <w:rPr>
          <w:rFonts w:ascii="仿宋_GB2312" w:hAnsi="仿宋_GB2312" w:eastAsia="仿宋_GB2312" w:cs="仿宋_GB2312"/>
          <w:sz w:val="32"/>
          <w:szCs w:val="32"/>
        </w:rPr>
      </w:pPr>
      <w:r>
        <w:rPr>
          <w:rFonts w:hint="eastAsia" w:ascii="仿宋_GB2312" w:hAnsi="仿宋_GB2312" w:eastAsia="仿宋_GB2312" w:cs="仿宋_GB2312"/>
          <w:sz w:val="32"/>
          <w:szCs w:val="32"/>
        </w:rPr>
        <w:t>3）兼容验证</w:t>
      </w:r>
    </w:p>
    <w:p w14:paraId="61A62343">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在经过改造后，需要对系统进行全面的兼容验证工作，主要包括：</w:t>
      </w:r>
    </w:p>
    <w:p w14:paraId="2BC10C7E">
      <w:pPr>
        <w:numPr>
          <w:ilvl w:val="0"/>
          <w:numId w:val="8"/>
        </w:numPr>
        <w:spacing w:line="560" w:lineRule="exact"/>
        <w:rPr>
          <w:rFonts w:ascii="仿宋_GB2312" w:hAnsi="仿宋_GB2312" w:eastAsia="仿宋_GB2312" w:cs="仿宋_GB2312"/>
          <w:b/>
          <w:bCs/>
          <w:sz w:val="32"/>
          <w:szCs w:val="32"/>
          <w:lang w:val="zh-CN"/>
        </w:rPr>
      </w:pPr>
      <w:r>
        <w:rPr>
          <w:rFonts w:hint="eastAsia" w:ascii="仿宋_GB2312" w:hAnsi="仿宋_GB2312" w:eastAsia="仿宋_GB2312" w:cs="仿宋_GB2312"/>
          <w:b/>
          <w:bCs/>
          <w:sz w:val="32"/>
          <w:szCs w:val="32"/>
          <w:lang w:val="zh-CN"/>
        </w:rPr>
        <w:t>兼容性验证</w:t>
      </w:r>
    </w:p>
    <w:p w14:paraId="1A00F827">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由于系统进行了组件和支持办公套件的兼容改造，与之相关的应用功能在读取数据、使用组件都会发生变化，系统功能兼容性验证显得尤为重要。</w:t>
      </w:r>
    </w:p>
    <w:p w14:paraId="05196CCD">
      <w:pPr>
        <w:numPr>
          <w:ilvl w:val="0"/>
          <w:numId w:val="8"/>
        </w:numPr>
        <w:spacing w:line="560" w:lineRule="exact"/>
        <w:rPr>
          <w:rFonts w:ascii="仿宋_GB2312" w:hAnsi="仿宋_GB2312" w:eastAsia="仿宋_GB2312" w:cs="仿宋_GB2312"/>
          <w:b/>
          <w:bCs/>
          <w:sz w:val="32"/>
          <w:szCs w:val="32"/>
          <w:lang w:val="zh-CN"/>
        </w:rPr>
      </w:pPr>
      <w:r>
        <w:rPr>
          <w:rFonts w:hint="eastAsia" w:ascii="仿宋_GB2312" w:hAnsi="仿宋_GB2312" w:eastAsia="仿宋_GB2312" w:cs="仿宋_GB2312"/>
          <w:b/>
          <w:bCs/>
          <w:sz w:val="32"/>
          <w:szCs w:val="32"/>
          <w:lang w:val="zh-CN"/>
        </w:rPr>
        <w:t>性能验证</w:t>
      </w:r>
    </w:p>
    <w:p w14:paraId="4CB80ABC">
      <w:pPr>
        <w:pStyle w:val="13"/>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系统各功能模块的实际性能表现，是给与用户最为直观的感受体验，系统的卡顿会导致客户是去使用系统的耐心，这也违背了信息化系统存在的必要性。在兼容迁移后，需要进行压力测试，对用户登录、表单打开、流程发送诸多环节进行全面的性能测试及验证，针对性能验证结果，给与必要的硬件配置提升及性能调优工作。</w:t>
      </w:r>
    </w:p>
    <w:p w14:paraId="3E23EF4D">
      <w:pPr>
        <w:spacing w:line="560" w:lineRule="exact"/>
        <w:ind w:firstLine="643" w:firstLineChars="200"/>
        <w:jc w:val="left"/>
        <w:outlineLvl w:val="3"/>
        <w:rPr>
          <w:rFonts w:ascii="仿宋_GB2312" w:hAnsi="仿宋_GB2312" w:eastAsia="仿宋_GB2312" w:cs="仿宋_GB2312"/>
          <w:b/>
          <w:bCs/>
          <w:sz w:val="32"/>
          <w:szCs w:val="32"/>
        </w:rPr>
      </w:pPr>
      <w:r>
        <w:rPr>
          <w:rFonts w:hint="eastAsia" w:ascii="仿宋_GB2312" w:hAnsi="仿宋_GB2312" w:eastAsia="仿宋_GB2312" w:cs="仿宋_GB2312"/>
          <w:b/>
          <w:bCs/>
          <w:sz w:val="32"/>
          <w:szCs w:val="32"/>
        </w:rPr>
        <w:t>4.3.1.2国产化兼容</w:t>
      </w:r>
    </w:p>
    <w:p w14:paraId="602F95F5">
      <w:pPr>
        <w:pStyle w:val="32"/>
        <w:spacing w:line="560" w:lineRule="exact"/>
        <w:ind w:firstLine="643"/>
        <w:jc w:val="both"/>
        <w:outlineLvl w:val="4"/>
        <w:rPr>
          <w:rFonts w:ascii="仿宋_GB2312" w:hAnsi="仿宋_GB2312" w:cs="仿宋_GB2312"/>
          <w:b/>
          <w:bCs/>
          <w:szCs w:val="32"/>
          <w:lang w:val="en-US"/>
        </w:rPr>
      </w:pPr>
      <w:r>
        <w:rPr>
          <w:rFonts w:hint="eastAsia" w:ascii="仿宋_GB2312" w:hAnsi="仿宋_GB2312" w:cs="仿宋_GB2312"/>
          <w:b/>
          <w:bCs/>
          <w:szCs w:val="32"/>
          <w:lang w:val="en-US"/>
        </w:rPr>
        <w:t>4.3.1.2.1客户端兼容</w:t>
      </w:r>
    </w:p>
    <w:p w14:paraId="74917E86">
      <w:pPr>
        <w:pStyle w:val="6"/>
        <w:numPr>
          <w:ilvl w:val="4"/>
          <w:numId w:val="0"/>
        </w:numPr>
        <w:spacing w:line="560" w:lineRule="exact"/>
        <w:ind w:left="420" w:leftChars="200" w:firstLine="421" w:firstLineChars="131"/>
        <w:rPr>
          <w:rFonts w:ascii="仿宋_GB2312" w:hAnsi="仿宋_GB2312" w:eastAsia="仿宋_GB2312" w:cs="仿宋_GB2312"/>
          <w:sz w:val="32"/>
          <w:szCs w:val="32"/>
        </w:rPr>
      </w:pPr>
      <w:r>
        <w:rPr>
          <w:rFonts w:hint="eastAsia" w:ascii="仿宋_GB2312" w:hAnsi="仿宋_GB2312" w:eastAsia="仿宋_GB2312" w:cs="仿宋_GB2312"/>
          <w:sz w:val="32"/>
          <w:szCs w:val="32"/>
        </w:rPr>
        <w:t>1）国产化兼容技术方案（环境兼容）</w:t>
      </w:r>
    </w:p>
    <w:p w14:paraId="628BF635">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威海市自然资源电子交易系统的国产化兼容，系统的客户终端需要使用国产化客户端。其中台式终端和便携式终端可预装国产化操作系统，实际选取的终端类型以当地采购目录中选定的国产化终端为准。</w:t>
      </w:r>
    </w:p>
    <w:p w14:paraId="45013A2D">
      <w:pPr>
        <w:pStyle w:val="41"/>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原系统运行环境因终端的变化，将从芯片、操作系统、浏览器多方面开始具体的改造工作。</w:t>
      </w:r>
    </w:p>
    <w:p w14:paraId="18B68F40">
      <w:pPr>
        <w:pStyle w:val="7"/>
        <w:numPr>
          <w:ilvl w:val="5"/>
          <w:numId w:val="9"/>
        </w:numPr>
        <w:spacing w:line="560" w:lineRule="exact"/>
        <w:ind w:firstLine="565" w:firstLineChars="176"/>
        <w:rPr>
          <w:rFonts w:ascii="仿宋_GB2312" w:hAnsi="仿宋_GB2312" w:eastAsia="仿宋_GB2312" w:cs="仿宋_GB2312"/>
          <w:sz w:val="32"/>
          <w:szCs w:val="32"/>
        </w:rPr>
      </w:pPr>
      <w:r>
        <w:rPr>
          <w:rFonts w:hint="eastAsia" w:ascii="仿宋_GB2312" w:hAnsi="仿宋_GB2312" w:eastAsia="仿宋_GB2312" w:cs="仿宋_GB2312"/>
          <w:sz w:val="32"/>
          <w:szCs w:val="32"/>
        </w:rPr>
        <w:t>芯片兼容</w:t>
      </w:r>
    </w:p>
    <w:p w14:paraId="7C0170F5">
      <w:pPr>
        <w:numPr>
          <w:ilvl w:val="6"/>
          <w:numId w:val="9"/>
        </w:numPr>
        <w:tabs>
          <w:tab w:val="left" w:pos="880"/>
        </w:tabs>
        <w:spacing w:line="560" w:lineRule="exact"/>
        <w:ind w:firstLine="707" w:firstLineChars="221"/>
        <w:rPr>
          <w:rFonts w:ascii="仿宋_GB2312" w:hAnsi="仿宋_GB2312" w:eastAsia="仿宋_GB2312" w:cs="仿宋_GB2312"/>
          <w:sz w:val="32"/>
          <w:szCs w:val="32"/>
        </w:rPr>
      </w:pPr>
      <w:r>
        <w:rPr>
          <w:rFonts w:hint="eastAsia" w:ascii="仿宋_GB2312" w:hAnsi="仿宋_GB2312" w:eastAsia="仿宋_GB2312" w:cs="仿宋_GB2312"/>
          <w:sz w:val="32"/>
          <w:szCs w:val="32"/>
        </w:rPr>
        <w:t>现状分析</w:t>
      </w:r>
    </w:p>
    <w:p w14:paraId="5C5F84DD">
      <w:pPr>
        <w:pStyle w:val="41"/>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现在的威海市自然资源电子交易系统客户端所采用的CPU芯片是基于x86架构的Intel芯片，由国外公司研发，不利于国产化终端环境的兼容，会影响用户在国产化客户端兼容环境中系统的安全使用。</w:t>
      </w:r>
    </w:p>
    <w:p w14:paraId="2A728571">
      <w:pPr>
        <w:numPr>
          <w:ilvl w:val="6"/>
          <w:numId w:val="9"/>
        </w:numPr>
        <w:tabs>
          <w:tab w:val="left" w:pos="880"/>
        </w:tabs>
        <w:spacing w:line="560" w:lineRule="exact"/>
        <w:ind w:firstLine="707" w:firstLineChars="221"/>
        <w:rPr>
          <w:rFonts w:ascii="仿宋_GB2312" w:hAnsi="仿宋_GB2312" w:eastAsia="仿宋_GB2312" w:cs="仿宋_GB2312"/>
          <w:sz w:val="32"/>
          <w:szCs w:val="32"/>
        </w:rPr>
      </w:pPr>
      <w:r>
        <w:rPr>
          <w:rFonts w:hint="eastAsia" w:ascii="仿宋_GB2312" w:hAnsi="仿宋_GB2312" w:eastAsia="仿宋_GB2312" w:cs="仿宋_GB2312"/>
          <w:sz w:val="32"/>
          <w:szCs w:val="32"/>
        </w:rPr>
        <w:t>改造内容</w:t>
      </w:r>
    </w:p>
    <w:p w14:paraId="60AE4E13">
      <w:pPr>
        <w:pStyle w:val="41"/>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在客户终端使用并兼容国产化芯片。</w:t>
      </w:r>
    </w:p>
    <w:p w14:paraId="6A89458E">
      <w:pPr>
        <w:numPr>
          <w:ilvl w:val="6"/>
          <w:numId w:val="9"/>
        </w:numPr>
        <w:tabs>
          <w:tab w:val="left" w:pos="880"/>
        </w:tabs>
        <w:spacing w:line="560" w:lineRule="exact"/>
        <w:ind w:firstLine="707" w:firstLineChars="221"/>
        <w:rPr>
          <w:rFonts w:ascii="仿宋_GB2312" w:hAnsi="仿宋_GB2312" w:eastAsia="仿宋_GB2312" w:cs="仿宋_GB2312"/>
          <w:sz w:val="32"/>
          <w:szCs w:val="32"/>
        </w:rPr>
      </w:pPr>
      <w:r>
        <w:rPr>
          <w:rFonts w:hint="eastAsia" w:ascii="仿宋_GB2312" w:hAnsi="仿宋_GB2312" w:eastAsia="仿宋_GB2312" w:cs="仿宋_GB2312"/>
          <w:sz w:val="32"/>
          <w:szCs w:val="32"/>
        </w:rPr>
        <w:t>兼容目标</w:t>
      </w:r>
    </w:p>
    <w:p w14:paraId="27C129CD">
      <w:pPr>
        <w:pStyle w:val="41"/>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本次芯片兼容改造完成后，通过端到端的芯片组加速，快速响应业务需求，满足关键业务的弹性增长需求，提升用户使用体验。</w:t>
      </w:r>
    </w:p>
    <w:p w14:paraId="3C7D0770">
      <w:pPr>
        <w:pStyle w:val="8"/>
        <w:numPr>
          <w:ilvl w:val="5"/>
          <w:numId w:val="9"/>
        </w:numPr>
        <w:tabs>
          <w:tab w:val="left" w:pos="0"/>
          <w:tab w:val="left" w:pos="504"/>
        </w:tabs>
        <w:spacing w:line="560" w:lineRule="exact"/>
        <w:ind w:firstLine="707" w:firstLineChars="220"/>
        <w:rPr>
          <w:rFonts w:ascii="仿宋_GB2312" w:hAnsi="仿宋_GB2312" w:eastAsia="仿宋_GB2312" w:cs="仿宋_GB2312"/>
          <w:sz w:val="32"/>
          <w:szCs w:val="32"/>
        </w:rPr>
      </w:pPr>
      <w:r>
        <w:rPr>
          <w:rFonts w:hint="eastAsia" w:ascii="仿宋_GB2312" w:hAnsi="仿宋_GB2312" w:eastAsia="仿宋_GB2312" w:cs="仿宋_GB2312"/>
          <w:sz w:val="32"/>
          <w:szCs w:val="32"/>
        </w:rPr>
        <w:t>操作系统兼容</w:t>
      </w:r>
    </w:p>
    <w:p w14:paraId="4AF50D31">
      <w:pPr>
        <w:pStyle w:val="41"/>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客户终端采用国产化桌面操作系统环境。</w:t>
      </w:r>
    </w:p>
    <w:p w14:paraId="57E90D88">
      <w:pPr>
        <w:numPr>
          <w:ilvl w:val="6"/>
          <w:numId w:val="9"/>
        </w:numPr>
        <w:tabs>
          <w:tab w:val="left" w:pos="880"/>
        </w:tabs>
        <w:spacing w:line="560" w:lineRule="exact"/>
        <w:ind w:firstLine="707" w:firstLineChars="221"/>
        <w:rPr>
          <w:rFonts w:ascii="仿宋_GB2312" w:hAnsi="仿宋_GB2312" w:eastAsia="仿宋_GB2312" w:cs="仿宋_GB2312"/>
          <w:sz w:val="32"/>
          <w:szCs w:val="32"/>
        </w:rPr>
      </w:pPr>
      <w:r>
        <w:rPr>
          <w:rFonts w:hint="eastAsia" w:ascii="仿宋_GB2312" w:hAnsi="仿宋_GB2312" w:eastAsia="仿宋_GB2312" w:cs="仿宋_GB2312"/>
          <w:sz w:val="32"/>
          <w:szCs w:val="32"/>
        </w:rPr>
        <w:t>现状分析</w:t>
      </w:r>
    </w:p>
    <w:p w14:paraId="55478F70">
      <w:pPr>
        <w:pStyle w:val="41"/>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现客户端服务器操作系统均采用Windows、CentOS操作系统，Windows操作系统是由</w:t>
      </w:r>
      <w:r>
        <w:rPr>
          <w:rFonts w:hint="eastAsia" w:ascii="仿宋_GB2312" w:hAnsi="仿宋_GB2312" w:eastAsia="仿宋_GB2312" w:cs="仿宋_GB2312"/>
          <w:sz w:val="32"/>
          <w:szCs w:val="32"/>
          <w:shd w:val="clear" w:color="auto" w:fill="FFFFFF"/>
        </w:rPr>
        <w:t>国外公司研发，而</w:t>
      </w:r>
      <w:r>
        <w:rPr>
          <w:rFonts w:hint="eastAsia" w:ascii="仿宋_GB2312" w:hAnsi="仿宋_GB2312" w:eastAsia="仿宋_GB2312" w:cs="仿宋_GB2312"/>
          <w:sz w:val="32"/>
          <w:szCs w:val="32"/>
        </w:rPr>
        <w:t>CentOS操作系统是免费的开源操作系统，均不利于国产化终端环境的兼容，会影响用户在国产化客户端兼容环境中系统的安全使用。</w:t>
      </w:r>
    </w:p>
    <w:p w14:paraId="47B7F4CB">
      <w:pPr>
        <w:numPr>
          <w:ilvl w:val="6"/>
          <w:numId w:val="9"/>
        </w:numPr>
        <w:tabs>
          <w:tab w:val="left" w:pos="880"/>
        </w:tabs>
        <w:spacing w:line="560" w:lineRule="exact"/>
        <w:ind w:firstLine="707" w:firstLineChars="221"/>
        <w:rPr>
          <w:rFonts w:ascii="仿宋_GB2312" w:hAnsi="仿宋_GB2312" w:eastAsia="仿宋_GB2312" w:cs="仿宋_GB2312"/>
          <w:sz w:val="32"/>
          <w:szCs w:val="32"/>
        </w:rPr>
      </w:pPr>
      <w:r>
        <w:rPr>
          <w:rFonts w:hint="eastAsia" w:ascii="仿宋_GB2312" w:hAnsi="仿宋_GB2312" w:eastAsia="仿宋_GB2312" w:cs="仿宋_GB2312"/>
          <w:sz w:val="32"/>
          <w:szCs w:val="32"/>
        </w:rPr>
        <w:t>改造内容</w:t>
      </w:r>
    </w:p>
    <w:p w14:paraId="51849F0C">
      <w:pPr>
        <w:pStyle w:val="41"/>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在客户终端使用并兼容国产化桌面操作系统。</w:t>
      </w:r>
    </w:p>
    <w:p w14:paraId="60B07A76">
      <w:pPr>
        <w:numPr>
          <w:ilvl w:val="6"/>
          <w:numId w:val="9"/>
        </w:numPr>
        <w:tabs>
          <w:tab w:val="left" w:pos="880"/>
        </w:tabs>
        <w:spacing w:line="560" w:lineRule="exact"/>
        <w:ind w:firstLine="566" w:firstLineChars="177"/>
        <w:rPr>
          <w:rFonts w:ascii="仿宋_GB2312" w:hAnsi="仿宋_GB2312" w:eastAsia="仿宋_GB2312" w:cs="仿宋_GB2312"/>
          <w:sz w:val="32"/>
          <w:szCs w:val="32"/>
        </w:rPr>
      </w:pPr>
      <w:r>
        <w:rPr>
          <w:rFonts w:hint="eastAsia" w:ascii="仿宋_GB2312" w:hAnsi="仿宋_GB2312" w:eastAsia="仿宋_GB2312" w:cs="仿宋_GB2312"/>
          <w:sz w:val="32"/>
          <w:szCs w:val="32"/>
        </w:rPr>
        <w:t>兼容目标</w:t>
      </w:r>
    </w:p>
    <w:p w14:paraId="48D14FEA">
      <w:pPr>
        <w:pStyle w:val="41"/>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本次操作系统兼容改造，针对关键业务和数据负载提供高可靠、易管理架构，提供中文化的操作系统环境和常用图形管理工具，同时，集成了多种易用的编译器并支持众多开发语言，在安全上进行了加强，确保关键应用能安全、稳定的对外提供服务。</w:t>
      </w:r>
    </w:p>
    <w:p w14:paraId="096BECC2">
      <w:pPr>
        <w:pStyle w:val="8"/>
        <w:numPr>
          <w:ilvl w:val="5"/>
          <w:numId w:val="9"/>
        </w:numPr>
        <w:tabs>
          <w:tab w:val="left" w:pos="0"/>
          <w:tab w:val="left" w:pos="504"/>
        </w:tabs>
        <w:spacing w:line="560" w:lineRule="exact"/>
        <w:ind w:firstLine="565" w:firstLineChars="176"/>
        <w:rPr>
          <w:rFonts w:ascii="仿宋_GB2312" w:hAnsi="仿宋_GB2312" w:eastAsia="仿宋_GB2312" w:cs="仿宋_GB2312"/>
          <w:sz w:val="32"/>
          <w:szCs w:val="32"/>
        </w:rPr>
      </w:pPr>
      <w:r>
        <w:rPr>
          <w:rFonts w:hint="eastAsia" w:ascii="仿宋_GB2312" w:hAnsi="仿宋_GB2312" w:eastAsia="仿宋_GB2312" w:cs="仿宋_GB2312"/>
          <w:sz w:val="32"/>
          <w:szCs w:val="32"/>
        </w:rPr>
        <w:t>浏览器兼容</w:t>
      </w:r>
    </w:p>
    <w:p w14:paraId="02D72500">
      <w:pPr>
        <w:pStyle w:val="41"/>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浏览器是核心基础软件的关键一环，是几乎所有网络信息系统的终端入口和访问平台，也是信创环境的重要组成部分。目前，通用浏览器存在的问题主要包括：不支持国产密码算法及我国密码的相关标准规范；不支持我国的SSL网络安全协议；不支持我国网络信任体系；未全面支持信创芯片及操作系统。</w:t>
      </w:r>
    </w:p>
    <w:p w14:paraId="262A140E">
      <w:pPr>
        <w:pStyle w:val="41"/>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威海市自然资源电子交易系统主体均是采用微软IE浏览器实现访问登录，IE浏览器中包含ActiveX控件，也称为插件程序，它们会允许播放动画或帮助执行任务。在公共资源业务操作过程中，如CA登录认证、OFD版式文档、CAD文件预览均需要ActiveX控件支持。</w:t>
      </w:r>
    </w:p>
    <w:p w14:paraId="0D5693CF">
      <w:pPr>
        <w:pStyle w:val="41"/>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本次兼容改造可使用免费国产化安全浏览器，系统需要全面兼容该类型浏览器，同时对原采用Activex实现的功能全部通过国产化技术路线实现。现将系统兼容主流的国产化浏览器，包括但不仅限于红莲花安全浏览器、火狐浏览器等国产化浏览器。</w:t>
      </w:r>
    </w:p>
    <w:p w14:paraId="69AED35D">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浏览器兼容主要涉及以下6部分工作：</w:t>
      </w:r>
    </w:p>
    <w:p w14:paraId="47FAFC8F">
      <w:pPr>
        <w:numPr>
          <w:ilvl w:val="6"/>
          <w:numId w:val="9"/>
        </w:numPr>
        <w:tabs>
          <w:tab w:val="left" w:pos="880"/>
        </w:tabs>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前台页面H5兼容</w:t>
      </w:r>
    </w:p>
    <w:p w14:paraId="1D3C2D49">
      <w:pPr>
        <w:numPr>
          <w:ilvl w:val="7"/>
          <w:numId w:val="9"/>
        </w:numPr>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现状分析</w:t>
      </w:r>
    </w:p>
    <w:p w14:paraId="55E72FA2">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原系统建设基于IE浏览器，采用国产化浏览器后，需要将所有功能页面进行修改和测试。</w:t>
      </w:r>
    </w:p>
    <w:p w14:paraId="739A455E">
      <w:pPr>
        <w:pStyle w:val="41"/>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造成该问题的原因是因为早期浏览器诞生的时候并没有严格的标准，在建立了W3C标准后，部分浏览器也并没有抛弃私有的API，导致不同的浏览器对相同的前端代码存在不兼容或者错误的解释。具体的表现就是部分页面会出现脚本错误，页面变形问题。</w:t>
      </w:r>
    </w:p>
    <w:p w14:paraId="223E2DA1">
      <w:pPr>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b）改造内容</w:t>
      </w:r>
    </w:p>
    <w:p w14:paraId="7E3E101D">
      <w:pPr>
        <w:pStyle w:val="41"/>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本次将兼容多种主流免费的国产化浏览器，并进行完整的功能、性能测试。所有html/js/css前台代码和前端控件改造也将在符合H5/ES6/CSS3标准的前提下进行。</w:t>
      </w:r>
    </w:p>
    <w:p w14:paraId="399C2CFC">
      <w:pPr>
        <w:numPr>
          <w:ilvl w:val="7"/>
          <w:numId w:val="9"/>
        </w:numPr>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兼容目标</w:t>
      </w:r>
    </w:p>
    <w:p w14:paraId="6ACDF54F">
      <w:pPr>
        <w:pStyle w:val="41"/>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本次兼容改造完成后，不仅可以优化浏览器兼容性问题，完成与红莲花浏览器、火狐浏览器等主流国产浏览器的兼容，同时因为采用统一的W3C标准，提升用户使用体验。</w:t>
      </w:r>
    </w:p>
    <w:p w14:paraId="330AC418">
      <w:pPr>
        <w:pStyle w:val="8"/>
        <w:numPr>
          <w:ilvl w:val="6"/>
          <w:numId w:val="9"/>
        </w:numPr>
        <w:tabs>
          <w:tab w:val="left" w:pos="880"/>
        </w:tabs>
        <w:spacing w:line="560" w:lineRule="exact"/>
        <w:ind w:firstLine="643"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iWebOA插件兼容</w:t>
      </w:r>
    </w:p>
    <w:p w14:paraId="357D5B0F">
      <w:pPr>
        <w:numPr>
          <w:ilvl w:val="7"/>
          <w:numId w:val="9"/>
        </w:numPr>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现状分析</w:t>
      </w:r>
    </w:p>
    <w:p w14:paraId="6769D9E5">
      <w:pPr>
        <w:pStyle w:val="41"/>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iWebOA插件为交易平台内的重要组件，用于文件上传、获取硬件信息、登录重要环节，采用Activex技术目前仅支持IE浏览器，存在浏览器兼容问题，不利于国产化终端环境的兼容，会影响用户在国产化客户端兼容环境中系统的正常使用。</w:t>
      </w:r>
    </w:p>
    <w:p w14:paraId="3CBB7FFF">
      <w:pPr>
        <w:numPr>
          <w:ilvl w:val="7"/>
          <w:numId w:val="9"/>
        </w:numPr>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改造内容</w:t>
      </w:r>
    </w:p>
    <w:p w14:paraId="4DC4A18A">
      <w:pPr>
        <w:pStyle w:val="41"/>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将原先客户终端的iWebOA插件兼容改造，采用C++重新编写客户端程序，在本次兼容的国产化终端下，采用对应的内核重新编译，使iWebOA插件兼容国产化浏览器。</w:t>
      </w:r>
    </w:p>
    <w:p w14:paraId="2D325E26">
      <w:pPr>
        <w:numPr>
          <w:ilvl w:val="7"/>
          <w:numId w:val="9"/>
        </w:numPr>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兼容目标</w:t>
      </w:r>
    </w:p>
    <w:p w14:paraId="0E8975B1">
      <w:pPr>
        <w:pStyle w:val="41"/>
        <w:spacing w:line="560" w:lineRule="exact"/>
        <w:ind w:firstLine="640"/>
        <w:rPr>
          <w:rFonts w:ascii="仿宋_GB2312" w:hAnsi="仿宋_GB2312" w:eastAsia="仿宋_GB2312" w:cs="仿宋_GB2312"/>
          <w:sz w:val="32"/>
          <w:szCs w:val="32"/>
          <w:shd w:val="clear" w:color="auto" w:fill="FFFFFF"/>
        </w:rPr>
      </w:pPr>
      <w:r>
        <w:rPr>
          <w:rFonts w:hint="eastAsia" w:ascii="仿宋_GB2312" w:hAnsi="仿宋_GB2312" w:eastAsia="仿宋_GB2312" w:cs="仿宋_GB2312"/>
          <w:sz w:val="32"/>
          <w:szCs w:val="32"/>
        </w:rPr>
        <w:t>本次兼容改造完成后，系统支持国产化浏览器的用户登录身份认知功能，用户可以在国产化环境使用国产化浏览器进行CA登录、完成文件上传、硬件信息采集功能。</w:t>
      </w:r>
    </w:p>
    <w:p w14:paraId="1C981644">
      <w:pPr>
        <w:pStyle w:val="8"/>
        <w:numPr>
          <w:ilvl w:val="6"/>
          <w:numId w:val="9"/>
        </w:numPr>
        <w:tabs>
          <w:tab w:val="left" w:pos="880"/>
        </w:tabs>
        <w:spacing w:line="560" w:lineRule="exact"/>
        <w:ind w:firstLine="643" w:firstLineChars="200"/>
        <w:rPr>
          <w:rFonts w:ascii="仿宋_GB2312" w:hAnsi="仿宋_GB2312" w:eastAsia="仿宋_GB2312" w:cs="仿宋_GB2312"/>
          <w:sz w:val="32"/>
          <w:szCs w:val="32"/>
          <w:shd w:val="clear" w:color="auto" w:fill="FFFFFF"/>
        </w:rPr>
      </w:pPr>
      <w:r>
        <w:rPr>
          <w:rFonts w:hint="eastAsia" w:ascii="仿宋_GB2312" w:hAnsi="仿宋_GB2312" w:eastAsia="仿宋_GB2312" w:cs="仿宋_GB2312"/>
          <w:sz w:val="32"/>
          <w:szCs w:val="32"/>
          <w:shd w:val="clear" w:color="auto" w:fill="FFFFFF"/>
        </w:rPr>
        <w:t>大文件上传插件</w:t>
      </w:r>
      <w:r>
        <w:rPr>
          <w:rFonts w:hint="eastAsia" w:ascii="仿宋_GB2312" w:hAnsi="仿宋_GB2312" w:eastAsia="仿宋_GB2312" w:cs="仿宋_GB2312"/>
          <w:sz w:val="32"/>
          <w:szCs w:val="32"/>
        </w:rPr>
        <w:t>兼容</w:t>
      </w:r>
    </w:p>
    <w:p w14:paraId="63DCDAFA">
      <w:pPr>
        <w:numPr>
          <w:ilvl w:val="7"/>
          <w:numId w:val="9"/>
        </w:numPr>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现状分析</w:t>
      </w:r>
    </w:p>
    <w:p w14:paraId="04F6D842">
      <w:pPr>
        <w:pStyle w:val="41"/>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当前大文件上传插件和iWebOA类似，存在浏览器兼容问题且无法支持国产化平台，不利于国产化终端环境的兼容，会影响用户在国产化客户端兼容环境中系统的正常使用。</w:t>
      </w:r>
    </w:p>
    <w:p w14:paraId="5A321ADF">
      <w:pPr>
        <w:numPr>
          <w:ilvl w:val="7"/>
          <w:numId w:val="9"/>
        </w:numPr>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改造内容</w:t>
      </w:r>
    </w:p>
    <w:p w14:paraId="4F01A369">
      <w:pPr>
        <w:pStyle w:val="41"/>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将客户终端的大文件上传插件兼容使用百度WebUploader插件。</w:t>
      </w:r>
    </w:p>
    <w:p w14:paraId="62E1F148">
      <w:pPr>
        <w:numPr>
          <w:ilvl w:val="7"/>
          <w:numId w:val="9"/>
        </w:numPr>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兼容目标</w:t>
      </w:r>
    </w:p>
    <w:p w14:paraId="014FFFC2">
      <w:pPr>
        <w:pStyle w:val="41"/>
        <w:spacing w:line="560" w:lineRule="exact"/>
        <w:ind w:firstLine="640"/>
        <w:rPr>
          <w:rFonts w:ascii="仿宋_GB2312" w:hAnsi="仿宋_GB2312" w:eastAsia="仿宋_GB2312" w:cs="仿宋_GB2312"/>
          <w:sz w:val="32"/>
          <w:szCs w:val="32"/>
          <w:shd w:val="clear" w:color="auto" w:fill="FFFFFF"/>
        </w:rPr>
      </w:pPr>
      <w:r>
        <w:rPr>
          <w:rFonts w:hint="eastAsia" w:ascii="仿宋_GB2312" w:hAnsi="仿宋_GB2312" w:eastAsia="仿宋_GB2312" w:cs="仿宋_GB2312"/>
          <w:sz w:val="32"/>
          <w:szCs w:val="32"/>
        </w:rPr>
        <w:t>本次兼容改造完成后，可以</w:t>
      </w:r>
      <w:r>
        <w:rPr>
          <w:rFonts w:hint="eastAsia" w:ascii="仿宋_GB2312" w:hAnsi="仿宋_GB2312" w:eastAsia="仿宋_GB2312" w:cs="仿宋_GB2312"/>
          <w:sz w:val="32"/>
          <w:szCs w:val="32"/>
          <w:shd w:val="clear" w:color="auto" w:fill="FFFFFF"/>
        </w:rPr>
        <w:t>采用大文件分片并发上传，提高了文件上传效率，</w:t>
      </w:r>
      <w:r>
        <w:rPr>
          <w:rFonts w:hint="eastAsia" w:ascii="仿宋_GB2312" w:hAnsi="仿宋_GB2312" w:eastAsia="仿宋_GB2312" w:cs="仿宋_GB2312"/>
          <w:sz w:val="32"/>
          <w:szCs w:val="32"/>
        </w:rPr>
        <w:t>提升用户使用体验。</w:t>
      </w:r>
    </w:p>
    <w:p w14:paraId="048734B2">
      <w:pPr>
        <w:pStyle w:val="8"/>
        <w:numPr>
          <w:ilvl w:val="6"/>
          <w:numId w:val="9"/>
        </w:numPr>
        <w:tabs>
          <w:tab w:val="left" w:pos="880"/>
        </w:tabs>
        <w:spacing w:line="560" w:lineRule="exact"/>
        <w:ind w:firstLine="643" w:firstLineChars="200"/>
        <w:rPr>
          <w:rFonts w:ascii="仿宋_GB2312" w:hAnsi="仿宋_GB2312" w:eastAsia="仿宋_GB2312" w:cs="仿宋_GB2312"/>
          <w:sz w:val="32"/>
          <w:szCs w:val="32"/>
          <w:shd w:val="clear" w:color="auto" w:fill="FFFFFF"/>
        </w:rPr>
      </w:pPr>
      <w:r>
        <w:rPr>
          <w:rFonts w:hint="eastAsia" w:ascii="仿宋_GB2312" w:hAnsi="仿宋_GB2312" w:eastAsia="仿宋_GB2312" w:cs="仿宋_GB2312"/>
          <w:sz w:val="32"/>
          <w:szCs w:val="32"/>
          <w:shd w:val="clear" w:color="auto" w:fill="FFFFFF"/>
        </w:rPr>
        <w:t>CA插件</w:t>
      </w:r>
      <w:r>
        <w:rPr>
          <w:rFonts w:hint="eastAsia" w:ascii="仿宋_GB2312" w:hAnsi="仿宋_GB2312" w:eastAsia="仿宋_GB2312" w:cs="仿宋_GB2312"/>
          <w:sz w:val="32"/>
          <w:szCs w:val="32"/>
        </w:rPr>
        <w:t>兼容</w:t>
      </w:r>
    </w:p>
    <w:p w14:paraId="195B36C0">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CA的兼容由当地原CA机构完成，系统承建方将CA的国产化兼容启动包与系统进行兼容、集成。（详细的兼容内容见章节“数字证书兼容”）</w:t>
      </w:r>
    </w:p>
    <w:p w14:paraId="0E33BFDD">
      <w:pPr>
        <w:numPr>
          <w:ilvl w:val="6"/>
          <w:numId w:val="9"/>
        </w:numPr>
        <w:tabs>
          <w:tab w:val="left" w:pos="880"/>
        </w:tabs>
        <w:spacing w:line="560" w:lineRule="exact"/>
        <w:ind w:firstLine="640" w:firstLineChars="200"/>
        <w:rPr>
          <w:rFonts w:ascii="仿宋_GB2312" w:hAnsi="仿宋_GB2312" w:eastAsia="仿宋_GB2312" w:cs="仿宋_GB2312"/>
          <w:sz w:val="32"/>
          <w:szCs w:val="32"/>
          <w:shd w:val="clear" w:color="auto" w:fill="FFFFFF"/>
        </w:rPr>
      </w:pPr>
      <w:r>
        <w:rPr>
          <w:rFonts w:hint="eastAsia" w:ascii="仿宋_GB2312" w:hAnsi="仿宋_GB2312" w:eastAsia="仿宋_GB2312" w:cs="仿宋_GB2312"/>
          <w:sz w:val="32"/>
          <w:szCs w:val="32"/>
          <w:shd w:val="clear" w:color="auto" w:fill="FFFFFF"/>
        </w:rPr>
        <w:t>富文本编辑器</w:t>
      </w:r>
      <w:r>
        <w:rPr>
          <w:rFonts w:hint="eastAsia" w:ascii="仿宋_GB2312" w:hAnsi="仿宋_GB2312" w:eastAsia="仿宋_GB2312" w:cs="仿宋_GB2312"/>
          <w:sz w:val="32"/>
          <w:szCs w:val="32"/>
        </w:rPr>
        <w:t>兼容</w:t>
      </w:r>
    </w:p>
    <w:p w14:paraId="6719AFCB">
      <w:pPr>
        <w:numPr>
          <w:ilvl w:val="7"/>
          <w:numId w:val="9"/>
        </w:numPr>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现状分析</w:t>
      </w:r>
    </w:p>
    <w:p w14:paraId="60EB1509">
      <w:pPr>
        <w:pStyle w:val="41"/>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当前富文本编辑器eWebEditor无法使用word上传、图片粘贴功能，且兼容性低，支持的浏览器单一，不利于国产化终端环境的兼容，会影响用户在国产化客户端兼容环境中系统的正常使用。</w:t>
      </w:r>
    </w:p>
    <w:p w14:paraId="3F13DC6D">
      <w:pPr>
        <w:pStyle w:val="8"/>
        <w:numPr>
          <w:ilvl w:val="7"/>
          <w:numId w:val="9"/>
        </w:numPr>
        <w:spacing w:line="560" w:lineRule="exact"/>
        <w:ind w:firstLine="643"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改造内容</w:t>
      </w:r>
    </w:p>
    <w:p w14:paraId="4B39F1C4">
      <w:pPr>
        <w:pStyle w:val="41"/>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将富文本编辑器进行兼容改造，支持使用百度编辑器UEditor。</w:t>
      </w:r>
    </w:p>
    <w:p w14:paraId="4F663913">
      <w:pPr>
        <w:pStyle w:val="8"/>
        <w:numPr>
          <w:ilvl w:val="7"/>
          <w:numId w:val="9"/>
        </w:numPr>
        <w:spacing w:line="560" w:lineRule="exact"/>
        <w:ind w:firstLine="643"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兼容目标</w:t>
      </w:r>
    </w:p>
    <w:p w14:paraId="364E37FF">
      <w:pPr>
        <w:pStyle w:val="41"/>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本次兼容改造完成后，百度编辑器UEditor插件较多，更能满足用户各种需求，且百度编辑器由于体积比较小，所占的内存空间也就非常小，减少对其他系统软件正常使用的影响，给用户提供更佳的使用体验。</w:t>
      </w:r>
    </w:p>
    <w:p w14:paraId="4D7C4C2A">
      <w:pPr>
        <w:pStyle w:val="7"/>
        <w:numPr>
          <w:ilvl w:val="5"/>
          <w:numId w:val="9"/>
        </w:numPr>
        <w:tabs>
          <w:tab w:val="left" w:pos="504"/>
        </w:tabs>
        <w:spacing w:line="560" w:lineRule="exact"/>
        <w:ind w:firstLine="643"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版式文件兼容（PDF插件）</w:t>
      </w:r>
    </w:p>
    <w:p w14:paraId="6115BC82">
      <w:pPr>
        <w:pStyle w:val="8"/>
        <w:numPr>
          <w:ilvl w:val="6"/>
          <w:numId w:val="9"/>
        </w:numPr>
        <w:tabs>
          <w:tab w:val="left" w:pos="880"/>
        </w:tabs>
        <w:spacing w:line="560" w:lineRule="exact"/>
        <w:ind w:firstLine="643"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现状分析</w:t>
      </w:r>
    </w:p>
    <w:p w14:paraId="24B4CEC1">
      <w:pPr>
        <w:pStyle w:val="41"/>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公共资源电子交易系统涉及许多电子化文档，目前用户编辑或浏览文档的方式主要采用PDF，使用和服务都受限于外部厂商和技术，对信息资源的</w:t>
      </w:r>
      <w:r>
        <w:rPr>
          <w:rFonts w:hint="eastAsia" w:ascii="仿宋_GB2312" w:hAnsi="仿宋_GB2312" w:eastAsia="仿宋_GB2312" w:cs="仿宋_GB2312"/>
          <w:bCs/>
          <w:sz w:val="32"/>
          <w:szCs w:val="32"/>
        </w:rPr>
        <w:t>保密性</w:t>
      </w:r>
      <w:r>
        <w:rPr>
          <w:rFonts w:hint="eastAsia" w:ascii="仿宋_GB2312" w:hAnsi="仿宋_GB2312" w:eastAsia="仿宋_GB2312" w:cs="仿宋_GB2312"/>
          <w:sz w:val="32"/>
          <w:szCs w:val="32"/>
        </w:rPr>
        <w:t>存在安全隐患。</w:t>
      </w:r>
    </w:p>
    <w:p w14:paraId="28FDD337">
      <w:pPr>
        <w:pStyle w:val="8"/>
        <w:numPr>
          <w:ilvl w:val="6"/>
          <w:numId w:val="9"/>
        </w:numPr>
        <w:tabs>
          <w:tab w:val="left" w:pos="880"/>
        </w:tabs>
        <w:spacing w:line="560" w:lineRule="exact"/>
        <w:ind w:firstLine="643"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改造内容</w:t>
      </w:r>
    </w:p>
    <w:p w14:paraId="22B028A1">
      <w:pPr>
        <w:pStyle w:val="41"/>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将原先PDF版式文件插件兼容金山WPS的国产化文档组件。</w:t>
      </w:r>
    </w:p>
    <w:p w14:paraId="51EC6DEC">
      <w:pPr>
        <w:pStyle w:val="8"/>
        <w:numPr>
          <w:ilvl w:val="6"/>
          <w:numId w:val="9"/>
        </w:numPr>
        <w:tabs>
          <w:tab w:val="left" w:pos="880"/>
        </w:tabs>
        <w:spacing w:line="560" w:lineRule="exact"/>
        <w:ind w:firstLine="643"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兼容目标</w:t>
      </w:r>
    </w:p>
    <w:p w14:paraId="2273EE51">
      <w:pPr>
        <w:pStyle w:val="41"/>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本次版式文件兼容改造过程中，将对全流程涉及到操作版式文件的环节，全部兼容WPS组件，以确保各类交易主体能够正常使用自然资源电子交易系统。</w:t>
      </w:r>
    </w:p>
    <w:p w14:paraId="26149BE8">
      <w:pPr>
        <w:pStyle w:val="7"/>
        <w:numPr>
          <w:ilvl w:val="5"/>
          <w:numId w:val="9"/>
        </w:numPr>
        <w:tabs>
          <w:tab w:val="left" w:pos="504"/>
        </w:tabs>
        <w:spacing w:line="560" w:lineRule="exact"/>
        <w:ind w:firstLine="643"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流式文件兼容（Office在线编辑插件）</w:t>
      </w:r>
    </w:p>
    <w:p w14:paraId="33E3BADE">
      <w:pPr>
        <w:pStyle w:val="8"/>
        <w:numPr>
          <w:ilvl w:val="6"/>
          <w:numId w:val="9"/>
        </w:numPr>
        <w:tabs>
          <w:tab w:val="left" w:pos="880"/>
        </w:tabs>
        <w:spacing w:line="560" w:lineRule="exact"/>
        <w:ind w:firstLine="643"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现状分析</w:t>
      </w:r>
    </w:p>
    <w:p w14:paraId="560CD400">
      <w:pPr>
        <w:pStyle w:val="41"/>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系统涉及许多电子化文档，目前用户编辑或浏览文档的方式主要采用Office在线编辑插件，使用和服务都受限于外部厂商和技术，对信息资源的</w:t>
      </w:r>
      <w:r>
        <w:rPr>
          <w:rFonts w:hint="eastAsia" w:ascii="仿宋_GB2312" w:hAnsi="仿宋_GB2312" w:eastAsia="仿宋_GB2312" w:cs="仿宋_GB2312"/>
          <w:bCs/>
          <w:sz w:val="32"/>
          <w:szCs w:val="32"/>
        </w:rPr>
        <w:t>保密性</w:t>
      </w:r>
      <w:r>
        <w:rPr>
          <w:rFonts w:hint="eastAsia" w:ascii="仿宋_GB2312" w:hAnsi="仿宋_GB2312" w:eastAsia="仿宋_GB2312" w:cs="仿宋_GB2312"/>
          <w:sz w:val="32"/>
          <w:szCs w:val="32"/>
        </w:rPr>
        <w:t>存在安全隐患。</w:t>
      </w:r>
    </w:p>
    <w:p w14:paraId="1D473A09">
      <w:pPr>
        <w:pStyle w:val="8"/>
        <w:numPr>
          <w:ilvl w:val="6"/>
          <w:numId w:val="9"/>
        </w:numPr>
        <w:tabs>
          <w:tab w:val="left" w:pos="880"/>
        </w:tabs>
        <w:spacing w:line="560" w:lineRule="exact"/>
        <w:ind w:firstLine="643"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改造内容</w:t>
      </w:r>
    </w:p>
    <w:p w14:paraId="298A7CCD">
      <w:pPr>
        <w:pStyle w:val="41"/>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将现有应用系统对接兼容国产的编辑文档插件。</w:t>
      </w:r>
    </w:p>
    <w:p w14:paraId="775A358F">
      <w:pPr>
        <w:pStyle w:val="8"/>
        <w:numPr>
          <w:ilvl w:val="6"/>
          <w:numId w:val="9"/>
        </w:numPr>
        <w:tabs>
          <w:tab w:val="left" w:pos="880"/>
        </w:tabs>
        <w:spacing w:line="560" w:lineRule="exact"/>
        <w:ind w:firstLine="643"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兼容目标</w:t>
      </w:r>
    </w:p>
    <w:p w14:paraId="2287D361">
      <w:pPr>
        <w:pStyle w:val="41"/>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本次流式文件兼容改造过程中，对接兼容金山WPS、永中Office等国产文字处理软件，可以实现国产客户端与非国产客户端环境混合使用，给用户提供更佳的使用体验。</w:t>
      </w:r>
    </w:p>
    <w:p w14:paraId="4600A79B">
      <w:pPr>
        <w:pStyle w:val="7"/>
        <w:numPr>
          <w:ilvl w:val="5"/>
          <w:numId w:val="9"/>
        </w:numPr>
        <w:tabs>
          <w:tab w:val="left" w:pos="504"/>
        </w:tabs>
        <w:spacing w:line="560" w:lineRule="exact"/>
        <w:ind w:firstLine="643"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数字证书兼容</w:t>
      </w:r>
    </w:p>
    <w:p w14:paraId="6FD642C5">
      <w:pPr>
        <w:pStyle w:val="8"/>
        <w:numPr>
          <w:ilvl w:val="6"/>
          <w:numId w:val="9"/>
        </w:numPr>
        <w:tabs>
          <w:tab w:val="left" w:pos="880"/>
        </w:tabs>
        <w:spacing w:line="560" w:lineRule="exact"/>
        <w:ind w:firstLine="643"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现状分析</w:t>
      </w:r>
    </w:p>
    <w:p w14:paraId="28EA89FB">
      <w:pPr>
        <w:pStyle w:val="41"/>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目前数字证书是一套面向windows和IE的解决方案，其中证书需遵循信创要求，不再使用RSA证书，兼容SM2证书，原CSP驱动和CA开发包为Windows环境下的DLL，无法在国产化环境运行。</w:t>
      </w:r>
    </w:p>
    <w:p w14:paraId="16366456">
      <w:pPr>
        <w:pStyle w:val="8"/>
        <w:numPr>
          <w:ilvl w:val="6"/>
          <w:numId w:val="9"/>
        </w:numPr>
        <w:tabs>
          <w:tab w:val="left" w:pos="880"/>
        </w:tabs>
        <w:spacing w:line="560" w:lineRule="exact"/>
        <w:ind w:firstLine="643"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改造内容</w:t>
      </w:r>
    </w:p>
    <w:p w14:paraId="4A13194B">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本次项目需同时满足以下两种解决方案：</w:t>
      </w:r>
    </w:p>
    <w:p w14:paraId="6F52EBAC">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方式1、由已经对接的CA机构进行CA的国产化兼容改造，系统承建方对兼容后的组件进行测试，并在国产化环境中重新进行代码对接。身份认证过程中，证书采用CA机构发放的SM2证书，采用提供的USBKEY介质和身份认证网关。对于各个组件安装完毕之后，对系统需要进行全方位测试。</w:t>
      </w:r>
    </w:p>
    <w:p w14:paraId="01B0F81C">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方式2、采用移动数字证书APP解决方案（基于中心目前对接的“爱山东”APP应用），搭载移动CA技术的APP应用，能够帮助投标企业在移动端完成数字证书的申请、续费、注销操作，无须到达现场办理，可应用于公共资源交易过程中的登录、认证场景。平台无缝衔接交易系统中的每个环节，并可与传统介质CA锁并行使用。</w:t>
      </w:r>
    </w:p>
    <w:p w14:paraId="036DDF93">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本次兼容改造完成后，可以使用原有的CA进行系统登录、身份认证操作；通过对接入的CA接口和相关组件进行改造，实现多CA兼容互认，解决兼容性问题，提升用户使用体验。</w:t>
      </w:r>
    </w:p>
    <w:p w14:paraId="5C875157">
      <w:pPr>
        <w:pStyle w:val="8"/>
        <w:numPr>
          <w:ilvl w:val="6"/>
          <w:numId w:val="9"/>
        </w:numPr>
        <w:tabs>
          <w:tab w:val="left" w:pos="880"/>
        </w:tabs>
        <w:spacing w:line="560" w:lineRule="exact"/>
        <w:ind w:firstLine="643"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兼容目标</w:t>
      </w:r>
    </w:p>
    <w:p w14:paraId="76A27BBA">
      <w:pPr>
        <w:pStyle w:val="6"/>
        <w:numPr>
          <w:ilvl w:val="4"/>
          <w:numId w:val="0"/>
        </w:numPr>
        <w:spacing w:line="560" w:lineRule="exact"/>
        <w:ind w:left="420" w:leftChars="200" w:firstLine="421" w:firstLineChars="131"/>
        <w:rPr>
          <w:rFonts w:ascii="仿宋_GB2312" w:hAnsi="仿宋_GB2312" w:eastAsia="仿宋_GB2312" w:cs="仿宋_GB2312"/>
          <w:sz w:val="32"/>
          <w:szCs w:val="32"/>
        </w:rPr>
      </w:pPr>
      <w:r>
        <w:rPr>
          <w:rFonts w:hint="eastAsia" w:ascii="仿宋_GB2312" w:hAnsi="仿宋_GB2312" w:eastAsia="仿宋_GB2312" w:cs="仿宋_GB2312"/>
          <w:sz w:val="32"/>
          <w:szCs w:val="32"/>
        </w:rPr>
        <w:t>2）国产化兼容改造方案（业务模块）</w:t>
      </w:r>
    </w:p>
    <w:p w14:paraId="6A297B0F">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威海市自然资源电子交易系统本身由通用产品功能加项目定制功能组成，在国产化兼容改造过程中，需对产品功能及项目定制功能分别进行兼容。</w:t>
      </w:r>
    </w:p>
    <w:p w14:paraId="190A7D1F">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威海市自然资源电子交易系统中需要针对国产化环境兼容改造的产品功能包括：</w:t>
      </w:r>
    </w:p>
    <w:tbl>
      <w:tblPr>
        <w:tblStyle w:val="21"/>
        <w:tblW w:w="8897" w:type="dxa"/>
        <w:tblInd w:w="-15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99"/>
        <w:gridCol w:w="885"/>
        <w:gridCol w:w="726"/>
        <w:gridCol w:w="1300"/>
        <w:gridCol w:w="1077"/>
        <w:gridCol w:w="2904"/>
        <w:gridCol w:w="1506"/>
      </w:tblGrid>
      <w:tr w14:paraId="191C35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499" w:type="dxa"/>
            <w:shd w:val="clear" w:color="auto" w:fill="D9D9D9"/>
            <w:vAlign w:val="center"/>
          </w:tcPr>
          <w:p w14:paraId="260DE3E3">
            <w:pPr>
              <w:widowControl/>
              <w:jc w:val="center"/>
              <w:textAlignment w:val="center"/>
              <w:rPr>
                <w:rFonts w:ascii="黑体" w:hAnsi="黑体" w:eastAsia="黑体" w:cs="黑体"/>
                <w:sz w:val="24"/>
                <w:szCs w:val="24"/>
              </w:rPr>
            </w:pPr>
            <w:r>
              <w:rPr>
                <w:rFonts w:hint="eastAsia" w:ascii="黑体" w:hAnsi="黑体" w:eastAsia="黑体" w:cs="黑体"/>
                <w:kern w:val="0"/>
                <w:sz w:val="24"/>
                <w:szCs w:val="24"/>
              </w:rPr>
              <w:t>序号</w:t>
            </w:r>
          </w:p>
        </w:tc>
        <w:tc>
          <w:tcPr>
            <w:tcW w:w="885" w:type="dxa"/>
            <w:shd w:val="clear" w:color="auto" w:fill="D9D9D9"/>
            <w:vAlign w:val="center"/>
          </w:tcPr>
          <w:p w14:paraId="25057F38">
            <w:pPr>
              <w:widowControl/>
              <w:jc w:val="center"/>
              <w:textAlignment w:val="center"/>
              <w:rPr>
                <w:rFonts w:ascii="黑体" w:hAnsi="黑体" w:eastAsia="黑体" w:cs="黑体"/>
                <w:sz w:val="24"/>
                <w:szCs w:val="24"/>
              </w:rPr>
            </w:pPr>
            <w:r>
              <w:rPr>
                <w:rFonts w:hint="eastAsia" w:ascii="黑体" w:hAnsi="黑体" w:eastAsia="黑体" w:cs="黑体"/>
                <w:sz w:val="24"/>
                <w:szCs w:val="24"/>
              </w:rPr>
              <w:t>功能模块</w:t>
            </w:r>
          </w:p>
        </w:tc>
        <w:tc>
          <w:tcPr>
            <w:tcW w:w="2026" w:type="dxa"/>
            <w:gridSpan w:val="2"/>
            <w:shd w:val="clear" w:color="auto" w:fill="D9D9D9"/>
            <w:vAlign w:val="center"/>
          </w:tcPr>
          <w:p w14:paraId="4658CFCE">
            <w:pPr>
              <w:widowControl/>
              <w:jc w:val="center"/>
              <w:textAlignment w:val="center"/>
              <w:rPr>
                <w:rFonts w:ascii="黑体" w:hAnsi="黑体" w:eastAsia="黑体" w:cs="黑体"/>
                <w:kern w:val="0"/>
                <w:sz w:val="24"/>
                <w:szCs w:val="24"/>
              </w:rPr>
            </w:pPr>
            <w:r>
              <w:rPr>
                <w:rFonts w:hint="eastAsia" w:ascii="黑体" w:hAnsi="黑体" w:eastAsia="黑体" w:cs="黑体"/>
                <w:kern w:val="0"/>
                <w:sz w:val="24"/>
                <w:szCs w:val="24"/>
              </w:rPr>
              <w:t>详细功能</w:t>
            </w:r>
          </w:p>
        </w:tc>
        <w:tc>
          <w:tcPr>
            <w:tcW w:w="1077" w:type="dxa"/>
            <w:shd w:val="clear" w:color="auto" w:fill="D9D9D9"/>
            <w:vAlign w:val="center"/>
          </w:tcPr>
          <w:p w14:paraId="68B163AA">
            <w:pPr>
              <w:widowControl/>
              <w:jc w:val="center"/>
              <w:textAlignment w:val="center"/>
              <w:rPr>
                <w:rFonts w:ascii="黑体" w:hAnsi="黑体" w:eastAsia="黑体" w:cs="黑体"/>
                <w:sz w:val="24"/>
                <w:szCs w:val="24"/>
              </w:rPr>
            </w:pPr>
            <w:r>
              <w:rPr>
                <w:rFonts w:hint="eastAsia" w:ascii="黑体" w:hAnsi="黑体" w:eastAsia="黑体" w:cs="黑体"/>
                <w:kern w:val="0"/>
                <w:sz w:val="24"/>
                <w:szCs w:val="24"/>
              </w:rPr>
              <w:t>是否需要改造</w:t>
            </w:r>
          </w:p>
        </w:tc>
        <w:tc>
          <w:tcPr>
            <w:tcW w:w="2904" w:type="dxa"/>
            <w:shd w:val="clear" w:color="auto" w:fill="D9D9D9"/>
            <w:vAlign w:val="center"/>
          </w:tcPr>
          <w:p w14:paraId="5AE2C0ED">
            <w:pPr>
              <w:widowControl/>
              <w:jc w:val="center"/>
              <w:textAlignment w:val="center"/>
              <w:rPr>
                <w:rFonts w:ascii="黑体" w:hAnsi="黑体" w:eastAsia="黑体" w:cs="黑体"/>
                <w:sz w:val="24"/>
                <w:szCs w:val="24"/>
              </w:rPr>
            </w:pPr>
            <w:r>
              <w:rPr>
                <w:rFonts w:hint="eastAsia" w:ascii="黑体" w:hAnsi="黑体" w:eastAsia="黑体" w:cs="黑体"/>
                <w:kern w:val="0"/>
                <w:sz w:val="24"/>
                <w:szCs w:val="24"/>
              </w:rPr>
              <w:t>改造事项</w:t>
            </w:r>
          </w:p>
        </w:tc>
        <w:tc>
          <w:tcPr>
            <w:tcW w:w="1506" w:type="dxa"/>
            <w:shd w:val="clear" w:color="auto" w:fill="D9D9D9"/>
            <w:vAlign w:val="center"/>
          </w:tcPr>
          <w:p w14:paraId="4B7E7187">
            <w:pPr>
              <w:widowControl/>
              <w:jc w:val="center"/>
              <w:textAlignment w:val="center"/>
              <w:rPr>
                <w:rFonts w:ascii="黑体" w:hAnsi="黑体" w:eastAsia="黑体" w:cs="黑体"/>
                <w:kern w:val="0"/>
                <w:sz w:val="24"/>
                <w:szCs w:val="24"/>
              </w:rPr>
            </w:pPr>
            <w:r>
              <w:rPr>
                <w:rFonts w:hint="eastAsia" w:ascii="黑体" w:hAnsi="黑体" w:eastAsia="黑体" w:cs="黑体"/>
                <w:kern w:val="0"/>
                <w:sz w:val="24"/>
                <w:szCs w:val="24"/>
              </w:rPr>
              <w:t>国密改造事项</w:t>
            </w:r>
          </w:p>
        </w:tc>
      </w:tr>
      <w:tr w14:paraId="6D4B9D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499" w:type="dxa"/>
            <w:vMerge w:val="restart"/>
            <w:shd w:val="clear" w:color="auto" w:fill="auto"/>
            <w:vAlign w:val="center"/>
          </w:tcPr>
          <w:p w14:paraId="4C5705F5">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1</w:t>
            </w:r>
          </w:p>
        </w:tc>
        <w:tc>
          <w:tcPr>
            <w:tcW w:w="885" w:type="dxa"/>
            <w:vMerge w:val="restart"/>
            <w:shd w:val="clear" w:color="auto" w:fill="auto"/>
            <w:vAlign w:val="center"/>
          </w:tcPr>
          <w:p w14:paraId="0D3EFC47">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项目管理</w:t>
            </w:r>
          </w:p>
        </w:tc>
        <w:tc>
          <w:tcPr>
            <w:tcW w:w="2026" w:type="dxa"/>
            <w:gridSpan w:val="2"/>
            <w:vMerge w:val="restart"/>
            <w:shd w:val="clear" w:color="auto" w:fill="auto"/>
            <w:vAlign w:val="center"/>
          </w:tcPr>
          <w:p w14:paraId="18431689">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出让地块登记</w:t>
            </w:r>
          </w:p>
        </w:tc>
        <w:tc>
          <w:tcPr>
            <w:tcW w:w="1077" w:type="dxa"/>
            <w:vMerge w:val="restart"/>
            <w:shd w:val="clear" w:color="auto" w:fill="auto"/>
            <w:vAlign w:val="center"/>
          </w:tcPr>
          <w:p w14:paraId="242265F5">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是</w:t>
            </w:r>
          </w:p>
        </w:tc>
        <w:tc>
          <w:tcPr>
            <w:tcW w:w="2904" w:type="dxa"/>
            <w:shd w:val="clear" w:color="auto" w:fill="auto"/>
            <w:vAlign w:val="center"/>
          </w:tcPr>
          <w:p w14:paraId="4D179915">
            <w:pPr>
              <w:widowControl/>
              <w:jc w:val="left"/>
              <w:textAlignment w:val="center"/>
              <w:rPr>
                <w:rFonts w:ascii="仿宋_GB2312" w:hAnsi="仿宋" w:eastAsia="仿宋_GB2312" w:cs="仿宋"/>
                <w:sz w:val="24"/>
                <w:szCs w:val="24"/>
              </w:rPr>
            </w:pPr>
            <w:r>
              <w:rPr>
                <w:rFonts w:hint="eastAsia" w:ascii="仿宋_GB2312" w:hAnsi="仿宋" w:eastAsia="仿宋_GB2312" w:cs="仿宋"/>
                <w:kern w:val="0"/>
                <w:sz w:val="24"/>
                <w:szCs w:val="24"/>
              </w:rPr>
              <w:t>1、前端页面浏览器H5适配</w:t>
            </w:r>
          </w:p>
        </w:tc>
        <w:tc>
          <w:tcPr>
            <w:tcW w:w="1506" w:type="dxa"/>
            <w:shd w:val="clear" w:color="auto" w:fill="auto"/>
            <w:vAlign w:val="center"/>
          </w:tcPr>
          <w:p w14:paraId="361CE21D">
            <w:pPr>
              <w:widowControl/>
              <w:jc w:val="left"/>
              <w:textAlignment w:val="center"/>
              <w:rPr>
                <w:rFonts w:ascii="仿宋_GB2312" w:hAnsi="仿宋" w:eastAsia="仿宋_GB2312" w:cs="仿宋"/>
                <w:kern w:val="0"/>
                <w:sz w:val="24"/>
                <w:szCs w:val="24"/>
              </w:rPr>
            </w:pPr>
          </w:p>
        </w:tc>
      </w:tr>
      <w:tr w14:paraId="0B88F2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5" w:hRule="atLeast"/>
        </w:trPr>
        <w:tc>
          <w:tcPr>
            <w:tcW w:w="499" w:type="dxa"/>
            <w:vMerge w:val="continue"/>
            <w:shd w:val="clear" w:color="auto" w:fill="auto"/>
            <w:vAlign w:val="center"/>
          </w:tcPr>
          <w:p w14:paraId="0A19A80F">
            <w:pPr>
              <w:widowControl/>
              <w:jc w:val="center"/>
              <w:rPr>
                <w:rFonts w:ascii="仿宋_GB2312" w:hAnsi="仿宋" w:eastAsia="仿宋_GB2312" w:cs="仿宋"/>
                <w:sz w:val="24"/>
                <w:szCs w:val="24"/>
              </w:rPr>
            </w:pPr>
          </w:p>
        </w:tc>
        <w:tc>
          <w:tcPr>
            <w:tcW w:w="885" w:type="dxa"/>
            <w:vMerge w:val="continue"/>
            <w:shd w:val="clear" w:color="auto" w:fill="auto"/>
            <w:vAlign w:val="center"/>
          </w:tcPr>
          <w:p w14:paraId="0637E560">
            <w:pPr>
              <w:widowControl/>
              <w:jc w:val="center"/>
              <w:rPr>
                <w:rFonts w:ascii="仿宋_GB2312" w:hAnsi="仿宋" w:eastAsia="仿宋_GB2312" w:cs="仿宋"/>
                <w:sz w:val="24"/>
                <w:szCs w:val="24"/>
              </w:rPr>
            </w:pPr>
          </w:p>
        </w:tc>
        <w:tc>
          <w:tcPr>
            <w:tcW w:w="2026" w:type="dxa"/>
            <w:gridSpan w:val="2"/>
            <w:vMerge w:val="continue"/>
            <w:shd w:val="clear" w:color="auto" w:fill="auto"/>
            <w:vAlign w:val="center"/>
          </w:tcPr>
          <w:p w14:paraId="6A69BA18">
            <w:pPr>
              <w:widowControl/>
              <w:jc w:val="center"/>
              <w:rPr>
                <w:rFonts w:ascii="仿宋_GB2312" w:hAnsi="仿宋" w:eastAsia="仿宋_GB2312" w:cs="仿宋"/>
                <w:sz w:val="24"/>
                <w:szCs w:val="24"/>
              </w:rPr>
            </w:pPr>
          </w:p>
        </w:tc>
        <w:tc>
          <w:tcPr>
            <w:tcW w:w="1077" w:type="dxa"/>
            <w:vMerge w:val="continue"/>
            <w:shd w:val="clear" w:color="auto" w:fill="auto"/>
            <w:vAlign w:val="center"/>
          </w:tcPr>
          <w:p w14:paraId="0470C91E">
            <w:pPr>
              <w:widowControl/>
              <w:jc w:val="center"/>
              <w:rPr>
                <w:rFonts w:ascii="仿宋_GB2312" w:hAnsi="仿宋" w:eastAsia="仿宋_GB2312" w:cs="仿宋"/>
                <w:sz w:val="24"/>
                <w:szCs w:val="24"/>
              </w:rPr>
            </w:pPr>
          </w:p>
        </w:tc>
        <w:tc>
          <w:tcPr>
            <w:tcW w:w="2904" w:type="dxa"/>
            <w:shd w:val="clear" w:color="auto" w:fill="auto"/>
            <w:vAlign w:val="center"/>
          </w:tcPr>
          <w:p w14:paraId="7F245749">
            <w:pPr>
              <w:widowControl/>
              <w:jc w:val="left"/>
              <w:textAlignment w:val="center"/>
              <w:rPr>
                <w:rFonts w:ascii="仿宋_GB2312" w:hAnsi="仿宋" w:eastAsia="仿宋_GB2312" w:cs="仿宋"/>
                <w:sz w:val="24"/>
                <w:szCs w:val="24"/>
              </w:rPr>
            </w:pPr>
            <w:r>
              <w:rPr>
                <w:rFonts w:hint="eastAsia" w:ascii="仿宋_GB2312" w:hAnsi="仿宋" w:eastAsia="仿宋_GB2312" w:cs="仿宋"/>
                <w:kern w:val="0"/>
                <w:sz w:val="24"/>
                <w:szCs w:val="24"/>
              </w:rPr>
              <w:t>2、流式文件编辑器</w:t>
            </w:r>
            <w:r>
              <w:rPr>
                <w:rFonts w:hint="eastAsia" w:ascii="仿宋_GB2312" w:eastAsia="仿宋_GB2312" w:cs="仿宋"/>
                <w:kern w:val="0"/>
                <w:sz w:val="24"/>
                <w:szCs w:val="24"/>
              </w:rPr>
              <w:t>国产化</w:t>
            </w:r>
            <w:r>
              <w:rPr>
                <w:rFonts w:hint="eastAsia" w:ascii="仿宋_GB2312" w:hAnsi="仿宋" w:eastAsia="仿宋_GB2312" w:cs="仿宋"/>
                <w:kern w:val="0"/>
                <w:sz w:val="24"/>
                <w:szCs w:val="24"/>
              </w:rPr>
              <w:t>改造，NTKO Office 替换为wps office组件</w:t>
            </w:r>
          </w:p>
        </w:tc>
        <w:tc>
          <w:tcPr>
            <w:tcW w:w="1506" w:type="dxa"/>
            <w:shd w:val="clear" w:color="auto" w:fill="auto"/>
            <w:vAlign w:val="center"/>
          </w:tcPr>
          <w:p w14:paraId="08B76CA4">
            <w:pPr>
              <w:widowControl/>
              <w:jc w:val="left"/>
              <w:textAlignment w:val="center"/>
              <w:rPr>
                <w:rFonts w:ascii="仿宋_GB2312" w:hAnsi="仿宋" w:eastAsia="仿宋_GB2312" w:cs="仿宋"/>
                <w:kern w:val="0"/>
                <w:sz w:val="24"/>
                <w:szCs w:val="24"/>
              </w:rPr>
            </w:pPr>
          </w:p>
        </w:tc>
      </w:tr>
      <w:tr w14:paraId="623DBB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5" w:hRule="atLeast"/>
        </w:trPr>
        <w:tc>
          <w:tcPr>
            <w:tcW w:w="499" w:type="dxa"/>
            <w:vMerge w:val="continue"/>
            <w:shd w:val="clear" w:color="auto" w:fill="auto"/>
            <w:vAlign w:val="center"/>
          </w:tcPr>
          <w:p w14:paraId="4F76BB26">
            <w:pPr>
              <w:widowControl/>
              <w:jc w:val="center"/>
              <w:rPr>
                <w:rFonts w:ascii="仿宋_GB2312" w:hAnsi="仿宋" w:eastAsia="仿宋_GB2312" w:cs="仿宋"/>
                <w:sz w:val="24"/>
                <w:szCs w:val="24"/>
              </w:rPr>
            </w:pPr>
          </w:p>
        </w:tc>
        <w:tc>
          <w:tcPr>
            <w:tcW w:w="885" w:type="dxa"/>
            <w:vMerge w:val="continue"/>
            <w:shd w:val="clear" w:color="auto" w:fill="auto"/>
            <w:vAlign w:val="center"/>
          </w:tcPr>
          <w:p w14:paraId="02846957">
            <w:pPr>
              <w:widowControl/>
              <w:jc w:val="center"/>
              <w:rPr>
                <w:rFonts w:ascii="仿宋_GB2312" w:hAnsi="仿宋" w:eastAsia="仿宋_GB2312" w:cs="仿宋"/>
                <w:sz w:val="24"/>
                <w:szCs w:val="24"/>
              </w:rPr>
            </w:pPr>
          </w:p>
        </w:tc>
        <w:tc>
          <w:tcPr>
            <w:tcW w:w="2026" w:type="dxa"/>
            <w:gridSpan w:val="2"/>
            <w:vMerge w:val="continue"/>
            <w:shd w:val="clear" w:color="auto" w:fill="auto"/>
            <w:vAlign w:val="center"/>
          </w:tcPr>
          <w:p w14:paraId="4B1A8702">
            <w:pPr>
              <w:widowControl/>
              <w:jc w:val="center"/>
              <w:rPr>
                <w:rFonts w:ascii="仿宋_GB2312" w:hAnsi="仿宋" w:eastAsia="仿宋_GB2312" w:cs="仿宋"/>
                <w:sz w:val="24"/>
                <w:szCs w:val="24"/>
              </w:rPr>
            </w:pPr>
          </w:p>
        </w:tc>
        <w:tc>
          <w:tcPr>
            <w:tcW w:w="1077" w:type="dxa"/>
            <w:vMerge w:val="continue"/>
            <w:shd w:val="clear" w:color="auto" w:fill="auto"/>
            <w:vAlign w:val="center"/>
          </w:tcPr>
          <w:p w14:paraId="0FCA68EB">
            <w:pPr>
              <w:widowControl/>
              <w:jc w:val="center"/>
              <w:rPr>
                <w:rFonts w:ascii="仿宋_GB2312" w:hAnsi="仿宋" w:eastAsia="仿宋_GB2312" w:cs="仿宋"/>
                <w:sz w:val="24"/>
                <w:szCs w:val="24"/>
              </w:rPr>
            </w:pPr>
          </w:p>
        </w:tc>
        <w:tc>
          <w:tcPr>
            <w:tcW w:w="2904" w:type="dxa"/>
            <w:shd w:val="clear" w:color="auto" w:fill="auto"/>
            <w:vAlign w:val="center"/>
          </w:tcPr>
          <w:p w14:paraId="6935AEA7">
            <w:pPr>
              <w:widowControl/>
              <w:jc w:val="left"/>
              <w:textAlignment w:val="center"/>
              <w:rPr>
                <w:rFonts w:ascii="仿宋_GB2312" w:hAnsi="仿宋" w:eastAsia="仿宋_GB2312" w:cs="仿宋"/>
                <w:sz w:val="24"/>
                <w:szCs w:val="24"/>
              </w:rPr>
            </w:pPr>
            <w:r>
              <w:rPr>
                <w:rFonts w:hint="eastAsia" w:ascii="仿宋_GB2312" w:hAnsi="仿宋" w:eastAsia="仿宋_GB2312" w:cs="仿宋"/>
                <w:kern w:val="0"/>
                <w:sz w:val="24"/>
                <w:szCs w:val="24"/>
              </w:rPr>
              <w:t>3、版式文件阅读器</w:t>
            </w:r>
            <w:r>
              <w:rPr>
                <w:rFonts w:hint="eastAsia" w:ascii="仿宋_GB2312" w:eastAsia="仿宋_GB2312" w:cs="仿宋"/>
                <w:kern w:val="0"/>
                <w:sz w:val="24"/>
                <w:szCs w:val="24"/>
              </w:rPr>
              <w:t>国产化</w:t>
            </w:r>
            <w:r>
              <w:rPr>
                <w:rFonts w:hint="eastAsia" w:ascii="仿宋_GB2312" w:hAnsi="仿宋" w:eastAsia="仿宋_GB2312" w:cs="仿宋"/>
                <w:kern w:val="0"/>
                <w:sz w:val="24"/>
                <w:szCs w:val="24"/>
              </w:rPr>
              <w:t>改造，按需支持OFD版式文档，Office转OFD、HTML转OFD</w:t>
            </w:r>
          </w:p>
        </w:tc>
        <w:tc>
          <w:tcPr>
            <w:tcW w:w="1506" w:type="dxa"/>
            <w:shd w:val="clear" w:color="auto" w:fill="auto"/>
            <w:vAlign w:val="center"/>
          </w:tcPr>
          <w:p w14:paraId="4E123463">
            <w:pPr>
              <w:widowControl/>
              <w:jc w:val="left"/>
              <w:textAlignment w:val="center"/>
              <w:rPr>
                <w:rFonts w:ascii="仿宋_GB2312" w:hAnsi="仿宋" w:eastAsia="仿宋_GB2312" w:cs="仿宋"/>
                <w:kern w:val="0"/>
                <w:sz w:val="24"/>
                <w:szCs w:val="24"/>
              </w:rPr>
            </w:pPr>
          </w:p>
        </w:tc>
      </w:tr>
      <w:tr w14:paraId="0DE04C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499" w:type="dxa"/>
            <w:vMerge w:val="continue"/>
            <w:shd w:val="clear" w:color="auto" w:fill="auto"/>
            <w:vAlign w:val="center"/>
          </w:tcPr>
          <w:p w14:paraId="6565FE50">
            <w:pPr>
              <w:widowControl/>
              <w:jc w:val="center"/>
              <w:rPr>
                <w:rFonts w:ascii="仿宋_GB2312" w:hAnsi="仿宋" w:eastAsia="仿宋_GB2312" w:cs="仿宋"/>
                <w:sz w:val="24"/>
                <w:szCs w:val="24"/>
              </w:rPr>
            </w:pPr>
          </w:p>
        </w:tc>
        <w:tc>
          <w:tcPr>
            <w:tcW w:w="885" w:type="dxa"/>
            <w:vMerge w:val="continue"/>
            <w:shd w:val="clear" w:color="auto" w:fill="auto"/>
            <w:vAlign w:val="center"/>
          </w:tcPr>
          <w:p w14:paraId="7712F16A">
            <w:pPr>
              <w:widowControl/>
              <w:jc w:val="center"/>
              <w:rPr>
                <w:rFonts w:ascii="仿宋_GB2312" w:hAnsi="仿宋" w:eastAsia="仿宋_GB2312" w:cs="仿宋"/>
                <w:sz w:val="24"/>
                <w:szCs w:val="24"/>
              </w:rPr>
            </w:pPr>
          </w:p>
        </w:tc>
        <w:tc>
          <w:tcPr>
            <w:tcW w:w="2026" w:type="dxa"/>
            <w:gridSpan w:val="2"/>
            <w:vMerge w:val="restart"/>
            <w:shd w:val="clear" w:color="auto" w:fill="auto"/>
            <w:vAlign w:val="center"/>
          </w:tcPr>
          <w:p w14:paraId="5FBB499C">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出让公告</w:t>
            </w:r>
          </w:p>
        </w:tc>
        <w:tc>
          <w:tcPr>
            <w:tcW w:w="1077" w:type="dxa"/>
            <w:vMerge w:val="restart"/>
            <w:shd w:val="clear" w:color="auto" w:fill="auto"/>
            <w:vAlign w:val="center"/>
          </w:tcPr>
          <w:p w14:paraId="596293E6">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是</w:t>
            </w:r>
          </w:p>
        </w:tc>
        <w:tc>
          <w:tcPr>
            <w:tcW w:w="2904" w:type="dxa"/>
            <w:shd w:val="clear" w:color="auto" w:fill="auto"/>
            <w:vAlign w:val="center"/>
          </w:tcPr>
          <w:p w14:paraId="3C9B97A7">
            <w:pPr>
              <w:widowControl/>
              <w:jc w:val="left"/>
              <w:textAlignment w:val="center"/>
              <w:rPr>
                <w:rFonts w:ascii="仿宋_GB2312" w:hAnsi="仿宋" w:eastAsia="仿宋_GB2312" w:cs="仿宋"/>
                <w:sz w:val="24"/>
                <w:szCs w:val="24"/>
              </w:rPr>
            </w:pPr>
            <w:r>
              <w:rPr>
                <w:rFonts w:hint="eastAsia" w:ascii="仿宋_GB2312" w:hAnsi="仿宋" w:eastAsia="仿宋_GB2312" w:cs="仿宋"/>
                <w:kern w:val="0"/>
                <w:sz w:val="24"/>
                <w:szCs w:val="24"/>
              </w:rPr>
              <w:t>1、前端页面浏览器H5适配</w:t>
            </w:r>
          </w:p>
        </w:tc>
        <w:tc>
          <w:tcPr>
            <w:tcW w:w="1506" w:type="dxa"/>
            <w:vMerge w:val="restart"/>
            <w:shd w:val="clear" w:color="auto" w:fill="auto"/>
            <w:vAlign w:val="center"/>
          </w:tcPr>
          <w:p w14:paraId="1D186B19">
            <w:pPr>
              <w:widowControl/>
              <w:jc w:val="left"/>
              <w:textAlignment w:val="center"/>
              <w:rPr>
                <w:rFonts w:ascii="仿宋_GB2312" w:hAnsi="仿宋" w:eastAsia="仿宋_GB2312" w:cs="仿宋"/>
                <w:kern w:val="0"/>
                <w:sz w:val="24"/>
                <w:szCs w:val="24"/>
              </w:rPr>
            </w:pPr>
            <w:r>
              <w:rPr>
                <w:rFonts w:hint="eastAsia" w:ascii="仿宋_GB2312" w:hAnsi="仿宋" w:eastAsia="仿宋_GB2312" w:cs="仿宋"/>
                <w:kern w:val="0"/>
                <w:sz w:val="24"/>
                <w:szCs w:val="24"/>
              </w:rPr>
              <w:t>RSA、SHA1修改为SM2、SM3</w:t>
            </w:r>
          </w:p>
        </w:tc>
      </w:tr>
      <w:tr w14:paraId="47CB9A5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499" w:type="dxa"/>
            <w:vMerge w:val="continue"/>
            <w:shd w:val="clear" w:color="auto" w:fill="auto"/>
            <w:vAlign w:val="center"/>
          </w:tcPr>
          <w:p w14:paraId="73908CF1">
            <w:pPr>
              <w:widowControl/>
              <w:jc w:val="center"/>
              <w:rPr>
                <w:rFonts w:ascii="仿宋_GB2312" w:hAnsi="仿宋" w:eastAsia="仿宋_GB2312" w:cs="仿宋"/>
                <w:sz w:val="24"/>
                <w:szCs w:val="24"/>
              </w:rPr>
            </w:pPr>
          </w:p>
        </w:tc>
        <w:tc>
          <w:tcPr>
            <w:tcW w:w="885" w:type="dxa"/>
            <w:vMerge w:val="continue"/>
            <w:shd w:val="clear" w:color="auto" w:fill="auto"/>
            <w:vAlign w:val="center"/>
          </w:tcPr>
          <w:p w14:paraId="675C373A">
            <w:pPr>
              <w:widowControl/>
              <w:jc w:val="center"/>
              <w:rPr>
                <w:rFonts w:ascii="仿宋_GB2312" w:hAnsi="仿宋" w:eastAsia="仿宋_GB2312" w:cs="仿宋"/>
                <w:sz w:val="24"/>
                <w:szCs w:val="24"/>
              </w:rPr>
            </w:pPr>
          </w:p>
        </w:tc>
        <w:tc>
          <w:tcPr>
            <w:tcW w:w="2026" w:type="dxa"/>
            <w:gridSpan w:val="2"/>
            <w:vMerge w:val="continue"/>
            <w:shd w:val="clear" w:color="auto" w:fill="auto"/>
            <w:vAlign w:val="center"/>
          </w:tcPr>
          <w:p w14:paraId="1783E0B0">
            <w:pPr>
              <w:widowControl/>
              <w:jc w:val="center"/>
              <w:rPr>
                <w:rFonts w:ascii="仿宋_GB2312" w:hAnsi="仿宋" w:eastAsia="仿宋_GB2312" w:cs="仿宋"/>
                <w:sz w:val="24"/>
                <w:szCs w:val="24"/>
              </w:rPr>
            </w:pPr>
          </w:p>
        </w:tc>
        <w:tc>
          <w:tcPr>
            <w:tcW w:w="1077" w:type="dxa"/>
            <w:vMerge w:val="continue"/>
            <w:shd w:val="clear" w:color="auto" w:fill="auto"/>
            <w:vAlign w:val="center"/>
          </w:tcPr>
          <w:p w14:paraId="04D7B91E">
            <w:pPr>
              <w:widowControl/>
              <w:jc w:val="center"/>
              <w:rPr>
                <w:rFonts w:ascii="仿宋_GB2312" w:hAnsi="仿宋" w:eastAsia="仿宋_GB2312" w:cs="仿宋"/>
                <w:sz w:val="24"/>
                <w:szCs w:val="24"/>
              </w:rPr>
            </w:pPr>
          </w:p>
        </w:tc>
        <w:tc>
          <w:tcPr>
            <w:tcW w:w="2904" w:type="dxa"/>
            <w:shd w:val="clear" w:color="auto" w:fill="auto"/>
            <w:vAlign w:val="center"/>
          </w:tcPr>
          <w:p w14:paraId="50F0547E">
            <w:pPr>
              <w:widowControl/>
              <w:jc w:val="left"/>
              <w:textAlignment w:val="center"/>
              <w:rPr>
                <w:rFonts w:ascii="仿宋_GB2312" w:hAnsi="仿宋" w:eastAsia="仿宋_GB2312" w:cs="仿宋"/>
                <w:sz w:val="24"/>
                <w:szCs w:val="24"/>
              </w:rPr>
            </w:pPr>
            <w:r>
              <w:rPr>
                <w:rFonts w:hint="eastAsia" w:ascii="仿宋_GB2312" w:hAnsi="仿宋" w:eastAsia="仿宋_GB2312" w:cs="仿宋"/>
                <w:kern w:val="0"/>
                <w:sz w:val="24"/>
                <w:szCs w:val="24"/>
              </w:rPr>
              <w:t>2、 Ewebeditor替换为支持</w:t>
            </w:r>
            <w:r>
              <w:rPr>
                <w:rFonts w:hint="eastAsia" w:ascii="仿宋_GB2312" w:eastAsia="仿宋_GB2312" w:cs="仿宋"/>
                <w:kern w:val="0"/>
                <w:sz w:val="24"/>
                <w:szCs w:val="24"/>
              </w:rPr>
              <w:t>国产化</w:t>
            </w:r>
            <w:r>
              <w:rPr>
                <w:rFonts w:hint="eastAsia" w:ascii="仿宋_GB2312" w:hAnsi="仿宋" w:eastAsia="仿宋_GB2312" w:cs="仿宋"/>
                <w:kern w:val="0"/>
                <w:sz w:val="24"/>
                <w:szCs w:val="24"/>
              </w:rPr>
              <w:t>环境编辑器</w:t>
            </w:r>
          </w:p>
        </w:tc>
        <w:tc>
          <w:tcPr>
            <w:tcW w:w="1506" w:type="dxa"/>
            <w:vMerge w:val="continue"/>
            <w:shd w:val="clear" w:color="auto" w:fill="auto"/>
            <w:vAlign w:val="center"/>
          </w:tcPr>
          <w:p w14:paraId="6A6F58CC">
            <w:pPr>
              <w:widowControl/>
              <w:jc w:val="left"/>
              <w:textAlignment w:val="center"/>
              <w:rPr>
                <w:rFonts w:ascii="仿宋_GB2312" w:hAnsi="仿宋" w:eastAsia="仿宋_GB2312" w:cs="仿宋"/>
                <w:kern w:val="0"/>
                <w:sz w:val="24"/>
                <w:szCs w:val="24"/>
              </w:rPr>
            </w:pPr>
          </w:p>
        </w:tc>
      </w:tr>
      <w:tr w14:paraId="33FA98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5" w:hRule="atLeast"/>
        </w:trPr>
        <w:tc>
          <w:tcPr>
            <w:tcW w:w="499" w:type="dxa"/>
            <w:vMerge w:val="continue"/>
            <w:shd w:val="clear" w:color="auto" w:fill="auto"/>
            <w:vAlign w:val="center"/>
          </w:tcPr>
          <w:p w14:paraId="504346D3">
            <w:pPr>
              <w:widowControl/>
              <w:jc w:val="center"/>
              <w:rPr>
                <w:rFonts w:ascii="仿宋_GB2312" w:hAnsi="仿宋" w:eastAsia="仿宋_GB2312" w:cs="仿宋"/>
                <w:sz w:val="24"/>
                <w:szCs w:val="24"/>
              </w:rPr>
            </w:pPr>
          </w:p>
        </w:tc>
        <w:tc>
          <w:tcPr>
            <w:tcW w:w="885" w:type="dxa"/>
            <w:vMerge w:val="continue"/>
            <w:shd w:val="clear" w:color="auto" w:fill="auto"/>
            <w:vAlign w:val="center"/>
          </w:tcPr>
          <w:p w14:paraId="6B3BF35F">
            <w:pPr>
              <w:widowControl/>
              <w:jc w:val="center"/>
              <w:rPr>
                <w:rFonts w:ascii="仿宋_GB2312" w:hAnsi="仿宋" w:eastAsia="仿宋_GB2312" w:cs="仿宋"/>
                <w:sz w:val="24"/>
                <w:szCs w:val="24"/>
              </w:rPr>
            </w:pPr>
          </w:p>
        </w:tc>
        <w:tc>
          <w:tcPr>
            <w:tcW w:w="2026" w:type="dxa"/>
            <w:gridSpan w:val="2"/>
            <w:vMerge w:val="continue"/>
            <w:shd w:val="clear" w:color="auto" w:fill="auto"/>
            <w:vAlign w:val="center"/>
          </w:tcPr>
          <w:p w14:paraId="4B395F1C">
            <w:pPr>
              <w:widowControl/>
              <w:jc w:val="center"/>
              <w:rPr>
                <w:rFonts w:ascii="仿宋_GB2312" w:hAnsi="仿宋" w:eastAsia="仿宋_GB2312" w:cs="仿宋"/>
                <w:sz w:val="24"/>
                <w:szCs w:val="24"/>
              </w:rPr>
            </w:pPr>
          </w:p>
        </w:tc>
        <w:tc>
          <w:tcPr>
            <w:tcW w:w="1077" w:type="dxa"/>
            <w:vMerge w:val="continue"/>
            <w:shd w:val="clear" w:color="auto" w:fill="auto"/>
            <w:vAlign w:val="center"/>
          </w:tcPr>
          <w:p w14:paraId="38E42A18">
            <w:pPr>
              <w:widowControl/>
              <w:jc w:val="center"/>
              <w:rPr>
                <w:rFonts w:ascii="仿宋_GB2312" w:hAnsi="仿宋" w:eastAsia="仿宋_GB2312" w:cs="仿宋"/>
                <w:sz w:val="24"/>
                <w:szCs w:val="24"/>
              </w:rPr>
            </w:pPr>
          </w:p>
        </w:tc>
        <w:tc>
          <w:tcPr>
            <w:tcW w:w="2904" w:type="dxa"/>
            <w:shd w:val="clear" w:color="auto" w:fill="auto"/>
            <w:vAlign w:val="center"/>
          </w:tcPr>
          <w:p w14:paraId="6A18C470">
            <w:pPr>
              <w:widowControl/>
              <w:jc w:val="left"/>
              <w:textAlignment w:val="center"/>
              <w:rPr>
                <w:rFonts w:ascii="仿宋_GB2312" w:hAnsi="仿宋" w:eastAsia="仿宋_GB2312" w:cs="仿宋"/>
                <w:sz w:val="24"/>
                <w:szCs w:val="24"/>
              </w:rPr>
            </w:pPr>
            <w:r>
              <w:rPr>
                <w:rFonts w:hint="eastAsia" w:ascii="仿宋_GB2312" w:hAnsi="仿宋" w:eastAsia="仿宋_GB2312" w:cs="仿宋"/>
                <w:kern w:val="0"/>
                <w:sz w:val="24"/>
                <w:szCs w:val="24"/>
              </w:rPr>
              <w:t>3、 流式文件编辑器</w:t>
            </w:r>
            <w:r>
              <w:rPr>
                <w:rFonts w:hint="eastAsia" w:ascii="仿宋_GB2312" w:eastAsia="仿宋_GB2312" w:cs="仿宋"/>
                <w:kern w:val="0"/>
                <w:sz w:val="24"/>
                <w:szCs w:val="24"/>
              </w:rPr>
              <w:t>国产化</w:t>
            </w:r>
            <w:r>
              <w:rPr>
                <w:rFonts w:hint="eastAsia" w:ascii="仿宋_GB2312" w:hAnsi="仿宋" w:eastAsia="仿宋_GB2312" w:cs="仿宋"/>
                <w:kern w:val="0"/>
                <w:sz w:val="24"/>
                <w:szCs w:val="24"/>
              </w:rPr>
              <w:t>改造，NTKO Office 替换为wps office组件</w:t>
            </w:r>
          </w:p>
        </w:tc>
        <w:tc>
          <w:tcPr>
            <w:tcW w:w="1506" w:type="dxa"/>
            <w:vMerge w:val="continue"/>
            <w:shd w:val="clear" w:color="auto" w:fill="auto"/>
            <w:vAlign w:val="center"/>
          </w:tcPr>
          <w:p w14:paraId="21BE089F">
            <w:pPr>
              <w:widowControl/>
              <w:jc w:val="left"/>
              <w:textAlignment w:val="center"/>
              <w:rPr>
                <w:rFonts w:ascii="仿宋_GB2312" w:hAnsi="仿宋" w:eastAsia="仿宋_GB2312" w:cs="仿宋"/>
                <w:kern w:val="0"/>
                <w:sz w:val="24"/>
                <w:szCs w:val="24"/>
              </w:rPr>
            </w:pPr>
          </w:p>
        </w:tc>
      </w:tr>
      <w:tr w14:paraId="6277D2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5" w:hRule="atLeast"/>
        </w:trPr>
        <w:tc>
          <w:tcPr>
            <w:tcW w:w="499" w:type="dxa"/>
            <w:vMerge w:val="continue"/>
            <w:shd w:val="clear" w:color="auto" w:fill="auto"/>
            <w:vAlign w:val="center"/>
          </w:tcPr>
          <w:p w14:paraId="16E28500">
            <w:pPr>
              <w:widowControl/>
              <w:jc w:val="center"/>
              <w:rPr>
                <w:rFonts w:ascii="仿宋_GB2312" w:hAnsi="仿宋" w:eastAsia="仿宋_GB2312" w:cs="仿宋"/>
                <w:sz w:val="24"/>
                <w:szCs w:val="24"/>
              </w:rPr>
            </w:pPr>
          </w:p>
        </w:tc>
        <w:tc>
          <w:tcPr>
            <w:tcW w:w="885" w:type="dxa"/>
            <w:vMerge w:val="continue"/>
            <w:shd w:val="clear" w:color="auto" w:fill="auto"/>
            <w:vAlign w:val="center"/>
          </w:tcPr>
          <w:p w14:paraId="4D1776A7">
            <w:pPr>
              <w:widowControl/>
              <w:jc w:val="center"/>
              <w:rPr>
                <w:rFonts w:ascii="仿宋_GB2312" w:hAnsi="仿宋" w:eastAsia="仿宋_GB2312" w:cs="仿宋"/>
                <w:sz w:val="24"/>
                <w:szCs w:val="24"/>
              </w:rPr>
            </w:pPr>
          </w:p>
        </w:tc>
        <w:tc>
          <w:tcPr>
            <w:tcW w:w="2026" w:type="dxa"/>
            <w:gridSpan w:val="2"/>
            <w:vMerge w:val="continue"/>
            <w:shd w:val="clear" w:color="auto" w:fill="auto"/>
            <w:vAlign w:val="center"/>
          </w:tcPr>
          <w:p w14:paraId="1305CD0B">
            <w:pPr>
              <w:widowControl/>
              <w:jc w:val="center"/>
              <w:rPr>
                <w:rFonts w:ascii="仿宋_GB2312" w:hAnsi="仿宋" w:eastAsia="仿宋_GB2312" w:cs="仿宋"/>
                <w:sz w:val="24"/>
                <w:szCs w:val="24"/>
              </w:rPr>
            </w:pPr>
          </w:p>
        </w:tc>
        <w:tc>
          <w:tcPr>
            <w:tcW w:w="1077" w:type="dxa"/>
            <w:vMerge w:val="continue"/>
            <w:shd w:val="clear" w:color="auto" w:fill="auto"/>
            <w:vAlign w:val="center"/>
          </w:tcPr>
          <w:p w14:paraId="645F745C">
            <w:pPr>
              <w:widowControl/>
              <w:jc w:val="center"/>
              <w:rPr>
                <w:rFonts w:ascii="仿宋_GB2312" w:hAnsi="仿宋" w:eastAsia="仿宋_GB2312" w:cs="仿宋"/>
                <w:sz w:val="24"/>
                <w:szCs w:val="24"/>
              </w:rPr>
            </w:pPr>
          </w:p>
        </w:tc>
        <w:tc>
          <w:tcPr>
            <w:tcW w:w="2904" w:type="dxa"/>
            <w:shd w:val="clear" w:color="auto" w:fill="auto"/>
            <w:vAlign w:val="center"/>
          </w:tcPr>
          <w:p w14:paraId="7D40195C">
            <w:pPr>
              <w:widowControl/>
              <w:jc w:val="left"/>
              <w:textAlignment w:val="center"/>
              <w:rPr>
                <w:rFonts w:ascii="仿宋_GB2312" w:hAnsi="仿宋" w:eastAsia="仿宋_GB2312" w:cs="仿宋"/>
                <w:sz w:val="24"/>
                <w:szCs w:val="24"/>
              </w:rPr>
            </w:pPr>
            <w:r>
              <w:rPr>
                <w:rFonts w:hint="eastAsia" w:ascii="仿宋_GB2312" w:hAnsi="仿宋" w:eastAsia="仿宋_GB2312" w:cs="仿宋"/>
                <w:kern w:val="0"/>
                <w:sz w:val="24"/>
                <w:szCs w:val="24"/>
              </w:rPr>
              <w:t>4、版式文件阅读器</w:t>
            </w:r>
            <w:r>
              <w:rPr>
                <w:rFonts w:hint="eastAsia" w:ascii="仿宋_GB2312" w:eastAsia="仿宋_GB2312" w:cs="仿宋"/>
                <w:kern w:val="0"/>
                <w:sz w:val="24"/>
                <w:szCs w:val="24"/>
              </w:rPr>
              <w:t>国产化</w:t>
            </w:r>
            <w:r>
              <w:rPr>
                <w:rFonts w:hint="eastAsia" w:ascii="仿宋_GB2312" w:hAnsi="仿宋" w:eastAsia="仿宋_GB2312" w:cs="仿宋"/>
                <w:kern w:val="0"/>
                <w:sz w:val="24"/>
                <w:szCs w:val="24"/>
              </w:rPr>
              <w:t>改造，按需支持OFD版式文档，Office转OFD、HTML转OFD</w:t>
            </w:r>
          </w:p>
        </w:tc>
        <w:tc>
          <w:tcPr>
            <w:tcW w:w="1506" w:type="dxa"/>
            <w:vMerge w:val="continue"/>
            <w:shd w:val="clear" w:color="auto" w:fill="auto"/>
            <w:vAlign w:val="center"/>
          </w:tcPr>
          <w:p w14:paraId="2FECCFAB">
            <w:pPr>
              <w:widowControl/>
              <w:jc w:val="left"/>
              <w:textAlignment w:val="center"/>
              <w:rPr>
                <w:rFonts w:ascii="仿宋_GB2312" w:hAnsi="仿宋" w:eastAsia="仿宋_GB2312" w:cs="仿宋"/>
                <w:kern w:val="0"/>
                <w:sz w:val="24"/>
                <w:szCs w:val="24"/>
              </w:rPr>
            </w:pPr>
          </w:p>
        </w:tc>
      </w:tr>
      <w:tr w14:paraId="58BB8D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499" w:type="dxa"/>
            <w:vMerge w:val="continue"/>
            <w:shd w:val="clear" w:color="auto" w:fill="auto"/>
            <w:vAlign w:val="center"/>
          </w:tcPr>
          <w:p w14:paraId="686D7B5E">
            <w:pPr>
              <w:widowControl/>
              <w:jc w:val="center"/>
              <w:rPr>
                <w:rFonts w:ascii="仿宋_GB2312" w:hAnsi="仿宋" w:eastAsia="仿宋_GB2312" w:cs="仿宋"/>
                <w:sz w:val="24"/>
                <w:szCs w:val="24"/>
              </w:rPr>
            </w:pPr>
          </w:p>
        </w:tc>
        <w:tc>
          <w:tcPr>
            <w:tcW w:w="885" w:type="dxa"/>
            <w:vMerge w:val="continue"/>
            <w:shd w:val="clear" w:color="auto" w:fill="auto"/>
            <w:vAlign w:val="center"/>
          </w:tcPr>
          <w:p w14:paraId="5C3E179D">
            <w:pPr>
              <w:widowControl/>
              <w:jc w:val="center"/>
              <w:rPr>
                <w:rFonts w:ascii="仿宋_GB2312" w:hAnsi="仿宋" w:eastAsia="仿宋_GB2312" w:cs="仿宋"/>
                <w:sz w:val="24"/>
                <w:szCs w:val="24"/>
              </w:rPr>
            </w:pPr>
          </w:p>
        </w:tc>
        <w:tc>
          <w:tcPr>
            <w:tcW w:w="2026" w:type="dxa"/>
            <w:gridSpan w:val="2"/>
            <w:vMerge w:val="restart"/>
            <w:shd w:val="clear" w:color="auto" w:fill="auto"/>
            <w:vAlign w:val="center"/>
          </w:tcPr>
          <w:p w14:paraId="2206969E">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变更公告</w:t>
            </w:r>
          </w:p>
        </w:tc>
        <w:tc>
          <w:tcPr>
            <w:tcW w:w="1077" w:type="dxa"/>
            <w:vMerge w:val="restart"/>
            <w:shd w:val="clear" w:color="auto" w:fill="auto"/>
            <w:vAlign w:val="center"/>
          </w:tcPr>
          <w:p w14:paraId="7ABA04D7">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是</w:t>
            </w:r>
          </w:p>
        </w:tc>
        <w:tc>
          <w:tcPr>
            <w:tcW w:w="2904" w:type="dxa"/>
            <w:shd w:val="clear" w:color="auto" w:fill="auto"/>
            <w:vAlign w:val="center"/>
          </w:tcPr>
          <w:p w14:paraId="1C392BB7">
            <w:pPr>
              <w:widowControl/>
              <w:jc w:val="left"/>
              <w:textAlignment w:val="center"/>
              <w:rPr>
                <w:rFonts w:ascii="仿宋_GB2312" w:hAnsi="仿宋" w:eastAsia="仿宋_GB2312" w:cs="仿宋"/>
                <w:sz w:val="24"/>
                <w:szCs w:val="24"/>
              </w:rPr>
            </w:pPr>
            <w:r>
              <w:rPr>
                <w:rFonts w:hint="eastAsia" w:ascii="仿宋_GB2312" w:hAnsi="仿宋" w:eastAsia="仿宋_GB2312" w:cs="仿宋"/>
                <w:kern w:val="0"/>
                <w:sz w:val="24"/>
                <w:szCs w:val="24"/>
              </w:rPr>
              <w:t>1、前端页面浏览器H5适配</w:t>
            </w:r>
          </w:p>
        </w:tc>
        <w:tc>
          <w:tcPr>
            <w:tcW w:w="1506" w:type="dxa"/>
            <w:vMerge w:val="restart"/>
            <w:shd w:val="clear" w:color="auto" w:fill="auto"/>
            <w:vAlign w:val="center"/>
          </w:tcPr>
          <w:p w14:paraId="022F76EB">
            <w:pPr>
              <w:widowControl/>
              <w:jc w:val="left"/>
              <w:textAlignment w:val="center"/>
              <w:rPr>
                <w:rFonts w:ascii="仿宋_GB2312" w:hAnsi="仿宋" w:eastAsia="仿宋_GB2312" w:cs="仿宋"/>
                <w:kern w:val="0"/>
                <w:sz w:val="24"/>
                <w:szCs w:val="24"/>
              </w:rPr>
            </w:pPr>
            <w:r>
              <w:rPr>
                <w:rFonts w:hint="eastAsia" w:ascii="仿宋_GB2312" w:hAnsi="仿宋" w:eastAsia="仿宋_GB2312" w:cs="仿宋"/>
                <w:kern w:val="0"/>
                <w:sz w:val="24"/>
                <w:szCs w:val="24"/>
              </w:rPr>
              <w:t>RSA、SHA1修改为SM2、SM3</w:t>
            </w:r>
          </w:p>
        </w:tc>
      </w:tr>
      <w:tr w14:paraId="54AAA6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499" w:type="dxa"/>
            <w:vMerge w:val="continue"/>
            <w:shd w:val="clear" w:color="auto" w:fill="auto"/>
            <w:vAlign w:val="center"/>
          </w:tcPr>
          <w:p w14:paraId="22471D93">
            <w:pPr>
              <w:widowControl/>
              <w:jc w:val="center"/>
              <w:rPr>
                <w:rFonts w:ascii="仿宋_GB2312" w:hAnsi="仿宋" w:eastAsia="仿宋_GB2312" w:cs="仿宋"/>
                <w:sz w:val="24"/>
                <w:szCs w:val="24"/>
              </w:rPr>
            </w:pPr>
          </w:p>
        </w:tc>
        <w:tc>
          <w:tcPr>
            <w:tcW w:w="885" w:type="dxa"/>
            <w:vMerge w:val="continue"/>
            <w:shd w:val="clear" w:color="auto" w:fill="auto"/>
            <w:vAlign w:val="center"/>
          </w:tcPr>
          <w:p w14:paraId="51B3F24A">
            <w:pPr>
              <w:widowControl/>
              <w:jc w:val="center"/>
              <w:rPr>
                <w:rFonts w:ascii="仿宋_GB2312" w:hAnsi="仿宋" w:eastAsia="仿宋_GB2312" w:cs="仿宋"/>
                <w:sz w:val="24"/>
                <w:szCs w:val="24"/>
              </w:rPr>
            </w:pPr>
          </w:p>
        </w:tc>
        <w:tc>
          <w:tcPr>
            <w:tcW w:w="2026" w:type="dxa"/>
            <w:gridSpan w:val="2"/>
            <w:vMerge w:val="continue"/>
            <w:shd w:val="clear" w:color="auto" w:fill="auto"/>
            <w:vAlign w:val="center"/>
          </w:tcPr>
          <w:p w14:paraId="62DDD2EF">
            <w:pPr>
              <w:widowControl/>
              <w:jc w:val="center"/>
              <w:rPr>
                <w:rFonts w:ascii="仿宋_GB2312" w:hAnsi="仿宋" w:eastAsia="仿宋_GB2312" w:cs="仿宋"/>
                <w:sz w:val="24"/>
                <w:szCs w:val="24"/>
              </w:rPr>
            </w:pPr>
          </w:p>
        </w:tc>
        <w:tc>
          <w:tcPr>
            <w:tcW w:w="1077" w:type="dxa"/>
            <w:vMerge w:val="continue"/>
            <w:shd w:val="clear" w:color="auto" w:fill="auto"/>
            <w:vAlign w:val="center"/>
          </w:tcPr>
          <w:p w14:paraId="3544EB84">
            <w:pPr>
              <w:widowControl/>
              <w:jc w:val="center"/>
              <w:rPr>
                <w:rFonts w:ascii="仿宋_GB2312" w:hAnsi="仿宋" w:eastAsia="仿宋_GB2312" w:cs="仿宋"/>
                <w:sz w:val="24"/>
                <w:szCs w:val="24"/>
              </w:rPr>
            </w:pPr>
          </w:p>
        </w:tc>
        <w:tc>
          <w:tcPr>
            <w:tcW w:w="2904" w:type="dxa"/>
            <w:shd w:val="clear" w:color="auto" w:fill="auto"/>
            <w:vAlign w:val="center"/>
          </w:tcPr>
          <w:p w14:paraId="70E157C1">
            <w:pPr>
              <w:widowControl/>
              <w:jc w:val="left"/>
              <w:textAlignment w:val="center"/>
              <w:rPr>
                <w:rFonts w:ascii="仿宋_GB2312" w:hAnsi="仿宋" w:eastAsia="仿宋_GB2312" w:cs="仿宋"/>
                <w:sz w:val="24"/>
                <w:szCs w:val="24"/>
              </w:rPr>
            </w:pPr>
            <w:r>
              <w:rPr>
                <w:rFonts w:hint="eastAsia" w:ascii="仿宋_GB2312" w:hAnsi="仿宋" w:eastAsia="仿宋_GB2312" w:cs="仿宋"/>
                <w:kern w:val="0"/>
                <w:sz w:val="24"/>
                <w:szCs w:val="24"/>
              </w:rPr>
              <w:t>2、Ewebeditor替换为支持</w:t>
            </w:r>
            <w:r>
              <w:rPr>
                <w:rFonts w:hint="eastAsia" w:ascii="仿宋_GB2312" w:eastAsia="仿宋_GB2312" w:cs="仿宋"/>
                <w:kern w:val="0"/>
                <w:sz w:val="24"/>
                <w:szCs w:val="24"/>
              </w:rPr>
              <w:t>国产化</w:t>
            </w:r>
            <w:r>
              <w:rPr>
                <w:rFonts w:hint="eastAsia" w:ascii="仿宋_GB2312" w:hAnsi="仿宋" w:eastAsia="仿宋_GB2312" w:cs="仿宋"/>
                <w:kern w:val="0"/>
                <w:sz w:val="24"/>
                <w:szCs w:val="24"/>
              </w:rPr>
              <w:t>环境编辑器</w:t>
            </w:r>
          </w:p>
        </w:tc>
        <w:tc>
          <w:tcPr>
            <w:tcW w:w="1506" w:type="dxa"/>
            <w:vMerge w:val="continue"/>
            <w:shd w:val="clear" w:color="auto" w:fill="auto"/>
            <w:vAlign w:val="center"/>
          </w:tcPr>
          <w:p w14:paraId="7FBA556A">
            <w:pPr>
              <w:widowControl/>
              <w:jc w:val="left"/>
              <w:textAlignment w:val="center"/>
              <w:rPr>
                <w:rFonts w:ascii="仿宋_GB2312" w:hAnsi="仿宋" w:eastAsia="仿宋_GB2312" w:cs="仿宋"/>
                <w:kern w:val="0"/>
                <w:sz w:val="24"/>
                <w:szCs w:val="24"/>
              </w:rPr>
            </w:pPr>
          </w:p>
        </w:tc>
      </w:tr>
      <w:tr w14:paraId="1743554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499" w:type="dxa"/>
            <w:vMerge w:val="continue"/>
            <w:shd w:val="clear" w:color="auto" w:fill="auto"/>
            <w:vAlign w:val="center"/>
          </w:tcPr>
          <w:p w14:paraId="22FE2C99">
            <w:pPr>
              <w:widowControl/>
              <w:jc w:val="center"/>
              <w:rPr>
                <w:rFonts w:ascii="仿宋_GB2312" w:hAnsi="仿宋" w:eastAsia="仿宋_GB2312" w:cs="仿宋"/>
                <w:sz w:val="24"/>
                <w:szCs w:val="24"/>
              </w:rPr>
            </w:pPr>
          </w:p>
        </w:tc>
        <w:tc>
          <w:tcPr>
            <w:tcW w:w="885" w:type="dxa"/>
            <w:vMerge w:val="continue"/>
            <w:shd w:val="clear" w:color="auto" w:fill="auto"/>
            <w:vAlign w:val="center"/>
          </w:tcPr>
          <w:p w14:paraId="763851AF">
            <w:pPr>
              <w:widowControl/>
              <w:jc w:val="center"/>
              <w:rPr>
                <w:rFonts w:ascii="仿宋_GB2312" w:hAnsi="仿宋" w:eastAsia="仿宋_GB2312" w:cs="仿宋"/>
                <w:sz w:val="24"/>
                <w:szCs w:val="24"/>
              </w:rPr>
            </w:pPr>
          </w:p>
        </w:tc>
        <w:tc>
          <w:tcPr>
            <w:tcW w:w="2026" w:type="dxa"/>
            <w:gridSpan w:val="2"/>
            <w:vMerge w:val="restart"/>
            <w:shd w:val="clear" w:color="auto" w:fill="auto"/>
            <w:vAlign w:val="center"/>
          </w:tcPr>
          <w:p w14:paraId="5C8A013F">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地块申购审查</w:t>
            </w:r>
          </w:p>
        </w:tc>
        <w:tc>
          <w:tcPr>
            <w:tcW w:w="1077" w:type="dxa"/>
            <w:vMerge w:val="restart"/>
            <w:shd w:val="clear" w:color="auto" w:fill="auto"/>
            <w:vAlign w:val="center"/>
          </w:tcPr>
          <w:p w14:paraId="33D65B24">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是</w:t>
            </w:r>
          </w:p>
        </w:tc>
        <w:tc>
          <w:tcPr>
            <w:tcW w:w="2904" w:type="dxa"/>
            <w:shd w:val="clear" w:color="auto" w:fill="auto"/>
            <w:vAlign w:val="center"/>
          </w:tcPr>
          <w:p w14:paraId="09D8E82E">
            <w:pPr>
              <w:widowControl/>
              <w:jc w:val="left"/>
              <w:textAlignment w:val="center"/>
              <w:rPr>
                <w:rFonts w:ascii="仿宋_GB2312" w:hAnsi="仿宋" w:eastAsia="仿宋_GB2312" w:cs="仿宋"/>
                <w:sz w:val="24"/>
                <w:szCs w:val="24"/>
              </w:rPr>
            </w:pPr>
            <w:r>
              <w:rPr>
                <w:rFonts w:hint="eastAsia" w:ascii="仿宋_GB2312" w:hAnsi="仿宋" w:eastAsia="仿宋_GB2312" w:cs="仿宋"/>
                <w:kern w:val="0"/>
                <w:sz w:val="24"/>
                <w:szCs w:val="24"/>
              </w:rPr>
              <w:t>1、前端页面浏览器H5适配</w:t>
            </w:r>
          </w:p>
        </w:tc>
        <w:tc>
          <w:tcPr>
            <w:tcW w:w="1506" w:type="dxa"/>
            <w:shd w:val="clear" w:color="auto" w:fill="auto"/>
            <w:vAlign w:val="center"/>
          </w:tcPr>
          <w:p w14:paraId="7EE74AAF">
            <w:pPr>
              <w:widowControl/>
              <w:jc w:val="left"/>
              <w:textAlignment w:val="center"/>
              <w:rPr>
                <w:rFonts w:ascii="仿宋_GB2312" w:hAnsi="仿宋" w:eastAsia="仿宋_GB2312" w:cs="仿宋"/>
                <w:kern w:val="0"/>
                <w:sz w:val="24"/>
                <w:szCs w:val="24"/>
              </w:rPr>
            </w:pPr>
          </w:p>
        </w:tc>
      </w:tr>
      <w:tr w14:paraId="5090B8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5" w:hRule="atLeast"/>
        </w:trPr>
        <w:tc>
          <w:tcPr>
            <w:tcW w:w="499" w:type="dxa"/>
            <w:vMerge w:val="continue"/>
            <w:shd w:val="clear" w:color="auto" w:fill="auto"/>
            <w:vAlign w:val="center"/>
          </w:tcPr>
          <w:p w14:paraId="4E7772E1">
            <w:pPr>
              <w:widowControl/>
              <w:jc w:val="center"/>
              <w:rPr>
                <w:rFonts w:ascii="仿宋_GB2312" w:hAnsi="仿宋" w:eastAsia="仿宋_GB2312" w:cs="仿宋"/>
                <w:sz w:val="24"/>
                <w:szCs w:val="24"/>
              </w:rPr>
            </w:pPr>
          </w:p>
        </w:tc>
        <w:tc>
          <w:tcPr>
            <w:tcW w:w="885" w:type="dxa"/>
            <w:vMerge w:val="continue"/>
            <w:shd w:val="clear" w:color="auto" w:fill="auto"/>
            <w:vAlign w:val="center"/>
          </w:tcPr>
          <w:p w14:paraId="07E40478">
            <w:pPr>
              <w:widowControl/>
              <w:jc w:val="center"/>
              <w:rPr>
                <w:rFonts w:ascii="仿宋_GB2312" w:hAnsi="仿宋" w:eastAsia="仿宋_GB2312" w:cs="仿宋"/>
                <w:sz w:val="24"/>
                <w:szCs w:val="24"/>
              </w:rPr>
            </w:pPr>
          </w:p>
        </w:tc>
        <w:tc>
          <w:tcPr>
            <w:tcW w:w="2026" w:type="dxa"/>
            <w:gridSpan w:val="2"/>
            <w:vMerge w:val="continue"/>
            <w:shd w:val="clear" w:color="auto" w:fill="auto"/>
            <w:vAlign w:val="center"/>
          </w:tcPr>
          <w:p w14:paraId="7C24DC92">
            <w:pPr>
              <w:widowControl/>
              <w:jc w:val="center"/>
              <w:rPr>
                <w:rFonts w:ascii="仿宋_GB2312" w:hAnsi="仿宋" w:eastAsia="仿宋_GB2312" w:cs="仿宋"/>
                <w:sz w:val="24"/>
                <w:szCs w:val="24"/>
              </w:rPr>
            </w:pPr>
          </w:p>
        </w:tc>
        <w:tc>
          <w:tcPr>
            <w:tcW w:w="1077" w:type="dxa"/>
            <w:vMerge w:val="continue"/>
            <w:shd w:val="clear" w:color="auto" w:fill="auto"/>
            <w:vAlign w:val="center"/>
          </w:tcPr>
          <w:p w14:paraId="074C9761">
            <w:pPr>
              <w:widowControl/>
              <w:jc w:val="center"/>
              <w:rPr>
                <w:rFonts w:ascii="仿宋_GB2312" w:hAnsi="仿宋" w:eastAsia="仿宋_GB2312" w:cs="仿宋"/>
                <w:sz w:val="24"/>
                <w:szCs w:val="24"/>
              </w:rPr>
            </w:pPr>
          </w:p>
        </w:tc>
        <w:tc>
          <w:tcPr>
            <w:tcW w:w="2904" w:type="dxa"/>
            <w:shd w:val="clear" w:color="auto" w:fill="auto"/>
            <w:vAlign w:val="center"/>
          </w:tcPr>
          <w:p w14:paraId="36B9ECE3">
            <w:pPr>
              <w:widowControl/>
              <w:jc w:val="left"/>
              <w:textAlignment w:val="center"/>
              <w:rPr>
                <w:rFonts w:ascii="仿宋_GB2312" w:hAnsi="仿宋" w:eastAsia="仿宋_GB2312" w:cs="仿宋"/>
                <w:sz w:val="24"/>
                <w:szCs w:val="24"/>
              </w:rPr>
            </w:pPr>
            <w:r>
              <w:rPr>
                <w:rFonts w:hint="eastAsia" w:ascii="仿宋_GB2312" w:hAnsi="仿宋" w:eastAsia="仿宋_GB2312" w:cs="仿宋"/>
                <w:kern w:val="0"/>
                <w:sz w:val="24"/>
                <w:szCs w:val="24"/>
              </w:rPr>
              <w:t>2、版式文件阅读器</w:t>
            </w:r>
            <w:r>
              <w:rPr>
                <w:rFonts w:hint="eastAsia" w:ascii="仿宋_GB2312" w:eastAsia="仿宋_GB2312" w:cs="仿宋"/>
                <w:kern w:val="0"/>
                <w:sz w:val="24"/>
                <w:szCs w:val="24"/>
              </w:rPr>
              <w:t>国产化</w:t>
            </w:r>
            <w:r>
              <w:rPr>
                <w:rFonts w:hint="eastAsia" w:ascii="仿宋_GB2312" w:hAnsi="仿宋" w:eastAsia="仿宋_GB2312" w:cs="仿宋"/>
                <w:kern w:val="0"/>
                <w:sz w:val="24"/>
                <w:szCs w:val="24"/>
              </w:rPr>
              <w:t>改造，按需支持OFD版式文档，Office转OFD、HTML转OFD</w:t>
            </w:r>
          </w:p>
        </w:tc>
        <w:tc>
          <w:tcPr>
            <w:tcW w:w="1506" w:type="dxa"/>
            <w:shd w:val="clear" w:color="auto" w:fill="auto"/>
            <w:vAlign w:val="center"/>
          </w:tcPr>
          <w:p w14:paraId="6D9DA7AD">
            <w:pPr>
              <w:widowControl/>
              <w:jc w:val="left"/>
              <w:textAlignment w:val="center"/>
              <w:rPr>
                <w:rFonts w:ascii="仿宋_GB2312" w:hAnsi="仿宋" w:eastAsia="仿宋_GB2312" w:cs="仿宋"/>
                <w:kern w:val="0"/>
                <w:sz w:val="24"/>
                <w:szCs w:val="24"/>
              </w:rPr>
            </w:pPr>
          </w:p>
        </w:tc>
      </w:tr>
      <w:tr w14:paraId="26F1FE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499" w:type="dxa"/>
            <w:vMerge w:val="continue"/>
            <w:shd w:val="clear" w:color="auto" w:fill="auto"/>
            <w:vAlign w:val="center"/>
          </w:tcPr>
          <w:p w14:paraId="2D9EC84C">
            <w:pPr>
              <w:widowControl/>
              <w:jc w:val="center"/>
              <w:rPr>
                <w:rFonts w:ascii="仿宋_GB2312" w:hAnsi="仿宋" w:eastAsia="仿宋_GB2312" w:cs="仿宋"/>
                <w:sz w:val="24"/>
                <w:szCs w:val="24"/>
              </w:rPr>
            </w:pPr>
          </w:p>
        </w:tc>
        <w:tc>
          <w:tcPr>
            <w:tcW w:w="885" w:type="dxa"/>
            <w:vMerge w:val="continue"/>
            <w:shd w:val="clear" w:color="auto" w:fill="auto"/>
            <w:vAlign w:val="center"/>
          </w:tcPr>
          <w:p w14:paraId="24C2C1E0">
            <w:pPr>
              <w:widowControl/>
              <w:jc w:val="center"/>
              <w:rPr>
                <w:rFonts w:ascii="仿宋_GB2312" w:hAnsi="仿宋" w:eastAsia="仿宋_GB2312" w:cs="仿宋"/>
                <w:sz w:val="24"/>
                <w:szCs w:val="24"/>
              </w:rPr>
            </w:pPr>
          </w:p>
        </w:tc>
        <w:tc>
          <w:tcPr>
            <w:tcW w:w="2026" w:type="dxa"/>
            <w:gridSpan w:val="2"/>
            <w:vMerge w:val="restart"/>
            <w:shd w:val="clear" w:color="auto" w:fill="auto"/>
            <w:vAlign w:val="center"/>
          </w:tcPr>
          <w:p w14:paraId="0E9BC056">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地块报名查看</w:t>
            </w:r>
          </w:p>
        </w:tc>
        <w:tc>
          <w:tcPr>
            <w:tcW w:w="1077" w:type="dxa"/>
            <w:vMerge w:val="restart"/>
            <w:shd w:val="clear" w:color="auto" w:fill="auto"/>
            <w:vAlign w:val="center"/>
          </w:tcPr>
          <w:p w14:paraId="403693E4">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是</w:t>
            </w:r>
          </w:p>
        </w:tc>
        <w:tc>
          <w:tcPr>
            <w:tcW w:w="2904" w:type="dxa"/>
            <w:shd w:val="clear" w:color="auto" w:fill="auto"/>
            <w:vAlign w:val="center"/>
          </w:tcPr>
          <w:p w14:paraId="513B7680">
            <w:pPr>
              <w:widowControl/>
              <w:jc w:val="left"/>
              <w:textAlignment w:val="center"/>
              <w:rPr>
                <w:rFonts w:ascii="仿宋_GB2312" w:hAnsi="仿宋" w:eastAsia="仿宋_GB2312" w:cs="仿宋"/>
                <w:sz w:val="24"/>
                <w:szCs w:val="24"/>
              </w:rPr>
            </w:pPr>
            <w:r>
              <w:rPr>
                <w:rFonts w:hint="eastAsia" w:ascii="仿宋_GB2312" w:hAnsi="仿宋" w:eastAsia="仿宋_GB2312" w:cs="仿宋"/>
                <w:kern w:val="0"/>
                <w:sz w:val="24"/>
                <w:szCs w:val="24"/>
              </w:rPr>
              <w:t>1、前端页面浏览器H5适配</w:t>
            </w:r>
          </w:p>
        </w:tc>
        <w:tc>
          <w:tcPr>
            <w:tcW w:w="1506" w:type="dxa"/>
            <w:shd w:val="clear" w:color="auto" w:fill="auto"/>
            <w:vAlign w:val="center"/>
          </w:tcPr>
          <w:p w14:paraId="3D9027BD">
            <w:pPr>
              <w:widowControl/>
              <w:jc w:val="left"/>
              <w:textAlignment w:val="center"/>
              <w:rPr>
                <w:rFonts w:ascii="仿宋_GB2312" w:hAnsi="仿宋" w:eastAsia="仿宋_GB2312" w:cs="仿宋"/>
                <w:kern w:val="0"/>
                <w:sz w:val="24"/>
                <w:szCs w:val="24"/>
              </w:rPr>
            </w:pPr>
          </w:p>
        </w:tc>
      </w:tr>
      <w:tr w14:paraId="573BAA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5" w:hRule="atLeast"/>
        </w:trPr>
        <w:tc>
          <w:tcPr>
            <w:tcW w:w="499" w:type="dxa"/>
            <w:vMerge w:val="continue"/>
            <w:shd w:val="clear" w:color="auto" w:fill="auto"/>
            <w:vAlign w:val="center"/>
          </w:tcPr>
          <w:p w14:paraId="2282F642">
            <w:pPr>
              <w:widowControl/>
              <w:jc w:val="center"/>
              <w:rPr>
                <w:rFonts w:ascii="仿宋_GB2312" w:hAnsi="仿宋" w:eastAsia="仿宋_GB2312" w:cs="仿宋"/>
                <w:sz w:val="24"/>
                <w:szCs w:val="24"/>
              </w:rPr>
            </w:pPr>
          </w:p>
        </w:tc>
        <w:tc>
          <w:tcPr>
            <w:tcW w:w="885" w:type="dxa"/>
            <w:vMerge w:val="continue"/>
            <w:shd w:val="clear" w:color="auto" w:fill="auto"/>
            <w:vAlign w:val="center"/>
          </w:tcPr>
          <w:p w14:paraId="3C8AEF45">
            <w:pPr>
              <w:widowControl/>
              <w:jc w:val="center"/>
              <w:rPr>
                <w:rFonts w:ascii="仿宋_GB2312" w:hAnsi="仿宋" w:eastAsia="仿宋_GB2312" w:cs="仿宋"/>
                <w:sz w:val="24"/>
                <w:szCs w:val="24"/>
              </w:rPr>
            </w:pPr>
          </w:p>
        </w:tc>
        <w:tc>
          <w:tcPr>
            <w:tcW w:w="2026" w:type="dxa"/>
            <w:gridSpan w:val="2"/>
            <w:vMerge w:val="continue"/>
            <w:shd w:val="clear" w:color="auto" w:fill="auto"/>
            <w:vAlign w:val="center"/>
          </w:tcPr>
          <w:p w14:paraId="40ACA4C2">
            <w:pPr>
              <w:widowControl/>
              <w:jc w:val="center"/>
              <w:rPr>
                <w:rFonts w:ascii="仿宋_GB2312" w:hAnsi="仿宋" w:eastAsia="仿宋_GB2312" w:cs="仿宋"/>
                <w:sz w:val="24"/>
                <w:szCs w:val="24"/>
              </w:rPr>
            </w:pPr>
          </w:p>
        </w:tc>
        <w:tc>
          <w:tcPr>
            <w:tcW w:w="1077" w:type="dxa"/>
            <w:vMerge w:val="continue"/>
            <w:shd w:val="clear" w:color="auto" w:fill="auto"/>
            <w:vAlign w:val="center"/>
          </w:tcPr>
          <w:p w14:paraId="1561DE20">
            <w:pPr>
              <w:widowControl/>
              <w:jc w:val="center"/>
              <w:rPr>
                <w:rFonts w:ascii="仿宋_GB2312" w:hAnsi="仿宋" w:eastAsia="仿宋_GB2312" w:cs="仿宋"/>
                <w:sz w:val="24"/>
                <w:szCs w:val="24"/>
              </w:rPr>
            </w:pPr>
          </w:p>
        </w:tc>
        <w:tc>
          <w:tcPr>
            <w:tcW w:w="2904" w:type="dxa"/>
            <w:shd w:val="clear" w:color="auto" w:fill="auto"/>
            <w:vAlign w:val="center"/>
          </w:tcPr>
          <w:p w14:paraId="29384F73">
            <w:pPr>
              <w:widowControl/>
              <w:jc w:val="left"/>
              <w:textAlignment w:val="center"/>
              <w:rPr>
                <w:rFonts w:ascii="仿宋_GB2312" w:hAnsi="仿宋" w:eastAsia="仿宋_GB2312" w:cs="仿宋"/>
                <w:sz w:val="24"/>
                <w:szCs w:val="24"/>
              </w:rPr>
            </w:pPr>
            <w:r>
              <w:rPr>
                <w:rFonts w:hint="eastAsia" w:ascii="仿宋_GB2312" w:hAnsi="仿宋" w:eastAsia="仿宋_GB2312" w:cs="仿宋"/>
                <w:kern w:val="0"/>
                <w:sz w:val="24"/>
                <w:szCs w:val="24"/>
              </w:rPr>
              <w:t>2、版式文件阅读器</w:t>
            </w:r>
            <w:r>
              <w:rPr>
                <w:rFonts w:hint="eastAsia" w:ascii="仿宋_GB2312" w:eastAsia="仿宋_GB2312" w:cs="仿宋"/>
                <w:kern w:val="0"/>
                <w:sz w:val="24"/>
                <w:szCs w:val="24"/>
              </w:rPr>
              <w:t>国产化</w:t>
            </w:r>
            <w:r>
              <w:rPr>
                <w:rFonts w:hint="eastAsia" w:ascii="仿宋_GB2312" w:hAnsi="仿宋" w:eastAsia="仿宋_GB2312" w:cs="仿宋"/>
                <w:kern w:val="0"/>
                <w:sz w:val="24"/>
                <w:szCs w:val="24"/>
              </w:rPr>
              <w:t>改造，按需支持OFD版式文档，Office转OFD、HTML转OFD</w:t>
            </w:r>
          </w:p>
        </w:tc>
        <w:tc>
          <w:tcPr>
            <w:tcW w:w="1506" w:type="dxa"/>
            <w:shd w:val="clear" w:color="auto" w:fill="auto"/>
            <w:vAlign w:val="center"/>
          </w:tcPr>
          <w:p w14:paraId="6EA6184D">
            <w:pPr>
              <w:widowControl/>
              <w:jc w:val="left"/>
              <w:textAlignment w:val="center"/>
              <w:rPr>
                <w:rFonts w:ascii="仿宋_GB2312" w:hAnsi="仿宋" w:eastAsia="仿宋_GB2312" w:cs="仿宋"/>
                <w:kern w:val="0"/>
                <w:sz w:val="24"/>
                <w:szCs w:val="24"/>
              </w:rPr>
            </w:pPr>
          </w:p>
        </w:tc>
      </w:tr>
      <w:tr w14:paraId="7A95C8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499" w:type="dxa"/>
            <w:vMerge w:val="continue"/>
            <w:shd w:val="clear" w:color="auto" w:fill="auto"/>
            <w:vAlign w:val="center"/>
          </w:tcPr>
          <w:p w14:paraId="784ADD51">
            <w:pPr>
              <w:widowControl/>
              <w:jc w:val="center"/>
              <w:rPr>
                <w:rFonts w:ascii="仿宋_GB2312" w:hAnsi="仿宋" w:eastAsia="仿宋_GB2312" w:cs="仿宋"/>
                <w:sz w:val="24"/>
                <w:szCs w:val="24"/>
              </w:rPr>
            </w:pPr>
          </w:p>
        </w:tc>
        <w:tc>
          <w:tcPr>
            <w:tcW w:w="885" w:type="dxa"/>
            <w:vMerge w:val="continue"/>
            <w:shd w:val="clear" w:color="auto" w:fill="auto"/>
            <w:vAlign w:val="center"/>
          </w:tcPr>
          <w:p w14:paraId="23ECEC66">
            <w:pPr>
              <w:widowControl/>
              <w:jc w:val="center"/>
              <w:rPr>
                <w:rFonts w:ascii="仿宋_GB2312" w:hAnsi="仿宋" w:eastAsia="仿宋_GB2312" w:cs="仿宋"/>
                <w:sz w:val="24"/>
                <w:szCs w:val="24"/>
              </w:rPr>
            </w:pPr>
          </w:p>
        </w:tc>
        <w:tc>
          <w:tcPr>
            <w:tcW w:w="2026" w:type="dxa"/>
            <w:gridSpan w:val="2"/>
            <w:vMerge w:val="restart"/>
            <w:shd w:val="clear" w:color="auto" w:fill="auto"/>
            <w:vAlign w:val="center"/>
          </w:tcPr>
          <w:p w14:paraId="0F7519BD">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结果公示</w:t>
            </w:r>
          </w:p>
        </w:tc>
        <w:tc>
          <w:tcPr>
            <w:tcW w:w="1077" w:type="dxa"/>
            <w:vMerge w:val="restart"/>
            <w:shd w:val="clear" w:color="auto" w:fill="auto"/>
            <w:vAlign w:val="center"/>
          </w:tcPr>
          <w:p w14:paraId="08BA9053">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是</w:t>
            </w:r>
          </w:p>
        </w:tc>
        <w:tc>
          <w:tcPr>
            <w:tcW w:w="2904" w:type="dxa"/>
            <w:shd w:val="clear" w:color="auto" w:fill="auto"/>
            <w:vAlign w:val="center"/>
          </w:tcPr>
          <w:p w14:paraId="0404A242">
            <w:pPr>
              <w:widowControl/>
              <w:jc w:val="left"/>
              <w:textAlignment w:val="center"/>
              <w:rPr>
                <w:rFonts w:ascii="仿宋_GB2312" w:hAnsi="仿宋" w:eastAsia="仿宋_GB2312" w:cs="仿宋"/>
                <w:sz w:val="24"/>
                <w:szCs w:val="24"/>
              </w:rPr>
            </w:pPr>
            <w:r>
              <w:rPr>
                <w:rFonts w:hint="eastAsia" w:ascii="仿宋_GB2312" w:hAnsi="仿宋" w:eastAsia="仿宋_GB2312" w:cs="仿宋"/>
                <w:kern w:val="0"/>
                <w:sz w:val="24"/>
                <w:szCs w:val="24"/>
              </w:rPr>
              <w:t>1、前端页面浏览器H5适配</w:t>
            </w:r>
          </w:p>
        </w:tc>
        <w:tc>
          <w:tcPr>
            <w:tcW w:w="1506" w:type="dxa"/>
            <w:vMerge w:val="restart"/>
            <w:shd w:val="clear" w:color="auto" w:fill="auto"/>
            <w:vAlign w:val="center"/>
          </w:tcPr>
          <w:p w14:paraId="63BF4EF1">
            <w:pPr>
              <w:widowControl/>
              <w:jc w:val="left"/>
              <w:textAlignment w:val="center"/>
              <w:rPr>
                <w:rFonts w:ascii="仿宋_GB2312" w:hAnsi="仿宋" w:eastAsia="仿宋_GB2312" w:cs="仿宋"/>
                <w:kern w:val="0"/>
                <w:sz w:val="24"/>
                <w:szCs w:val="24"/>
              </w:rPr>
            </w:pPr>
            <w:r>
              <w:rPr>
                <w:rFonts w:hint="eastAsia" w:ascii="仿宋_GB2312" w:hAnsi="仿宋" w:eastAsia="仿宋_GB2312" w:cs="仿宋"/>
                <w:kern w:val="0"/>
                <w:sz w:val="24"/>
                <w:szCs w:val="24"/>
              </w:rPr>
              <w:t>RSA、SHA1修改为SM2、SM3</w:t>
            </w:r>
          </w:p>
        </w:tc>
      </w:tr>
      <w:tr w14:paraId="4F46B6E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499" w:type="dxa"/>
            <w:vMerge w:val="continue"/>
            <w:shd w:val="clear" w:color="auto" w:fill="auto"/>
            <w:vAlign w:val="center"/>
          </w:tcPr>
          <w:p w14:paraId="193864D5">
            <w:pPr>
              <w:widowControl/>
              <w:jc w:val="center"/>
              <w:rPr>
                <w:rFonts w:ascii="仿宋_GB2312" w:hAnsi="仿宋" w:eastAsia="仿宋_GB2312" w:cs="仿宋"/>
                <w:sz w:val="24"/>
                <w:szCs w:val="24"/>
              </w:rPr>
            </w:pPr>
          </w:p>
        </w:tc>
        <w:tc>
          <w:tcPr>
            <w:tcW w:w="885" w:type="dxa"/>
            <w:vMerge w:val="continue"/>
            <w:shd w:val="clear" w:color="auto" w:fill="auto"/>
            <w:vAlign w:val="center"/>
          </w:tcPr>
          <w:p w14:paraId="00BF80A0">
            <w:pPr>
              <w:widowControl/>
              <w:jc w:val="center"/>
              <w:rPr>
                <w:rFonts w:ascii="仿宋_GB2312" w:hAnsi="仿宋" w:eastAsia="仿宋_GB2312" w:cs="仿宋"/>
                <w:sz w:val="24"/>
                <w:szCs w:val="24"/>
              </w:rPr>
            </w:pPr>
          </w:p>
        </w:tc>
        <w:tc>
          <w:tcPr>
            <w:tcW w:w="2026" w:type="dxa"/>
            <w:gridSpan w:val="2"/>
            <w:vMerge w:val="continue"/>
            <w:shd w:val="clear" w:color="auto" w:fill="auto"/>
            <w:vAlign w:val="center"/>
          </w:tcPr>
          <w:p w14:paraId="68BC744A">
            <w:pPr>
              <w:widowControl/>
              <w:jc w:val="center"/>
              <w:rPr>
                <w:rFonts w:ascii="仿宋_GB2312" w:hAnsi="仿宋" w:eastAsia="仿宋_GB2312" w:cs="仿宋"/>
                <w:sz w:val="24"/>
                <w:szCs w:val="24"/>
              </w:rPr>
            </w:pPr>
          </w:p>
        </w:tc>
        <w:tc>
          <w:tcPr>
            <w:tcW w:w="1077" w:type="dxa"/>
            <w:vMerge w:val="continue"/>
            <w:shd w:val="clear" w:color="auto" w:fill="auto"/>
            <w:vAlign w:val="center"/>
          </w:tcPr>
          <w:p w14:paraId="666252C0">
            <w:pPr>
              <w:widowControl/>
              <w:jc w:val="center"/>
              <w:rPr>
                <w:rFonts w:ascii="仿宋_GB2312" w:hAnsi="仿宋" w:eastAsia="仿宋_GB2312" w:cs="仿宋"/>
                <w:sz w:val="24"/>
                <w:szCs w:val="24"/>
              </w:rPr>
            </w:pPr>
          </w:p>
        </w:tc>
        <w:tc>
          <w:tcPr>
            <w:tcW w:w="2904" w:type="dxa"/>
            <w:shd w:val="clear" w:color="auto" w:fill="auto"/>
            <w:vAlign w:val="center"/>
          </w:tcPr>
          <w:p w14:paraId="7A44FD22">
            <w:pPr>
              <w:widowControl/>
              <w:jc w:val="left"/>
              <w:textAlignment w:val="center"/>
              <w:rPr>
                <w:rFonts w:ascii="仿宋_GB2312" w:hAnsi="仿宋" w:eastAsia="仿宋_GB2312" w:cs="仿宋"/>
                <w:sz w:val="24"/>
                <w:szCs w:val="24"/>
              </w:rPr>
            </w:pPr>
            <w:r>
              <w:rPr>
                <w:rFonts w:hint="eastAsia" w:ascii="仿宋_GB2312" w:hAnsi="仿宋" w:eastAsia="仿宋_GB2312" w:cs="仿宋"/>
                <w:kern w:val="0"/>
                <w:sz w:val="24"/>
                <w:szCs w:val="24"/>
              </w:rPr>
              <w:t>2、Ewebeditor替换为支持</w:t>
            </w:r>
            <w:r>
              <w:rPr>
                <w:rFonts w:hint="eastAsia" w:ascii="仿宋_GB2312" w:eastAsia="仿宋_GB2312" w:cs="仿宋"/>
                <w:kern w:val="0"/>
                <w:sz w:val="24"/>
                <w:szCs w:val="24"/>
              </w:rPr>
              <w:t>国产化</w:t>
            </w:r>
            <w:r>
              <w:rPr>
                <w:rFonts w:hint="eastAsia" w:ascii="仿宋_GB2312" w:hAnsi="仿宋" w:eastAsia="仿宋_GB2312" w:cs="仿宋"/>
                <w:kern w:val="0"/>
                <w:sz w:val="24"/>
                <w:szCs w:val="24"/>
              </w:rPr>
              <w:t>环境编辑器</w:t>
            </w:r>
          </w:p>
        </w:tc>
        <w:tc>
          <w:tcPr>
            <w:tcW w:w="1506" w:type="dxa"/>
            <w:vMerge w:val="continue"/>
            <w:shd w:val="clear" w:color="auto" w:fill="auto"/>
            <w:vAlign w:val="center"/>
          </w:tcPr>
          <w:p w14:paraId="2DFC3901">
            <w:pPr>
              <w:widowControl/>
              <w:jc w:val="left"/>
              <w:textAlignment w:val="center"/>
              <w:rPr>
                <w:rFonts w:ascii="仿宋_GB2312" w:hAnsi="仿宋" w:eastAsia="仿宋_GB2312" w:cs="仿宋"/>
                <w:kern w:val="0"/>
                <w:sz w:val="24"/>
                <w:szCs w:val="24"/>
              </w:rPr>
            </w:pPr>
          </w:p>
        </w:tc>
      </w:tr>
      <w:tr w14:paraId="09B68B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5" w:hRule="atLeast"/>
        </w:trPr>
        <w:tc>
          <w:tcPr>
            <w:tcW w:w="499" w:type="dxa"/>
            <w:vMerge w:val="continue"/>
            <w:shd w:val="clear" w:color="auto" w:fill="auto"/>
            <w:vAlign w:val="center"/>
          </w:tcPr>
          <w:p w14:paraId="5AF678E0">
            <w:pPr>
              <w:widowControl/>
              <w:jc w:val="center"/>
              <w:rPr>
                <w:rFonts w:ascii="仿宋_GB2312" w:hAnsi="仿宋" w:eastAsia="仿宋_GB2312" w:cs="仿宋"/>
                <w:sz w:val="24"/>
                <w:szCs w:val="24"/>
              </w:rPr>
            </w:pPr>
          </w:p>
        </w:tc>
        <w:tc>
          <w:tcPr>
            <w:tcW w:w="885" w:type="dxa"/>
            <w:vMerge w:val="continue"/>
            <w:shd w:val="clear" w:color="auto" w:fill="auto"/>
            <w:vAlign w:val="center"/>
          </w:tcPr>
          <w:p w14:paraId="419A146D">
            <w:pPr>
              <w:widowControl/>
              <w:jc w:val="center"/>
              <w:rPr>
                <w:rFonts w:ascii="仿宋_GB2312" w:hAnsi="仿宋" w:eastAsia="仿宋_GB2312" w:cs="仿宋"/>
                <w:sz w:val="24"/>
                <w:szCs w:val="24"/>
              </w:rPr>
            </w:pPr>
          </w:p>
        </w:tc>
        <w:tc>
          <w:tcPr>
            <w:tcW w:w="2026" w:type="dxa"/>
            <w:gridSpan w:val="2"/>
            <w:vMerge w:val="continue"/>
            <w:shd w:val="clear" w:color="auto" w:fill="auto"/>
            <w:vAlign w:val="center"/>
          </w:tcPr>
          <w:p w14:paraId="6F9FC677">
            <w:pPr>
              <w:widowControl/>
              <w:jc w:val="center"/>
              <w:rPr>
                <w:rFonts w:ascii="仿宋_GB2312" w:hAnsi="仿宋" w:eastAsia="仿宋_GB2312" w:cs="仿宋"/>
                <w:sz w:val="24"/>
                <w:szCs w:val="24"/>
              </w:rPr>
            </w:pPr>
          </w:p>
        </w:tc>
        <w:tc>
          <w:tcPr>
            <w:tcW w:w="1077" w:type="dxa"/>
            <w:vMerge w:val="continue"/>
            <w:shd w:val="clear" w:color="auto" w:fill="auto"/>
            <w:vAlign w:val="center"/>
          </w:tcPr>
          <w:p w14:paraId="5B39BFD5">
            <w:pPr>
              <w:widowControl/>
              <w:jc w:val="center"/>
              <w:rPr>
                <w:rFonts w:ascii="仿宋_GB2312" w:hAnsi="仿宋" w:eastAsia="仿宋_GB2312" w:cs="仿宋"/>
                <w:sz w:val="24"/>
                <w:szCs w:val="24"/>
              </w:rPr>
            </w:pPr>
          </w:p>
        </w:tc>
        <w:tc>
          <w:tcPr>
            <w:tcW w:w="2904" w:type="dxa"/>
            <w:shd w:val="clear" w:color="auto" w:fill="auto"/>
            <w:vAlign w:val="center"/>
          </w:tcPr>
          <w:p w14:paraId="62315F2E">
            <w:pPr>
              <w:widowControl/>
              <w:jc w:val="left"/>
              <w:textAlignment w:val="center"/>
              <w:rPr>
                <w:rFonts w:ascii="仿宋_GB2312" w:hAnsi="仿宋" w:eastAsia="仿宋_GB2312" w:cs="仿宋"/>
                <w:sz w:val="24"/>
                <w:szCs w:val="24"/>
              </w:rPr>
            </w:pPr>
            <w:r>
              <w:rPr>
                <w:rFonts w:hint="eastAsia" w:ascii="仿宋_GB2312" w:hAnsi="仿宋" w:eastAsia="仿宋_GB2312" w:cs="仿宋"/>
                <w:kern w:val="0"/>
                <w:sz w:val="24"/>
                <w:szCs w:val="24"/>
              </w:rPr>
              <w:t>3、CA</w:t>
            </w:r>
            <w:r>
              <w:rPr>
                <w:rFonts w:hint="eastAsia" w:ascii="仿宋_GB2312" w:eastAsia="仿宋_GB2312" w:cs="仿宋"/>
                <w:kern w:val="0"/>
                <w:sz w:val="24"/>
                <w:szCs w:val="24"/>
              </w:rPr>
              <w:t>国产化</w:t>
            </w:r>
            <w:r>
              <w:rPr>
                <w:rFonts w:hint="eastAsia" w:ascii="仿宋_GB2312" w:hAnsi="仿宋" w:eastAsia="仿宋_GB2312" w:cs="仿宋"/>
                <w:kern w:val="0"/>
                <w:sz w:val="24"/>
                <w:szCs w:val="24"/>
              </w:rPr>
              <w:t>改造，包括控件改造、驱动改造、浏览器插件改造</w:t>
            </w:r>
          </w:p>
        </w:tc>
        <w:tc>
          <w:tcPr>
            <w:tcW w:w="1506" w:type="dxa"/>
            <w:vMerge w:val="continue"/>
            <w:shd w:val="clear" w:color="auto" w:fill="auto"/>
            <w:vAlign w:val="center"/>
          </w:tcPr>
          <w:p w14:paraId="0C69EC1B">
            <w:pPr>
              <w:widowControl/>
              <w:jc w:val="left"/>
              <w:textAlignment w:val="center"/>
              <w:rPr>
                <w:rFonts w:ascii="仿宋_GB2312" w:hAnsi="仿宋" w:eastAsia="仿宋_GB2312" w:cs="仿宋"/>
                <w:kern w:val="0"/>
                <w:sz w:val="24"/>
                <w:szCs w:val="24"/>
              </w:rPr>
            </w:pPr>
          </w:p>
        </w:tc>
      </w:tr>
      <w:tr w14:paraId="75A0B37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5" w:hRule="atLeast"/>
        </w:trPr>
        <w:tc>
          <w:tcPr>
            <w:tcW w:w="499" w:type="dxa"/>
            <w:vMerge w:val="continue"/>
            <w:shd w:val="clear" w:color="auto" w:fill="auto"/>
            <w:vAlign w:val="center"/>
          </w:tcPr>
          <w:p w14:paraId="0DE00630">
            <w:pPr>
              <w:widowControl/>
              <w:jc w:val="center"/>
              <w:rPr>
                <w:rFonts w:ascii="仿宋_GB2312" w:hAnsi="仿宋" w:eastAsia="仿宋_GB2312" w:cs="仿宋"/>
                <w:sz w:val="24"/>
                <w:szCs w:val="24"/>
              </w:rPr>
            </w:pPr>
          </w:p>
        </w:tc>
        <w:tc>
          <w:tcPr>
            <w:tcW w:w="885" w:type="dxa"/>
            <w:vMerge w:val="continue"/>
            <w:shd w:val="clear" w:color="auto" w:fill="auto"/>
            <w:vAlign w:val="center"/>
          </w:tcPr>
          <w:p w14:paraId="27650ED7">
            <w:pPr>
              <w:widowControl/>
              <w:jc w:val="center"/>
              <w:rPr>
                <w:rFonts w:ascii="仿宋_GB2312" w:hAnsi="仿宋" w:eastAsia="仿宋_GB2312" w:cs="仿宋"/>
                <w:sz w:val="24"/>
                <w:szCs w:val="24"/>
              </w:rPr>
            </w:pPr>
          </w:p>
        </w:tc>
        <w:tc>
          <w:tcPr>
            <w:tcW w:w="2026" w:type="dxa"/>
            <w:gridSpan w:val="2"/>
            <w:vMerge w:val="continue"/>
            <w:shd w:val="clear" w:color="auto" w:fill="auto"/>
            <w:vAlign w:val="center"/>
          </w:tcPr>
          <w:p w14:paraId="5F9177A8">
            <w:pPr>
              <w:widowControl/>
              <w:jc w:val="center"/>
              <w:rPr>
                <w:rFonts w:ascii="仿宋_GB2312" w:hAnsi="仿宋" w:eastAsia="仿宋_GB2312" w:cs="仿宋"/>
                <w:sz w:val="24"/>
                <w:szCs w:val="24"/>
              </w:rPr>
            </w:pPr>
          </w:p>
        </w:tc>
        <w:tc>
          <w:tcPr>
            <w:tcW w:w="1077" w:type="dxa"/>
            <w:vMerge w:val="continue"/>
            <w:shd w:val="clear" w:color="auto" w:fill="auto"/>
            <w:vAlign w:val="center"/>
          </w:tcPr>
          <w:p w14:paraId="45D4271D">
            <w:pPr>
              <w:widowControl/>
              <w:jc w:val="center"/>
              <w:rPr>
                <w:rFonts w:ascii="仿宋_GB2312" w:hAnsi="仿宋" w:eastAsia="仿宋_GB2312" w:cs="仿宋"/>
                <w:sz w:val="24"/>
                <w:szCs w:val="24"/>
              </w:rPr>
            </w:pPr>
          </w:p>
        </w:tc>
        <w:tc>
          <w:tcPr>
            <w:tcW w:w="2904" w:type="dxa"/>
            <w:shd w:val="clear" w:color="auto" w:fill="auto"/>
            <w:vAlign w:val="center"/>
          </w:tcPr>
          <w:p w14:paraId="31EB3FFD">
            <w:pPr>
              <w:widowControl/>
              <w:jc w:val="left"/>
              <w:textAlignment w:val="center"/>
              <w:rPr>
                <w:rFonts w:ascii="仿宋_GB2312" w:hAnsi="仿宋" w:eastAsia="仿宋_GB2312" w:cs="仿宋"/>
                <w:sz w:val="24"/>
                <w:szCs w:val="24"/>
              </w:rPr>
            </w:pPr>
            <w:r>
              <w:rPr>
                <w:rFonts w:hint="eastAsia" w:ascii="仿宋_GB2312" w:hAnsi="仿宋" w:eastAsia="仿宋_GB2312" w:cs="仿宋"/>
                <w:kern w:val="0"/>
                <w:sz w:val="24"/>
                <w:szCs w:val="24"/>
              </w:rPr>
              <w:t>4、版式文件阅读器</w:t>
            </w:r>
            <w:r>
              <w:rPr>
                <w:rFonts w:hint="eastAsia" w:ascii="仿宋_GB2312" w:eastAsia="仿宋_GB2312" w:cs="仿宋"/>
                <w:kern w:val="0"/>
                <w:sz w:val="24"/>
                <w:szCs w:val="24"/>
              </w:rPr>
              <w:t>国产化</w:t>
            </w:r>
            <w:r>
              <w:rPr>
                <w:rFonts w:hint="eastAsia" w:ascii="仿宋_GB2312" w:hAnsi="仿宋" w:eastAsia="仿宋_GB2312" w:cs="仿宋"/>
                <w:kern w:val="0"/>
                <w:sz w:val="24"/>
                <w:szCs w:val="24"/>
              </w:rPr>
              <w:t>改造，按需支持OFD版式文档，Office转OFD、HTML转OFD</w:t>
            </w:r>
          </w:p>
        </w:tc>
        <w:tc>
          <w:tcPr>
            <w:tcW w:w="1506" w:type="dxa"/>
            <w:vMerge w:val="continue"/>
            <w:shd w:val="clear" w:color="auto" w:fill="auto"/>
            <w:vAlign w:val="center"/>
          </w:tcPr>
          <w:p w14:paraId="6F0A9466">
            <w:pPr>
              <w:widowControl/>
              <w:jc w:val="left"/>
              <w:textAlignment w:val="center"/>
              <w:rPr>
                <w:rFonts w:ascii="仿宋_GB2312" w:hAnsi="仿宋" w:eastAsia="仿宋_GB2312" w:cs="仿宋"/>
                <w:kern w:val="0"/>
                <w:sz w:val="24"/>
                <w:szCs w:val="24"/>
              </w:rPr>
            </w:pPr>
          </w:p>
        </w:tc>
      </w:tr>
      <w:tr w14:paraId="10CFB5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499" w:type="dxa"/>
            <w:vMerge w:val="continue"/>
            <w:shd w:val="clear" w:color="auto" w:fill="auto"/>
            <w:vAlign w:val="center"/>
          </w:tcPr>
          <w:p w14:paraId="180D5C08">
            <w:pPr>
              <w:widowControl/>
              <w:jc w:val="center"/>
              <w:rPr>
                <w:rFonts w:ascii="仿宋_GB2312" w:hAnsi="仿宋" w:eastAsia="仿宋_GB2312" w:cs="仿宋"/>
                <w:sz w:val="24"/>
                <w:szCs w:val="24"/>
              </w:rPr>
            </w:pPr>
          </w:p>
        </w:tc>
        <w:tc>
          <w:tcPr>
            <w:tcW w:w="885" w:type="dxa"/>
            <w:vMerge w:val="continue"/>
            <w:shd w:val="clear" w:color="auto" w:fill="auto"/>
            <w:vAlign w:val="center"/>
          </w:tcPr>
          <w:p w14:paraId="4770401F">
            <w:pPr>
              <w:widowControl/>
              <w:jc w:val="center"/>
              <w:rPr>
                <w:rFonts w:ascii="仿宋_GB2312" w:hAnsi="仿宋" w:eastAsia="仿宋_GB2312" w:cs="仿宋"/>
                <w:sz w:val="24"/>
                <w:szCs w:val="24"/>
              </w:rPr>
            </w:pPr>
          </w:p>
        </w:tc>
        <w:tc>
          <w:tcPr>
            <w:tcW w:w="2026" w:type="dxa"/>
            <w:gridSpan w:val="2"/>
            <w:shd w:val="clear" w:color="auto" w:fill="auto"/>
            <w:vAlign w:val="center"/>
          </w:tcPr>
          <w:p w14:paraId="46B8A017">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GIS地图信息</w:t>
            </w:r>
          </w:p>
        </w:tc>
        <w:tc>
          <w:tcPr>
            <w:tcW w:w="1077" w:type="dxa"/>
            <w:shd w:val="clear" w:color="auto" w:fill="auto"/>
            <w:vAlign w:val="center"/>
          </w:tcPr>
          <w:p w14:paraId="39BD3FD8">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是</w:t>
            </w:r>
          </w:p>
        </w:tc>
        <w:tc>
          <w:tcPr>
            <w:tcW w:w="2904" w:type="dxa"/>
            <w:shd w:val="clear" w:color="auto" w:fill="auto"/>
            <w:vAlign w:val="center"/>
          </w:tcPr>
          <w:p w14:paraId="689A8DA9">
            <w:pPr>
              <w:widowControl/>
              <w:jc w:val="left"/>
              <w:textAlignment w:val="center"/>
              <w:rPr>
                <w:rFonts w:ascii="仿宋_GB2312" w:hAnsi="仿宋" w:eastAsia="仿宋_GB2312" w:cs="仿宋"/>
                <w:sz w:val="24"/>
                <w:szCs w:val="24"/>
              </w:rPr>
            </w:pPr>
            <w:r>
              <w:rPr>
                <w:rFonts w:hint="eastAsia" w:ascii="仿宋_GB2312" w:hAnsi="仿宋" w:eastAsia="仿宋_GB2312" w:cs="仿宋"/>
                <w:kern w:val="0"/>
                <w:sz w:val="24"/>
                <w:szCs w:val="24"/>
              </w:rPr>
              <w:t>1、前端页面浏览器H5适配</w:t>
            </w:r>
          </w:p>
        </w:tc>
        <w:tc>
          <w:tcPr>
            <w:tcW w:w="1506" w:type="dxa"/>
            <w:shd w:val="clear" w:color="auto" w:fill="auto"/>
            <w:vAlign w:val="center"/>
          </w:tcPr>
          <w:p w14:paraId="094F92C2">
            <w:pPr>
              <w:widowControl/>
              <w:jc w:val="left"/>
              <w:textAlignment w:val="center"/>
              <w:rPr>
                <w:rFonts w:ascii="仿宋_GB2312" w:hAnsi="仿宋" w:eastAsia="仿宋_GB2312" w:cs="仿宋"/>
                <w:kern w:val="0"/>
                <w:sz w:val="24"/>
                <w:szCs w:val="24"/>
              </w:rPr>
            </w:pPr>
          </w:p>
        </w:tc>
      </w:tr>
      <w:tr w14:paraId="57B8EB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499" w:type="dxa"/>
            <w:vMerge w:val="restart"/>
            <w:shd w:val="clear" w:color="auto" w:fill="auto"/>
            <w:vAlign w:val="center"/>
          </w:tcPr>
          <w:p w14:paraId="51536E61">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2</w:t>
            </w:r>
          </w:p>
        </w:tc>
        <w:tc>
          <w:tcPr>
            <w:tcW w:w="885" w:type="dxa"/>
            <w:vMerge w:val="restart"/>
            <w:shd w:val="clear" w:color="auto" w:fill="auto"/>
            <w:vAlign w:val="center"/>
          </w:tcPr>
          <w:p w14:paraId="28ECAD33">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电子竞价</w:t>
            </w:r>
          </w:p>
        </w:tc>
        <w:tc>
          <w:tcPr>
            <w:tcW w:w="2026" w:type="dxa"/>
            <w:gridSpan w:val="2"/>
            <w:shd w:val="clear" w:color="auto" w:fill="auto"/>
            <w:vAlign w:val="center"/>
          </w:tcPr>
          <w:p w14:paraId="161287DC">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竞价规则设置</w:t>
            </w:r>
          </w:p>
        </w:tc>
        <w:tc>
          <w:tcPr>
            <w:tcW w:w="1077" w:type="dxa"/>
            <w:shd w:val="clear" w:color="auto" w:fill="auto"/>
            <w:vAlign w:val="center"/>
          </w:tcPr>
          <w:p w14:paraId="15B26BC7">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是</w:t>
            </w:r>
          </w:p>
        </w:tc>
        <w:tc>
          <w:tcPr>
            <w:tcW w:w="2904" w:type="dxa"/>
            <w:shd w:val="clear" w:color="auto" w:fill="auto"/>
            <w:vAlign w:val="center"/>
          </w:tcPr>
          <w:p w14:paraId="66ABD274">
            <w:pPr>
              <w:widowControl/>
              <w:jc w:val="left"/>
              <w:textAlignment w:val="center"/>
              <w:rPr>
                <w:rFonts w:ascii="仿宋_GB2312" w:hAnsi="仿宋" w:eastAsia="仿宋_GB2312" w:cs="仿宋"/>
                <w:sz w:val="24"/>
                <w:szCs w:val="24"/>
              </w:rPr>
            </w:pPr>
            <w:r>
              <w:rPr>
                <w:rFonts w:hint="eastAsia" w:ascii="仿宋_GB2312" w:hAnsi="仿宋" w:eastAsia="仿宋_GB2312" w:cs="仿宋"/>
                <w:kern w:val="0"/>
                <w:sz w:val="24"/>
                <w:szCs w:val="24"/>
              </w:rPr>
              <w:t>1、前端页面浏览器H5适配</w:t>
            </w:r>
          </w:p>
        </w:tc>
        <w:tc>
          <w:tcPr>
            <w:tcW w:w="1506" w:type="dxa"/>
            <w:shd w:val="clear" w:color="auto" w:fill="auto"/>
            <w:vAlign w:val="center"/>
          </w:tcPr>
          <w:p w14:paraId="6AAF3050">
            <w:pPr>
              <w:widowControl/>
              <w:jc w:val="left"/>
              <w:textAlignment w:val="center"/>
              <w:rPr>
                <w:rFonts w:ascii="仿宋_GB2312" w:hAnsi="仿宋" w:eastAsia="仿宋_GB2312" w:cs="仿宋"/>
                <w:kern w:val="0"/>
                <w:sz w:val="24"/>
                <w:szCs w:val="24"/>
              </w:rPr>
            </w:pPr>
          </w:p>
        </w:tc>
      </w:tr>
      <w:tr w14:paraId="28056D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499" w:type="dxa"/>
            <w:vMerge w:val="continue"/>
            <w:shd w:val="clear" w:color="auto" w:fill="auto"/>
            <w:vAlign w:val="center"/>
          </w:tcPr>
          <w:p w14:paraId="4A064845">
            <w:pPr>
              <w:widowControl/>
              <w:jc w:val="center"/>
              <w:rPr>
                <w:rFonts w:ascii="仿宋_GB2312" w:hAnsi="仿宋" w:eastAsia="仿宋_GB2312" w:cs="仿宋"/>
                <w:sz w:val="24"/>
                <w:szCs w:val="24"/>
              </w:rPr>
            </w:pPr>
          </w:p>
        </w:tc>
        <w:tc>
          <w:tcPr>
            <w:tcW w:w="885" w:type="dxa"/>
            <w:vMerge w:val="continue"/>
            <w:shd w:val="clear" w:color="auto" w:fill="auto"/>
            <w:vAlign w:val="center"/>
          </w:tcPr>
          <w:p w14:paraId="58A84592">
            <w:pPr>
              <w:widowControl/>
              <w:jc w:val="center"/>
              <w:rPr>
                <w:rFonts w:ascii="仿宋_GB2312" w:hAnsi="仿宋" w:eastAsia="仿宋_GB2312" w:cs="仿宋"/>
                <w:sz w:val="24"/>
                <w:szCs w:val="24"/>
              </w:rPr>
            </w:pPr>
          </w:p>
        </w:tc>
        <w:tc>
          <w:tcPr>
            <w:tcW w:w="2026" w:type="dxa"/>
            <w:gridSpan w:val="2"/>
            <w:shd w:val="clear" w:color="auto" w:fill="auto"/>
            <w:vAlign w:val="center"/>
          </w:tcPr>
          <w:p w14:paraId="2358336A">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保留底价设置</w:t>
            </w:r>
          </w:p>
        </w:tc>
        <w:tc>
          <w:tcPr>
            <w:tcW w:w="1077" w:type="dxa"/>
            <w:shd w:val="clear" w:color="auto" w:fill="auto"/>
            <w:vAlign w:val="center"/>
          </w:tcPr>
          <w:p w14:paraId="1515DB63">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是</w:t>
            </w:r>
          </w:p>
        </w:tc>
        <w:tc>
          <w:tcPr>
            <w:tcW w:w="2904" w:type="dxa"/>
            <w:shd w:val="clear" w:color="auto" w:fill="auto"/>
            <w:vAlign w:val="center"/>
          </w:tcPr>
          <w:p w14:paraId="38DD555F">
            <w:pPr>
              <w:widowControl/>
              <w:jc w:val="left"/>
              <w:textAlignment w:val="center"/>
              <w:rPr>
                <w:rFonts w:ascii="仿宋_GB2312" w:hAnsi="仿宋" w:eastAsia="仿宋_GB2312" w:cs="仿宋"/>
                <w:sz w:val="24"/>
                <w:szCs w:val="24"/>
              </w:rPr>
            </w:pPr>
            <w:r>
              <w:rPr>
                <w:rFonts w:hint="eastAsia" w:ascii="仿宋_GB2312" w:hAnsi="仿宋" w:eastAsia="仿宋_GB2312" w:cs="仿宋"/>
                <w:kern w:val="0"/>
                <w:sz w:val="24"/>
                <w:szCs w:val="24"/>
              </w:rPr>
              <w:t>1、前端页面浏览器H5适配</w:t>
            </w:r>
          </w:p>
        </w:tc>
        <w:tc>
          <w:tcPr>
            <w:tcW w:w="1506" w:type="dxa"/>
            <w:shd w:val="clear" w:color="auto" w:fill="auto"/>
            <w:vAlign w:val="center"/>
          </w:tcPr>
          <w:p w14:paraId="551ABE88">
            <w:pPr>
              <w:widowControl/>
              <w:jc w:val="left"/>
              <w:textAlignment w:val="center"/>
              <w:rPr>
                <w:rFonts w:ascii="仿宋_GB2312" w:hAnsi="仿宋" w:eastAsia="仿宋_GB2312" w:cs="仿宋"/>
                <w:kern w:val="0"/>
                <w:sz w:val="24"/>
                <w:szCs w:val="24"/>
              </w:rPr>
            </w:pPr>
          </w:p>
        </w:tc>
      </w:tr>
      <w:tr w14:paraId="12F7CD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499" w:type="dxa"/>
            <w:vMerge w:val="continue"/>
            <w:shd w:val="clear" w:color="auto" w:fill="auto"/>
            <w:vAlign w:val="center"/>
          </w:tcPr>
          <w:p w14:paraId="4F9AE835">
            <w:pPr>
              <w:widowControl/>
              <w:jc w:val="center"/>
              <w:rPr>
                <w:rFonts w:ascii="仿宋_GB2312" w:hAnsi="仿宋" w:eastAsia="仿宋_GB2312" w:cs="仿宋"/>
                <w:sz w:val="24"/>
                <w:szCs w:val="24"/>
              </w:rPr>
            </w:pPr>
          </w:p>
        </w:tc>
        <w:tc>
          <w:tcPr>
            <w:tcW w:w="885" w:type="dxa"/>
            <w:vMerge w:val="continue"/>
            <w:shd w:val="clear" w:color="auto" w:fill="auto"/>
            <w:vAlign w:val="center"/>
          </w:tcPr>
          <w:p w14:paraId="70E73183">
            <w:pPr>
              <w:widowControl/>
              <w:jc w:val="center"/>
              <w:rPr>
                <w:rFonts w:ascii="仿宋_GB2312" w:hAnsi="仿宋" w:eastAsia="仿宋_GB2312" w:cs="仿宋"/>
                <w:sz w:val="24"/>
                <w:szCs w:val="24"/>
              </w:rPr>
            </w:pPr>
          </w:p>
        </w:tc>
        <w:tc>
          <w:tcPr>
            <w:tcW w:w="2026" w:type="dxa"/>
            <w:gridSpan w:val="2"/>
            <w:shd w:val="clear" w:color="auto" w:fill="auto"/>
            <w:vAlign w:val="center"/>
          </w:tcPr>
          <w:p w14:paraId="6E1FE58B">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竞价LED</w:t>
            </w:r>
          </w:p>
        </w:tc>
        <w:tc>
          <w:tcPr>
            <w:tcW w:w="1077" w:type="dxa"/>
            <w:shd w:val="clear" w:color="auto" w:fill="auto"/>
            <w:vAlign w:val="center"/>
          </w:tcPr>
          <w:p w14:paraId="5D624534">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是</w:t>
            </w:r>
          </w:p>
        </w:tc>
        <w:tc>
          <w:tcPr>
            <w:tcW w:w="2904" w:type="dxa"/>
            <w:shd w:val="clear" w:color="auto" w:fill="auto"/>
            <w:vAlign w:val="center"/>
          </w:tcPr>
          <w:p w14:paraId="71B0BC50">
            <w:pPr>
              <w:widowControl/>
              <w:jc w:val="left"/>
              <w:textAlignment w:val="center"/>
              <w:rPr>
                <w:rFonts w:ascii="仿宋_GB2312" w:hAnsi="仿宋" w:eastAsia="仿宋_GB2312" w:cs="仿宋"/>
                <w:sz w:val="24"/>
                <w:szCs w:val="24"/>
              </w:rPr>
            </w:pPr>
            <w:r>
              <w:rPr>
                <w:rFonts w:hint="eastAsia" w:ascii="仿宋_GB2312" w:hAnsi="仿宋" w:eastAsia="仿宋_GB2312" w:cs="仿宋"/>
                <w:kern w:val="0"/>
                <w:sz w:val="24"/>
                <w:szCs w:val="24"/>
              </w:rPr>
              <w:t>1、前端页面浏览器H5适配</w:t>
            </w:r>
          </w:p>
        </w:tc>
        <w:tc>
          <w:tcPr>
            <w:tcW w:w="1506" w:type="dxa"/>
            <w:shd w:val="clear" w:color="auto" w:fill="auto"/>
            <w:vAlign w:val="center"/>
          </w:tcPr>
          <w:p w14:paraId="1591EA29">
            <w:pPr>
              <w:widowControl/>
              <w:jc w:val="left"/>
              <w:textAlignment w:val="center"/>
              <w:rPr>
                <w:rFonts w:ascii="仿宋_GB2312" w:hAnsi="仿宋" w:eastAsia="仿宋_GB2312" w:cs="仿宋"/>
                <w:kern w:val="0"/>
                <w:sz w:val="24"/>
                <w:szCs w:val="24"/>
              </w:rPr>
            </w:pPr>
          </w:p>
        </w:tc>
      </w:tr>
      <w:tr w14:paraId="4461ED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499" w:type="dxa"/>
            <w:vMerge w:val="continue"/>
            <w:shd w:val="clear" w:color="auto" w:fill="auto"/>
            <w:vAlign w:val="center"/>
          </w:tcPr>
          <w:p w14:paraId="24E3CAD1">
            <w:pPr>
              <w:widowControl/>
              <w:jc w:val="center"/>
              <w:rPr>
                <w:rFonts w:ascii="仿宋_GB2312" w:hAnsi="仿宋" w:eastAsia="仿宋_GB2312" w:cs="仿宋"/>
                <w:sz w:val="24"/>
                <w:szCs w:val="24"/>
              </w:rPr>
            </w:pPr>
          </w:p>
        </w:tc>
        <w:tc>
          <w:tcPr>
            <w:tcW w:w="885" w:type="dxa"/>
            <w:vMerge w:val="continue"/>
            <w:shd w:val="clear" w:color="auto" w:fill="auto"/>
            <w:vAlign w:val="center"/>
          </w:tcPr>
          <w:p w14:paraId="12D231A9">
            <w:pPr>
              <w:widowControl/>
              <w:jc w:val="center"/>
              <w:rPr>
                <w:rFonts w:ascii="仿宋_GB2312" w:hAnsi="仿宋" w:eastAsia="仿宋_GB2312" w:cs="仿宋"/>
                <w:sz w:val="24"/>
                <w:szCs w:val="24"/>
              </w:rPr>
            </w:pPr>
          </w:p>
        </w:tc>
        <w:tc>
          <w:tcPr>
            <w:tcW w:w="2026" w:type="dxa"/>
            <w:gridSpan w:val="2"/>
            <w:shd w:val="clear" w:color="auto" w:fill="auto"/>
            <w:vAlign w:val="center"/>
          </w:tcPr>
          <w:p w14:paraId="72FECE97">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竞价控制</w:t>
            </w:r>
          </w:p>
        </w:tc>
        <w:tc>
          <w:tcPr>
            <w:tcW w:w="1077" w:type="dxa"/>
            <w:shd w:val="clear" w:color="auto" w:fill="auto"/>
            <w:vAlign w:val="center"/>
          </w:tcPr>
          <w:p w14:paraId="4C01FCBC">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是</w:t>
            </w:r>
          </w:p>
        </w:tc>
        <w:tc>
          <w:tcPr>
            <w:tcW w:w="2904" w:type="dxa"/>
            <w:shd w:val="clear" w:color="auto" w:fill="auto"/>
            <w:vAlign w:val="center"/>
          </w:tcPr>
          <w:p w14:paraId="6E8088C2">
            <w:pPr>
              <w:widowControl/>
              <w:jc w:val="left"/>
              <w:textAlignment w:val="center"/>
              <w:rPr>
                <w:rFonts w:ascii="仿宋_GB2312" w:hAnsi="仿宋" w:eastAsia="仿宋_GB2312" w:cs="仿宋"/>
                <w:sz w:val="24"/>
                <w:szCs w:val="24"/>
              </w:rPr>
            </w:pPr>
            <w:r>
              <w:rPr>
                <w:rFonts w:hint="eastAsia" w:ascii="仿宋_GB2312" w:hAnsi="仿宋" w:eastAsia="仿宋_GB2312" w:cs="仿宋"/>
                <w:kern w:val="0"/>
                <w:sz w:val="24"/>
                <w:szCs w:val="24"/>
              </w:rPr>
              <w:t>1、前端页面浏览器H5适配</w:t>
            </w:r>
          </w:p>
        </w:tc>
        <w:tc>
          <w:tcPr>
            <w:tcW w:w="1506" w:type="dxa"/>
            <w:shd w:val="clear" w:color="auto" w:fill="auto"/>
            <w:vAlign w:val="center"/>
          </w:tcPr>
          <w:p w14:paraId="4823C580">
            <w:pPr>
              <w:widowControl/>
              <w:jc w:val="left"/>
              <w:textAlignment w:val="center"/>
              <w:rPr>
                <w:rFonts w:ascii="仿宋_GB2312" w:hAnsi="仿宋" w:eastAsia="仿宋_GB2312" w:cs="仿宋"/>
                <w:kern w:val="0"/>
                <w:sz w:val="24"/>
                <w:szCs w:val="24"/>
              </w:rPr>
            </w:pPr>
          </w:p>
        </w:tc>
      </w:tr>
      <w:tr w14:paraId="1A979A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499" w:type="dxa"/>
            <w:vMerge w:val="continue"/>
            <w:shd w:val="clear" w:color="auto" w:fill="auto"/>
            <w:vAlign w:val="center"/>
          </w:tcPr>
          <w:p w14:paraId="2506DBFD">
            <w:pPr>
              <w:widowControl/>
              <w:jc w:val="center"/>
              <w:rPr>
                <w:rFonts w:ascii="仿宋_GB2312" w:hAnsi="仿宋" w:eastAsia="仿宋_GB2312" w:cs="仿宋"/>
                <w:sz w:val="24"/>
                <w:szCs w:val="24"/>
              </w:rPr>
            </w:pPr>
          </w:p>
        </w:tc>
        <w:tc>
          <w:tcPr>
            <w:tcW w:w="885" w:type="dxa"/>
            <w:vMerge w:val="continue"/>
            <w:shd w:val="clear" w:color="auto" w:fill="auto"/>
            <w:vAlign w:val="center"/>
          </w:tcPr>
          <w:p w14:paraId="40D455E9">
            <w:pPr>
              <w:widowControl/>
              <w:jc w:val="center"/>
              <w:rPr>
                <w:rFonts w:ascii="仿宋_GB2312" w:hAnsi="仿宋" w:eastAsia="仿宋_GB2312" w:cs="仿宋"/>
                <w:sz w:val="24"/>
                <w:szCs w:val="24"/>
              </w:rPr>
            </w:pPr>
          </w:p>
        </w:tc>
        <w:tc>
          <w:tcPr>
            <w:tcW w:w="2026" w:type="dxa"/>
            <w:gridSpan w:val="2"/>
            <w:shd w:val="clear" w:color="auto" w:fill="auto"/>
            <w:vAlign w:val="center"/>
          </w:tcPr>
          <w:p w14:paraId="3D09D0E9">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竞价结果确认</w:t>
            </w:r>
          </w:p>
        </w:tc>
        <w:tc>
          <w:tcPr>
            <w:tcW w:w="1077" w:type="dxa"/>
            <w:shd w:val="clear" w:color="auto" w:fill="auto"/>
            <w:vAlign w:val="center"/>
          </w:tcPr>
          <w:p w14:paraId="0B3B836E">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是</w:t>
            </w:r>
          </w:p>
        </w:tc>
        <w:tc>
          <w:tcPr>
            <w:tcW w:w="2904" w:type="dxa"/>
            <w:shd w:val="clear" w:color="auto" w:fill="auto"/>
            <w:vAlign w:val="center"/>
          </w:tcPr>
          <w:p w14:paraId="7AFC5B61">
            <w:pPr>
              <w:widowControl/>
              <w:jc w:val="left"/>
              <w:textAlignment w:val="center"/>
              <w:rPr>
                <w:rFonts w:ascii="仿宋_GB2312" w:hAnsi="仿宋" w:eastAsia="仿宋_GB2312" w:cs="仿宋"/>
                <w:sz w:val="24"/>
                <w:szCs w:val="24"/>
              </w:rPr>
            </w:pPr>
            <w:r>
              <w:rPr>
                <w:rFonts w:hint="eastAsia" w:ascii="仿宋_GB2312" w:hAnsi="仿宋" w:eastAsia="仿宋_GB2312" w:cs="仿宋"/>
                <w:kern w:val="0"/>
                <w:sz w:val="24"/>
                <w:szCs w:val="24"/>
              </w:rPr>
              <w:t>1、前端页面浏览器H5适配</w:t>
            </w:r>
          </w:p>
        </w:tc>
        <w:tc>
          <w:tcPr>
            <w:tcW w:w="1506" w:type="dxa"/>
            <w:shd w:val="clear" w:color="auto" w:fill="auto"/>
            <w:vAlign w:val="center"/>
          </w:tcPr>
          <w:p w14:paraId="7434403D">
            <w:pPr>
              <w:widowControl/>
              <w:jc w:val="left"/>
              <w:textAlignment w:val="center"/>
              <w:rPr>
                <w:rFonts w:ascii="仿宋_GB2312" w:hAnsi="仿宋" w:eastAsia="仿宋_GB2312" w:cs="仿宋"/>
                <w:kern w:val="0"/>
                <w:sz w:val="24"/>
                <w:szCs w:val="24"/>
              </w:rPr>
            </w:pPr>
          </w:p>
        </w:tc>
      </w:tr>
      <w:tr w14:paraId="765B6A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499" w:type="dxa"/>
            <w:vMerge w:val="continue"/>
            <w:shd w:val="clear" w:color="auto" w:fill="auto"/>
            <w:vAlign w:val="center"/>
          </w:tcPr>
          <w:p w14:paraId="0A2F3A81">
            <w:pPr>
              <w:widowControl/>
              <w:jc w:val="center"/>
              <w:rPr>
                <w:rFonts w:ascii="仿宋_GB2312" w:hAnsi="仿宋" w:eastAsia="仿宋_GB2312" w:cs="仿宋"/>
                <w:sz w:val="24"/>
                <w:szCs w:val="24"/>
              </w:rPr>
            </w:pPr>
          </w:p>
        </w:tc>
        <w:tc>
          <w:tcPr>
            <w:tcW w:w="885" w:type="dxa"/>
            <w:vMerge w:val="continue"/>
            <w:shd w:val="clear" w:color="auto" w:fill="auto"/>
            <w:vAlign w:val="center"/>
          </w:tcPr>
          <w:p w14:paraId="7163B9F6">
            <w:pPr>
              <w:widowControl/>
              <w:jc w:val="center"/>
              <w:rPr>
                <w:rFonts w:ascii="仿宋_GB2312" w:hAnsi="仿宋" w:eastAsia="仿宋_GB2312" w:cs="仿宋"/>
                <w:sz w:val="24"/>
                <w:szCs w:val="24"/>
              </w:rPr>
            </w:pPr>
          </w:p>
        </w:tc>
        <w:tc>
          <w:tcPr>
            <w:tcW w:w="2026" w:type="dxa"/>
            <w:gridSpan w:val="2"/>
            <w:shd w:val="clear" w:color="auto" w:fill="auto"/>
            <w:vAlign w:val="center"/>
          </w:tcPr>
          <w:p w14:paraId="1FF5C97A">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报价历史记录</w:t>
            </w:r>
          </w:p>
        </w:tc>
        <w:tc>
          <w:tcPr>
            <w:tcW w:w="1077" w:type="dxa"/>
            <w:shd w:val="clear" w:color="auto" w:fill="auto"/>
            <w:vAlign w:val="center"/>
          </w:tcPr>
          <w:p w14:paraId="61BFDC2B">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是</w:t>
            </w:r>
          </w:p>
        </w:tc>
        <w:tc>
          <w:tcPr>
            <w:tcW w:w="2904" w:type="dxa"/>
            <w:shd w:val="clear" w:color="auto" w:fill="auto"/>
            <w:vAlign w:val="center"/>
          </w:tcPr>
          <w:p w14:paraId="2A4BB702">
            <w:pPr>
              <w:widowControl/>
              <w:jc w:val="left"/>
              <w:textAlignment w:val="center"/>
              <w:rPr>
                <w:rFonts w:ascii="仿宋_GB2312" w:hAnsi="仿宋" w:eastAsia="仿宋_GB2312" w:cs="仿宋"/>
                <w:sz w:val="24"/>
                <w:szCs w:val="24"/>
              </w:rPr>
            </w:pPr>
            <w:r>
              <w:rPr>
                <w:rFonts w:hint="eastAsia" w:ascii="仿宋_GB2312" w:hAnsi="仿宋" w:eastAsia="仿宋_GB2312" w:cs="仿宋"/>
                <w:kern w:val="0"/>
                <w:sz w:val="24"/>
                <w:szCs w:val="24"/>
              </w:rPr>
              <w:t>1、前端页面浏览器H5适配</w:t>
            </w:r>
          </w:p>
        </w:tc>
        <w:tc>
          <w:tcPr>
            <w:tcW w:w="1506" w:type="dxa"/>
            <w:shd w:val="clear" w:color="auto" w:fill="auto"/>
            <w:vAlign w:val="center"/>
          </w:tcPr>
          <w:p w14:paraId="031B384B">
            <w:pPr>
              <w:widowControl/>
              <w:jc w:val="left"/>
              <w:textAlignment w:val="center"/>
              <w:rPr>
                <w:rFonts w:ascii="仿宋_GB2312" w:hAnsi="仿宋" w:eastAsia="仿宋_GB2312" w:cs="仿宋"/>
                <w:kern w:val="0"/>
                <w:sz w:val="24"/>
                <w:szCs w:val="24"/>
              </w:rPr>
            </w:pPr>
          </w:p>
        </w:tc>
      </w:tr>
      <w:tr w14:paraId="1A5DB9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499" w:type="dxa"/>
            <w:vMerge w:val="continue"/>
            <w:shd w:val="clear" w:color="auto" w:fill="auto"/>
            <w:vAlign w:val="center"/>
          </w:tcPr>
          <w:p w14:paraId="7C8CD238">
            <w:pPr>
              <w:widowControl/>
              <w:jc w:val="center"/>
              <w:rPr>
                <w:rFonts w:ascii="仿宋_GB2312" w:hAnsi="仿宋" w:eastAsia="仿宋_GB2312" w:cs="仿宋"/>
                <w:sz w:val="24"/>
                <w:szCs w:val="24"/>
              </w:rPr>
            </w:pPr>
          </w:p>
        </w:tc>
        <w:tc>
          <w:tcPr>
            <w:tcW w:w="885" w:type="dxa"/>
            <w:vMerge w:val="continue"/>
            <w:shd w:val="clear" w:color="auto" w:fill="auto"/>
            <w:vAlign w:val="center"/>
          </w:tcPr>
          <w:p w14:paraId="1A22C0D6">
            <w:pPr>
              <w:widowControl/>
              <w:jc w:val="center"/>
              <w:rPr>
                <w:rFonts w:ascii="仿宋_GB2312" w:hAnsi="仿宋" w:eastAsia="仿宋_GB2312" w:cs="仿宋"/>
                <w:sz w:val="24"/>
                <w:szCs w:val="24"/>
              </w:rPr>
            </w:pPr>
          </w:p>
        </w:tc>
        <w:tc>
          <w:tcPr>
            <w:tcW w:w="2026" w:type="dxa"/>
            <w:gridSpan w:val="2"/>
            <w:shd w:val="clear" w:color="auto" w:fill="auto"/>
            <w:vAlign w:val="center"/>
          </w:tcPr>
          <w:p w14:paraId="3E291CFE">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竞价结果同步</w:t>
            </w:r>
          </w:p>
        </w:tc>
        <w:tc>
          <w:tcPr>
            <w:tcW w:w="1077" w:type="dxa"/>
            <w:shd w:val="clear" w:color="auto" w:fill="auto"/>
            <w:vAlign w:val="center"/>
          </w:tcPr>
          <w:p w14:paraId="0693F348">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是</w:t>
            </w:r>
          </w:p>
        </w:tc>
        <w:tc>
          <w:tcPr>
            <w:tcW w:w="2904" w:type="dxa"/>
            <w:shd w:val="clear" w:color="auto" w:fill="auto"/>
            <w:vAlign w:val="center"/>
          </w:tcPr>
          <w:p w14:paraId="2ADAF873">
            <w:pPr>
              <w:widowControl/>
              <w:jc w:val="left"/>
              <w:textAlignment w:val="center"/>
              <w:rPr>
                <w:rFonts w:ascii="仿宋_GB2312" w:hAnsi="仿宋" w:eastAsia="仿宋_GB2312" w:cs="仿宋"/>
                <w:sz w:val="24"/>
                <w:szCs w:val="24"/>
              </w:rPr>
            </w:pPr>
            <w:r>
              <w:rPr>
                <w:rFonts w:hint="eastAsia" w:ascii="仿宋_GB2312" w:hAnsi="仿宋" w:eastAsia="仿宋_GB2312" w:cs="仿宋"/>
                <w:kern w:val="0"/>
                <w:sz w:val="24"/>
                <w:szCs w:val="24"/>
              </w:rPr>
              <w:t>1、前端页面浏览器H5适配</w:t>
            </w:r>
          </w:p>
        </w:tc>
        <w:tc>
          <w:tcPr>
            <w:tcW w:w="1506" w:type="dxa"/>
            <w:shd w:val="clear" w:color="auto" w:fill="auto"/>
            <w:vAlign w:val="center"/>
          </w:tcPr>
          <w:p w14:paraId="601D8A74">
            <w:pPr>
              <w:widowControl/>
              <w:jc w:val="left"/>
              <w:textAlignment w:val="center"/>
              <w:rPr>
                <w:rFonts w:ascii="仿宋_GB2312" w:hAnsi="仿宋" w:eastAsia="仿宋_GB2312" w:cs="仿宋"/>
                <w:kern w:val="0"/>
                <w:sz w:val="24"/>
                <w:szCs w:val="24"/>
              </w:rPr>
            </w:pPr>
          </w:p>
        </w:tc>
      </w:tr>
      <w:tr w14:paraId="0FAF6F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499" w:type="dxa"/>
            <w:vMerge w:val="restart"/>
            <w:shd w:val="clear" w:color="auto" w:fill="auto"/>
            <w:vAlign w:val="center"/>
          </w:tcPr>
          <w:p w14:paraId="17070A59">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3</w:t>
            </w:r>
          </w:p>
        </w:tc>
        <w:tc>
          <w:tcPr>
            <w:tcW w:w="885" w:type="dxa"/>
            <w:vMerge w:val="restart"/>
            <w:shd w:val="clear" w:color="auto" w:fill="auto"/>
            <w:vAlign w:val="center"/>
          </w:tcPr>
          <w:p w14:paraId="5788FC9F">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游客登录</w:t>
            </w:r>
          </w:p>
        </w:tc>
        <w:tc>
          <w:tcPr>
            <w:tcW w:w="2026" w:type="dxa"/>
            <w:gridSpan w:val="2"/>
            <w:vMerge w:val="restart"/>
            <w:shd w:val="clear" w:color="auto" w:fill="auto"/>
            <w:vAlign w:val="center"/>
          </w:tcPr>
          <w:p w14:paraId="741BE2EA">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地块详情查看</w:t>
            </w:r>
          </w:p>
        </w:tc>
        <w:tc>
          <w:tcPr>
            <w:tcW w:w="1077" w:type="dxa"/>
            <w:vMerge w:val="restart"/>
            <w:shd w:val="clear" w:color="auto" w:fill="auto"/>
            <w:vAlign w:val="center"/>
          </w:tcPr>
          <w:p w14:paraId="0EAAE0A3">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是</w:t>
            </w:r>
          </w:p>
        </w:tc>
        <w:tc>
          <w:tcPr>
            <w:tcW w:w="2904" w:type="dxa"/>
            <w:shd w:val="clear" w:color="auto" w:fill="auto"/>
            <w:vAlign w:val="center"/>
          </w:tcPr>
          <w:p w14:paraId="56A31997">
            <w:pPr>
              <w:widowControl/>
              <w:jc w:val="left"/>
              <w:textAlignment w:val="center"/>
              <w:rPr>
                <w:rFonts w:ascii="仿宋_GB2312" w:hAnsi="仿宋" w:eastAsia="仿宋_GB2312" w:cs="仿宋"/>
                <w:sz w:val="24"/>
                <w:szCs w:val="24"/>
              </w:rPr>
            </w:pPr>
            <w:r>
              <w:rPr>
                <w:rFonts w:hint="eastAsia" w:ascii="仿宋_GB2312" w:hAnsi="仿宋" w:eastAsia="仿宋_GB2312" w:cs="仿宋"/>
                <w:kern w:val="0"/>
                <w:sz w:val="24"/>
                <w:szCs w:val="24"/>
              </w:rPr>
              <w:t>1、前端页面浏览器H5适配</w:t>
            </w:r>
          </w:p>
        </w:tc>
        <w:tc>
          <w:tcPr>
            <w:tcW w:w="1506" w:type="dxa"/>
            <w:vMerge w:val="restart"/>
            <w:shd w:val="clear" w:color="auto" w:fill="auto"/>
            <w:vAlign w:val="center"/>
          </w:tcPr>
          <w:p w14:paraId="29B3F287">
            <w:pPr>
              <w:widowControl/>
              <w:jc w:val="left"/>
              <w:textAlignment w:val="center"/>
              <w:rPr>
                <w:rFonts w:ascii="仿宋_GB2312" w:hAnsi="仿宋" w:eastAsia="仿宋_GB2312" w:cs="仿宋"/>
                <w:kern w:val="0"/>
                <w:sz w:val="24"/>
                <w:szCs w:val="24"/>
              </w:rPr>
            </w:pPr>
          </w:p>
        </w:tc>
      </w:tr>
      <w:tr w14:paraId="63D628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5" w:hRule="atLeast"/>
        </w:trPr>
        <w:tc>
          <w:tcPr>
            <w:tcW w:w="499" w:type="dxa"/>
            <w:vMerge w:val="continue"/>
            <w:shd w:val="clear" w:color="auto" w:fill="auto"/>
            <w:vAlign w:val="center"/>
          </w:tcPr>
          <w:p w14:paraId="26C0072C">
            <w:pPr>
              <w:widowControl/>
              <w:jc w:val="center"/>
              <w:rPr>
                <w:rFonts w:ascii="仿宋_GB2312" w:hAnsi="仿宋" w:eastAsia="仿宋_GB2312" w:cs="仿宋"/>
                <w:sz w:val="24"/>
                <w:szCs w:val="24"/>
              </w:rPr>
            </w:pPr>
          </w:p>
        </w:tc>
        <w:tc>
          <w:tcPr>
            <w:tcW w:w="885" w:type="dxa"/>
            <w:vMerge w:val="continue"/>
            <w:shd w:val="clear" w:color="auto" w:fill="auto"/>
            <w:vAlign w:val="center"/>
          </w:tcPr>
          <w:p w14:paraId="5DEF2036">
            <w:pPr>
              <w:widowControl/>
              <w:jc w:val="center"/>
              <w:rPr>
                <w:rFonts w:ascii="仿宋_GB2312" w:hAnsi="仿宋" w:eastAsia="仿宋_GB2312" w:cs="仿宋"/>
                <w:sz w:val="24"/>
                <w:szCs w:val="24"/>
              </w:rPr>
            </w:pPr>
          </w:p>
        </w:tc>
        <w:tc>
          <w:tcPr>
            <w:tcW w:w="2026" w:type="dxa"/>
            <w:gridSpan w:val="2"/>
            <w:vMerge w:val="continue"/>
            <w:shd w:val="clear" w:color="auto" w:fill="auto"/>
            <w:vAlign w:val="center"/>
          </w:tcPr>
          <w:p w14:paraId="2AEC05DA">
            <w:pPr>
              <w:widowControl/>
              <w:jc w:val="center"/>
              <w:rPr>
                <w:rFonts w:ascii="仿宋_GB2312" w:hAnsi="仿宋" w:eastAsia="仿宋_GB2312" w:cs="仿宋"/>
                <w:sz w:val="24"/>
                <w:szCs w:val="24"/>
              </w:rPr>
            </w:pPr>
          </w:p>
        </w:tc>
        <w:tc>
          <w:tcPr>
            <w:tcW w:w="1077" w:type="dxa"/>
            <w:vMerge w:val="continue"/>
            <w:shd w:val="clear" w:color="auto" w:fill="auto"/>
            <w:vAlign w:val="center"/>
          </w:tcPr>
          <w:p w14:paraId="58621497">
            <w:pPr>
              <w:widowControl/>
              <w:jc w:val="center"/>
              <w:rPr>
                <w:rFonts w:ascii="仿宋_GB2312" w:hAnsi="仿宋" w:eastAsia="仿宋_GB2312" w:cs="仿宋"/>
                <w:sz w:val="24"/>
                <w:szCs w:val="24"/>
              </w:rPr>
            </w:pPr>
          </w:p>
        </w:tc>
        <w:tc>
          <w:tcPr>
            <w:tcW w:w="2904" w:type="dxa"/>
            <w:shd w:val="clear" w:color="auto" w:fill="auto"/>
            <w:vAlign w:val="center"/>
          </w:tcPr>
          <w:p w14:paraId="1127F591">
            <w:pPr>
              <w:widowControl/>
              <w:jc w:val="left"/>
              <w:textAlignment w:val="center"/>
              <w:rPr>
                <w:rFonts w:ascii="仿宋_GB2312" w:hAnsi="仿宋" w:eastAsia="仿宋_GB2312" w:cs="仿宋"/>
                <w:sz w:val="24"/>
                <w:szCs w:val="24"/>
              </w:rPr>
            </w:pPr>
            <w:r>
              <w:rPr>
                <w:rFonts w:hint="eastAsia" w:ascii="仿宋_GB2312" w:hAnsi="仿宋" w:eastAsia="仿宋_GB2312" w:cs="仿宋"/>
                <w:kern w:val="0"/>
                <w:sz w:val="24"/>
                <w:szCs w:val="24"/>
              </w:rPr>
              <w:t>2、版式文件阅读器</w:t>
            </w:r>
            <w:r>
              <w:rPr>
                <w:rFonts w:hint="eastAsia" w:ascii="仿宋_GB2312" w:eastAsia="仿宋_GB2312" w:cs="仿宋"/>
                <w:kern w:val="0"/>
                <w:sz w:val="24"/>
                <w:szCs w:val="24"/>
              </w:rPr>
              <w:t>国产化</w:t>
            </w:r>
            <w:r>
              <w:rPr>
                <w:rFonts w:hint="eastAsia" w:ascii="仿宋_GB2312" w:hAnsi="仿宋" w:eastAsia="仿宋_GB2312" w:cs="仿宋"/>
                <w:kern w:val="0"/>
                <w:sz w:val="24"/>
                <w:szCs w:val="24"/>
              </w:rPr>
              <w:t>改造，按需支持OFD版式文档，Office转OFD、HTML转OFD</w:t>
            </w:r>
          </w:p>
        </w:tc>
        <w:tc>
          <w:tcPr>
            <w:tcW w:w="1506" w:type="dxa"/>
            <w:vMerge w:val="continue"/>
            <w:shd w:val="clear" w:color="auto" w:fill="auto"/>
            <w:vAlign w:val="center"/>
          </w:tcPr>
          <w:p w14:paraId="4485134A">
            <w:pPr>
              <w:widowControl/>
              <w:jc w:val="left"/>
              <w:textAlignment w:val="center"/>
              <w:rPr>
                <w:rFonts w:ascii="仿宋_GB2312" w:hAnsi="仿宋" w:eastAsia="仿宋_GB2312" w:cs="仿宋"/>
                <w:kern w:val="0"/>
                <w:sz w:val="24"/>
                <w:szCs w:val="24"/>
              </w:rPr>
            </w:pPr>
          </w:p>
        </w:tc>
      </w:tr>
      <w:tr w14:paraId="7789DD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499" w:type="dxa"/>
            <w:vMerge w:val="continue"/>
            <w:shd w:val="clear" w:color="auto" w:fill="auto"/>
            <w:vAlign w:val="center"/>
          </w:tcPr>
          <w:p w14:paraId="51C53979">
            <w:pPr>
              <w:widowControl/>
              <w:jc w:val="center"/>
              <w:rPr>
                <w:rFonts w:ascii="仿宋_GB2312" w:hAnsi="仿宋" w:eastAsia="仿宋_GB2312" w:cs="仿宋"/>
                <w:sz w:val="24"/>
                <w:szCs w:val="24"/>
              </w:rPr>
            </w:pPr>
          </w:p>
        </w:tc>
        <w:tc>
          <w:tcPr>
            <w:tcW w:w="885" w:type="dxa"/>
            <w:vMerge w:val="continue"/>
            <w:shd w:val="clear" w:color="auto" w:fill="auto"/>
            <w:vAlign w:val="center"/>
          </w:tcPr>
          <w:p w14:paraId="35E9D6E4">
            <w:pPr>
              <w:widowControl/>
              <w:jc w:val="center"/>
              <w:rPr>
                <w:rFonts w:ascii="仿宋_GB2312" w:hAnsi="仿宋" w:eastAsia="仿宋_GB2312" w:cs="仿宋"/>
                <w:sz w:val="24"/>
                <w:szCs w:val="24"/>
              </w:rPr>
            </w:pPr>
          </w:p>
        </w:tc>
        <w:tc>
          <w:tcPr>
            <w:tcW w:w="2026" w:type="dxa"/>
            <w:gridSpan w:val="2"/>
            <w:vMerge w:val="restart"/>
            <w:shd w:val="clear" w:color="auto" w:fill="auto"/>
            <w:vAlign w:val="center"/>
          </w:tcPr>
          <w:p w14:paraId="5F5F88E9">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报价历史记录及时对外公开</w:t>
            </w:r>
          </w:p>
        </w:tc>
        <w:tc>
          <w:tcPr>
            <w:tcW w:w="1077" w:type="dxa"/>
            <w:vMerge w:val="restart"/>
            <w:shd w:val="clear" w:color="auto" w:fill="auto"/>
            <w:vAlign w:val="center"/>
          </w:tcPr>
          <w:p w14:paraId="07109491">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是</w:t>
            </w:r>
          </w:p>
        </w:tc>
        <w:tc>
          <w:tcPr>
            <w:tcW w:w="2904" w:type="dxa"/>
            <w:shd w:val="clear" w:color="auto" w:fill="auto"/>
            <w:vAlign w:val="center"/>
          </w:tcPr>
          <w:p w14:paraId="6C8BF167">
            <w:pPr>
              <w:widowControl/>
              <w:jc w:val="left"/>
              <w:textAlignment w:val="center"/>
              <w:rPr>
                <w:rFonts w:ascii="仿宋_GB2312" w:hAnsi="仿宋" w:eastAsia="仿宋_GB2312" w:cs="仿宋"/>
                <w:sz w:val="24"/>
                <w:szCs w:val="24"/>
              </w:rPr>
            </w:pPr>
            <w:r>
              <w:rPr>
                <w:rFonts w:hint="eastAsia" w:ascii="仿宋_GB2312" w:hAnsi="仿宋" w:eastAsia="仿宋_GB2312" w:cs="仿宋"/>
                <w:kern w:val="0"/>
                <w:sz w:val="24"/>
                <w:szCs w:val="24"/>
              </w:rPr>
              <w:t>1、前端页面浏览器H5适配</w:t>
            </w:r>
          </w:p>
        </w:tc>
        <w:tc>
          <w:tcPr>
            <w:tcW w:w="1506" w:type="dxa"/>
            <w:vMerge w:val="restart"/>
            <w:shd w:val="clear" w:color="auto" w:fill="auto"/>
            <w:vAlign w:val="center"/>
          </w:tcPr>
          <w:p w14:paraId="52A1F6D8">
            <w:pPr>
              <w:widowControl/>
              <w:jc w:val="left"/>
              <w:textAlignment w:val="center"/>
              <w:rPr>
                <w:rFonts w:ascii="仿宋_GB2312" w:hAnsi="仿宋" w:eastAsia="仿宋_GB2312" w:cs="仿宋"/>
                <w:kern w:val="0"/>
                <w:sz w:val="24"/>
                <w:szCs w:val="24"/>
              </w:rPr>
            </w:pPr>
          </w:p>
        </w:tc>
      </w:tr>
      <w:tr w14:paraId="5C13AD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5" w:hRule="atLeast"/>
        </w:trPr>
        <w:tc>
          <w:tcPr>
            <w:tcW w:w="499" w:type="dxa"/>
            <w:vMerge w:val="continue"/>
            <w:shd w:val="clear" w:color="auto" w:fill="auto"/>
            <w:vAlign w:val="center"/>
          </w:tcPr>
          <w:p w14:paraId="05D8F198">
            <w:pPr>
              <w:widowControl/>
              <w:jc w:val="center"/>
              <w:rPr>
                <w:rFonts w:ascii="仿宋_GB2312" w:hAnsi="仿宋" w:eastAsia="仿宋_GB2312" w:cs="仿宋"/>
                <w:sz w:val="24"/>
                <w:szCs w:val="24"/>
              </w:rPr>
            </w:pPr>
          </w:p>
        </w:tc>
        <w:tc>
          <w:tcPr>
            <w:tcW w:w="885" w:type="dxa"/>
            <w:vMerge w:val="continue"/>
            <w:shd w:val="clear" w:color="auto" w:fill="auto"/>
            <w:vAlign w:val="center"/>
          </w:tcPr>
          <w:p w14:paraId="0D5649A9">
            <w:pPr>
              <w:widowControl/>
              <w:jc w:val="center"/>
              <w:rPr>
                <w:rFonts w:ascii="仿宋_GB2312" w:hAnsi="仿宋" w:eastAsia="仿宋_GB2312" w:cs="仿宋"/>
                <w:sz w:val="24"/>
                <w:szCs w:val="24"/>
              </w:rPr>
            </w:pPr>
          </w:p>
        </w:tc>
        <w:tc>
          <w:tcPr>
            <w:tcW w:w="2026" w:type="dxa"/>
            <w:gridSpan w:val="2"/>
            <w:vMerge w:val="continue"/>
            <w:shd w:val="clear" w:color="auto" w:fill="auto"/>
            <w:vAlign w:val="center"/>
          </w:tcPr>
          <w:p w14:paraId="04B0D863">
            <w:pPr>
              <w:widowControl/>
              <w:jc w:val="center"/>
              <w:rPr>
                <w:rFonts w:ascii="仿宋_GB2312" w:hAnsi="仿宋" w:eastAsia="仿宋_GB2312" w:cs="仿宋"/>
                <w:sz w:val="24"/>
                <w:szCs w:val="24"/>
              </w:rPr>
            </w:pPr>
          </w:p>
        </w:tc>
        <w:tc>
          <w:tcPr>
            <w:tcW w:w="1077" w:type="dxa"/>
            <w:vMerge w:val="continue"/>
            <w:shd w:val="clear" w:color="auto" w:fill="auto"/>
            <w:vAlign w:val="center"/>
          </w:tcPr>
          <w:p w14:paraId="415974F9">
            <w:pPr>
              <w:widowControl/>
              <w:jc w:val="center"/>
              <w:rPr>
                <w:rFonts w:ascii="仿宋_GB2312" w:hAnsi="仿宋" w:eastAsia="仿宋_GB2312" w:cs="仿宋"/>
                <w:sz w:val="24"/>
                <w:szCs w:val="24"/>
              </w:rPr>
            </w:pPr>
          </w:p>
        </w:tc>
        <w:tc>
          <w:tcPr>
            <w:tcW w:w="2904" w:type="dxa"/>
            <w:shd w:val="clear" w:color="auto" w:fill="auto"/>
            <w:vAlign w:val="center"/>
          </w:tcPr>
          <w:p w14:paraId="56B5993A">
            <w:pPr>
              <w:widowControl/>
              <w:jc w:val="left"/>
              <w:textAlignment w:val="center"/>
              <w:rPr>
                <w:rFonts w:ascii="仿宋_GB2312" w:hAnsi="仿宋" w:eastAsia="仿宋_GB2312" w:cs="仿宋"/>
                <w:sz w:val="24"/>
                <w:szCs w:val="24"/>
              </w:rPr>
            </w:pPr>
            <w:r>
              <w:rPr>
                <w:rFonts w:hint="eastAsia" w:ascii="仿宋_GB2312" w:hAnsi="仿宋" w:eastAsia="仿宋_GB2312" w:cs="仿宋"/>
                <w:kern w:val="0"/>
                <w:sz w:val="24"/>
                <w:szCs w:val="24"/>
              </w:rPr>
              <w:t>2、版式文件阅读器</w:t>
            </w:r>
            <w:r>
              <w:rPr>
                <w:rFonts w:hint="eastAsia" w:ascii="仿宋_GB2312" w:eastAsia="仿宋_GB2312" w:cs="仿宋"/>
                <w:kern w:val="0"/>
                <w:sz w:val="24"/>
                <w:szCs w:val="24"/>
              </w:rPr>
              <w:t>国产化</w:t>
            </w:r>
            <w:r>
              <w:rPr>
                <w:rFonts w:hint="eastAsia" w:ascii="仿宋_GB2312" w:hAnsi="仿宋" w:eastAsia="仿宋_GB2312" w:cs="仿宋"/>
                <w:kern w:val="0"/>
                <w:sz w:val="24"/>
                <w:szCs w:val="24"/>
              </w:rPr>
              <w:t>改造，按需支持OFD版式文档，Office转OFD、HTML转OFD</w:t>
            </w:r>
          </w:p>
        </w:tc>
        <w:tc>
          <w:tcPr>
            <w:tcW w:w="1506" w:type="dxa"/>
            <w:vMerge w:val="continue"/>
            <w:shd w:val="clear" w:color="auto" w:fill="auto"/>
            <w:vAlign w:val="center"/>
          </w:tcPr>
          <w:p w14:paraId="3394C1E3">
            <w:pPr>
              <w:widowControl/>
              <w:jc w:val="left"/>
              <w:textAlignment w:val="center"/>
              <w:rPr>
                <w:rFonts w:ascii="仿宋_GB2312" w:hAnsi="仿宋" w:eastAsia="仿宋_GB2312" w:cs="仿宋"/>
                <w:kern w:val="0"/>
                <w:sz w:val="24"/>
                <w:szCs w:val="24"/>
              </w:rPr>
            </w:pPr>
          </w:p>
        </w:tc>
      </w:tr>
      <w:tr w14:paraId="0F22F2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499" w:type="dxa"/>
            <w:vMerge w:val="restart"/>
            <w:shd w:val="clear" w:color="auto" w:fill="auto"/>
            <w:vAlign w:val="center"/>
          </w:tcPr>
          <w:p w14:paraId="24589E1E">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4</w:t>
            </w:r>
          </w:p>
        </w:tc>
        <w:tc>
          <w:tcPr>
            <w:tcW w:w="885" w:type="dxa"/>
            <w:vMerge w:val="restart"/>
            <w:shd w:val="clear" w:color="auto" w:fill="auto"/>
            <w:vAlign w:val="center"/>
          </w:tcPr>
          <w:p w14:paraId="66538BC0">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土地交易竞价系统</w:t>
            </w:r>
          </w:p>
        </w:tc>
        <w:tc>
          <w:tcPr>
            <w:tcW w:w="2026" w:type="dxa"/>
            <w:gridSpan w:val="2"/>
            <w:vMerge w:val="restart"/>
            <w:shd w:val="clear" w:color="auto" w:fill="auto"/>
            <w:vAlign w:val="center"/>
          </w:tcPr>
          <w:p w14:paraId="6F360E8F">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地块状态</w:t>
            </w:r>
          </w:p>
        </w:tc>
        <w:tc>
          <w:tcPr>
            <w:tcW w:w="1077" w:type="dxa"/>
            <w:vMerge w:val="restart"/>
            <w:shd w:val="clear" w:color="auto" w:fill="auto"/>
            <w:vAlign w:val="center"/>
          </w:tcPr>
          <w:p w14:paraId="789C0125">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是</w:t>
            </w:r>
          </w:p>
        </w:tc>
        <w:tc>
          <w:tcPr>
            <w:tcW w:w="2904" w:type="dxa"/>
            <w:shd w:val="clear" w:color="auto" w:fill="auto"/>
            <w:vAlign w:val="center"/>
          </w:tcPr>
          <w:p w14:paraId="20BA15FC">
            <w:pPr>
              <w:widowControl/>
              <w:jc w:val="left"/>
              <w:textAlignment w:val="center"/>
              <w:rPr>
                <w:rFonts w:ascii="仿宋_GB2312" w:hAnsi="仿宋" w:eastAsia="仿宋_GB2312" w:cs="仿宋"/>
                <w:sz w:val="24"/>
                <w:szCs w:val="24"/>
              </w:rPr>
            </w:pPr>
            <w:r>
              <w:rPr>
                <w:rFonts w:hint="eastAsia" w:ascii="仿宋_GB2312" w:hAnsi="仿宋" w:eastAsia="仿宋_GB2312" w:cs="仿宋"/>
                <w:kern w:val="0"/>
                <w:sz w:val="24"/>
                <w:szCs w:val="24"/>
              </w:rPr>
              <w:t>1、前端页面浏览器H5适配</w:t>
            </w:r>
          </w:p>
        </w:tc>
        <w:tc>
          <w:tcPr>
            <w:tcW w:w="1506" w:type="dxa"/>
            <w:shd w:val="clear" w:color="auto" w:fill="auto"/>
            <w:vAlign w:val="center"/>
          </w:tcPr>
          <w:p w14:paraId="0B4DB740">
            <w:pPr>
              <w:widowControl/>
              <w:jc w:val="left"/>
              <w:textAlignment w:val="center"/>
              <w:rPr>
                <w:rFonts w:ascii="仿宋_GB2312" w:hAnsi="仿宋" w:eastAsia="仿宋_GB2312" w:cs="仿宋"/>
                <w:kern w:val="0"/>
                <w:sz w:val="24"/>
                <w:szCs w:val="24"/>
              </w:rPr>
            </w:pPr>
          </w:p>
        </w:tc>
      </w:tr>
      <w:tr w14:paraId="19750C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5" w:hRule="atLeast"/>
        </w:trPr>
        <w:tc>
          <w:tcPr>
            <w:tcW w:w="499" w:type="dxa"/>
            <w:vMerge w:val="continue"/>
            <w:shd w:val="clear" w:color="auto" w:fill="auto"/>
            <w:vAlign w:val="center"/>
          </w:tcPr>
          <w:p w14:paraId="1017B5BE">
            <w:pPr>
              <w:widowControl/>
              <w:jc w:val="center"/>
              <w:rPr>
                <w:rFonts w:ascii="仿宋_GB2312" w:hAnsi="仿宋" w:eastAsia="仿宋_GB2312" w:cs="仿宋"/>
                <w:sz w:val="24"/>
                <w:szCs w:val="24"/>
              </w:rPr>
            </w:pPr>
          </w:p>
        </w:tc>
        <w:tc>
          <w:tcPr>
            <w:tcW w:w="885" w:type="dxa"/>
            <w:vMerge w:val="continue"/>
            <w:shd w:val="clear" w:color="auto" w:fill="auto"/>
            <w:vAlign w:val="center"/>
          </w:tcPr>
          <w:p w14:paraId="77821A2D">
            <w:pPr>
              <w:widowControl/>
              <w:jc w:val="center"/>
              <w:rPr>
                <w:rFonts w:ascii="仿宋_GB2312" w:hAnsi="仿宋" w:eastAsia="仿宋_GB2312" w:cs="仿宋"/>
                <w:sz w:val="24"/>
                <w:szCs w:val="24"/>
              </w:rPr>
            </w:pPr>
          </w:p>
        </w:tc>
        <w:tc>
          <w:tcPr>
            <w:tcW w:w="2026" w:type="dxa"/>
            <w:gridSpan w:val="2"/>
            <w:vMerge w:val="continue"/>
            <w:shd w:val="clear" w:color="auto" w:fill="auto"/>
            <w:vAlign w:val="center"/>
          </w:tcPr>
          <w:p w14:paraId="718803FC">
            <w:pPr>
              <w:widowControl/>
              <w:jc w:val="center"/>
              <w:rPr>
                <w:rFonts w:ascii="仿宋_GB2312" w:hAnsi="仿宋" w:eastAsia="仿宋_GB2312" w:cs="仿宋"/>
                <w:sz w:val="24"/>
                <w:szCs w:val="24"/>
              </w:rPr>
            </w:pPr>
          </w:p>
        </w:tc>
        <w:tc>
          <w:tcPr>
            <w:tcW w:w="1077" w:type="dxa"/>
            <w:vMerge w:val="continue"/>
            <w:shd w:val="clear" w:color="auto" w:fill="auto"/>
            <w:vAlign w:val="center"/>
          </w:tcPr>
          <w:p w14:paraId="7D5F98CB">
            <w:pPr>
              <w:widowControl/>
              <w:jc w:val="center"/>
              <w:rPr>
                <w:rFonts w:ascii="仿宋_GB2312" w:hAnsi="仿宋" w:eastAsia="仿宋_GB2312" w:cs="仿宋"/>
                <w:sz w:val="24"/>
                <w:szCs w:val="24"/>
              </w:rPr>
            </w:pPr>
          </w:p>
        </w:tc>
        <w:tc>
          <w:tcPr>
            <w:tcW w:w="2904" w:type="dxa"/>
            <w:shd w:val="clear" w:color="auto" w:fill="auto"/>
            <w:vAlign w:val="center"/>
          </w:tcPr>
          <w:p w14:paraId="11E6469F">
            <w:pPr>
              <w:widowControl/>
              <w:jc w:val="left"/>
              <w:textAlignment w:val="center"/>
              <w:rPr>
                <w:rFonts w:ascii="仿宋_GB2312" w:hAnsi="仿宋" w:eastAsia="仿宋_GB2312" w:cs="仿宋"/>
                <w:sz w:val="24"/>
                <w:szCs w:val="24"/>
              </w:rPr>
            </w:pPr>
            <w:r>
              <w:rPr>
                <w:rFonts w:hint="eastAsia" w:ascii="仿宋_GB2312" w:hAnsi="仿宋" w:eastAsia="仿宋_GB2312" w:cs="仿宋"/>
                <w:kern w:val="0"/>
                <w:sz w:val="24"/>
                <w:szCs w:val="24"/>
              </w:rPr>
              <w:t>2、版式文件阅读器</w:t>
            </w:r>
            <w:r>
              <w:rPr>
                <w:rFonts w:hint="eastAsia" w:ascii="仿宋_GB2312" w:eastAsia="仿宋_GB2312" w:cs="仿宋"/>
                <w:kern w:val="0"/>
                <w:sz w:val="24"/>
                <w:szCs w:val="24"/>
              </w:rPr>
              <w:t>国产化</w:t>
            </w:r>
            <w:r>
              <w:rPr>
                <w:rFonts w:hint="eastAsia" w:ascii="仿宋_GB2312" w:hAnsi="仿宋" w:eastAsia="仿宋_GB2312" w:cs="仿宋"/>
                <w:kern w:val="0"/>
                <w:sz w:val="24"/>
                <w:szCs w:val="24"/>
              </w:rPr>
              <w:t>改造，按需支持OFD版式文档，Office转OFD、HTML转OFD</w:t>
            </w:r>
          </w:p>
        </w:tc>
        <w:tc>
          <w:tcPr>
            <w:tcW w:w="1506" w:type="dxa"/>
            <w:shd w:val="clear" w:color="auto" w:fill="auto"/>
            <w:vAlign w:val="center"/>
          </w:tcPr>
          <w:p w14:paraId="6CCEE6E2">
            <w:pPr>
              <w:widowControl/>
              <w:jc w:val="left"/>
              <w:textAlignment w:val="center"/>
              <w:rPr>
                <w:rFonts w:ascii="仿宋_GB2312" w:hAnsi="仿宋" w:eastAsia="仿宋_GB2312" w:cs="仿宋"/>
                <w:kern w:val="0"/>
                <w:sz w:val="24"/>
                <w:szCs w:val="24"/>
              </w:rPr>
            </w:pPr>
          </w:p>
        </w:tc>
      </w:tr>
      <w:tr w14:paraId="2ECF88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499" w:type="dxa"/>
            <w:vMerge w:val="continue"/>
            <w:shd w:val="clear" w:color="auto" w:fill="auto"/>
            <w:vAlign w:val="center"/>
          </w:tcPr>
          <w:p w14:paraId="5016FE7A">
            <w:pPr>
              <w:widowControl/>
              <w:jc w:val="center"/>
              <w:rPr>
                <w:rFonts w:ascii="仿宋_GB2312" w:hAnsi="仿宋" w:eastAsia="仿宋_GB2312" w:cs="仿宋"/>
                <w:sz w:val="24"/>
                <w:szCs w:val="24"/>
              </w:rPr>
            </w:pPr>
          </w:p>
        </w:tc>
        <w:tc>
          <w:tcPr>
            <w:tcW w:w="885" w:type="dxa"/>
            <w:vMerge w:val="continue"/>
            <w:shd w:val="clear" w:color="auto" w:fill="auto"/>
            <w:vAlign w:val="center"/>
          </w:tcPr>
          <w:p w14:paraId="113B4882">
            <w:pPr>
              <w:widowControl/>
              <w:jc w:val="center"/>
              <w:rPr>
                <w:rFonts w:ascii="仿宋_GB2312" w:hAnsi="仿宋" w:eastAsia="仿宋_GB2312" w:cs="仿宋"/>
                <w:sz w:val="24"/>
                <w:szCs w:val="24"/>
              </w:rPr>
            </w:pPr>
          </w:p>
        </w:tc>
        <w:tc>
          <w:tcPr>
            <w:tcW w:w="2026" w:type="dxa"/>
            <w:gridSpan w:val="2"/>
            <w:shd w:val="clear" w:color="auto" w:fill="auto"/>
            <w:vAlign w:val="center"/>
          </w:tcPr>
          <w:p w14:paraId="4E1F26B0">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挂牌出价</w:t>
            </w:r>
          </w:p>
        </w:tc>
        <w:tc>
          <w:tcPr>
            <w:tcW w:w="1077" w:type="dxa"/>
            <w:shd w:val="clear" w:color="auto" w:fill="auto"/>
            <w:vAlign w:val="center"/>
          </w:tcPr>
          <w:p w14:paraId="71E93A10">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是</w:t>
            </w:r>
          </w:p>
        </w:tc>
        <w:tc>
          <w:tcPr>
            <w:tcW w:w="2904" w:type="dxa"/>
            <w:shd w:val="clear" w:color="auto" w:fill="auto"/>
            <w:vAlign w:val="center"/>
          </w:tcPr>
          <w:p w14:paraId="39643B3F">
            <w:pPr>
              <w:widowControl/>
              <w:jc w:val="left"/>
              <w:textAlignment w:val="center"/>
              <w:rPr>
                <w:rFonts w:ascii="仿宋_GB2312" w:hAnsi="仿宋" w:eastAsia="仿宋_GB2312" w:cs="仿宋"/>
                <w:sz w:val="24"/>
                <w:szCs w:val="24"/>
              </w:rPr>
            </w:pPr>
            <w:r>
              <w:rPr>
                <w:rFonts w:hint="eastAsia" w:ascii="仿宋_GB2312" w:hAnsi="仿宋" w:eastAsia="仿宋_GB2312" w:cs="仿宋"/>
                <w:kern w:val="0"/>
                <w:sz w:val="24"/>
                <w:szCs w:val="24"/>
              </w:rPr>
              <w:t>1、前端页面浏览器H5适配</w:t>
            </w:r>
          </w:p>
        </w:tc>
        <w:tc>
          <w:tcPr>
            <w:tcW w:w="1506" w:type="dxa"/>
            <w:shd w:val="clear" w:color="auto" w:fill="auto"/>
            <w:vAlign w:val="center"/>
          </w:tcPr>
          <w:p w14:paraId="7FE6A9CB">
            <w:pPr>
              <w:widowControl/>
              <w:jc w:val="left"/>
              <w:textAlignment w:val="center"/>
              <w:rPr>
                <w:rFonts w:ascii="仿宋_GB2312" w:hAnsi="仿宋" w:eastAsia="仿宋_GB2312" w:cs="仿宋"/>
                <w:kern w:val="0"/>
                <w:sz w:val="24"/>
                <w:szCs w:val="24"/>
              </w:rPr>
            </w:pPr>
          </w:p>
        </w:tc>
      </w:tr>
      <w:tr w14:paraId="3B747B8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499" w:type="dxa"/>
            <w:vMerge w:val="continue"/>
            <w:shd w:val="clear" w:color="auto" w:fill="auto"/>
            <w:vAlign w:val="center"/>
          </w:tcPr>
          <w:p w14:paraId="1FE6277F">
            <w:pPr>
              <w:widowControl/>
              <w:jc w:val="center"/>
              <w:rPr>
                <w:rFonts w:ascii="仿宋_GB2312" w:hAnsi="仿宋" w:eastAsia="仿宋_GB2312" w:cs="仿宋"/>
                <w:sz w:val="24"/>
                <w:szCs w:val="24"/>
              </w:rPr>
            </w:pPr>
          </w:p>
        </w:tc>
        <w:tc>
          <w:tcPr>
            <w:tcW w:w="885" w:type="dxa"/>
            <w:vMerge w:val="continue"/>
            <w:shd w:val="clear" w:color="auto" w:fill="auto"/>
            <w:vAlign w:val="center"/>
          </w:tcPr>
          <w:p w14:paraId="75BB001B">
            <w:pPr>
              <w:widowControl/>
              <w:jc w:val="center"/>
              <w:rPr>
                <w:rFonts w:ascii="仿宋_GB2312" w:hAnsi="仿宋" w:eastAsia="仿宋_GB2312" w:cs="仿宋"/>
                <w:sz w:val="24"/>
                <w:szCs w:val="24"/>
              </w:rPr>
            </w:pPr>
          </w:p>
        </w:tc>
        <w:tc>
          <w:tcPr>
            <w:tcW w:w="2026" w:type="dxa"/>
            <w:gridSpan w:val="2"/>
            <w:shd w:val="clear" w:color="auto" w:fill="auto"/>
            <w:vAlign w:val="center"/>
          </w:tcPr>
          <w:p w14:paraId="2BAD6A59">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发送报价</w:t>
            </w:r>
          </w:p>
        </w:tc>
        <w:tc>
          <w:tcPr>
            <w:tcW w:w="1077" w:type="dxa"/>
            <w:shd w:val="clear" w:color="auto" w:fill="auto"/>
            <w:vAlign w:val="center"/>
          </w:tcPr>
          <w:p w14:paraId="75FB78C5">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是</w:t>
            </w:r>
          </w:p>
        </w:tc>
        <w:tc>
          <w:tcPr>
            <w:tcW w:w="2904" w:type="dxa"/>
            <w:shd w:val="clear" w:color="auto" w:fill="auto"/>
            <w:vAlign w:val="center"/>
          </w:tcPr>
          <w:p w14:paraId="14D10442">
            <w:pPr>
              <w:widowControl/>
              <w:jc w:val="left"/>
              <w:textAlignment w:val="center"/>
              <w:rPr>
                <w:rFonts w:ascii="仿宋_GB2312" w:hAnsi="仿宋" w:eastAsia="仿宋_GB2312" w:cs="仿宋"/>
                <w:sz w:val="24"/>
                <w:szCs w:val="24"/>
              </w:rPr>
            </w:pPr>
            <w:r>
              <w:rPr>
                <w:rFonts w:hint="eastAsia" w:ascii="仿宋_GB2312" w:hAnsi="仿宋" w:eastAsia="仿宋_GB2312" w:cs="仿宋"/>
                <w:kern w:val="0"/>
                <w:sz w:val="24"/>
                <w:szCs w:val="24"/>
              </w:rPr>
              <w:t>1、前端页面浏览器H5适配</w:t>
            </w:r>
          </w:p>
        </w:tc>
        <w:tc>
          <w:tcPr>
            <w:tcW w:w="1506" w:type="dxa"/>
            <w:shd w:val="clear" w:color="auto" w:fill="auto"/>
            <w:vAlign w:val="center"/>
          </w:tcPr>
          <w:p w14:paraId="5F13593D">
            <w:pPr>
              <w:widowControl/>
              <w:jc w:val="left"/>
              <w:textAlignment w:val="center"/>
              <w:rPr>
                <w:rFonts w:ascii="仿宋_GB2312" w:hAnsi="仿宋" w:eastAsia="仿宋_GB2312" w:cs="仿宋"/>
                <w:kern w:val="0"/>
                <w:sz w:val="24"/>
                <w:szCs w:val="24"/>
              </w:rPr>
            </w:pPr>
          </w:p>
        </w:tc>
      </w:tr>
      <w:tr w14:paraId="624389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499" w:type="dxa"/>
            <w:vMerge w:val="continue"/>
            <w:shd w:val="clear" w:color="auto" w:fill="auto"/>
            <w:vAlign w:val="center"/>
          </w:tcPr>
          <w:p w14:paraId="03ABF596">
            <w:pPr>
              <w:widowControl/>
              <w:jc w:val="center"/>
              <w:rPr>
                <w:rFonts w:ascii="仿宋_GB2312" w:hAnsi="仿宋" w:eastAsia="仿宋_GB2312" w:cs="仿宋"/>
                <w:sz w:val="24"/>
                <w:szCs w:val="24"/>
              </w:rPr>
            </w:pPr>
          </w:p>
        </w:tc>
        <w:tc>
          <w:tcPr>
            <w:tcW w:w="885" w:type="dxa"/>
            <w:vMerge w:val="continue"/>
            <w:shd w:val="clear" w:color="auto" w:fill="auto"/>
            <w:vAlign w:val="center"/>
          </w:tcPr>
          <w:p w14:paraId="38C72042">
            <w:pPr>
              <w:widowControl/>
              <w:jc w:val="center"/>
              <w:rPr>
                <w:rFonts w:ascii="仿宋_GB2312" w:hAnsi="仿宋" w:eastAsia="仿宋_GB2312" w:cs="仿宋"/>
                <w:sz w:val="24"/>
                <w:szCs w:val="24"/>
              </w:rPr>
            </w:pPr>
          </w:p>
        </w:tc>
        <w:tc>
          <w:tcPr>
            <w:tcW w:w="2026" w:type="dxa"/>
            <w:gridSpan w:val="2"/>
            <w:shd w:val="clear" w:color="auto" w:fill="auto"/>
            <w:vAlign w:val="center"/>
          </w:tcPr>
          <w:p w14:paraId="400265F0">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联合竞价限制</w:t>
            </w:r>
          </w:p>
        </w:tc>
        <w:tc>
          <w:tcPr>
            <w:tcW w:w="1077" w:type="dxa"/>
            <w:shd w:val="clear" w:color="auto" w:fill="auto"/>
            <w:vAlign w:val="center"/>
          </w:tcPr>
          <w:p w14:paraId="175764CA">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是</w:t>
            </w:r>
          </w:p>
        </w:tc>
        <w:tc>
          <w:tcPr>
            <w:tcW w:w="2904" w:type="dxa"/>
            <w:shd w:val="clear" w:color="auto" w:fill="auto"/>
            <w:vAlign w:val="center"/>
          </w:tcPr>
          <w:p w14:paraId="6E9FDB1B">
            <w:pPr>
              <w:widowControl/>
              <w:jc w:val="left"/>
              <w:textAlignment w:val="center"/>
              <w:rPr>
                <w:rFonts w:ascii="仿宋_GB2312" w:hAnsi="仿宋" w:eastAsia="仿宋_GB2312" w:cs="仿宋"/>
                <w:sz w:val="24"/>
                <w:szCs w:val="24"/>
              </w:rPr>
            </w:pPr>
            <w:r>
              <w:rPr>
                <w:rFonts w:hint="eastAsia" w:ascii="仿宋_GB2312" w:hAnsi="仿宋" w:eastAsia="仿宋_GB2312" w:cs="仿宋"/>
                <w:kern w:val="0"/>
                <w:sz w:val="24"/>
                <w:szCs w:val="24"/>
              </w:rPr>
              <w:t>1、前端页面浏览器H5适配</w:t>
            </w:r>
          </w:p>
        </w:tc>
        <w:tc>
          <w:tcPr>
            <w:tcW w:w="1506" w:type="dxa"/>
            <w:shd w:val="clear" w:color="auto" w:fill="auto"/>
            <w:vAlign w:val="center"/>
          </w:tcPr>
          <w:p w14:paraId="6060E7FD">
            <w:pPr>
              <w:widowControl/>
              <w:jc w:val="left"/>
              <w:textAlignment w:val="center"/>
              <w:rPr>
                <w:rFonts w:ascii="仿宋_GB2312" w:hAnsi="仿宋" w:eastAsia="仿宋_GB2312" w:cs="仿宋"/>
                <w:kern w:val="0"/>
                <w:sz w:val="24"/>
                <w:szCs w:val="24"/>
              </w:rPr>
            </w:pPr>
          </w:p>
        </w:tc>
      </w:tr>
      <w:tr w14:paraId="0CBA2E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499" w:type="dxa"/>
            <w:vMerge w:val="continue"/>
            <w:shd w:val="clear" w:color="auto" w:fill="auto"/>
            <w:vAlign w:val="center"/>
          </w:tcPr>
          <w:p w14:paraId="0B4A7CCA">
            <w:pPr>
              <w:widowControl/>
              <w:jc w:val="center"/>
              <w:rPr>
                <w:rFonts w:ascii="仿宋_GB2312" w:hAnsi="仿宋" w:eastAsia="仿宋_GB2312" w:cs="仿宋"/>
                <w:sz w:val="24"/>
                <w:szCs w:val="24"/>
              </w:rPr>
            </w:pPr>
          </w:p>
        </w:tc>
        <w:tc>
          <w:tcPr>
            <w:tcW w:w="885" w:type="dxa"/>
            <w:vMerge w:val="continue"/>
            <w:shd w:val="clear" w:color="auto" w:fill="auto"/>
            <w:vAlign w:val="center"/>
          </w:tcPr>
          <w:p w14:paraId="11B0C7E4">
            <w:pPr>
              <w:widowControl/>
              <w:jc w:val="center"/>
              <w:rPr>
                <w:rFonts w:ascii="仿宋_GB2312" w:hAnsi="仿宋" w:eastAsia="仿宋_GB2312" w:cs="仿宋"/>
                <w:sz w:val="24"/>
                <w:szCs w:val="24"/>
              </w:rPr>
            </w:pPr>
          </w:p>
        </w:tc>
        <w:tc>
          <w:tcPr>
            <w:tcW w:w="2026" w:type="dxa"/>
            <w:gridSpan w:val="2"/>
            <w:shd w:val="clear" w:color="auto" w:fill="auto"/>
            <w:vAlign w:val="center"/>
          </w:tcPr>
          <w:p w14:paraId="45754868">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竞价提示</w:t>
            </w:r>
          </w:p>
        </w:tc>
        <w:tc>
          <w:tcPr>
            <w:tcW w:w="1077" w:type="dxa"/>
            <w:shd w:val="clear" w:color="auto" w:fill="auto"/>
            <w:vAlign w:val="center"/>
          </w:tcPr>
          <w:p w14:paraId="35EAC693">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是</w:t>
            </w:r>
          </w:p>
        </w:tc>
        <w:tc>
          <w:tcPr>
            <w:tcW w:w="2904" w:type="dxa"/>
            <w:shd w:val="clear" w:color="auto" w:fill="auto"/>
            <w:vAlign w:val="center"/>
          </w:tcPr>
          <w:p w14:paraId="6B8576C6">
            <w:pPr>
              <w:widowControl/>
              <w:jc w:val="left"/>
              <w:textAlignment w:val="center"/>
              <w:rPr>
                <w:rFonts w:ascii="仿宋_GB2312" w:hAnsi="仿宋" w:eastAsia="仿宋_GB2312" w:cs="仿宋"/>
                <w:sz w:val="24"/>
                <w:szCs w:val="24"/>
              </w:rPr>
            </w:pPr>
            <w:r>
              <w:rPr>
                <w:rFonts w:hint="eastAsia" w:ascii="仿宋_GB2312" w:hAnsi="仿宋" w:eastAsia="仿宋_GB2312" w:cs="仿宋"/>
                <w:kern w:val="0"/>
                <w:sz w:val="24"/>
                <w:szCs w:val="24"/>
              </w:rPr>
              <w:t>1、前端页面浏览器H5适配</w:t>
            </w:r>
          </w:p>
        </w:tc>
        <w:tc>
          <w:tcPr>
            <w:tcW w:w="1506" w:type="dxa"/>
            <w:shd w:val="clear" w:color="auto" w:fill="auto"/>
            <w:vAlign w:val="center"/>
          </w:tcPr>
          <w:p w14:paraId="302211AB">
            <w:pPr>
              <w:widowControl/>
              <w:jc w:val="left"/>
              <w:textAlignment w:val="center"/>
              <w:rPr>
                <w:rFonts w:ascii="仿宋_GB2312" w:hAnsi="仿宋" w:eastAsia="仿宋_GB2312" w:cs="仿宋"/>
                <w:kern w:val="0"/>
                <w:sz w:val="24"/>
                <w:szCs w:val="24"/>
              </w:rPr>
            </w:pPr>
          </w:p>
        </w:tc>
      </w:tr>
      <w:tr w14:paraId="15209E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499" w:type="dxa"/>
            <w:vMerge w:val="continue"/>
            <w:shd w:val="clear" w:color="auto" w:fill="auto"/>
            <w:vAlign w:val="center"/>
          </w:tcPr>
          <w:p w14:paraId="1EF5CCAF">
            <w:pPr>
              <w:widowControl/>
              <w:jc w:val="center"/>
              <w:rPr>
                <w:rFonts w:ascii="仿宋_GB2312" w:hAnsi="仿宋" w:eastAsia="仿宋_GB2312" w:cs="仿宋"/>
                <w:sz w:val="24"/>
                <w:szCs w:val="24"/>
              </w:rPr>
            </w:pPr>
          </w:p>
        </w:tc>
        <w:tc>
          <w:tcPr>
            <w:tcW w:w="885" w:type="dxa"/>
            <w:vMerge w:val="continue"/>
            <w:shd w:val="clear" w:color="auto" w:fill="auto"/>
            <w:vAlign w:val="center"/>
          </w:tcPr>
          <w:p w14:paraId="5E69C1BA">
            <w:pPr>
              <w:widowControl/>
              <w:jc w:val="center"/>
              <w:rPr>
                <w:rFonts w:ascii="仿宋_GB2312" w:hAnsi="仿宋" w:eastAsia="仿宋_GB2312" w:cs="仿宋"/>
                <w:sz w:val="24"/>
                <w:szCs w:val="24"/>
              </w:rPr>
            </w:pPr>
          </w:p>
        </w:tc>
        <w:tc>
          <w:tcPr>
            <w:tcW w:w="2026" w:type="dxa"/>
            <w:gridSpan w:val="2"/>
            <w:shd w:val="clear" w:color="auto" w:fill="auto"/>
            <w:vAlign w:val="center"/>
          </w:tcPr>
          <w:p w14:paraId="042CFEAB">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竞价控制</w:t>
            </w:r>
          </w:p>
        </w:tc>
        <w:tc>
          <w:tcPr>
            <w:tcW w:w="1077" w:type="dxa"/>
            <w:shd w:val="clear" w:color="auto" w:fill="auto"/>
            <w:vAlign w:val="center"/>
          </w:tcPr>
          <w:p w14:paraId="38B953C4">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是</w:t>
            </w:r>
          </w:p>
        </w:tc>
        <w:tc>
          <w:tcPr>
            <w:tcW w:w="2904" w:type="dxa"/>
            <w:shd w:val="clear" w:color="auto" w:fill="auto"/>
            <w:vAlign w:val="center"/>
          </w:tcPr>
          <w:p w14:paraId="417E74E5">
            <w:pPr>
              <w:widowControl/>
              <w:jc w:val="left"/>
              <w:textAlignment w:val="center"/>
              <w:rPr>
                <w:rFonts w:ascii="仿宋_GB2312" w:hAnsi="仿宋" w:eastAsia="仿宋_GB2312" w:cs="仿宋"/>
                <w:sz w:val="24"/>
                <w:szCs w:val="24"/>
              </w:rPr>
            </w:pPr>
            <w:r>
              <w:rPr>
                <w:rFonts w:hint="eastAsia" w:ascii="仿宋_GB2312" w:hAnsi="仿宋" w:eastAsia="仿宋_GB2312" w:cs="仿宋"/>
                <w:kern w:val="0"/>
                <w:sz w:val="24"/>
                <w:szCs w:val="24"/>
              </w:rPr>
              <w:t>1、前端页面浏览器H5适配</w:t>
            </w:r>
          </w:p>
        </w:tc>
        <w:tc>
          <w:tcPr>
            <w:tcW w:w="1506" w:type="dxa"/>
            <w:shd w:val="clear" w:color="auto" w:fill="auto"/>
            <w:vAlign w:val="center"/>
          </w:tcPr>
          <w:p w14:paraId="571D98DB">
            <w:pPr>
              <w:widowControl/>
              <w:jc w:val="left"/>
              <w:textAlignment w:val="center"/>
              <w:rPr>
                <w:rFonts w:ascii="仿宋_GB2312" w:hAnsi="仿宋" w:eastAsia="仿宋_GB2312" w:cs="仿宋"/>
                <w:kern w:val="0"/>
                <w:sz w:val="24"/>
                <w:szCs w:val="24"/>
              </w:rPr>
            </w:pPr>
          </w:p>
        </w:tc>
      </w:tr>
      <w:tr w14:paraId="4A216D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499" w:type="dxa"/>
            <w:vMerge w:val="continue"/>
            <w:shd w:val="clear" w:color="auto" w:fill="auto"/>
            <w:vAlign w:val="center"/>
          </w:tcPr>
          <w:p w14:paraId="737D9D06">
            <w:pPr>
              <w:widowControl/>
              <w:jc w:val="center"/>
              <w:rPr>
                <w:rFonts w:ascii="仿宋_GB2312" w:hAnsi="仿宋" w:eastAsia="仿宋_GB2312" w:cs="仿宋"/>
                <w:sz w:val="24"/>
                <w:szCs w:val="24"/>
              </w:rPr>
            </w:pPr>
          </w:p>
        </w:tc>
        <w:tc>
          <w:tcPr>
            <w:tcW w:w="885" w:type="dxa"/>
            <w:vMerge w:val="continue"/>
            <w:shd w:val="clear" w:color="auto" w:fill="auto"/>
            <w:vAlign w:val="center"/>
          </w:tcPr>
          <w:p w14:paraId="36D54139">
            <w:pPr>
              <w:widowControl/>
              <w:jc w:val="center"/>
              <w:rPr>
                <w:rFonts w:ascii="仿宋_GB2312" w:hAnsi="仿宋" w:eastAsia="仿宋_GB2312" w:cs="仿宋"/>
                <w:sz w:val="24"/>
                <w:szCs w:val="24"/>
              </w:rPr>
            </w:pPr>
          </w:p>
        </w:tc>
        <w:tc>
          <w:tcPr>
            <w:tcW w:w="2026" w:type="dxa"/>
            <w:gridSpan w:val="2"/>
            <w:vMerge w:val="restart"/>
            <w:shd w:val="clear" w:color="auto" w:fill="auto"/>
            <w:vAlign w:val="center"/>
          </w:tcPr>
          <w:p w14:paraId="3E899D0C">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竞价历史查询</w:t>
            </w:r>
          </w:p>
        </w:tc>
        <w:tc>
          <w:tcPr>
            <w:tcW w:w="1077" w:type="dxa"/>
            <w:vMerge w:val="restart"/>
            <w:shd w:val="clear" w:color="auto" w:fill="auto"/>
            <w:vAlign w:val="center"/>
          </w:tcPr>
          <w:p w14:paraId="066760C8">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是</w:t>
            </w:r>
          </w:p>
        </w:tc>
        <w:tc>
          <w:tcPr>
            <w:tcW w:w="2904" w:type="dxa"/>
            <w:shd w:val="clear" w:color="auto" w:fill="auto"/>
            <w:vAlign w:val="center"/>
          </w:tcPr>
          <w:p w14:paraId="6D0130D2">
            <w:pPr>
              <w:widowControl/>
              <w:jc w:val="left"/>
              <w:textAlignment w:val="center"/>
              <w:rPr>
                <w:rFonts w:ascii="仿宋_GB2312" w:hAnsi="仿宋" w:eastAsia="仿宋_GB2312" w:cs="仿宋"/>
                <w:sz w:val="24"/>
                <w:szCs w:val="24"/>
              </w:rPr>
            </w:pPr>
            <w:r>
              <w:rPr>
                <w:rFonts w:hint="eastAsia" w:ascii="仿宋_GB2312" w:hAnsi="仿宋" w:eastAsia="仿宋_GB2312" w:cs="仿宋"/>
                <w:kern w:val="0"/>
                <w:sz w:val="24"/>
                <w:szCs w:val="24"/>
              </w:rPr>
              <w:t>1、前端页面浏览器H5适配</w:t>
            </w:r>
          </w:p>
        </w:tc>
        <w:tc>
          <w:tcPr>
            <w:tcW w:w="1506" w:type="dxa"/>
            <w:shd w:val="clear" w:color="auto" w:fill="auto"/>
            <w:vAlign w:val="center"/>
          </w:tcPr>
          <w:p w14:paraId="62277DEF">
            <w:pPr>
              <w:widowControl/>
              <w:jc w:val="left"/>
              <w:textAlignment w:val="center"/>
              <w:rPr>
                <w:rFonts w:ascii="仿宋_GB2312" w:hAnsi="仿宋" w:eastAsia="仿宋_GB2312" w:cs="仿宋"/>
                <w:kern w:val="0"/>
                <w:sz w:val="24"/>
                <w:szCs w:val="24"/>
              </w:rPr>
            </w:pPr>
          </w:p>
        </w:tc>
      </w:tr>
      <w:tr w14:paraId="025A24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5" w:hRule="atLeast"/>
        </w:trPr>
        <w:tc>
          <w:tcPr>
            <w:tcW w:w="499" w:type="dxa"/>
            <w:vMerge w:val="continue"/>
            <w:shd w:val="clear" w:color="auto" w:fill="auto"/>
            <w:vAlign w:val="center"/>
          </w:tcPr>
          <w:p w14:paraId="6BE9F7FD">
            <w:pPr>
              <w:widowControl/>
              <w:jc w:val="center"/>
              <w:rPr>
                <w:rFonts w:ascii="仿宋_GB2312" w:hAnsi="仿宋" w:eastAsia="仿宋_GB2312" w:cs="仿宋"/>
                <w:sz w:val="24"/>
                <w:szCs w:val="24"/>
              </w:rPr>
            </w:pPr>
          </w:p>
        </w:tc>
        <w:tc>
          <w:tcPr>
            <w:tcW w:w="885" w:type="dxa"/>
            <w:vMerge w:val="continue"/>
            <w:shd w:val="clear" w:color="auto" w:fill="auto"/>
            <w:vAlign w:val="center"/>
          </w:tcPr>
          <w:p w14:paraId="06AA64EC">
            <w:pPr>
              <w:widowControl/>
              <w:jc w:val="center"/>
              <w:rPr>
                <w:rFonts w:ascii="仿宋_GB2312" w:hAnsi="仿宋" w:eastAsia="仿宋_GB2312" w:cs="仿宋"/>
                <w:sz w:val="24"/>
                <w:szCs w:val="24"/>
              </w:rPr>
            </w:pPr>
          </w:p>
        </w:tc>
        <w:tc>
          <w:tcPr>
            <w:tcW w:w="2026" w:type="dxa"/>
            <w:gridSpan w:val="2"/>
            <w:vMerge w:val="continue"/>
            <w:shd w:val="clear" w:color="auto" w:fill="auto"/>
            <w:vAlign w:val="center"/>
          </w:tcPr>
          <w:p w14:paraId="09BF1846">
            <w:pPr>
              <w:widowControl/>
              <w:jc w:val="center"/>
              <w:rPr>
                <w:rFonts w:ascii="仿宋_GB2312" w:hAnsi="仿宋" w:eastAsia="仿宋_GB2312" w:cs="仿宋"/>
                <w:sz w:val="24"/>
                <w:szCs w:val="24"/>
              </w:rPr>
            </w:pPr>
          </w:p>
        </w:tc>
        <w:tc>
          <w:tcPr>
            <w:tcW w:w="1077" w:type="dxa"/>
            <w:vMerge w:val="continue"/>
            <w:shd w:val="clear" w:color="auto" w:fill="auto"/>
            <w:vAlign w:val="center"/>
          </w:tcPr>
          <w:p w14:paraId="1B68A1B0">
            <w:pPr>
              <w:widowControl/>
              <w:jc w:val="center"/>
              <w:rPr>
                <w:rFonts w:ascii="仿宋_GB2312" w:hAnsi="仿宋" w:eastAsia="仿宋_GB2312" w:cs="仿宋"/>
                <w:sz w:val="24"/>
                <w:szCs w:val="24"/>
              </w:rPr>
            </w:pPr>
          </w:p>
        </w:tc>
        <w:tc>
          <w:tcPr>
            <w:tcW w:w="2904" w:type="dxa"/>
            <w:shd w:val="clear" w:color="auto" w:fill="auto"/>
            <w:vAlign w:val="center"/>
          </w:tcPr>
          <w:p w14:paraId="7A926DF9">
            <w:pPr>
              <w:widowControl/>
              <w:jc w:val="left"/>
              <w:textAlignment w:val="center"/>
              <w:rPr>
                <w:rFonts w:ascii="仿宋_GB2312" w:hAnsi="仿宋" w:eastAsia="仿宋_GB2312" w:cs="仿宋"/>
                <w:sz w:val="24"/>
                <w:szCs w:val="24"/>
              </w:rPr>
            </w:pPr>
            <w:r>
              <w:rPr>
                <w:rFonts w:hint="eastAsia" w:ascii="仿宋_GB2312" w:hAnsi="仿宋" w:eastAsia="仿宋_GB2312" w:cs="仿宋"/>
                <w:kern w:val="0"/>
                <w:sz w:val="24"/>
                <w:szCs w:val="24"/>
              </w:rPr>
              <w:t>2、版式文件阅读器</w:t>
            </w:r>
            <w:r>
              <w:rPr>
                <w:rFonts w:hint="eastAsia" w:ascii="仿宋_GB2312" w:eastAsia="仿宋_GB2312" w:cs="仿宋"/>
                <w:kern w:val="0"/>
                <w:sz w:val="24"/>
                <w:szCs w:val="24"/>
              </w:rPr>
              <w:t>国产化</w:t>
            </w:r>
            <w:r>
              <w:rPr>
                <w:rFonts w:hint="eastAsia" w:ascii="仿宋_GB2312" w:hAnsi="仿宋" w:eastAsia="仿宋_GB2312" w:cs="仿宋"/>
                <w:kern w:val="0"/>
                <w:sz w:val="24"/>
                <w:szCs w:val="24"/>
              </w:rPr>
              <w:t>改造，按需支持OFD版式文档，Office转OFD、HTML转OFD</w:t>
            </w:r>
          </w:p>
        </w:tc>
        <w:tc>
          <w:tcPr>
            <w:tcW w:w="1506" w:type="dxa"/>
            <w:shd w:val="clear" w:color="auto" w:fill="auto"/>
            <w:vAlign w:val="center"/>
          </w:tcPr>
          <w:p w14:paraId="31C8A3DC">
            <w:pPr>
              <w:widowControl/>
              <w:jc w:val="left"/>
              <w:textAlignment w:val="center"/>
              <w:rPr>
                <w:rFonts w:ascii="仿宋_GB2312" w:hAnsi="仿宋" w:eastAsia="仿宋_GB2312" w:cs="仿宋"/>
                <w:kern w:val="0"/>
                <w:sz w:val="24"/>
                <w:szCs w:val="24"/>
              </w:rPr>
            </w:pPr>
          </w:p>
        </w:tc>
      </w:tr>
      <w:tr w14:paraId="340471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499" w:type="dxa"/>
            <w:vMerge w:val="continue"/>
            <w:shd w:val="clear" w:color="auto" w:fill="auto"/>
            <w:vAlign w:val="center"/>
          </w:tcPr>
          <w:p w14:paraId="202F5CBF">
            <w:pPr>
              <w:widowControl/>
              <w:jc w:val="center"/>
              <w:rPr>
                <w:rFonts w:ascii="仿宋_GB2312" w:hAnsi="仿宋" w:eastAsia="仿宋_GB2312" w:cs="仿宋"/>
                <w:sz w:val="24"/>
                <w:szCs w:val="24"/>
              </w:rPr>
            </w:pPr>
          </w:p>
        </w:tc>
        <w:tc>
          <w:tcPr>
            <w:tcW w:w="885" w:type="dxa"/>
            <w:vMerge w:val="continue"/>
            <w:shd w:val="clear" w:color="auto" w:fill="auto"/>
            <w:vAlign w:val="center"/>
          </w:tcPr>
          <w:p w14:paraId="20E92A47">
            <w:pPr>
              <w:widowControl/>
              <w:jc w:val="center"/>
              <w:rPr>
                <w:rFonts w:ascii="仿宋_GB2312" w:hAnsi="仿宋" w:eastAsia="仿宋_GB2312" w:cs="仿宋"/>
                <w:sz w:val="24"/>
                <w:szCs w:val="24"/>
              </w:rPr>
            </w:pPr>
          </w:p>
        </w:tc>
        <w:tc>
          <w:tcPr>
            <w:tcW w:w="2026" w:type="dxa"/>
            <w:gridSpan w:val="2"/>
            <w:shd w:val="clear" w:color="auto" w:fill="auto"/>
            <w:vAlign w:val="center"/>
          </w:tcPr>
          <w:p w14:paraId="4F56B819">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LED投影</w:t>
            </w:r>
          </w:p>
        </w:tc>
        <w:tc>
          <w:tcPr>
            <w:tcW w:w="1077" w:type="dxa"/>
            <w:shd w:val="clear" w:color="auto" w:fill="auto"/>
            <w:vAlign w:val="center"/>
          </w:tcPr>
          <w:p w14:paraId="12AA044A">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是</w:t>
            </w:r>
          </w:p>
        </w:tc>
        <w:tc>
          <w:tcPr>
            <w:tcW w:w="2904" w:type="dxa"/>
            <w:shd w:val="clear" w:color="auto" w:fill="auto"/>
            <w:vAlign w:val="center"/>
          </w:tcPr>
          <w:p w14:paraId="379CB785">
            <w:pPr>
              <w:widowControl/>
              <w:jc w:val="left"/>
              <w:textAlignment w:val="center"/>
              <w:rPr>
                <w:rFonts w:ascii="仿宋_GB2312" w:hAnsi="仿宋" w:eastAsia="仿宋_GB2312" w:cs="仿宋"/>
                <w:sz w:val="24"/>
                <w:szCs w:val="24"/>
              </w:rPr>
            </w:pPr>
            <w:r>
              <w:rPr>
                <w:rFonts w:hint="eastAsia" w:ascii="仿宋_GB2312" w:hAnsi="仿宋" w:eastAsia="仿宋_GB2312" w:cs="仿宋"/>
                <w:kern w:val="0"/>
                <w:sz w:val="24"/>
                <w:szCs w:val="24"/>
              </w:rPr>
              <w:t>1、前端页面浏览器H5适配</w:t>
            </w:r>
          </w:p>
        </w:tc>
        <w:tc>
          <w:tcPr>
            <w:tcW w:w="1506" w:type="dxa"/>
            <w:shd w:val="clear" w:color="auto" w:fill="auto"/>
            <w:vAlign w:val="center"/>
          </w:tcPr>
          <w:p w14:paraId="10F02A4D">
            <w:pPr>
              <w:widowControl/>
              <w:jc w:val="left"/>
              <w:textAlignment w:val="center"/>
              <w:rPr>
                <w:rFonts w:ascii="仿宋_GB2312" w:hAnsi="仿宋" w:eastAsia="仿宋_GB2312" w:cs="仿宋"/>
                <w:kern w:val="0"/>
                <w:sz w:val="24"/>
                <w:szCs w:val="24"/>
              </w:rPr>
            </w:pPr>
          </w:p>
        </w:tc>
      </w:tr>
      <w:tr w14:paraId="220709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499" w:type="dxa"/>
            <w:vMerge w:val="continue"/>
            <w:shd w:val="clear" w:color="auto" w:fill="auto"/>
            <w:vAlign w:val="center"/>
          </w:tcPr>
          <w:p w14:paraId="7DD8F8E8">
            <w:pPr>
              <w:widowControl/>
              <w:jc w:val="center"/>
              <w:rPr>
                <w:rFonts w:ascii="仿宋_GB2312" w:hAnsi="仿宋" w:eastAsia="仿宋_GB2312" w:cs="仿宋"/>
                <w:sz w:val="24"/>
                <w:szCs w:val="24"/>
              </w:rPr>
            </w:pPr>
          </w:p>
        </w:tc>
        <w:tc>
          <w:tcPr>
            <w:tcW w:w="885" w:type="dxa"/>
            <w:vMerge w:val="continue"/>
            <w:shd w:val="clear" w:color="auto" w:fill="auto"/>
            <w:vAlign w:val="center"/>
          </w:tcPr>
          <w:p w14:paraId="5AA78E2D">
            <w:pPr>
              <w:widowControl/>
              <w:jc w:val="center"/>
              <w:rPr>
                <w:rFonts w:ascii="仿宋_GB2312" w:hAnsi="仿宋" w:eastAsia="仿宋_GB2312" w:cs="仿宋"/>
                <w:sz w:val="24"/>
                <w:szCs w:val="24"/>
              </w:rPr>
            </w:pPr>
          </w:p>
        </w:tc>
        <w:tc>
          <w:tcPr>
            <w:tcW w:w="2026" w:type="dxa"/>
            <w:gridSpan w:val="2"/>
            <w:shd w:val="clear" w:color="auto" w:fill="auto"/>
            <w:vAlign w:val="center"/>
          </w:tcPr>
          <w:p w14:paraId="2BAA08B3">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竞价结束</w:t>
            </w:r>
          </w:p>
        </w:tc>
        <w:tc>
          <w:tcPr>
            <w:tcW w:w="1077" w:type="dxa"/>
            <w:shd w:val="clear" w:color="auto" w:fill="auto"/>
            <w:vAlign w:val="center"/>
          </w:tcPr>
          <w:p w14:paraId="1CF39E81">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是</w:t>
            </w:r>
          </w:p>
        </w:tc>
        <w:tc>
          <w:tcPr>
            <w:tcW w:w="2904" w:type="dxa"/>
            <w:shd w:val="clear" w:color="auto" w:fill="auto"/>
            <w:vAlign w:val="center"/>
          </w:tcPr>
          <w:p w14:paraId="3312D52C">
            <w:pPr>
              <w:widowControl/>
              <w:jc w:val="left"/>
              <w:textAlignment w:val="center"/>
              <w:rPr>
                <w:rFonts w:ascii="仿宋_GB2312" w:hAnsi="仿宋" w:eastAsia="仿宋_GB2312" w:cs="仿宋"/>
                <w:sz w:val="24"/>
                <w:szCs w:val="24"/>
              </w:rPr>
            </w:pPr>
            <w:r>
              <w:rPr>
                <w:rFonts w:hint="eastAsia" w:ascii="仿宋_GB2312" w:hAnsi="仿宋" w:eastAsia="仿宋_GB2312" w:cs="仿宋"/>
                <w:kern w:val="0"/>
                <w:sz w:val="24"/>
                <w:szCs w:val="24"/>
              </w:rPr>
              <w:t>1、前端页面浏览器H5适配</w:t>
            </w:r>
          </w:p>
        </w:tc>
        <w:tc>
          <w:tcPr>
            <w:tcW w:w="1506" w:type="dxa"/>
            <w:shd w:val="clear" w:color="auto" w:fill="auto"/>
            <w:vAlign w:val="center"/>
          </w:tcPr>
          <w:p w14:paraId="62A2ECC2">
            <w:pPr>
              <w:widowControl/>
              <w:jc w:val="left"/>
              <w:textAlignment w:val="center"/>
              <w:rPr>
                <w:rFonts w:ascii="仿宋_GB2312" w:hAnsi="仿宋" w:eastAsia="仿宋_GB2312" w:cs="仿宋"/>
                <w:kern w:val="0"/>
                <w:sz w:val="24"/>
                <w:szCs w:val="24"/>
              </w:rPr>
            </w:pPr>
          </w:p>
        </w:tc>
      </w:tr>
      <w:tr w14:paraId="6CF4F4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499" w:type="dxa"/>
            <w:vMerge w:val="continue"/>
            <w:shd w:val="clear" w:color="auto" w:fill="auto"/>
            <w:vAlign w:val="center"/>
          </w:tcPr>
          <w:p w14:paraId="4F6AC49D">
            <w:pPr>
              <w:widowControl/>
              <w:jc w:val="center"/>
              <w:rPr>
                <w:rFonts w:ascii="仿宋_GB2312" w:hAnsi="仿宋" w:eastAsia="仿宋_GB2312" w:cs="仿宋"/>
                <w:sz w:val="24"/>
                <w:szCs w:val="24"/>
              </w:rPr>
            </w:pPr>
          </w:p>
        </w:tc>
        <w:tc>
          <w:tcPr>
            <w:tcW w:w="885" w:type="dxa"/>
            <w:vMerge w:val="continue"/>
            <w:shd w:val="clear" w:color="auto" w:fill="auto"/>
            <w:vAlign w:val="center"/>
          </w:tcPr>
          <w:p w14:paraId="096F7303">
            <w:pPr>
              <w:widowControl/>
              <w:jc w:val="center"/>
              <w:rPr>
                <w:rFonts w:ascii="仿宋_GB2312" w:hAnsi="仿宋" w:eastAsia="仿宋_GB2312" w:cs="仿宋"/>
                <w:sz w:val="24"/>
                <w:szCs w:val="24"/>
              </w:rPr>
            </w:pPr>
          </w:p>
        </w:tc>
        <w:tc>
          <w:tcPr>
            <w:tcW w:w="2026" w:type="dxa"/>
            <w:gridSpan w:val="2"/>
            <w:shd w:val="clear" w:color="auto" w:fill="auto"/>
            <w:vAlign w:val="center"/>
          </w:tcPr>
          <w:p w14:paraId="79414123">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竞价结果确认</w:t>
            </w:r>
          </w:p>
        </w:tc>
        <w:tc>
          <w:tcPr>
            <w:tcW w:w="1077" w:type="dxa"/>
            <w:shd w:val="clear" w:color="auto" w:fill="auto"/>
            <w:vAlign w:val="center"/>
          </w:tcPr>
          <w:p w14:paraId="0E7BD132">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是</w:t>
            </w:r>
          </w:p>
        </w:tc>
        <w:tc>
          <w:tcPr>
            <w:tcW w:w="2904" w:type="dxa"/>
            <w:shd w:val="clear" w:color="auto" w:fill="auto"/>
            <w:vAlign w:val="center"/>
          </w:tcPr>
          <w:p w14:paraId="0B41A199">
            <w:pPr>
              <w:widowControl/>
              <w:jc w:val="left"/>
              <w:textAlignment w:val="center"/>
              <w:rPr>
                <w:rFonts w:ascii="仿宋_GB2312" w:hAnsi="仿宋" w:eastAsia="仿宋_GB2312" w:cs="仿宋"/>
                <w:sz w:val="24"/>
                <w:szCs w:val="24"/>
              </w:rPr>
            </w:pPr>
            <w:r>
              <w:rPr>
                <w:rFonts w:hint="eastAsia" w:ascii="仿宋_GB2312" w:hAnsi="仿宋" w:eastAsia="仿宋_GB2312" w:cs="仿宋"/>
                <w:kern w:val="0"/>
                <w:sz w:val="24"/>
                <w:szCs w:val="24"/>
              </w:rPr>
              <w:t>1、前端页面浏览器H5适配</w:t>
            </w:r>
          </w:p>
        </w:tc>
        <w:tc>
          <w:tcPr>
            <w:tcW w:w="1506" w:type="dxa"/>
            <w:shd w:val="clear" w:color="auto" w:fill="auto"/>
            <w:vAlign w:val="center"/>
          </w:tcPr>
          <w:p w14:paraId="1D70EF35">
            <w:pPr>
              <w:widowControl/>
              <w:jc w:val="left"/>
              <w:textAlignment w:val="center"/>
              <w:rPr>
                <w:rFonts w:ascii="仿宋_GB2312" w:hAnsi="仿宋" w:eastAsia="仿宋_GB2312" w:cs="仿宋"/>
                <w:kern w:val="0"/>
                <w:sz w:val="24"/>
                <w:szCs w:val="24"/>
              </w:rPr>
            </w:pPr>
          </w:p>
        </w:tc>
      </w:tr>
      <w:tr w14:paraId="476AD4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499" w:type="dxa"/>
            <w:vMerge w:val="restart"/>
            <w:shd w:val="clear" w:color="auto" w:fill="auto"/>
            <w:vAlign w:val="center"/>
          </w:tcPr>
          <w:p w14:paraId="7EE9BF0B">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5</w:t>
            </w:r>
          </w:p>
        </w:tc>
        <w:tc>
          <w:tcPr>
            <w:tcW w:w="885" w:type="dxa"/>
            <w:vMerge w:val="restart"/>
            <w:shd w:val="clear" w:color="auto" w:fill="auto"/>
            <w:vAlign w:val="center"/>
          </w:tcPr>
          <w:p w14:paraId="064CC812">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受让人网上办事系统</w:t>
            </w:r>
          </w:p>
        </w:tc>
        <w:tc>
          <w:tcPr>
            <w:tcW w:w="2026" w:type="dxa"/>
            <w:gridSpan w:val="2"/>
            <w:vMerge w:val="restart"/>
            <w:shd w:val="clear" w:color="auto" w:fill="auto"/>
            <w:vAlign w:val="center"/>
          </w:tcPr>
          <w:p w14:paraId="4A69A668">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网上报名</w:t>
            </w:r>
          </w:p>
        </w:tc>
        <w:tc>
          <w:tcPr>
            <w:tcW w:w="1077" w:type="dxa"/>
            <w:vMerge w:val="restart"/>
            <w:shd w:val="clear" w:color="auto" w:fill="auto"/>
            <w:vAlign w:val="center"/>
          </w:tcPr>
          <w:p w14:paraId="07E0AA22">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是</w:t>
            </w:r>
          </w:p>
        </w:tc>
        <w:tc>
          <w:tcPr>
            <w:tcW w:w="2904" w:type="dxa"/>
            <w:shd w:val="clear" w:color="auto" w:fill="auto"/>
            <w:vAlign w:val="center"/>
          </w:tcPr>
          <w:p w14:paraId="49441321">
            <w:pPr>
              <w:widowControl/>
              <w:jc w:val="left"/>
              <w:textAlignment w:val="center"/>
              <w:rPr>
                <w:rFonts w:ascii="仿宋_GB2312" w:hAnsi="仿宋" w:eastAsia="仿宋_GB2312" w:cs="仿宋"/>
                <w:sz w:val="24"/>
                <w:szCs w:val="24"/>
              </w:rPr>
            </w:pPr>
            <w:r>
              <w:rPr>
                <w:rFonts w:hint="eastAsia" w:ascii="仿宋_GB2312" w:hAnsi="仿宋" w:eastAsia="仿宋_GB2312" w:cs="仿宋"/>
                <w:kern w:val="0"/>
                <w:sz w:val="24"/>
                <w:szCs w:val="24"/>
              </w:rPr>
              <w:t>1、前端页面浏览器H5适配</w:t>
            </w:r>
          </w:p>
        </w:tc>
        <w:tc>
          <w:tcPr>
            <w:tcW w:w="1506" w:type="dxa"/>
            <w:vMerge w:val="restart"/>
            <w:shd w:val="clear" w:color="auto" w:fill="auto"/>
            <w:vAlign w:val="center"/>
          </w:tcPr>
          <w:p w14:paraId="2C1B0A42">
            <w:pPr>
              <w:widowControl/>
              <w:jc w:val="left"/>
              <w:textAlignment w:val="center"/>
              <w:rPr>
                <w:rFonts w:ascii="仿宋_GB2312" w:hAnsi="仿宋" w:eastAsia="仿宋_GB2312" w:cs="仿宋"/>
                <w:kern w:val="0"/>
                <w:sz w:val="24"/>
                <w:szCs w:val="24"/>
              </w:rPr>
            </w:pPr>
          </w:p>
        </w:tc>
      </w:tr>
      <w:tr w14:paraId="4EFDE7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499" w:type="dxa"/>
            <w:vMerge w:val="continue"/>
            <w:shd w:val="clear" w:color="auto" w:fill="auto"/>
            <w:vAlign w:val="center"/>
          </w:tcPr>
          <w:p w14:paraId="0130DE32">
            <w:pPr>
              <w:widowControl/>
              <w:jc w:val="center"/>
              <w:rPr>
                <w:rFonts w:ascii="仿宋_GB2312" w:hAnsi="仿宋" w:eastAsia="仿宋_GB2312" w:cs="仿宋"/>
                <w:sz w:val="24"/>
                <w:szCs w:val="24"/>
              </w:rPr>
            </w:pPr>
          </w:p>
        </w:tc>
        <w:tc>
          <w:tcPr>
            <w:tcW w:w="885" w:type="dxa"/>
            <w:vMerge w:val="continue"/>
            <w:shd w:val="clear" w:color="auto" w:fill="auto"/>
            <w:vAlign w:val="center"/>
          </w:tcPr>
          <w:p w14:paraId="79022643">
            <w:pPr>
              <w:widowControl/>
              <w:jc w:val="center"/>
              <w:rPr>
                <w:rFonts w:ascii="仿宋_GB2312" w:hAnsi="仿宋" w:eastAsia="仿宋_GB2312" w:cs="仿宋"/>
                <w:sz w:val="24"/>
                <w:szCs w:val="24"/>
              </w:rPr>
            </w:pPr>
          </w:p>
        </w:tc>
        <w:tc>
          <w:tcPr>
            <w:tcW w:w="2026" w:type="dxa"/>
            <w:gridSpan w:val="2"/>
            <w:vMerge w:val="continue"/>
            <w:shd w:val="clear" w:color="auto" w:fill="auto"/>
            <w:vAlign w:val="center"/>
          </w:tcPr>
          <w:p w14:paraId="208CA7CA">
            <w:pPr>
              <w:widowControl/>
              <w:jc w:val="center"/>
              <w:rPr>
                <w:rFonts w:ascii="仿宋_GB2312" w:hAnsi="仿宋" w:eastAsia="仿宋_GB2312" w:cs="仿宋"/>
                <w:sz w:val="24"/>
                <w:szCs w:val="24"/>
              </w:rPr>
            </w:pPr>
          </w:p>
        </w:tc>
        <w:tc>
          <w:tcPr>
            <w:tcW w:w="1077" w:type="dxa"/>
            <w:vMerge w:val="continue"/>
            <w:shd w:val="clear" w:color="auto" w:fill="auto"/>
            <w:vAlign w:val="center"/>
          </w:tcPr>
          <w:p w14:paraId="77D0F8A3">
            <w:pPr>
              <w:widowControl/>
              <w:jc w:val="center"/>
              <w:rPr>
                <w:rFonts w:ascii="仿宋_GB2312" w:hAnsi="仿宋" w:eastAsia="仿宋_GB2312" w:cs="仿宋"/>
                <w:sz w:val="24"/>
                <w:szCs w:val="24"/>
              </w:rPr>
            </w:pPr>
          </w:p>
        </w:tc>
        <w:tc>
          <w:tcPr>
            <w:tcW w:w="2904" w:type="dxa"/>
            <w:shd w:val="clear" w:color="auto" w:fill="auto"/>
            <w:vAlign w:val="center"/>
          </w:tcPr>
          <w:p w14:paraId="0096D8CB">
            <w:pPr>
              <w:widowControl/>
              <w:jc w:val="left"/>
              <w:textAlignment w:val="center"/>
              <w:rPr>
                <w:rFonts w:ascii="仿宋_GB2312" w:hAnsi="仿宋" w:eastAsia="仿宋_GB2312" w:cs="仿宋"/>
                <w:sz w:val="24"/>
                <w:szCs w:val="24"/>
              </w:rPr>
            </w:pPr>
            <w:r>
              <w:rPr>
                <w:rFonts w:hint="eastAsia" w:ascii="仿宋_GB2312" w:hAnsi="仿宋" w:eastAsia="仿宋_GB2312" w:cs="仿宋"/>
                <w:kern w:val="0"/>
                <w:sz w:val="24"/>
                <w:szCs w:val="24"/>
              </w:rPr>
              <w:t>2、Ewebeditor替换为支持</w:t>
            </w:r>
            <w:r>
              <w:rPr>
                <w:rFonts w:hint="eastAsia" w:ascii="仿宋_GB2312" w:eastAsia="仿宋_GB2312" w:cs="仿宋"/>
                <w:kern w:val="0"/>
                <w:sz w:val="24"/>
                <w:szCs w:val="24"/>
              </w:rPr>
              <w:t>国产化</w:t>
            </w:r>
            <w:r>
              <w:rPr>
                <w:rFonts w:hint="eastAsia" w:ascii="仿宋_GB2312" w:hAnsi="仿宋" w:eastAsia="仿宋_GB2312" w:cs="仿宋"/>
                <w:kern w:val="0"/>
                <w:sz w:val="24"/>
                <w:szCs w:val="24"/>
              </w:rPr>
              <w:t>环境编辑器</w:t>
            </w:r>
          </w:p>
        </w:tc>
        <w:tc>
          <w:tcPr>
            <w:tcW w:w="1506" w:type="dxa"/>
            <w:vMerge w:val="continue"/>
            <w:shd w:val="clear" w:color="auto" w:fill="auto"/>
            <w:vAlign w:val="center"/>
          </w:tcPr>
          <w:p w14:paraId="6B49C982">
            <w:pPr>
              <w:widowControl/>
              <w:jc w:val="left"/>
              <w:textAlignment w:val="center"/>
              <w:rPr>
                <w:rFonts w:ascii="仿宋_GB2312" w:hAnsi="仿宋" w:eastAsia="仿宋_GB2312" w:cs="仿宋"/>
                <w:kern w:val="0"/>
                <w:sz w:val="24"/>
                <w:szCs w:val="24"/>
              </w:rPr>
            </w:pPr>
          </w:p>
        </w:tc>
      </w:tr>
      <w:tr w14:paraId="32A207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5" w:hRule="atLeast"/>
        </w:trPr>
        <w:tc>
          <w:tcPr>
            <w:tcW w:w="499" w:type="dxa"/>
            <w:vMerge w:val="continue"/>
            <w:shd w:val="clear" w:color="auto" w:fill="auto"/>
            <w:vAlign w:val="center"/>
          </w:tcPr>
          <w:p w14:paraId="6B5BD924">
            <w:pPr>
              <w:widowControl/>
              <w:jc w:val="center"/>
              <w:rPr>
                <w:rFonts w:ascii="仿宋_GB2312" w:hAnsi="仿宋" w:eastAsia="仿宋_GB2312" w:cs="仿宋"/>
                <w:sz w:val="24"/>
                <w:szCs w:val="24"/>
              </w:rPr>
            </w:pPr>
          </w:p>
        </w:tc>
        <w:tc>
          <w:tcPr>
            <w:tcW w:w="885" w:type="dxa"/>
            <w:vMerge w:val="continue"/>
            <w:shd w:val="clear" w:color="auto" w:fill="auto"/>
            <w:vAlign w:val="center"/>
          </w:tcPr>
          <w:p w14:paraId="1C95D90C">
            <w:pPr>
              <w:widowControl/>
              <w:jc w:val="center"/>
              <w:rPr>
                <w:rFonts w:ascii="仿宋_GB2312" w:hAnsi="仿宋" w:eastAsia="仿宋_GB2312" w:cs="仿宋"/>
                <w:sz w:val="24"/>
                <w:szCs w:val="24"/>
              </w:rPr>
            </w:pPr>
          </w:p>
        </w:tc>
        <w:tc>
          <w:tcPr>
            <w:tcW w:w="2026" w:type="dxa"/>
            <w:gridSpan w:val="2"/>
            <w:vMerge w:val="continue"/>
            <w:shd w:val="clear" w:color="auto" w:fill="auto"/>
            <w:vAlign w:val="center"/>
          </w:tcPr>
          <w:p w14:paraId="60971673">
            <w:pPr>
              <w:widowControl/>
              <w:jc w:val="center"/>
              <w:rPr>
                <w:rFonts w:ascii="仿宋_GB2312" w:hAnsi="仿宋" w:eastAsia="仿宋_GB2312" w:cs="仿宋"/>
                <w:sz w:val="24"/>
                <w:szCs w:val="24"/>
              </w:rPr>
            </w:pPr>
          </w:p>
        </w:tc>
        <w:tc>
          <w:tcPr>
            <w:tcW w:w="1077" w:type="dxa"/>
            <w:vMerge w:val="continue"/>
            <w:shd w:val="clear" w:color="auto" w:fill="auto"/>
            <w:vAlign w:val="center"/>
          </w:tcPr>
          <w:p w14:paraId="6991C497">
            <w:pPr>
              <w:widowControl/>
              <w:jc w:val="center"/>
              <w:rPr>
                <w:rFonts w:ascii="仿宋_GB2312" w:hAnsi="仿宋" w:eastAsia="仿宋_GB2312" w:cs="仿宋"/>
                <w:sz w:val="24"/>
                <w:szCs w:val="24"/>
              </w:rPr>
            </w:pPr>
          </w:p>
        </w:tc>
        <w:tc>
          <w:tcPr>
            <w:tcW w:w="2904" w:type="dxa"/>
            <w:shd w:val="clear" w:color="auto" w:fill="auto"/>
            <w:vAlign w:val="center"/>
          </w:tcPr>
          <w:p w14:paraId="3CAD6BCC">
            <w:pPr>
              <w:widowControl/>
              <w:jc w:val="left"/>
              <w:textAlignment w:val="center"/>
              <w:rPr>
                <w:rFonts w:ascii="仿宋_GB2312" w:hAnsi="仿宋" w:eastAsia="仿宋_GB2312" w:cs="仿宋"/>
                <w:sz w:val="24"/>
                <w:szCs w:val="24"/>
              </w:rPr>
            </w:pPr>
            <w:r>
              <w:rPr>
                <w:rFonts w:hint="eastAsia" w:ascii="仿宋_GB2312" w:hAnsi="仿宋" w:eastAsia="仿宋_GB2312" w:cs="仿宋"/>
                <w:kern w:val="0"/>
                <w:sz w:val="24"/>
                <w:szCs w:val="24"/>
              </w:rPr>
              <w:t>3、版式文件阅读器</w:t>
            </w:r>
            <w:r>
              <w:rPr>
                <w:rFonts w:hint="eastAsia" w:ascii="仿宋_GB2312" w:eastAsia="仿宋_GB2312" w:cs="仿宋"/>
                <w:kern w:val="0"/>
                <w:sz w:val="24"/>
                <w:szCs w:val="24"/>
              </w:rPr>
              <w:t>国产化</w:t>
            </w:r>
            <w:r>
              <w:rPr>
                <w:rFonts w:hint="eastAsia" w:ascii="仿宋_GB2312" w:hAnsi="仿宋" w:eastAsia="仿宋_GB2312" w:cs="仿宋"/>
                <w:kern w:val="0"/>
                <w:sz w:val="24"/>
                <w:szCs w:val="24"/>
              </w:rPr>
              <w:t>改造，按需支持OFD版式文档，Office转OFD、HTML转OFD</w:t>
            </w:r>
          </w:p>
        </w:tc>
        <w:tc>
          <w:tcPr>
            <w:tcW w:w="1506" w:type="dxa"/>
            <w:vMerge w:val="continue"/>
            <w:shd w:val="clear" w:color="auto" w:fill="auto"/>
            <w:vAlign w:val="center"/>
          </w:tcPr>
          <w:p w14:paraId="5B1110DA">
            <w:pPr>
              <w:widowControl/>
              <w:jc w:val="left"/>
              <w:textAlignment w:val="center"/>
              <w:rPr>
                <w:rFonts w:ascii="仿宋_GB2312" w:hAnsi="仿宋" w:eastAsia="仿宋_GB2312" w:cs="仿宋"/>
                <w:kern w:val="0"/>
                <w:sz w:val="24"/>
                <w:szCs w:val="24"/>
              </w:rPr>
            </w:pPr>
          </w:p>
        </w:tc>
      </w:tr>
      <w:tr w14:paraId="16AA1E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499" w:type="dxa"/>
            <w:vMerge w:val="continue"/>
            <w:shd w:val="clear" w:color="auto" w:fill="auto"/>
            <w:vAlign w:val="center"/>
          </w:tcPr>
          <w:p w14:paraId="110FDDA4">
            <w:pPr>
              <w:widowControl/>
              <w:jc w:val="center"/>
              <w:rPr>
                <w:rFonts w:ascii="仿宋_GB2312" w:hAnsi="仿宋" w:eastAsia="仿宋_GB2312" w:cs="仿宋"/>
                <w:sz w:val="24"/>
                <w:szCs w:val="24"/>
              </w:rPr>
            </w:pPr>
          </w:p>
        </w:tc>
        <w:tc>
          <w:tcPr>
            <w:tcW w:w="885" w:type="dxa"/>
            <w:vMerge w:val="continue"/>
            <w:shd w:val="clear" w:color="auto" w:fill="auto"/>
            <w:vAlign w:val="center"/>
          </w:tcPr>
          <w:p w14:paraId="52F87500">
            <w:pPr>
              <w:widowControl/>
              <w:jc w:val="center"/>
              <w:rPr>
                <w:rFonts w:ascii="仿宋_GB2312" w:hAnsi="仿宋" w:eastAsia="仿宋_GB2312" w:cs="仿宋"/>
                <w:sz w:val="24"/>
                <w:szCs w:val="24"/>
              </w:rPr>
            </w:pPr>
          </w:p>
        </w:tc>
        <w:tc>
          <w:tcPr>
            <w:tcW w:w="2026" w:type="dxa"/>
            <w:gridSpan w:val="2"/>
            <w:vMerge w:val="restart"/>
            <w:shd w:val="clear" w:color="auto" w:fill="auto"/>
            <w:vAlign w:val="center"/>
          </w:tcPr>
          <w:p w14:paraId="1FA37697">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网上申购流程</w:t>
            </w:r>
          </w:p>
        </w:tc>
        <w:tc>
          <w:tcPr>
            <w:tcW w:w="1077" w:type="dxa"/>
            <w:vMerge w:val="restart"/>
            <w:shd w:val="clear" w:color="auto" w:fill="auto"/>
            <w:vAlign w:val="center"/>
          </w:tcPr>
          <w:p w14:paraId="3ACE81A7">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是</w:t>
            </w:r>
          </w:p>
        </w:tc>
        <w:tc>
          <w:tcPr>
            <w:tcW w:w="2904" w:type="dxa"/>
            <w:shd w:val="clear" w:color="auto" w:fill="auto"/>
            <w:vAlign w:val="center"/>
          </w:tcPr>
          <w:p w14:paraId="1C048497">
            <w:pPr>
              <w:widowControl/>
              <w:jc w:val="left"/>
              <w:textAlignment w:val="center"/>
              <w:rPr>
                <w:rFonts w:ascii="仿宋_GB2312" w:hAnsi="仿宋" w:eastAsia="仿宋_GB2312" w:cs="仿宋"/>
                <w:sz w:val="24"/>
                <w:szCs w:val="24"/>
              </w:rPr>
            </w:pPr>
            <w:r>
              <w:rPr>
                <w:rFonts w:hint="eastAsia" w:ascii="仿宋_GB2312" w:hAnsi="仿宋" w:eastAsia="仿宋_GB2312" w:cs="仿宋"/>
                <w:kern w:val="0"/>
                <w:sz w:val="24"/>
                <w:szCs w:val="24"/>
              </w:rPr>
              <w:t>1、前端页面浏览器H5适配</w:t>
            </w:r>
          </w:p>
        </w:tc>
        <w:tc>
          <w:tcPr>
            <w:tcW w:w="1506" w:type="dxa"/>
            <w:shd w:val="clear" w:color="auto" w:fill="auto"/>
            <w:vAlign w:val="center"/>
          </w:tcPr>
          <w:p w14:paraId="03E4C823">
            <w:pPr>
              <w:widowControl/>
              <w:jc w:val="left"/>
              <w:textAlignment w:val="center"/>
              <w:rPr>
                <w:rFonts w:ascii="仿宋_GB2312" w:hAnsi="仿宋" w:eastAsia="仿宋_GB2312" w:cs="仿宋"/>
                <w:kern w:val="0"/>
                <w:sz w:val="24"/>
                <w:szCs w:val="24"/>
              </w:rPr>
            </w:pPr>
          </w:p>
        </w:tc>
      </w:tr>
      <w:tr w14:paraId="160A01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499" w:type="dxa"/>
            <w:vMerge w:val="continue"/>
            <w:shd w:val="clear" w:color="auto" w:fill="auto"/>
            <w:vAlign w:val="center"/>
          </w:tcPr>
          <w:p w14:paraId="659AEB9F">
            <w:pPr>
              <w:widowControl/>
              <w:jc w:val="center"/>
              <w:rPr>
                <w:rFonts w:ascii="仿宋_GB2312" w:hAnsi="仿宋" w:eastAsia="仿宋_GB2312" w:cs="仿宋"/>
                <w:sz w:val="24"/>
                <w:szCs w:val="24"/>
              </w:rPr>
            </w:pPr>
          </w:p>
        </w:tc>
        <w:tc>
          <w:tcPr>
            <w:tcW w:w="885" w:type="dxa"/>
            <w:vMerge w:val="continue"/>
            <w:shd w:val="clear" w:color="auto" w:fill="auto"/>
            <w:vAlign w:val="center"/>
          </w:tcPr>
          <w:p w14:paraId="44FEFA99">
            <w:pPr>
              <w:widowControl/>
              <w:jc w:val="center"/>
              <w:rPr>
                <w:rFonts w:ascii="仿宋_GB2312" w:hAnsi="仿宋" w:eastAsia="仿宋_GB2312" w:cs="仿宋"/>
                <w:sz w:val="24"/>
                <w:szCs w:val="24"/>
              </w:rPr>
            </w:pPr>
          </w:p>
        </w:tc>
        <w:tc>
          <w:tcPr>
            <w:tcW w:w="2026" w:type="dxa"/>
            <w:gridSpan w:val="2"/>
            <w:vMerge w:val="continue"/>
            <w:shd w:val="clear" w:color="auto" w:fill="auto"/>
            <w:vAlign w:val="center"/>
          </w:tcPr>
          <w:p w14:paraId="653ECE54">
            <w:pPr>
              <w:widowControl/>
              <w:jc w:val="center"/>
              <w:rPr>
                <w:rFonts w:ascii="仿宋_GB2312" w:hAnsi="仿宋" w:eastAsia="仿宋_GB2312" w:cs="仿宋"/>
                <w:sz w:val="24"/>
                <w:szCs w:val="24"/>
              </w:rPr>
            </w:pPr>
          </w:p>
        </w:tc>
        <w:tc>
          <w:tcPr>
            <w:tcW w:w="1077" w:type="dxa"/>
            <w:vMerge w:val="continue"/>
            <w:shd w:val="clear" w:color="auto" w:fill="auto"/>
            <w:vAlign w:val="center"/>
          </w:tcPr>
          <w:p w14:paraId="082B69FD">
            <w:pPr>
              <w:widowControl/>
              <w:jc w:val="center"/>
              <w:rPr>
                <w:rFonts w:ascii="仿宋_GB2312" w:hAnsi="仿宋" w:eastAsia="仿宋_GB2312" w:cs="仿宋"/>
                <w:sz w:val="24"/>
                <w:szCs w:val="24"/>
              </w:rPr>
            </w:pPr>
          </w:p>
        </w:tc>
        <w:tc>
          <w:tcPr>
            <w:tcW w:w="2904" w:type="dxa"/>
            <w:shd w:val="clear" w:color="auto" w:fill="auto"/>
            <w:vAlign w:val="center"/>
          </w:tcPr>
          <w:p w14:paraId="3EE26F70">
            <w:pPr>
              <w:widowControl/>
              <w:jc w:val="left"/>
              <w:textAlignment w:val="center"/>
              <w:rPr>
                <w:rFonts w:ascii="仿宋_GB2312" w:hAnsi="仿宋" w:eastAsia="仿宋_GB2312" w:cs="仿宋"/>
                <w:sz w:val="24"/>
                <w:szCs w:val="24"/>
              </w:rPr>
            </w:pPr>
            <w:r>
              <w:rPr>
                <w:rFonts w:hint="eastAsia" w:ascii="仿宋_GB2312" w:hAnsi="仿宋" w:eastAsia="仿宋_GB2312" w:cs="仿宋"/>
                <w:kern w:val="0"/>
                <w:sz w:val="24"/>
                <w:szCs w:val="24"/>
              </w:rPr>
              <w:t>2、Ewebeditor替换为支持</w:t>
            </w:r>
            <w:r>
              <w:rPr>
                <w:rFonts w:hint="eastAsia" w:ascii="仿宋_GB2312" w:eastAsia="仿宋_GB2312" w:cs="仿宋"/>
                <w:kern w:val="0"/>
                <w:sz w:val="24"/>
                <w:szCs w:val="24"/>
              </w:rPr>
              <w:t>国产化</w:t>
            </w:r>
            <w:r>
              <w:rPr>
                <w:rFonts w:hint="eastAsia" w:ascii="仿宋_GB2312" w:hAnsi="仿宋" w:eastAsia="仿宋_GB2312" w:cs="仿宋"/>
                <w:kern w:val="0"/>
                <w:sz w:val="24"/>
                <w:szCs w:val="24"/>
              </w:rPr>
              <w:t>环境编辑器</w:t>
            </w:r>
          </w:p>
        </w:tc>
        <w:tc>
          <w:tcPr>
            <w:tcW w:w="1506" w:type="dxa"/>
            <w:shd w:val="clear" w:color="auto" w:fill="auto"/>
            <w:vAlign w:val="center"/>
          </w:tcPr>
          <w:p w14:paraId="52356C81">
            <w:pPr>
              <w:widowControl/>
              <w:jc w:val="left"/>
              <w:textAlignment w:val="center"/>
              <w:rPr>
                <w:rFonts w:ascii="仿宋_GB2312" w:hAnsi="仿宋" w:eastAsia="仿宋_GB2312" w:cs="仿宋"/>
                <w:kern w:val="0"/>
                <w:sz w:val="24"/>
                <w:szCs w:val="24"/>
              </w:rPr>
            </w:pPr>
          </w:p>
        </w:tc>
      </w:tr>
      <w:tr w14:paraId="0498D3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5" w:hRule="atLeast"/>
        </w:trPr>
        <w:tc>
          <w:tcPr>
            <w:tcW w:w="499" w:type="dxa"/>
            <w:vMerge w:val="continue"/>
            <w:shd w:val="clear" w:color="auto" w:fill="auto"/>
            <w:vAlign w:val="center"/>
          </w:tcPr>
          <w:p w14:paraId="3732CFB0">
            <w:pPr>
              <w:widowControl/>
              <w:jc w:val="center"/>
              <w:rPr>
                <w:rFonts w:ascii="仿宋_GB2312" w:hAnsi="仿宋" w:eastAsia="仿宋_GB2312" w:cs="仿宋"/>
                <w:sz w:val="24"/>
                <w:szCs w:val="24"/>
              </w:rPr>
            </w:pPr>
          </w:p>
        </w:tc>
        <w:tc>
          <w:tcPr>
            <w:tcW w:w="885" w:type="dxa"/>
            <w:vMerge w:val="continue"/>
            <w:shd w:val="clear" w:color="auto" w:fill="auto"/>
            <w:vAlign w:val="center"/>
          </w:tcPr>
          <w:p w14:paraId="0EBD49C1">
            <w:pPr>
              <w:widowControl/>
              <w:jc w:val="center"/>
              <w:rPr>
                <w:rFonts w:ascii="仿宋_GB2312" w:hAnsi="仿宋" w:eastAsia="仿宋_GB2312" w:cs="仿宋"/>
                <w:sz w:val="24"/>
                <w:szCs w:val="24"/>
              </w:rPr>
            </w:pPr>
          </w:p>
        </w:tc>
        <w:tc>
          <w:tcPr>
            <w:tcW w:w="2026" w:type="dxa"/>
            <w:gridSpan w:val="2"/>
            <w:vMerge w:val="continue"/>
            <w:shd w:val="clear" w:color="auto" w:fill="auto"/>
            <w:vAlign w:val="center"/>
          </w:tcPr>
          <w:p w14:paraId="247BB704">
            <w:pPr>
              <w:widowControl/>
              <w:jc w:val="center"/>
              <w:rPr>
                <w:rFonts w:ascii="仿宋_GB2312" w:hAnsi="仿宋" w:eastAsia="仿宋_GB2312" w:cs="仿宋"/>
                <w:sz w:val="24"/>
                <w:szCs w:val="24"/>
              </w:rPr>
            </w:pPr>
          </w:p>
        </w:tc>
        <w:tc>
          <w:tcPr>
            <w:tcW w:w="1077" w:type="dxa"/>
            <w:vMerge w:val="continue"/>
            <w:shd w:val="clear" w:color="auto" w:fill="auto"/>
            <w:vAlign w:val="center"/>
          </w:tcPr>
          <w:p w14:paraId="22478005">
            <w:pPr>
              <w:widowControl/>
              <w:jc w:val="center"/>
              <w:rPr>
                <w:rFonts w:ascii="仿宋_GB2312" w:hAnsi="仿宋" w:eastAsia="仿宋_GB2312" w:cs="仿宋"/>
                <w:sz w:val="24"/>
                <w:szCs w:val="24"/>
              </w:rPr>
            </w:pPr>
          </w:p>
        </w:tc>
        <w:tc>
          <w:tcPr>
            <w:tcW w:w="2904" w:type="dxa"/>
            <w:shd w:val="clear" w:color="auto" w:fill="auto"/>
            <w:vAlign w:val="center"/>
          </w:tcPr>
          <w:p w14:paraId="72A2DB89">
            <w:pPr>
              <w:widowControl/>
              <w:jc w:val="left"/>
              <w:textAlignment w:val="center"/>
              <w:rPr>
                <w:rFonts w:ascii="仿宋_GB2312" w:hAnsi="仿宋" w:eastAsia="仿宋_GB2312" w:cs="仿宋"/>
                <w:sz w:val="24"/>
                <w:szCs w:val="24"/>
              </w:rPr>
            </w:pPr>
            <w:r>
              <w:rPr>
                <w:rFonts w:hint="eastAsia" w:ascii="仿宋_GB2312" w:hAnsi="仿宋" w:eastAsia="仿宋_GB2312" w:cs="仿宋"/>
                <w:kern w:val="0"/>
                <w:sz w:val="24"/>
                <w:szCs w:val="24"/>
              </w:rPr>
              <w:t>3、版式文件阅读器</w:t>
            </w:r>
            <w:r>
              <w:rPr>
                <w:rFonts w:hint="eastAsia" w:ascii="仿宋_GB2312" w:eastAsia="仿宋_GB2312" w:cs="仿宋"/>
                <w:kern w:val="0"/>
                <w:sz w:val="24"/>
                <w:szCs w:val="24"/>
              </w:rPr>
              <w:t>国产化</w:t>
            </w:r>
            <w:r>
              <w:rPr>
                <w:rFonts w:hint="eastAsia" w:ascii="仿宋_GB2312" w:hAnsi="仿宋" w:eastAsia="仿宋_GB2312" w:cs="仿宋"/>
                <w:kern w:val="0"/>
                <w:sz w:val="24"/>
                <w:szCs w:val="24"/>
              </w:rPr>
              <w:t>改造，按需支持OFD版式文档，Office转OFD、HTML转OFD</w:t>
            </w:r>
          </w:p>
        </w:tc>
        <w:tc>
          <w:tcPr>
            <w:tcW w:w="1506" w:type="dxa"/>
            <w:shd w:val="clear" w:color="auto" w:fill="auto"/>
            <w:vAlign w:val="center"/>
          </w:tcPr>
          <w:p w14:paraId="0004BD4C">
            <w:pPr>
              <w:widowControl/>
              <w:jc w:val="left"/>
              <w:textAlignment w:val="center"/>
              <w:rPr>
                <w:rFonts w:ascii="仿宋_GB2312" w:hAnsi="仿宋" w:eastAsia="仿宋_GB2312" w:cs="仿宋"/>
                <w:kern w:val="0"/>
                <w:sz w:val="24"/>
                <w:szCs w:val="24"/>
              </w:rPr>
            </w:pPr>
          </w:p>
        </w:tc>
      </w:tr>
      <w:tr w14:paraId="558B96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499" w:type="dxa"/>
            <w:vMerge w:val="continue"/>
            <w:shd w:val="clear" w:color="auto" w:fill="auto"/>
            <w:vAlign w:val="center"/>
          </w:tcPr>
          <w:p w14:paraId="3A1D68BD">
            <w:pPr>
              <w:widowControl/>
              <w:jc w:val="center"/>
              <w:rPr>
                <w:rFonts w:ascii="仿宋_GB2312" w:hAnsi="仿宋" w:eastAsia="仿宋_GB2312" w:cs="仿宋"/>
                <w:sz w:val="24"/>
                <w:szCs w:val="24"/>
              </w:rPr>
            </w:pPr>
          </w:p>
        </w:tc>
        <w:tc>
          <w:tcPr>
            <w:tcW w:w="885" w:type="dxa"/>
            <w:vMerge w:val="continue"/>
            <w:shd w:val="clear" w:color="auto" w:fill="auto"/>
            <w:vAlign w:val="center"/>
          </w:tcPr>
          <w:p w14:paraId="2E86FEC4">
            <w:pPr>
              <w:widowControl/>
              <w:jc w:val="center"/>
              <w:rPr>
                <w:rFonts w:ascii="仿宋_GB2312" w:hAnsi="仿宋" w:eastAsia="仿宋_GB2312" w:cs="仿宋"/>
                <w:sz w:val="24"/>
                <w:szCs w:val="24"/>
              </w:rPr>
            </w:pPr>
          </w:p>
        </w:tc>
        <w:tc>
          <w:tcPr>
            <w:tcW w:w="2026" w:type="dxa"/>
            <w:gridSpan w:val="2"/>
            <w:vMerge w:val="restart"/>
            <w:shd w:val="clear" w:color="auto" w:fill="auto"/>
            <w:vAlign w:val="center"/>
          </w:tcPr>
          <w:p w14:paraId="788263F9">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网上获取子账号</w:t>
            </w:r>
          </w:p>
        </w:tc>
        <w:tc>
          <w:tcPr>
            <w:tcW w:w="1077" w:type="dxa"/>
            <w:vMerge w:val="restart"/>
            <w:shd w:val="clear" w:color="auto" w:fill="auto"/>
            <w:vAlign w:val="center"/>
          </w:tcPr>
          <w:p w14:paraId="38F4F03A">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是</w:t>
            </w:r>
          </w:p>
        </w:tc>
        <w:tc>
          <w:tcPr>
            <w:tcW w:w="2904" w:type="dxa"/>
            <w:shd w:val="clear" w:color="auto" w:fill="auto"/>
            <w:vAlign w:val="center"/>
          </w:tcPr>
          <w:p w14:paraId="2ADCF758">
            <w:pPr>
              <w:widowControl/>
              <w:jc w:val="left"/>
              <w:textAlignment w:val="center"/>
              <w:rPr>
                <w:rFonts w:ascii="仿宋_GB2312" w:hAnsi="仿宋" w:eastAsia="仿宋_GB2312" w:cs="仿宋"/>
                <w:sz w:val="24"/>
                <w:szCs w:val="24"/>
              </w:rPr>
            </w:pPr>
            <w:r>
              <w:rPr>
                <w:rFonts w:hint="eastAsia" w:ascii="仿宋_GB2312" w:hAnsi="仿宋" w:eastAsia="仿宋_GB2312" w:cs="仿宋"/>
                <w:kern w:val="0"/>
                <w:sz w:val="24"/>
                <w:szCs w:val="24"/>
              </w:rPr>
              <w:t>1、前端页面浏览器H5适配</w:t>
            </w:r>
          </w:p>
        </w:tc>
        <w:tc>
          <w:tcPr>
            <w:tcW w:w="1506" w:type="dxa"/>
            <w:shd w:val="clear" w:color="auto" w:fill="auto"/>
            <w:vAlign w:val="center"/>
          </w:tcPr>
          <w:p w14:paraId="60F17945">
            <w:pPr>
              <w:widowControl/>
              <w:jc w:val="left"/>
              <w:textAlignment w:val="center"/>
              <w:rPr>
                <w:rFonts w:ascii="仿宋_GB2312" w:hAnsi="仿宋" w:eastAsia="仿宋_GB2312" w:cs="仿宋"/>
                <w:kern w:val="0"/>
                <w:sz w:val="24"/>
                <w:szCs w:val="24"/>
              </w:rPr>
            </w:pPr>
          </w:p>
        </w:tc>
      </w:tr>
      <w:tr w14:paraId="7EE66D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5" w:hRule="atLeast"/>
        </w:trPr>
        <w:tc>
          <w:tcPr>
            <w:tcW w:w="499" w:type="dxa"/>
            <w:vMerge w:val="continue"/>
            <w:shd w:val="clear" w:color="auto" w:fill="auto"/>
            <w:vAlign w:val="center"/>
          </w:tcPr>
          <w:p w14:paraId="31BA7DCD">
            <w:pPr>
              <w:widowControl/>
              <w:jc w:val="center"/>
              <w:rPr>
                <w:rFonts w:ascii="仿宋_GB2312" w:hAnsi="仿宋" w:eastAsia="仿宋_GB2312" w:cs="仿宋"/>
                <w:sz w:val="24"/>
                <w:szCs w:val="24"/>
              </w:rPr>
            </w:pPr>
          </w:p>
        </w:tc>
        <w:tc>
          <w:tcPr>
            <w:tcW w:w="885" w:type="dxa"/>
            <w:vMerge w:val="continue"/>
            <w:shd w:val="clear" w:color="auto" w:fill="auto"/>
            <w:vAlign w:val="center"/>
          </w:tcPr>
          <w:p w14:paraId="760C9A4A">
            <w:pPr>
              <w:widowControl/>
              <w:jc w:val="center"/>
              <w:rPr>
                <w:rFonts w:ascii="仿宋_GB2312" w:hAnsi="仿宋" w:eastAsia="仿宋_GB2312" w:cs="仿宋"/>
                <w:sz w:val="24"/>
                <w:szCs w:val="24"/>
              </w:rPr>
            </w:pPr>
          </w:p>
        </w:tc>
        <w:tc>
          <w:tcPr>
            <w:tcW w:w="2026" w:type="dxa"/>
            <w:gridSpan w:val="2"/>
            <w:vMerge w:val="continue"/>
            <w:shd w:val="clear" w:color="auto" w:fill="auto"/>
            <w:vAlign w:val="center"/>
          </w:tcPr>
          <w:p w14:paraId="7B9E50C6">
            <w:pPr>
              <w:widowControl/>
              <w:jc w:val="center"/>
              <w:rPr>
                <w:rFonts w:ascii="仿宋_GB2312" w:hAnsi="仿宋" w:eastAsia="仿宋_GB2312" w:cs="仿宋"/>
                <w:sz w:val="24"/>
                <w:szCs w:val="24"/>
              </w:rPr>
            </w:pPr>
          </w:p>
        </w:tc>
        <w:tc>
          <w:tcPr>
            <w:tcW w:w="1077" w:type="dxa"/>
            <w:vMerge w:val="continue"/>
            <w:shd w:val="clear" w:color="auto" w:fill="auto"/>
            <w:vAlign w:val="center"/>
          </w:tcPr>
          <w:p w14:paraId="43C36BFE">
            <w:pPr>
              <w:widowControl/>
              <w:jc w:val="center"/>
              <w:rPr>
                <w:rFonts w:ascii="仿宋_GB2312" w:hAnsi="仿宋" w:eastAsia="仿宋_GB2312" w:cs="仿宋"/>
                <w:sz w:val="24"/>
                <w:szCs w:val="24"/>
              </w:rPr>
            </w:pPr>
          </w:p>
        </w:tc>
        <w:tc>
          <w:tcPr>
            <w:tcW w:w="2904" w:type="dxa"/>
            <w:shd w:val="clear" w:color="auto" w:fill="auto"/>
            <w:vAlign w:val="center"/>
          </w:tcPr>
          <w:p w14:paraId="617D209F">
            <w:pPr>
              <w:widowControl/>
              <w:jc w:val="left"/>
              <w:textAlignment w:val="center"/>
              <w:rPr>
                <w:rFonts w:ascii="仿宋_GB2312" w:hAnsi="仿宋" w:eastAsia="仿宋_GB2312" w:cs="仿宋"/>
                <w:sz w:val="24"/>
                <w:szCs w:val="24"/>
              </w:rPr>
            </w:pPr>
            <w:r>
              <w:rPr>
                <w:rFonts w:hint="eastAsia" w:ascii="仿宋_GB2312" w:hAnsi="仿宋" w:eastAsia="仿宋_GB2312" w:cs="仿宋"/>
                <w:kern w:val="0"/>
                <w:sz w:val="24"/>
                <w:szCs w:val="24"/>
              </w:rPr>
              <w:t>2、CA签章</w:t>
            </w:r>
            <w:r>
              <w:rPr>
                <w:rFonts w:hint="eastAsia" w:ascii="仿宋_GB2312" w:eastAsia="仿宋_GB2312" w:cs="仿宋"/>
                <w:kern w:val="0"/>
                <w:sz w:val="24"/>
                <w:szCs w:val="24"/>
              </w:rPr>
              <w:t>国产化</w:t>
            </w:r>
            <w:r>
              <w:rPr>
                <w:rFonts w:hint="eastAsia" w:ascii="仿宋_GB2312" w:hAnsi="仿宋" w:eastAsia="仿宋_GB2312" w:cs="仿宋"/>
                <w:kern w:val="0"/>
                <w:sz w:val="24"/>
                <w:szCs w:val="24"/>
              </w:rPr>
              <w:t>改造，包括控件改造、驱动改造、浏览器插件改造</w:t>
            </w:r>
          </w:p>
        </w:tc>
        <w:tc>
          <w:tcPr>
            <w:tcW w:w="1506" w:type="dxa"/>
            <w:shd w:val="clear" w:color="auto" w:fill="auto"/>
            <w:vAlign w:val="center"/>
          </w:tcPr>
          <w:p w14:paraId="41303EFD">
            <w:pPr>
              <w:widowControl/>
              <w:jc w:val="left"/>
              <w:textAlignment w:val="center"/>
              <w:rPr>
                <w:rFonts w:ascii="仿宋_GB2312" w:hAnsi="仿宋" w:eastAsia="仿宋_GB2312" w:cs="仿宋"/>
                <w:kern w:val="0"/>
                <w:sz w:val="24"/>
                <w:szCs w:val="24"/>
              </w:rPr>
            </w:pPr>
          </w:p>
        </w:tc>
      </w:tr>
      <w:tr w14:paraId="4FE718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499" w:type="dxa"/>
            <w:vMerge w:val="continue"/>
            <w:shd w:val="clear" w:color="auto" w:fill="auto"/>
            <w:vAlign w:val="center"/>
          </w:tcPr>
          <w:p w14:paraId="794A3DC8">
            <w:pPr>
              <w:widowControl/>
              <w:jc w:val="center"/>
              <w:rPr>
                <w:rFonts w:ascii="仿宋_GB2312" w:hAnsi="仿宋" w:eastAsia="仿宋_GB2312" w:cs="仿宋"/>
                <w:sz w:val="24"/>
                <w:szCs w:val="24"/>
              </w:rPr>
            </w:pPr>
          </w:p>
        </w:tc>
        <w:tc>
          <w:tcPr>
            <w:tcW w:w="885" w:type="dxa"/>
            <w:vMerge w:val="continue"/>
            <w:shd w:val="clear" w:color="auto" w:fill="auto"/>
            <w:vAlign w:val="center"/>
          </w:tcPr>
          <w:p w14:paraId="2B86639F">
            <w:pPr>
              <w:widowControl/>
              <w:jc w:val="center"/>
              <w:rPr>
                <w:rFonts w:ascii="仿宋_GB2312" w:hAnsi="仿宋" w:eastAsia="仿宋_GB2312" w:cs="仿宋"/>
                <w:sz w:val="24"/>
                <w:szCs w:val="24"/>
              </w:rPr>
            </w:pPr>
          </w:p>
        </w:tc>
        <w:tc>
          <w:tcPr>
            <w:tcW w:w="2026" w:type="dxa"/>
            <w:gridSpan w:val="2"/>
            <w:vMerge w:val="continue"/>
            <w:shd w:val="clear" w:color="auto" w:fill="auto"/>
            <w:vAlign w:val="center"/>
          </w:tcPr>
          <w:p w14:paraId="1531613C">
            <w:pPr>
              <w:widowControl/>
              <w:jc w:val="center"/>
              <w:rPr>
                <w:rFonts w:ascii="仿宋_GB2312" w:hAnsi="仿宋" w:eastAsia="仿宋_GB2312" w:cs="仿宋"/>
                <w:sz w:val="24"/>
                <w:szCs w:val="24"/>
              </w:rPr>
            </w:pPr>
          </w:p>
        </w:tc>
        <w:tc>
          <w:tcPr>
            <w:tcW w:w="1077" w:type="dxa"/>
            <w:vMerge w:val="continue"/>
            <w:shd w:val="clear" w:color="auto" w:fill="auto"/>
            <w:vAlign w:val="center"/>
          </w:tcPr>
          <w:p w14:paraId="236FE9AA">
            <w:pPr>
              <w:widowControl/>
              <w:jc w:val="center"/>
              <w:rPr>
                <w:rFonts w:ascii="仿宋_GB2312" w:hAnsi="仿宋" w:eastAsia="仿宋_GB2312" w:cs="仿宋"/>
                <w:sz w:val="24"/>
                <w:szCs w:val="24"/>
              </w:rPr>
            </w:pPr>
          </w:p>
        </w:tc>
        <w:tc>
          <w:tcPr>
            <w:tcW w:w="2904" w:type="dxa"/>
            <w:shd w:val="clear" w:color="auto" w:fill="auto"/>
            <w:vAlign w:val="center"/>
          </w:tcPr>
          <w:p w14:paraId="071D72DA">
            <w:pPr>
              <w:widowControl/>
              <w:jc w:val="left"/>
              <w:textAlignment w:val="center"/>
              <w:rPr>
                <w:rFonts w:ascii="仿宋_GB2312" w:hAnsi="仿宋" w:eastAsia="仿宋_GB2312" w:cs="仿宋"/>
                <w:sz w:val="24"/>
                <w:szCs w:val="24"/>
              </w:rPr>
            </w:pPr>
            <w:r>
              <w:rPr>
                <w:rFonts w:hint="eastAsia" w:ascii="仿宋_GB2312" w:hAnsi="仿宋" w:eastAsia="仿宋_GB2312" w:cs="仿宋"/>
                <w:kern w:val="0"/>
                <w:sz w:val="24"/>
                <w:szCs w:val="24"/>
              </w:rPr>
              <w:t>3、Ewebeditor替换为支持</w:t>
            </w:r>
            <w:r>
              <w:rPr>
                <w:rFonts w:hint="eastAsia" w:ascii="仿宋_GB2312" w:eastAsia="仿宋_GB2312" w:cs="仿宋"/>
                <w:kern w:val="0"/>
                <w:sz w:val="24"/>
                <w:szCs w:val="24"/>
              </w:rPr>
              <w:t>国产化</w:t>
            </w:r>
            <w:r>
              <w:rPr>
                <w:rFonts w:hint="eastAsia" w:ascii="仿宋_GB2312" w:hAnsi="仿宋" w:eastAsia="仿宋_GB2312" w:cs="仿宋"/>
                <w:kern w:val="0"/>
                <w:sz w:val="24"/>
                <w:szCs w:val="24"/>
              </w:rPr>
              <w:t>环境编辑器</w:t>
            </w:r>
          </w:p>
        </w:tc>
        <w:tc>
          <w:tcPr>
            <w:tcW w:w="1506" w:type="dxa"/>
            <w:shd w:val="clear" w:color="auto" w:fill="auto"/>
            <w:vAlign w:val="center"/>
          </w:tcPr>
          <w:p w14:paraId="3FFB6B2B">
            <w:pPr>
              <w:widowControl/>
              <w:jc w:val="left"/>
              <w:textAlignment w:val="center"/>
              <w:rPr>
                <w:rFonts w:ascii="仿宋_GB2312" w:hAnsi="仿宋" w:eastAsia="仿宋_GB2312" w:cs="仿宋"/>
                <w:kern w:val="0"/>
                <w:sz w:val="24"/>
                <w:szCs w:val="24"/>
              </w:rPr>
            </w:pPr>
          </w:p>
        </w:tc>
      </w:tr>
      <w:tr w14:paraId="71AE4C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5" w:hRule="atLeast"/>
        </w:trPr>
        <w:tc>
          <w:tcPr>
            <w:tcW w:w="499" w:type="dxa"/>
            <w:vMerge w:val="continue"/>
            <w:shd w:val="clear" w:color="auto" w:fill="auto"/>
            <w:vAlign w:val="center"/>
          </w:tcPr>
          <w:p w14:paraId="5E48AB34">
            <w:pPr>
              <w:widowControl/>
              <w:jc w:val="center"/>
              <w:rPr>
                <w:rFonts w:ascii="仿宋_GB2312" w:hAnsi="仿宋" w:eastAsia="仿宋_GB2312" w:cs="仿宋"/>
                <w:sz w:val="24"/>
                <w:szCs w:val="24"/>
              </w:rPr>
            </w:pPr>
          </w:p>
        </w:tc>
        <w:tc>
          <w:tcPr>
            <w:tcW w:w="885" w:type="dxa"/>
            <w:vMerge w:val="continue"/>
            <w:shd w:val="clear" w:color="auto" w:fill="auto"/>
            <w:vAlign w:val="center"/>
          </w:tcPr>
          <w:p w14:paraId="0A88D94D">
            <w:pPr>
              <w:widowControl/>
              <w:jc w:val="center"/>
              <w:rPr>
                <w:rFonts w:ascii="仿宋_GB2312" w:hAnsi="仿宋" w:eastAsia="仿宋_GB2312" w:cs="仿宋"/>
                <w:sz w:val="24"/>
                <w:szCs w:val="24"/>
              </w:rPr>
            </w:pPr>
          </w:p>
        </w:tc>
        <w:tc>
          <w:tcPr>
            <w:tcW w:w="2026" w:type="dxa"/>
            <w:gridSpan w:val="2"/>
            <w:vMerge w:val="continue"/>
            <w:shd w:val="clear" w:color="auto" w:fill="auto"/>
            <w:vAlign w:val="center"/>
          </w:tcPr>
          <w:p w14:paraId="1F7668B8">
            <w:pPr>
              <w:widowControl/>
              <w:jc w:val="center"/>
              <w:rPr>
                <w:rFonts w:ascii="仿宋_GB2312" w:hAnsi="仿宋" w:eastAsia="仿宋_GB2312" w:cs="仿宋"/>
                <w:sz w:val="24"/>
                <w:szCs w:val="24"/>
              </w:rPr>
            </w:pPr>
          </w:p>
        </w:tc>
        <w:tc>
          <w:tcPr>
            <w:tcW w:w="1077" w:type="dxa"/>
            <w:vMerge w:val="continue"/>
            <w:shd w:val="clear" w:color="auto" w:fill="auto"/>
            <w:vAlign w:val="center"/>
          </w:tcPr>
          <w:p w14:paraId="44E06F40">
            <w:pPr>
              <w:widowControl/>
              <w:jc w:val="center"/>
              <w:rPr>
                <w:rFonts w:ascii="仿宋_GB2312" w:hAnsi="仿宋" w:eastAsia="仿宋_GB2312" w:cs="仿宋"/>
                <w:sz w:val="24"/>
                <w:szCs w:val="24"/>
              </w:rPr>
            </w:pPr>
          </w:p>
        </w:tc>
        <w:tc>
          <w:tcPr>
            <w:tcW w:w="2904" w:type="dxa"/>
            <w:shd w:val="clear" w:color="auto" w:fill="auto"/>
            <w:vAlign w:val="center"/>
          </w:tcPr>
          <w:p w14:paraId="0EDA9D23">
            <w:pPr>
              <w:widowControl/>
              <w:jc w:val="left"/>
              <w:textAlignment w:val="center"/>
              <w:rPr>
                <w:rFonts w:ascii="仿宋_GB2312" w:hAnsi="仿宋" w:eastAsia="仿宋_GB2312" w:cs="仿宋"/>
                <w:sz w:val="24"/>
                <w:szCs w:val="24"/>
              </w:rPr>
            </w:pPr>
            <w:r>
              <w:rPr>
                <w:rFonts w:hint="eastAsia" w:ascii="仿宋_GB2312" w:hAnsi="仿宋" w:eastAsia="仿宋_GB2312" w:cs="仿宋"/>
                <w:kern w:val="0"/>
                <w:sz w:val="24"/>
                <w:szCs w:val="24"/>
              </w:rPr>
              <w:t>4、版式文件阅读器</w:t>
            </w:r>
            <w:r>
              <w:rPr>
                <w:rFonts w:hint="eastAsia" w:ascii="仿宋_GB2312" w:eastAsia="仿宋_GB2312" w:cs="仿宋"/>
                <w:kern w:val="0"/>
                <w:sz w:val="24"/>
                <w:szCs w:val="24"/>
              </w:rPr>
              <w:t>国产化</w:t>
            </w:r>
            <w:r>
              <w:rPr>
                <w:rFonts w:hint="eastAsia" w:ascii="仿宋_GB2312" w:hAnsi="仿宋" w:eastAsia="仿宋_GB2312" w:cs="仿宋"/>
                <w:kern w:val="0"/>
                <w:sz w:val="24"/>
                <w:szCs w:val="24"/>
              </w:rPr>
              <w:t>改造，按需支持OFD版式文档，Office转OFD、HTML转OFD</w:t>
            </w:r>
          </w:p>
        </w:tc>
        <w:tc>
          <w:tcPr>
            <w:tcW w:w="1506" w:type="dxa"/>
            <w:shd w:val="clear" w:color="auto" w:fill="auto"/>
            <w:vAlign w:val="center"/>
          </w:tcPr>
          <w:p w14:paraId="37E12FED">
            <w:pPr>
              <w:widowControl/>
              <w:jc w:val="left"/>
              <w:textAlignment w:val="center"/>
              <w:rPr>
                <w:rFonts w:ascii="仿宋_GB2312" w:hAnsi="仿宋" w:eastAsia="仿宋_GB2312" w:cs="仿宋"/>
                <w:kern w:val="0"/>
                <w:sz w:val="24"/>
                <w:szCs w:val="24"/>
              </w:rPr>
            </w:pPr>
          </w:p>
        </w:tc>
      </w:tr>
      <w:tr w14:paraId="489D3E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499" w:type="dxa"/>
            <w:vMerge w:val="continue"/>
            <w:shd w:val="clear" w:color="auto" w:fill="auto"/>
            <w:vAlign w:val="center"/>
          </w:tcPr>
          <w:p w14:paraId="73BE4E4A">
            <w:pPr>
              <w:widowControl/>
              <w:jc w:val="center"/>
              <w:rPr>
                <w:rFonts w:ascii="仿宋_GB2312" w:hAnsi="仿宋" w:eastAsia="仿宋_GB2312" w:cs="仿宋"/>
                <w:sz w:val="24"/>
                <w:szCs w:val="24"/>
              </w:rPr>
            </w:pPr>
          </w:p>
        </w:tc>
        <w:tc>
          <w:tcPr>
            <w:tcW w:w="885" w:type="dxa"/>
            <w:vMerge w:val="continue"/>
            <w:shd w:val="clear" w:color="auto" w:fill="auto"/>
            <w:vAlign w:val="center"/>
          </w:tcPr>
          <w:p w14:paraId="1AD852B0">
            <w:pPr>
              <w:widowControl/>
              <w:jc w:val="center"/>
              <w:rPr>
                <w:rFonts w:ascii="仿宋_GB2312" w:hAnsi="仿宋" w:eastAsia="仿宋_GB2312" w:cs="仿宋"/>
                <w:sz w:val="24"/>
                <w:szCs w:val="24"/>
              </w:rPr>
            </w:pPr>
          </w:p>
        </w:tc>
        <w:tc>
          <w:tcPr>
            <w:tcW w:w="2026" w:type="dxa"/>
            <w:gridSpan w:val="2"/>
            <w:vMerge w:val="restart"/>
            <w:shd w:val="clear" w:color="auto" w:fill="auto"/>
            <w:vAlign w:val="center"/>
          </w:tcPr>
          <w:p w14:paraId="72270CD7">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网上交纳保证金并查询保证金到账情况</w:t>
            </w:r>
          </w:p>
        </w:tc>
        <w:tc>
          <w:tcPr>
            <w:tcW w:w="1077" w:type="dxa"/>
            <w:vMerge w:val="restart"/>
            <w:shd w:val="clear" w:color="auto" w:fill="auto"/>
            <w:vAlign w:val="center"/>
          </w:tcPr>
          <w:p w14:paraId="2B0912F1">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是</w:t>
            </w:r>
          </w:p>
        </w:tc>
        <w:tc>
          <w:tcPr>
            <w:tcW w:w="2904" w:type="dxa"/>
            <w:shd w:val="clear" w:color="auto" w:fill="auto"/>
            <w:vAlign w:val="center"/>
          </w:tcPr>
          <w:p w14:paraId="383B5E11">
            <w:pPr>
              <w:widowControl/>
              <w:jc w:val="left"/>
              <w:textAlignment w:val="center"/>
              <w:rPr>
                <w:rFonts w:ascii="仿宋_GB2312" w:hAnsi="仿宋" w:eastAsia="仿宋_GB2312" w:cs="仿宋"/>
                <w:sz w:val="24"/>
                <w:szCs w:val="24"/>
              </w:rPr>
            </w:pPr>
            <w:r>
              <w:rPr>
                <w:rFonts w:hint="eastAsia" w:ascii="仿宋_GB2312" w:hAnsi="仿宋" w:eastAsia="仿宋_GB2312" w:cs="仿宋"/>
                <w:kern w:val="0"/>
                <w:sz w:val="24"/>
                <w:szCs w:val="24"/>
              </w:rPr>
              <w:t>1、前端页面浏览器H5适配</w:t>
            </w:r>
          </w:p>
        </w:tc>
        <w:tc>
          <w:tcPr>
            <w:tcW w:w="1506" w:type="dxa"/>
            <w:shd w:val="clear" w:color="auto" w:fill="auto"/>
            <w:vAlign w:val="center"/>
          </w:tcPr>
          <w:p w14:paraId="6B6A54BD">
            <w:pPr>
              <w:widowControl/>
              <w:jc w:val="left"/>
              <w:textAlignment w:val="center"/>
              <w:rPr>
                <w:rFonts w:ascii="仿宋_GB2312" w:hAnsi="仿宋" w:eastAsia="仿宋_GB2312" w:cs="仿宋"/>
                <w:kern w:val="0"/>
                <w:sz w:val="24"/>
                <w:szCs w:val="24"/>
              </w:rPr>
            </w:pPr>
          </w:p>
        </w:tc>
      </w:tr>
      <w:tr w14:paraId="1D5CDE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5" w:hRule="atLeast"/>
        </w:trPr>
        <w:tc>
          <w:tcPr>
            <w:tcW w:w="499" w:type="dxa"/>
            <w:vMerge w:val="continue"/>
            <w:shd w:val="clear" w:color="auto" w:fill="auto"/>
            <w:vAlign w:val="center"/>
          </w:tcPr>
          <w:p w14:paraId="26E5A74E">
            <w:pPr>
              <w:widowControl/>
              <w:jc w:val="center"/>
              <w:rPr>
                <w:rFonts w:ascii="仿宋_GB2312" w:hAnsi="仿宋" w:eastAsia="仿宋_GB2312" w:cs="仿宋"/>
                <w:sz w:val="24"/>
                <w:szCs w:val="24"/>
              </w:rPr>
            </w:pPr>
          </w:p>
        </w:tc>
        <w:tc>
          <w:tcPr>
            <w:tcW w:w="885" w:type="dxa"/>
            <w:vMerge w:val="continue"/>
            <w:shd w:val="clear" w:color="auto" w:fill="auto"/>
            <w:vAlign w:val="center"/>
          </w:tcPr>
          <w:p w14:paraId="0C39EF62">
            <w:pPr>
              <w:widowControl/>
              <w:jc w:val="center"/>
              <w:rPr>
                <w:rFonts w:ascii="仿宋_GB2312" w:hAnsi="仿宋" w:eastAsia="仿宋_GB2312" w:cs="仿宋"/>
                <w:sz w:val="24"/>
                <w:szCs w:val="24"/>
              </w:rPr>
            </w:pPr>
          </w:p>
        </w:tc>
        <w:tc>
          <w:tcPr>
            <w:tcW w:w="2026" w:type="dxa"/>
            <w:gridSpan w:val="2"/>
            <w:vMerge w:val="continue"/>
            <w:shd w:val="clear" w:color="auto" w:fill="auto"/>
            <w:vAlign w:val="center"/>
          </w:tcPr>
          <w:p w14:paraId="5BBA2E9D">
            <w:pPr>
              <w:widowControl/>
              <w:jc w:val="center"/>
              <w:rPr>
                <w:rFonts w:ascii="仿宋_GB2312" w:hAnsi="仿宋" w:eastAsia="仿宋_GB2312" w:cs="仿宋"/>
                <w:sz w:val="24"/>
                <w:szCs w:val="24"/>
              </w:rPr>
            </w:pPr>
          </w:p>
        </w:tc>
        <w:tc>
          <w:tcPr>
            <w:tcW w:w="1077" w:type="dxa"/>
            <w:vMerge w:val="continue"/>
            <w:shd w:val="clear" w:color="auto" w:fill="auto"/>
            <w:vAlign w:val="center"/>
          </w:tcPr>
          <w:p w14:paraId="7A1E6F2D">
            <w:pPr>
              <w:widowControl/>
              <w:jc w:val="center"/>
              <w:rPr>
                <w:rFonts w:ascii="仿宋_GB2312" w:hAnsi="仿宋" w:eastAsia="仿宋_GB2312" w:cs="仿宋"/>
                <w:sz w:val="24"/>
                <w:szCs w:val="24"/>
              </w:rPr>
            </w:pPr>
          </w:p>
        </w:tc>
        <w:tc>
          <w:tcPr>
            <w:tcW w:w="2904" w:type="dxa"/>
            <w:shd w:val="clear" w:color="auto" w:fill="auto"/>
            <w:vAlign w:val="center"/>
          </w:tcPr>
          <w:p w14:paraId="2A77E7EE">
            <w:pPr>
              <w:widowControl/>
              <w:jc w:val="left"/>
              <w:textAlignment w:val="center"/>
              <w:rPr>
                <w:rFonts w:ascii="仿宋_GB2312" w:hAnsi="仿宋" w:eastAsia="仿宋_GB2312" w:cs="仿宋"/>
                <w:sz w:val="24"/>
                <w:szCs w:val="24"/>
              </w:rPr>
            </w:pPr>
            <w:r>
              <w:rPr>
                <w:rFonts w:hint="eastAsia" w:ascii="仿宋_GB2312" w:hAnsi="仿宋" w:eastAsia="仿宋_GB2312" w:cs="仿宋"/>
                <w:kern w:val="0"/>
                <w:sz w:val="24"/>
                <w:szCs w:val="24"/>
              </w:rPr>
              <w:t>2、CA签章</w:t>
            </w:r>
            <w:r>
              <w:rPr>
                <w:rFonts w:hint="eastAsia" w:ascii="仿宋_GB2312" w:eastAsia="仿宋_GB2312" w:cs="仿宋"/>
                <w:kern w:val="0"/>
                <w:sz w:val="24"/>
                <w:szCs w:val="24"/>
              </w:rPr>
              <w:t>国产化</w:t>
            </w:r>
            <w:r>
              <w:rPr>
                <w:rFonts w:hint="eastAsia" w:ascii="仿宋_GB2312" w:hAnsi="仿宋" w:eastAsia="仿宋_GB2312" w:cs="仿宋"/>
                <w:kern w:val="0"/>
                <w:sz w:val="24"/>
                <w:szCs w:val="24"/>
              </w:rPr>
              <w:t>改造，包括控件改造、驱动改造、浏览器插件改造</w:t>
            </w:r>
          </w:p>
        </w:tc>
        <w:tc>
          <w:tcPr>
            <w:tcW w:w="1506" w:type="dxa"/>
            <w:shd w:val="clear" w:color="auto" w:fill="auto"/>
            <w:vAlign w:val="center"/>
          </w:tcPr>
          <w:p w14:paraId="6103A4D1">
            <w:pPr>
              <w:widowControl/>
              <w:jc w:val="left"/>
              <w:textAlignment w:val="center"/>
              <w:rPr>
                <w:rFonts w:ascii="仿宋_GB2312" w:hAnsi="仿宋" w:eastAsia="仿宋_GB2312" w:cs="仿宋"/>
                <w:kern w:val="0"/>
                <w:sz w:val="24"/>
                <w:szCs w:val="24"/>
              </w:rPr>
            </w:pPr>
          </w:p>
        </w:tc>
      </w:tr>
      <w:tr w14:paraId="17DBDB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499" w:type="dxa"/>
            <w:vMerge w:val="continue"/>
            <w:shd w:val="clear" w:color="auto" w:fill="auto"/>
            <w:vAlign w:val="center"/>
          </w:tcPr>
          <w:p w14:paraId="2AB107B1">
            <w:pPr>
              <w:widowControl/>
              <w:jc w:val="center"/>
              <w:rPr>
                <w:rFonts w:ascii="仿宋_GB2312" w:hAnsi="仿宋" w:eastAsia="仿宋_GB2312" w:cs="仿宋"/>
                <w:sz w:val="24"/>
                <w:szCs w:val="24"/>
              </w:rPr>
            </w:pPr>
          </w:p>
        </w:tc>
        <w:tc>
          <w:tcPr>
            <w:tcW w:w="885" w:type="dxa"/>
            <w:vMerge w:val="continue"/>
            <w:shd w:val="clear" w:color="auto" w:fill="auto"/>
            <w:vAlign w:val="center"/>
          </w:tcPr>
          <w:p w14:paraId="7476A8A6">
            <w:pPr>
              <w:widowControl/>
              <w:jc w:val="center"/>
              <w:rPr>
                <w:rFonts w:ascii="仿宋_GB2312" w:hAnsi="仿宋" w:eastAsia="仿宋_GB2312" w:cs="仿宋"/>
                <w:sz w:val="24"/>
                <w:szCs w:val="24"/>
              </w:rPr>
            </w:pPr>
          </w:p>
        </w:tc>
        <w:tc>
          <w:tcPr>
            <w:tcW w:w="2026" w:type="dxa"/>
            <w:gridSpan w:val="2"/>
            <w:vMerge w:val="continue"/>
            <w:shd w:val="clear" w:color="auto" w:fill="auto"/>
            <w:vAlign w:val="center"/>
          </w:tcPr>
          <w:p w14:paraId="415BDD4D">
            <w:pPr>
              <w:widowControl/>
              <w:jc w:val="center"/>
              <w:rPr>
                <w:rFonts w:ascii="仿宋_GB2312" w:hAnsi="仿宋" w:eastAsia="仿宋_GB2312" w:cs="仿宋"/>
                <w:sz w:val="24"/>
                <w:szCs w:val="24"/>
              </w:rPr>
            </w:pPr>
          </w:p>
        </w:tc>
        <w:tc>
          <w:tcPr>
            <w:tcW w:w="1077" w:type="dxa"/>
            <w:vMerge w:val="continue"/>
            <w:shd w:val="clear" w:color="auto" w:fill="auto"/>
            <w:vAlign w:val="center"/>
          </w:tcPr>
          <w:p w14:paraId="16FAE4F0">
            <w:pPr>
              <w:widowControl/>
              <w:jc w:val="center"/>
              <w:rPr>
                <w:rFonts w:ascii="仿宋_GB2312" w:hAnsi="仿宋" w:eastAsia="仿宋_GB2312" w:cs="仿宋"/>
                <w:sz w:val="24"/>
                <w:szCs w:val="24"/>
              </w:rPr>
            </w:pPr>
          </w:p>
        </w:tc>
        <w:tc>
          <w:tcPr>
            <w:tcW w:w="2904" w:type="dxa"/>
            <w:shd w:val="clear" w:color="auto" w:fill="auto"/>
            <w:vAlign w:val="center"/>
          </w:tcPr>
          <w:p w14:paraId="2D6EFA70">
            <w:pPr>
              <w:widowControl/>
              <w:jc w:val="left"/>
              <w:textAlignment w:val="center"/>
              <w:rPr>
                <w:rFonts w:ascii="仿宋_GB2312" w:hAnsi="仿宋" w:eastAsia="仿宋_GB2312" w:cs="仿宋"/>
                <w:sz w:val="24"/>
                <w:szCs w:val="24"/>
              </w:rPr>
            </w:pPr>
            <w:r>
              <w:rPr>
                <w:rFonts w:hint="eastAsia" w:ascii="仿宋_GB2312" w:hAnsi="仿宋" w:eastAsia="仿宋_GB2312" w:cs="仿宋"/>
                <w:kern w:val="0"/>
                <w:sz w:val="24"/>
                <w:szCs w:val="24"/>
              </w:rPr>
              <w:t>3、Ewebeditor替换为支持</w:t>
            </w:r>
            <w:r>
              <w:rPr>
                <w:rFonts w:hint="eastAsia" w:ascii="仿宋_GB2312" w:eastAsia="仿宋_GB2312" w:cs="仿宋"/>
                <w:kern w:val="0"/>
                <w:sz w:val="24"/>
                <w:szCs w:val="24"/>
              </w:rPr>
              <w:t>国产化</w:t>
            </w:r>
            <w:r>
              <w:rPr>
                <w:rFonts w:hint="eastAsia" w:ascii="仿宋_GB2312" w:hAnsi="仿宋" w:eastAsia="仿宋_GB2312" w:cs="仿宋"/>
                <w:kern w:val="0"/>
                <w:sz w:val="24"/>
                <w:szCs w:val="24"/>
              </w:rPr>
              <w:t>环境编辑器</w:t>
            </w:r>
          </w:p>
        </w:tc>
        <w:tc>
          <w:tcPr>
            <w:tcW w:w="1506" w:type="dxa"/>
            <w:shd w:val="clear" w:color="auto" w:fill="auto"/>
            <w:vAlign w:val="center"/>
          </w:tcPr>
          <w:p w14:paraId="7CADE704">
            <w:pPr>
              <w:widowControl/>
              <w:jc w:val="left"/>
              <w:textAlignment w:val="center"/>
              <w:rPr>
                <w:rFonts w:ascii="仿宋_GB2312" w:hAnsi="仿宋" w:eastAsia="仿宋_GB2312" w:cs="仿宋"/>
                <w:kern w:val="0"/>
                <w:sz w:val="24"/>
                <w:szCs w:val="24"/>
              </w:rPr>
            </w:pPr>
          </w:p>
        </w:tc>
      </w:tr>
      <w:tr w14:paraId="0940EC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5" w:hRule="atLeast"/>
        </w:trPr>
        <w:tc>
          <w:tcPr>
            <w:tcW w:w="499" w:type="dxa"/>
            <w:vMerge w:val="continue"/>
            <w:shd w:val="clear" w:color="auto" w:fill="auto"/>
            <w:vAlign w:val="center"/>
          </w:tcPr>
          <w:p w14:paraId="163649FE">
            <w:pPr>
              <w:widowControl/>
              <w:jc w:val="center"/>
              <w:rPr>
                <w:rFonts w:ascii="仿宋_GB2312" w:hAnsi="仿宋" w:eastAsia="仿宋_GB2312" w:cs="仿宋"/>
                <w:sz w:val="24"/>
                <w:szCs w:val="24"/>
              </w:rPr>
            </w:pPr>
          </w:p>
        </w:tc>
        <w:tc>
          <w:tcPr>
            <w:tcW w:w="885" w:type="dxa"/>
            <w:vMerge w:val="continue"/>
            <w:shd w:val="clear" w:color="auto" w:fill="auto"/>
            <w:vAlign w:val="center"/>
          </w:tcPr>
          <w:p w14:paraId="6F25269B">
            <w:pPr>
              <w:widowControl/>
              <w:jc w:val="center"/>
              <w:rPr>
                <w:rFonts w:ascii="仿宋_GB2312" w:hAnsi="仿宋" w:eastAsia="仿宋_GB2312" w:cs="仿宋"/>
                <w:sz w:val="24"/>
                <w:szCs w:val="24"/>
              </w:rPr>
            </w:pPr>
          </w:p>
        </w:tc>
        <w:tc>
          <w:tcPr>
            <w:tcW w:w="2026" w:type="dxa"/>
            <w:gridSpan w:val="2"/>
            <w:vMerge w:val="continue"/>
            <w:shd w:val="clear" w:color="auto" w:fill="auto"/>
            <w:vAlign w:val="center"/>
          </w:tcPr>
          <w:p w14:paraId="35D86B17">
            <w:pPr>
              <w:widowControl/>
              <w:jc w:val="center"/>
              <w:rPr>
                <w:rFonts w:ascii="仿宋_GB2312" w:hAnsi="仿宋" w:eastAsia="仿宋_GB2312" w:cs="仿宋"/>
                <w:sz w:val="24"/>
                <w:szCs w:val="24"/>
              </w:rPr>
            </w:pPr>
          </w:p>
        </w:tc>
        <w:tc>
          <w:tcPr>
            <w:tcW w:w="1077" w:type="dxa"/>
            <w:vMerge w:val="continue"/>
            <w:shd w:val="clear" w:color="auto" w:fill="auto"/>
            <w:vAlign w:val="center"/>
          </w:tcPr>
          <w:p w14:paraId="5570E8FF">
            <w:pPr>
              <w:widowControl/>
              <w:jc w:val="center"/>
              <w:rPr>
                <w:rFonts w:ascii="仿宋_GB2312" w:hAnsi="仿宋" w:eastAsia="仿宋_GB2312" w:cs="仿宋"/>
                <w:sz w:val="24"/>
                <w:szCs w:val="24"/>
              </w:rPr>
            </w:pPr>
          </w:p>
        </w:tc>
        <w:tc>
          <w:tcPr>
            <w:tcW w:w="2904" w:type="dxa"/>
            <w:shd w:val="clear" w:color="auto" w:fill="auto"/>
            <w:vAlign w:val="center"/>
          </w:tcPr>
          <w:p w14:paraId="409A8965">
            <w:pPr>
              <w:widowControl/>
              <w:jc w:val="left"/>
              <w:textAlignment w:val="center"/>
              <w:rPr>
                <w:rFonts w:ascii="仿宋_GB2312" w:hAnsi="仿宋" w:eastAsia="仿宋_GB2312" w:cs="仿宋"/>
                <w:sz w:val="24"/>
                <w:szCs w:val="24"/>
              </w:rPr>
            </w:pPr>
            <w:r>
              <w:rPr>
                <w:rFonts w:hint="eastAsia" w:ascii="仿宋_GB2312" w:hAnsi="仿宋" w:eastAsia="仿宋_GB2312" w:cs="仿宋"/>
                <w:kern w:val="0"/>
                <w:sz w:val="24"/>
                <w:szCs w:val="24"/>
              </w:rPr>
              <w:t>4、版式文件阅读器</w:t>
            </w:r>
            <w:r>
              <w:rPr>
                <w:rFonts w:hint="eastAsia" w:ascii="仿宋_GB2312" w:eastAsia="仿宋_GB2312" w:cs="仿宋"/>
                <w:kern w:val="0"/>
                <w:sz w:val="24"/>
                <w:szCs w:val="24"/>
              </w:rPr>
              <w:t>国产化</w:t>
            </w:r>
            <w:r>
              <w:rPr>
                <w:rFonts w:hint="eastAsia" w:ascii="仿宋_GB2312" w:hAnsi="仿宋" w:eastAsia="仿宋_GB2312" w:cs="仿宋"/>
                <w:kern w:val="0"/>
                <w:sz w:val="24"/>
                <w:szCs w:val="24"/>
              </w:rPr>
              <w:t>改造，按需支持OFD版式文档，Office转OFD、HTML转OFD</w:t>
            </w:r>
          </w:p>
        </w:tc>
        <w:tc>
          <w:tcPr>
            <w:tcW w:w="1506" w:type="dxa"/>
            <w:shd w:val="clear" w:color="auto" w:fill="auto"/>
            <w:vAlign w:val="center"/>
          </w:tcPr>
          <w:p w14:paraId="345A701F">
            <w:pPr>
              <w:widowControl/>
              <w:jc w:val="left"/>
              <w:textAlignment w:val="center"/>
              <w:rPr>
                <w:rFonts w:ascii="仿宋_GB2312" w:hAnsi="仿宋" w:eastAsia="仿宋_GB2312" w:cs="仿宋"/>
                <w:kern w:val="0"/>
                <w:sz w:val="24"/>
                <w:szCs w:val="24"/>
              </w:rPr>
            </w:pPr>
          </w:p>
        </w:tc>
      </w:tr>
      <w:tr w14:paraId="300A25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499" w:type="dxa"/>
            <w:vMerge w:val="continue"/>
            <w:shd w:val="clear" w:color="auto" w:fill="auto"/>
            <w:vAlign w:val="center"/>
          </w:tcPr>
          <w:p w14:paraId="06136A77">
            <w:pPr>
              <w:widowControl/>
              <w:jc w:val="center"/>
              <w:rPr>
                <w:rFonts w:ascii="仿宋_GB2312" w:hAnsi="仿宋" w:eastAsia="仿宋_GB2312" w:cs="仿宋"/>
                <w:sz w:val="24"/>
                <w:szCs w:val="24"/>
              </w:rPr>
            </w:pPr>
          </w:p>
        </w:tc>
        <w:tc>
          <w:tcPr>
            <w:tcW w:w="885" w:type="dxa"/>
            <w:vMerge w:val="continue"/>
            <w:shd w:val="clear" w:color="auto" w:fill="auto"/>
            <w:vAlign w:val="center"/>
          </w:tcPr>
          <w:p w14:paraId="0FCB9009">
            <w:pPr>
              <w:widowControl/>
              <w:jc w:val="center"/>
              <w:rPr>
                <w:rFonts w:ascii="仿宋_GB2312" w:hAnsi="仿宋" w:eastAsia="仿宋_GB2312" w:cs="仿宋"/>
                <w:sz w:val="24"/>
                <w:szCs w:val="24"/>
              </w:rPr>
            </w:pPr>
          </w:p>
        </w:tc>
        <w:tc>
          <w:tcPr>
            <w:tcW w:w="2026" w:type="dxa"/>
            <w:gridSpan w:val="2"/>
            <w:vMerge w:val="restart"/>
            <w:shd w:val="clear" w:color="auto" w:fill="auto"/>
            <w:vAlign w:val="center"/>
          </w:tcPr>
          <w:p w14:paraId="029DF1F9">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网上承诺书查看打印</w:t>
            </w:r>
          </w:p>
        </w:tc>
        <w:tc>
          <w:tcPr>
            <w:tcW w:w="1077" w:type="dxa"/>
            <w:vMerge w:val="restart"/>
            <w:shd w:val="clear" w:color="auto" w:fill="auto"/>
            <w:vAlign w:val="center"/>
          </w:tcPr>
          <w:p w14:paraId="1961F805">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是</w:t>
            </w:r>
          </w:p>
        </w:tc>
        <w:tc>
          <w:tcPr>
            <w:tcW w:w="2904" w:type="dxa"/>
            <w:shd w:val="clear" w:color="auto" w:fill="auto"/>
            <w:vAlign w:val="center"/>
          </w:tcPr>
          <w:p w14:paraId="698A13AE">
            <w:pPr>
              <w:widowControl/>
              <w:jc w:val="left"/>
              <w:textAlignment w:val="center"/>
              <w:rPr>
                <w:rFonts w:ascii="仿宋_GB2312" w:hAnsi="仿宋" w:eastAsia="仿宋_GB2312" w:cs="仿宋"/>
                <w:sz w:val="24"/>
                <w:szCs w:val="24"/>
              </w:rPr>
            </w:pPr>
            <w:r>
              <w:rPr>
                <w:rFonts w:hint="eastAsia" w:ascii="仿宋_GB2312" w:hAnsi="仿宋" w:eastAsia="仿宋_GB2312" w:cs="仿宋"/>
                <w:kern w:val="0"/>
                <w:sz w:val="24"/>
                <w:szCs w:val="24"/>
              </w:rPr>
              <w:t>1、前端页面浏览器H5适配</w:t>
            </w:r>
          </w:p>
        </w:tc>
        <w:tc>
          <w:tcPr>
            <w:tcW w:w="1506" w:type="dxa"/>
            <w:shd w:val="clear" w:color="auto" w:fill="auto"/>
            <w:vAlign w:val="center"/>
          </w:tcPr>
          <w:p w14:paraId="1D4ECEF6">
            <w:pPr>
              <w:widowControl/>
              <w:jc w:val="left"/>
              <w:textAlignment w:val="center"/>
              <w:rPr>
                <w:rFonts w:ascii="仿宋_GB2312" w:hAnsi="仿宋" w:eastAsia="仿宋_GB2312" w:cs="仿宋"/>
                <w:kern w:val="0"/>
                <w:sz w:val="24"/>
                <w:szCs w:val="24"/>
              </w:rPr>
            </w:pPr>
          </w:p>
        </w:tc>
      </w:tr>
      <w:tr w14:paraId="5D4F5C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5" w:hRule="atLeast"/>
        </w:trPr>
        <w:tc>
          <w:tcPr>
            <w:tcW w:w="499" w:type="dxa"/>
            <w:vMerge w:val="continue"/>
            <w:shd w:val="clear" w:color="auto" w:fill="auto"/>
            <w:vAlign w:val="center"/>
          </w:tcPr>
          <w:p w14:paraId="503BAD1D">
            <w:pPr>
              <w:widowControl/>
              <w:jc w:val="center"/>
              <w:rPr>
                <w:rFonts w:ascii="仿宋_GB2312" w:hAnsi="仿宋" w:eastAsia="仿宋_GB2312" w:cs="仿宋"/>
                <w:sz w:val="24"/>
                <w:szCs w:val="24"/>
              </w:rPr>
            </w:pPr>
          </w:p>
        </w:tc>
        <w:tc>
          <w:tcPr>
            <w:tcW w:w="885" w:type="dxa"/>
            <w:vMerge w:val="continue"/>
            <w:shd w:val="clear" w:color="auto" w:fill="auto"/>
            <w:vAlign w:val="center"/>
          </w:tcPr>
          <w:p w14:paraId="3FCD5D8C">
            <w:pPr>
              <w:widowControl/>
              <w:jc w:val="center"/>
              <w:rPr>
                <w:rFonts w:ascii="仿宋_GB2312" w:hAnsi="仿宋" w:eastAsia="仿宋_GB2312" w:cs="仿宋"/>
                <w:sz w:val="24"/>
                <w:szCs w:val="24"/>
              </w:rPr>
            </w:pPr>
          </w:p>
        </w:tc>
        <w:tc>
          <w:tcPr>
            <w:tcW w:w="2026" w:type="dxa"/>
            <w:gridSpan w:val="2"/>
            <w:vMerge w:val="continue"/>
            <w:shd w:val="clear" w:color="auto" w:fill="auto"/>
            <w:vAlign w:val="center"/>
          </w:tcPr>
          <w:p w14:paraId="5240DABA">
            <w:pPr>
              <w:widowControl/>
              <w:jc w:val="center"/>
              <w:rPr>
                <w:rFonts w:ascii="仿宋_GB2312" w:hAnsi="仿宋" w:eastAsia="仿宋_GB2312" w:cs="仿宋"/>
                <w:sz w:val="24"/>
                <w:szCs w:val="24"/>
              </w:rPr>
            </w:pPr>
          </w:p>
        </w:tc>
        <w:tc>
          <w:tcPr>
            <w:tcW w:w="1077" w:type="dxa"/>
            <w:vMerge w:val="continue"/>
            <w:shd w:val="clear" w:color="auto" w:fill="auto"/>
            <w:vAlign w:val="center"/>
          </w:tcPr>
          <w:p w14:paraId="40D085F6">
            <w:pPr>
              <w:widowControl/>
              <w:jc w:val="center"/>
              <w:rPr>
                <w:rFonts w:ascii="仿宋_GB2312" w:hAnsi="仿宋" w:eastAsia="仿宋_GB2312" w:cs="仿宋"/>
                <w:sz w:val="24"/>
                <w:szCs w:val="24"/>
              </w:rPr>
            </w:pPr>
          </w:p>
        </w:tc>
        <w:tc>
          <w:tcPr>
            <w:tcW w:w="2904" w:type="dxa"/>
            <w:shd w:val="clear" w:color="auto" w:fill="auto"/>
            <w:vAlign w:val="center"/>
          </w:tcPr>
          <w:p w14:paraId="3C0C40A4">
            <w:pPr>
              <w:widowControl/>
              <w:jc w:val="left"/>
              <w:textAlignment w:val="center"/>
              <w:rPr>
                <w:rFonts w:ascii="仿宋_GB2312" w:hAnsi="仿宋" w:eastAsia="仿宋_GB2312" w:cs="仿宋"/>
                <w:sz w:val="24"/>
                <w:szCs w:val="24"/>
              </w:rPr>
            </w:pPr>
            <w:r>
              <w:rPr>
                <w:rFonts w:hint="eastAsia" w:ascii="仿宋_GB2312" w:hAnsi="仿宋" w:eastAsia="仿宋_GB2312" w:cs="仿宋"/>
                <w:kern w:val="0"/>
                <w:sz w:val="24"/>
                <w:szCs w:val="24"/>
              </w:rPr>
              <w:t>2、CA签章</w:t>
            </w:r>
            <w:r>
              <w:rPr>
                <w:rFonts w:hint="eastAsia" w:ascii="仿宋_GB2312" w:eastAsia="仿宋_GB2312" w:cs="仿宋"/>
                <w:kern w:val="0"/>
                <w:sz w:val="24"/>
                <w:szCs w:val="24"/>
              </w:rPr>
              <w:t>国产化</w:t>
            </w:r>
            <w:r>
              <w:rPr>
                <w:rFonts w:hint="eastAsia" w:ascii="仿宋_GB2312" w:hAnsi="仿宋" w:eastAsia="仿宋_GB2312" w:cs="仿宋"/>
                <w:kern w:val="0"/>
                <w:sz w:val="24"/>
                <w:szCs w:val="24"/>
              </w:rPr>
              <w:t>改造，包括控件改造、驱动改造、浏览器插件改造</w:t>
            </w:r>
          </w:p>
        </w:tc>
        <w:tc>
          <w:tcPr>
            <w:tcW w:w="1506" w:type="dxa"/>
            <w:shd w:val="clear" w:color="auto" w:fill="auto"/>
            <w:vAlign w:val="center"/>
          </w:tcPr>
          <w:p w14:paraId="047986F2">
            <w:pPr>
              <w:widowControl/>
              <w:jc w:val="left"/>
              <w:textAlignment w:val="center"/>
              <w:rPr>
                <w:rFonts w:ascii="仿宋_GB2312" w:hAnsi="仿宋" w:eastAsia="仿宋_GB2312" w:cs="仿宋"/>
                <w:kern w:val="0"/>
                <w:sz w:val="24"/>
                <w:szCs w:val="24"/>
              </w:rPr>
            </w:pPr>
          </w:p>
        </w:tc>
      </w:tr>
      <w:tr w14:paraId="08B116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5" w:hRule="atLeast"/>
        </w:trPr>
        <w:tc>
          <w:tcPr>
            <w:tcW w:w="499" w:type="dxa"/>
            <w:vMerge w:val="continue"/>
            <w:shd w:val="clear" w:color="auto" w:fill="auto"/>
            <w:vAlign w:val="center"/>
          </w:tcPr>
          <w:p w14:paraId="09CDCF10">
            <w:pPr>
              <w:widowControl/>
              <w:jc w:val="center"/>
              <w:rPr>
                <w:rFonts w:ascii="仿宋_GB2312" w:hAnsi="仿宋" w:eastAsia="仿宋_GB2312" w:cs="仿宋"/>
                <w:sz w:val="24"/>
                <w:szCs w:val="24"/>
              </w:rPr>
            </w:pPr>
          </w:p>
        </w:tc>
        <w:tc>
          <w:tcPr>
            <w:tcW w:w="885" w:type="dxa"/>
            <w:vMerge w:val="continue"/>
            <w:shd w:val="clear" w:color="auto" w:fill="auto"/>
            <w:vAlign w:val="center"/>
          </w:tcPr>
          <w:p w14:paraId="3A51E768">
            <w:pPr>
              <w:widowControl/>
              <w:jc w:val="center"/>
              <w:rPr>
                <w:rFonts w:ascii="仿宋_GB2312" w:hAnsi="仿宋" w:eastAsia="仿宋_GB2312" w:cs="仿宋"/>
                <w:sz w:val="24"/>
                <w:szCs w:val="24"/>
              </w:rPr>
            </w:pPr>
          </w:p>
        </w:tc>
        <w:tc>
          <w:tcPr>
            <w:tcW w:w="2026" w:type="dxa"/>
            <w:gridSpan w:val="2"/>
            <w:vMerge w:val="continue"/>
            <w:shd w:val="clear" w:color="auto" w:fill="auto"/>
            <w:vAlign w:val="center"/>
          </w:tcPr>
          <w:p w14:paraId="0124520A">
            <w:pPr>
              <w:widowControl/>
              <w:jc w:val="center"/>
              <w:rPr>
                <w:rFonts w:ascii="仿宋_GB2312" w:hAnsi="仿宋" w:eastAsia="仿宋_GB2312" w:cs="仿宋"/>
                <w:sz w:val="24"/>
                <w:szCs w:val="24"/>
              </w:rPr>
            </w:pPr>
          </w:p>
        </w:tc>
        <w:tc>
          <w:tcPr>
            <w:tcW w:w="1077" w:type="dxa"/>
            <w:vMerge w:val="continue"/>
            <w:shd w:val="clear" w:color="auto" w:fill="auto"/>
            <w:vAlign w:val="center"/>
          </w:tcPr>
          <w:p w14:paraId="19842F00">
            <w:pPr>
              <w:widowControl/>
              <w:jc w:val="center"/>
              <w:rPr>
                <w:rFonts w:ascii="仿宋_GB2312" w:hAnsi="仿宋" w:eastAsia="仿宋_GB2312" w:cs="仿宋"/>
                <w:sz w:val="24"/>
                <w:szCs w:val="24"/>
              </w:rPr>
            </w:pPr>
          </w:p>
        </w:tc>
        <w:tc>
          <w:tcPr>
            <w:tcW w:w="2904" w:type="dxa"/>
            <w:shd w:val="clear" w:color="auto" w:fill="auto"/>
            <w:vAlign w:val="center"/>
          </w:tcPr>
          <w:p w14:paraId="601CC9A8">
            <w:pPr>
              <w:widowControl/>
              <w:jc w:val="left"/>
              <w:textAlignment w:val="center"/>
              <w:rPr>
                <w:rFonts w:ascii="仿宋_GB2312" w:hAnsi="仿宋" w:eastAsia="仿宋_GB2312" w:cs="仿宋"/>
                <w:sz w:val="24"/>
                <w:szCs w:val="24"/>
              </w:rPr>
            </w:pPr>
            <w:r>
              <w:rPr>
                <w:rFonts w:hint="eastAsia" w:ascii="仿宋_GB2312" w:hAnsi="仿宋" w:eastAsia="仿宋_GB2312" w:cs="仿宋"/>
                <w:kern w:val="0"/>
                <w:sz w:val="24"/>
                <w:szCs w:val="24"/>
              </w:rPr>
              <w:t>3、版式文件阅读器</w:t>
            </w:r>
            <w:r>
              <w:rPr>
                <w:rFonts w:hint="eastAsia" w:ascii="仿宋_GB2312" w:eastAsia="仿宋_GB2312" w:cs="仿宋"/>
                <w:kern w:val="0"/>
                <w:sz w:val="24"/>
                <w:szCs w:val="24"/>
              </w:rPr>
              <w:t>国产化</w:t>
            </w:r>
            <w:r>
              <w:rPr>
                <w:rFonts w:hint="eastAsia" w:ascii="仿宋_GB2312" w:hAnsi="仿宋" w:eastAsia="仿宋_GB2312" w:cs="仿宋"/>
                <w:kern w:val="0"/>
                <w:sz w:val="24"/>
                <w:szCs w:val="24"/>
              </w:rPr>
              <w:t>改造，按需支持OFD版式文档，Office转OFD、HTML转OFD</w:t>
            </w:r>
          </w:p>
        </w:tc>
        <w:tc>
          <w:tcPr>
            <w:tcW w:w="1506" w:type="dxa"/>
            <w:shd w:val="clear" w:color="auto" w:fill="auto"/>
            <w:vAlign w:val="center"/>
          </w:tcPr>
          <w:p w14:paraId="400F26B0">
            <w:pPr>
              <w:widowControl/>
              <w:jc w:val="left"/>
              <w:textAlignment w:val="center"/>
              <w:rPr>
                <w:rFonts w:ascii="仿宋_GB2312" w:hAnsi="仿宋" w:eastAsia="仿宋_GB2312" w:cs="仿宋"/>
                <w:kern w:val="0"/>
                <w:sz w:val="24"/>
                <w:szCs w:val="24"/>
              </w:rPr>
            </w:pPr>
          </w:p>
        </w:tc>
      </w:tr>
      <w:tr w14:paraId="5C51CAD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5" w:hRule="atLeast"/>
        </w:trPr>
        <w:tc>
          <w:tcPr>
            <w:tcW w:w="499" w:type="dxa"/>
            <w:vMerge w:val="continue"/>
            <w:shd w:val="clear" w:color="auto" w:fill="auto"/>
            <w:vAlign w:val="center"/>
          </w:tcPr>
          <w:p w14:paraId="4CBDF3CC">
            <w:pPr>
              <w:widowControl/>
              <w:jc w:val="center"/>
              <w:rPr>
                <w:rFonts w:ascii="仿宋_GB2312" w:hAnsi="仿宋" w:eastAsia="仿宋_GB2312" w:cs="仿宋"/>
                <w:sz w:val="24"/>
                <w:szCs w:val="24"/>
              </w:rPr>
            </w:pPr>
          </w:p>
        </w:tc>
        <w:tc>
          <w:tcPr>
            <w:tcW w:w="885" w:type="dxa"/>
            <w:vMerge w:val="continue"/>
            <w:shd w:val="clear" w:color="auto" w:fill="auto"/>
            <w:vAlign w:val="center"/>
          </w:tcPr>
          <w:p w14:paraId="5A7C220E">
            <w:pPr>
              <w:widowControl/>
              <w:jc w:val="center"/>
              <w:rPr>
                <w:rFonts w:ascii="仿宋_GB2312" w:hAnsi="仿宋" w:eastAsia="仿宋_GB2312" w:cs="仿宋"/>
                <w:sz w:val="24"/>
                <w:szCs w:val="24"/>
              </w:rPr>
            </w:pPr>
          </w:p>
        </w:tc>
        <w:tc>
          <w:tcPr>
            <w:tcW w:w="2026" w:type="dxa"/>
            <w:gridSpan w:val="2"/>
            <w:vMerge w:val="continue"/>
            <w:shd w:val="clear" w:color="auto" w:fill="auto"/>
            <w:vAlign w:val="center"/>
          </w:tcPr>
          <w:p w14:paraId="07B9CDF6">
            <w:pPr>
              <w:widowControl/>
              <w:jc w:val="center"/>
              <w:rPr>
                <w:rFonts w:ascii="仿宋_GB2312" w:hAnsi="仿宋" w:eastAsia="仿宋_GB2312" w:cs="仿宋"/>
                <w:sz w:val="24"/>
                <w:szCs w:val="24"/>
              </w:rPr>
            </w:pPr>
          </w:p>
        </w:tc>
        <w:tc>
          <w:tcPr>
            <w:tcW w:w="1077" w:type="dxa"/>
            <w:vMerge w:val="continue"/>
            <w:shd w:val="clear" w:color="auto" w:fill="auto"/>
            <w:vAlign w:val="center"/>
          </w:tcPr>
          <w:p w14:paraId="74D49C01">
            <w:pPr>
              <w:widowControl/>
              <w:jc w:val="center"/>
              <w:rPr>
                <w:rFonts w:ascii="仿宋_GB2312" w:hAnsi="仿宋" w:eastAsia="仿宋_GB2312" w:cs="仿宋"/>
                <w:sz w:val="24"/>
                <w:szCs w:val="24"/>
              </w:rPr>
            </w:pPr>
          </w:p>
        </w:tc>
        <w:tc>
          <w:tcPr>
            <w:tcW w:w="2904" w:type="dxa"/>
            <w:shd w:val="clear" w:color="auto" w:fill="auto"/>
            <w:vAlign w:val="center"/>
          </w:tcPr>
          <w:p w14:paraId="61312472">
            <w:pPr>
              <w:widowControl/>
              <w:jc w:val="left"/>
              <w:textAlignment w:val="center"/>
              <w:rPr>
                <w:rFonts w:ascii="仿宋_GB2312" w:hAnsi="仿宋" w:eastAsia="仿宋_GB2312" w:cs="仿宋"/>
                <w:sz w:val="24"/>
                <w:szCs w:val="24"/>
              </w:rPr>
            </w:pPr>
            <w:r>
              <w:rPr>
                <w:rFonts w:hint="eastAsia" w:ascii="仿宋_GB2312" w:hAnsi="仿宋" w:eastAsia="仿宋_GB2312" w:cs="仿宋"/>
                <w:kern w:val="0"/>
                <w:sz w:val="24"/>
                <w:szCs w:val="24"/>
              </w:rPr>
              <w:t>4、流式文件编辑器</w:t>
            </w:r>
            <w:r>
              <w:rPr>
                <w:rFonts w:hint="eastAsia" w:ascii="仿宋_GB2312" w:eastAsia="仿宋_GB2312" w:cs="仿宋"/>
                <w:kern w:val="0"/>
                <w:sz w:val="24"/>
                <w:szCs w:val="24"/>
              </w:rPr>
              <w:t>国产化</w:t>
            </w:r>
            <w:r>
              <w:rPr>
                <w:rFonts w:hint="eastAsia" w:ascii="仿宋_GB2312" w:hAnsi="仿宋" w:eastAsia="仿宋_GB2312" w:cs="仿宋"/>
                <w:kern w:val="0"/>
                <w:sz w:val="24"/>
                <w:szCs w:val="24"/>
              </w:rPr>
              <w:t>改造，NTKO Office 替换为wps office组件</w:t>
            </w:r>
          </w:p>
        </w:tc>
        <w:tc>
          <w:tcPr>
            <w:tcW w:w="1506" w:type="dxa"/>
            <w:shd w:val="clear" w:color="auto" w:fill="auto"/>
            <w:vAlign w:val="center"/>
          </w:tcPr>
          <w:p w14:paraId="7F3EB20C">
            <w:pPr>
              <w:widowControl/>
              <w:jc w:val="left"/>
              <w:textAlignment w:val="center"/>
              <w:rPr>
                <w:rFonts w:ascii="仿宋_GB2312" w:hAnsi="仿宋" w:eastAsia="仿宋_GB2312" w:cs="仿宋"/>
                <w:kern w:val="0"/>
                <w:sz w:val="24"/>
                <w:szCs w:val="24"/>
              </w:rPr>
            </w:pPr>
          </w:p>
        </w:tc>
      </w:tr>
      <w:tr w14:paraId="4074AD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499" w:type="dxa"/>
            <w:vMerge w:val="continue"/>
            <w:shd w:val="clear" w:color="auto" w:fill="auto"/>
            <w:vAlign w:val="center"/>
          </w:tcPr>
          <w:p w14:paraId="771D0ABD">
            <w:pPr>
              <w:widowControl/>
              <w:jc w:val="center"/>
              <w:rPr>
                <w:rFonts w:ascii="仿宋_GB2312" w:hAnsi="仿宋" w:eastAsia="仿宋_GB2312" w:cs="仿宋"/>
                <w:sz w:val="24"/>
                <w:szCs w:val="24"/>
              </w:rPr>
            </w:pPr>
          </w:p>
        </w:tc>
        <w:tc>
          <w:tcPr>
            <w:tcW w:w="885" w:type="dxa"/>
            <w:vMerge w:val="continue"/>
            <w:shd w:val="clear" w:color="auto" w:fill="auto"/>
            <w:vAlign w:val="center"/>
          </w:tcPr>
          <w:p w14:paraId="7236CE41">
            <w:pPr>
              <w:widowControl/>
              <w:jc w:val="center"/>
              <w:rPr>
                <w:rFonts w:ascii="仿宋_GB2312" w:hAnsi="仿宋" w:eastAsia="仿宋_GB2312" w:cs="仿宋"/>
                <w:sz w:val="24"/>
                <w:szCs w:val="24"/>
              </w:rPr>
            </w:pPr>
          </w:p>
        </w:tc>
        <w:tc>
          <w:tcPr>
            <w:tcW w:w="2026" w:type="dxa"/>
            <w:gridSpan w:val="2"/>
            <w:vMerge w:val="restart"/>
            <w:shd w:val="clear" w:color="auto" w:fill="auto"/>
            <w:vAlign w:val="center"/>
          </w:tcPr>
          <w:p w14:paraId="14A6064B">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网上竞买申请书查看打印</w:t>
            </w:r>
          </w:p>
        </w:tc>
        <w:tc>
          <w:tcPr>
            <w:tcW w:w="1077" w:type="dxa"/>
            <w:vMerge w:val="restart"/>
            <w:shd w:val="clear" w:color="auto" w:fill="auto"/>
            <w:vAlign w:val="center"/>
          </w:tcPr>
          <w:p w14:paraId="2C327736">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是</w:t>
            </w:r>
          </w:p>
        </w:tc>
        <w:tc>
          <w:tcPr>
            <w:tcW w:w="2904" w:type="dxa"/>
            <w:shd w:val="clear" w:color="auto" w:fill="auto"/>
            <w:vAlign w:val="center"/>
          </w:tcPr>
          <w:p w14:paraId="28C8E6E6">
            <w:pPr>
              <w:widowControl/>
              <w:jc w:val="left"/>
              <w:textAlignment w:val="center"/>
              <w:rPr>
                <w:rFonts w:ascii="仿宋_GB2312" w:hAnsi="仿宋" w:eastAsia="仿宋_GB2312" w:cs="仿宋"/>
                <w:sz w:val="24"/>
                <w:szCs w:val="24"/>
              </w:rPr>
            </w:pPr>
            <w:r>
              <w:rPr>
                <w:rFonts w:hint="eastAsia" w:ascii="仿宋_GB2312" w:hAnsi="仿宋" w:eastAsia="仿宋_GB2312" w:cs="仿宋"/>
                <w:kern w:val="0"/>
                <w:sz w:val="24"/>
                <w:szCs w:val="24"/>
              </w:rPr>
              <w:t>1、前端页面浏览器H5适配</w:t>
            </w:r>
          </w:p>
        </w:tc>
        <w:tc>
          <w:tcPr>
            <w:tcW w:w="1506" w:type="dxa"/>
            <w:shd w:val="clear" w:color="auto" w:fill="auto"/>
            <w:vAlign w:val="center"/>
          </w:tcPr>
          <w:p w14:paraId="52C9BE95">
            <w:pPr>
              <w:widowControl/>
              <w:jc w:val="left"/>
              <w:textAlignment w:val="center"/>
              <w:rPr>
                <w:rFonts w:ascii="仿宋_GB2312" w:hAnsi="仿宋" w:eastAsia="仿宋_GB2312" w:cs="仿宋"/>
                <w:kern w:val="0"/>
                <w:sz w:val="24"/>
                <w:szCs w:val="24"/>
              </w:rPr>
            </w:pPr>
          </w:p>
        </w:tc>
      </w:tr>
      <w:tr w14:paraId="142E79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5" w:hRule="atLeast"/>
        </w:trPr>
        <w:tc>
          <w:tcPr>
            <w:tcW w:w="499" w:type="dxa"/>
            <w:vMerge w:val="continue"/>
            <w:shd w:val="clear" w:color="auto" w:fill="auto"/>
            <w:vAlign w:val="center"/>
          </w:tcPr>
          <w:p w14:paraId="739EEB1D">
            <w:pPr>
              <w:widowControl/>
              <w:jc w:val="center"/>
              <w:rPr>
                <w:rFonts w:ascii="仿宋_GB2312" w:hAnsi="仿宋" w:eastAsia="仿宋_GB2312" w:cs="仿宋"/>
                <w:sz w:val="24"/>
                <w:szCs w:val="24"/>
              </w:rPr>
            </w:pPr>
          </w:p>
        </w:tc>
        <w:tc>
          <w:tcPr>
            <w:tcW w:w="885" w:type="dxa"/>
            <w:vMerge w:val="continue"/>
            <w:shd w:val="clear" w:color="auto" w:fill="auto"/>
            <w:vAlign w:val="center"/>
          </w:tcPr>
          <w:p w14:paraId="167FA7AC">
            <w:pPr>
              <w:widowControl/>
              <w:jc w:val="center"/>
              <w:rPr>
                <w:rFonts w:ascii="仿宋_GB2312" w:hAnsi="仿宋" w:eastAsia="仿宋_GB2312" w:cs="仿宋"/>
                <w:sz w:val="24"/>
                <w:szCs w:val="24"/>
              </w:rPr>
            </w:pPr>
          </w:p>
        </w:tc>
        <w:tc>
          <w:tcPr>
            <w:tcW w:w="2026" w:type="dxa"/>
            <w:gridSpan w:val="2"/>
            <w:vMerge w:val="continue"/>
            <w:shd w:val="clear" w:color="auto" w:fill="auto"/>
            <w:vAlign w:val="center"/>
          </w:tcPr>
          <w:p w14:paraId="135FC660">
            <w:pPr>
              <w:widowControl/>
              <w:jc w:val="center"/>
              <w:rPr>
                <w:rFonts w:ascii="仿宋_GB2312" w:hAnsi="仿宋" w:eastAsia="仿宋_GB2312" w:cs="仿宋"/>
                <w:sz w:val="24"/>
                <w:szCs w:val="24"/>
              </w:rPr>
            </w:pPr>
          </w:p>
        </w:tc>
        <w:tc>
          <w:tcPr>
            <w:tcW w:w="1077" w:type="dxa"/>
            <w:vMerge w:val="continue"/>
            <w:shd w:val="clear" w:color="auto" w:fill="auto"/>
            <w:vAlign w:val="center"/>
          </w:tcPr>
          <w:p w14:paraId="0E5BFF93">
            <w:pPr>
              <w:widowControl/>
              <w:jc w:val="center"/>
              <w:rPr>
                <w:rFonts w:ascii="仿宋_GB2312" w:hAnsi="仿宋" w:eastAsia="仿宋_GB2312" w:cs="仿宋"/>
                <w:sz w:val="24"/>
                <w:szCs w:val="24"/>
              </w:rPr>
            </w:pPr>
          </w:p>
        </w:tc>
        <w:tc>
          <w:tcPr>
            <w:tcW w:w="2904" w:type="dxa"/>
            <w:shd w:val="clear" w:color="auto" w:fill="auto"/>
            <w:vAlign w:val="center"/>
          </w:tcPr>
          <w:p w14:paraId="57A4FE11">
            <w:pPr>
              <w:widowControl/>
              <w:jc w:val="left"/>
              <w:textAlignment w:val="center"/>
              <w:rPr>
                <w:rFonts w:ascii="仿宋_GB2312" w:hAnsi="仿宋" w:eastAsia="仿宋_GB2312" w:cs="仿宋"/>
                <w:sz w:val="24"/>
                <w:szCs w:val="24"/>
              </w:rPr>
            </w:pPr>
            <w:r>
              <w:rPr>
                <w:rFonts w:hint="eastAsia" w:ascii="仿宋_GB2312" w:hAnsi="仿宋" w:eastAsia="仿宋_GB2312" w:cs="仿宋"/>
                <w:kern w:val="0"/>
                <w:sz w:val="24"/>
                <w:szCs w:val="24"/>
              </w:rPr>
              <w:t>2、CA签章</w:t>
            </w:r>
            <w:r>
              <w:rPr>
                <w:rFonts w:hint="eastAsia" w:ascii="仿宋_GB2312" w:eastAsia="仿宋_GB2312" w:cs="仿宋"/>
                <w:kern w:val="0"/>
                <w:sz w:val="24"/>
                <w:szCs w:val="24"/>
              </w:rPr>
              <w:t>国产化</w:t>
            </w:r>
            <w:r>
              <w:rPr>
                <w:rFonts w:hint="eastAsia" w:ascii="仿宋_GB2312" w:hAnsi="仿宋" w:eastAsia="仿宋_GB2312" w:cs="仿宋"/>
                <w:kern w:val="0"/>
                <w:sz w:val="24"/>
                <w:szCs w:val="24"/>
              </w:rPr>
              <w:t>改造，包括控件改造、驱动改造、浏览器插件改造</w:t>
            </w:r>
          </w:p>
        </w:tc>
        <w:tc>
          <w:tcPr>
            <w:tcW w:w="1506" w:type="dxa"/>
            <w:shd w:val="clear" w:color="auto" w:fill="auto"/>
            <w:vAlign w:val="center"/>
          </w:tcPr>
          <w:p w14:paraId="3299281F">
            <w:pPr>
              <w:widowControl/>
              <w:jc w:val="left"/>
              <w:textAlignment w:val="center"/>
              <w:rPr>
                <w:rFonts w:ascii="仿宋_GB2312" w:hAnsi="仿宋" w:eastAsia="仿宋_GB2312" w:cs="仿宋"/>
                <w:kern w:val="0"/>
                <w:sz w:val="24"/>
                <w:szCs w:val="24"/>
              </w:rPr>
            </w:pPr>
          </w:p>
        </w:tc>
      </w:tr>
      <w:tr w14:paraId="2F0D68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5" w:hRule="atLeast"/>
        </w:trPr>
        <w:tc>
          <w:tcPr>
            <w:tcW w:w="499" w:type="dxa"/>
            <w:vMerge w:val="continue"/>
            <w:shd w:val="clear" w:color="auto" w:fill="auto"/>
            <w:vAlign w:val="center"/>
          </w:tcPr>
          <w:p w14:paraId="53F2247F">
            <w:pPr>
              <w:widowControl/>
              <w:jc w:val="center"/>
              <w:rPr>
                <w:rFonts w:ascii="仿宋_GB2312" w:hAnsi="仿宋" w:eastAsia="仿宋_GB2312" w:cs="仿宋"/>
                <w:sz w:val="24"/>
                <w:szCs w:val="24"/>
              </w:rPr>
            </w:pPr>
          </w:p>
        </w:tc>
        <w:tc>
          <w:tcPr>
            <w:tcW w:w="885" w:type="dxa"/>
            <w:vMerge w:val="continue"/>
            <w:shd w:val="clear" w:color="auto" w:fill="auto"/>
            <w:vAlign w:val="center"/>
          </w:tcPr>
          <w:p w14:paraId="5838E8A2">
            <w:pPr>
              <w:widowControl/>
              <w:jc w:val="center"/>
              <w:rPr>
                <w:rFonts w:ascii="仿宋_GB2312" w:hAnsi="仿宋" w:eastAsia="仿宋_GB2312" w:cs="仿宋"/>
                <w:sz w:val="24"/>
                <w:szCs w:val="24"/>
              </w:rPr>
            </w:pPr>
          </w:p>
        </w:tc>
        <w:tc>
          <w:tcPr>
            <w:tcW w:w="2026" w:type="dxa"/>
            <w:gridSpan w:val="2"/>
            <w:vMerge w:val="continue"/>
            <w:shd w:val="clear" w:color="auto" w:fill="auto"/>
            <w:vAlign w:val="center"/>
          </w:tcPr>
          <w:p w14:paraId="65EF5C76">
            <w:pPr>
              <w:widowControl/>
              <w:jc w:val="center"/>
              <w:rPr>
                <w:rFonts w:ascii="仿宋_GB2312" w:hAnsi="仿宋" w:eastAsia="仿宋_GB2312" w:cs="仿宋"/>
                <w:sz w:val="24"/>
                <w:szCs w:val="24"/>
              </w:rPr>
            </w:pPr>
          </w:p>
        </w:tc>
        <w:tc>
          <w:tcPr>
            <w:tcW w:w="1077" w:type="dxa"/>
            <w:vMerge w:val="continue"/>
            <w:shd w:val="clear" w:color="auto" w:fill="auto"/>
            <w:vAlign w:val="center"/>
          </w:tcPr>
          <w:p w14:paraId="059B8B21">
            <w:pPr>
              <w:widowControl/>
              <w:jc w:val="center"/>
              <w:rPr>
                <w:rFonts w:ascii="仿宋_GB2312" w:hAnsi="仿宋" w:eastAsia="仿宋_GB2312" w:cs="仿宋"/>
                <w:sz w:val="24"/>
                <w:szCs w:val="24"/>
              </w:rPr>
            </w:pPr>
          </w:p>
        </w:tc>
        <w:tc>
          <w:tcPr>
            <w:tcW w:w="2904" w:type="dxa"/>
            <w:shd w:val="clear" w:color="auto" w:fill="auto"/>
            <w:vAlign w:val="center"/>
          </w:tcPr>
          <w:p w14:paraId="176F8A4B">
            <w:pPr>
              <w:widowControl/>
              <w:jc w:val="left"/>
              <w:textAlignment w:val="center"/>
              <w:rPr>
                <w:rFonts w:ascii="仿宋_GB2312" w:hAnsi="仿宋" w:eastAsia="仿宋_GB2312" w:cs="仿宋"/>
                <w:sz w:val="24"/>
                <w:szCs w:val="24"/>
              </w:rPr>
            </w:pPr>
            <w:r>
              <w:rPr>
                <w:rFonts w:hint="eastAsia" w:ascii="仿宋_GB2312" w:hAnsi="仿宋" w:eastAsia="仿宋_GB2312" w:cs="仿宋"/>
                <w:kern w:val="0"/>
                <w:sz w:val="24"/>
                <w:szCs w:val="24"/>
              </w:rPr>
              <w:t>3、版式文件阅读器</w:t>
            </w:r>
            <w:r>
              <w:rPr>
                <w:rFonts w:hint="eastAsia" w:ascii="仿宋_GB2312" w:eastAsia="仿宋_GB2312" w:cs="仿宋"/>
                <w:kern w:val="0"/>
                <w:sz w:val="24"/>
                <w:szCs w:val="24"/>
              </w:rPr>
              <w:t>国产化</w:t>
            </w:r>
            <w:r>
              <w:rPr>
                <w:rFonts w:hint="eastAsia" w:ascii="仿宋_GB2312" w:hAnsi="仿宋" w:eastAsia="仿宋_GB2312" w:cs="仿宋"/>
                <w:kern w:val="0"/>
                <w:sz w:val="24"/>
                <w:szCs w:val="24"/>
              </w:rPr>
              <w:t>改造，按需支持OFD版式文档，Office转OFD、HTML转OFD</w:t>
            </w:r>
          </w:p>
        </w:tc>
        <w:tc>
          <w:tcPr>
            <w:tcW w:w="1506" w:type="dxa"/>
            <w:shd w:val="clear" w:color="auto" w:fill="auto"/>
            <w:vAlign w:val="center"/>
          </w:tcPr>
          <w:p w14:paraId="5A79BF47">
            <w:pPr>
              <w:widowControl/>
              <w:jc w:val="left"/>
              <w:textAlignment w:val="center"/>
              <w:rPr>
                <w:rFonts w:ascii="仿宋_GB2312" w:hAnsi="仿宋" w:eastAsia="仿宋_GB2312" w:cs="仿宋"/>
                <w:kern w:val="0"/>
                <w:sz w:val="24"/>
                <w:szCs w:val="24"/>
              </w:rPr>
            </w:pPr>
          </w:p>
        </w:tc>
      </w:tr>
      <w:tr w14:paraId="72203E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5" w:hRule="atLeast"/>
        </w:trPr>
        <w:tc>
          <w:tcPr>
            <w:tcW w:w="499" w:type="dxa"/>
            <w:vMerge w:val="continue"/>
            <w:shd w:val="clear" w:color="auto" w:fill="auto"/>
            <w:vAlign w:val="center"/>
          </w:tcPr>
          <w:p w14:paraId="1F8482BA">
            <w:pPr>
              <w:widowControl/>
              <w:jc w:val="center"/>
              <w:rPr>
                <w:rFonts w:ascii="仿宋_GB2312" w:hAnsi="仿宋" w:eastAsia="仿宋_GB2312" w:cs="仿宋"/>
                <w:sz w:val="24"/>
                <w:szCs w:val="24"/>
              </w:rPr>
            </w:pPr>
          </w:p>
        </w:tc>
        <w:tc>
          <w:tcPr>
            <w:tcW w:w="885" w:type="dxa"/>
            <w:vMerge w:val="continue"/>
            <w:shd w:val="clear" w:color="auto" w:fill="auto"/>
            <w:vAlign w:val="center"/>
          </w:tcPr>
          <w:p w14:paraId="0827975C">
            <w:pPr>
              <w:widowControl/>
              <w:jc w:val="center"/>
              <w:rPr>
                <w:rFonts w:ascii="仿宋_GB2312" w:hAnsi="仿宋" w:eastAsia="仿宋_GB2312" w:cs="仿宋"/>
                <w:sz w:val="24"/>
                <w:szCs w:val="24"/>
              </w:rPr>
            </w:pPr>
          </w:p>
        </w:tc>
        <w:tc>
          <w:tcPr>
            <w:tcW w:w="2026" w:type="dxa"/>
            <w:gridSpan w:val="2"/>
            <w:vMerge w:val="continue"/>
            <w:shd w:val="clear" w:color="auto" w:fill="auto"/>
            <w:vAlign w:val="center"/>
          </w:tcPr>
          <w:p w14:paraId="12960C3A">
            <w:pPr>
              <w:widowControl/>
              <w:jc w:val="center"/>
              <w:rPr>
                <w:rFonts w:ascii="仿宋_GB2312" w:hAnsi="仿宋" w:eastAsia="仿宋_GB2312" w:cs="仿宋"/>
                <w:sz w:val="24"/>
                <w:szCs w:val="24"/>
              </w:rPr>
            </w:pPr>
          </w:p>
        </w:tc>
        <w:tc>
          <w:tcPr>
            <w:tcW w:w="1077" w:type="dxa"/>
            <w:vMerge w:val="continue"/>
            <w:shd w:val="clear" w:color="auto" w:fill="auto"/>
            <w:vAlign w:val="center"/>
          </w:tcPr>
          <w:p w14:paraId="7F134E00">
            <w:pPr>
              <w:widowControl/>
              <w:jc w:val="center"/>
              <w:rPr>
                <w:rFonts w:ascii="仿宋_GB2312" w:hAnsi="仿宋" w:eastAsia="仿宋_GB2312" w:cs="仿宋"/>
                <w:sz w:val="24"/>
                <w:szCs w:val="24"/>
              </w:rPr>
            </w:pPr>
          </w:p>
        </w:tc>
        <w:tc>
          <w:tcPr>
            <w:tcW w:w="2904" w:type="dxa"/>
            <w:shd w:val="clear" w:color="auto" w:fill="auto"/>
            <w:vAlign w:val="center"/>
          </w:tcPr>
          <w:p w14:paraId="0D52BB15">
            <w:pPr>
              <w:widowControl/>
              <w:jc w:val="left"/>
              <w:textAlignment w:val="center"/>
              <w:rPr>
                <w:rFonts w:ascii="仿宋_GB2312" w:hAnsi="仿宋" w:eastAsia="仿宋_GB2312" w:cs="仿宋"/>
                <w:sz w:val="24"/>
                <w:szCs w:val="24"/>
              </w:rPr>
            </w:pPr>
            <w:r>
              <w:rPr>
                <w:rFonts w:hint="eastAsia" w:ascii="仿宋_GB2312" w:hAnsi="仿宋" w:eastAsia="仿宋_GB2312" w:cs="仿宋"/>
                <w:kern w:val="0"/>
                <w:sz w:val="24"/>
                <w:szCs w:val="24"/>
              </w:rPr>
              <w:t>4、流式文件编辑器</w:t>
            </w:r>
            <w:r>
              <w:rPr>
                <w:rFonts w:hint="eastAsia" w:ascii="仿宋_GB2312" w:eastAsia="仿宋_GB2312" w:cs="仿宋"/>
                <w:kern w:val="0"/>
                <w:sz w:val="24"/>
                <w:szCs w:val="24"/>
              </w:rPr>
              <w:t>国产化</w:t>
            </w:r>
            <w:r>
              <w:rPr>
                <w:rFonts w:hint="eastAsia" w:ascii="仿宋_GB2312" w:hAnsi="仿宋" w:eastAsia="仿宋_GB2312" w:cs="仿宋"/>
                <w:kern w:val="0"/>
                <w:sz w:val="24"/>
                <w:szCs w:val="24"/>
              </w:rPr>
              <w:t>改造，NTKO Office 替换为wps office组件</w:t>
            </w:r>
          </w:p>
        </w:tc>
        <w:tc>
          <w:tcPr>
            <w:tcW w:w="1506" w:type="dxa"/>
            <w:shd w:val="clear" w:color="auto" w:fill="auto"/>
            <w:vAlign w:val="center"/>
          </w:tcPr>
          <w:p w14:paraId="3028E548">
            <w:pPr>
              <w:widowControl/>
              <w:jc w:val="left"/>
              <w:textAlignment w:val="center"/>
              <w:rPr>
                <w:rFonts w:ascii="仿宋_GB2312" w:hAnsi="仿宋" w:eastAsia="仿宋_GB2312" w:cs="仿宋"/>
                <w:kern w:val="0"/>
                <w:sz w:val="24"/>
                <w:szCs w:val="24"/>
              </w:rPr>
            </w:pPr>
          </w:p>
        </w:tc>
      </w:tr>
      <w:tr w14:paraId="2FB359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499" w:type="dxa"/>
            <w:vMerge w:val="continue"/>
            <w:shd w:val="clear" w:color="auto" w:fill="auto"/>
            <w:vAlign w:val="center"/>
          </w:tcPr>
          <w:p w14:paraId="38D680FF">
            <w:pPr>
              <w:widowControl/>
              <w:jc w:val="center"/>
              <w:rPr>
                <w:rFonts w:ascii="仿宋_GB2312" w:hAnsi="仿宋" w:eastAsia="仿宋_GB2312" w:cs="仿宋"/>
                <w:sz w:val="24"/>
                <w:szCs w:val="24"/>
              </w:rPr>
            </w:pPr>
          </w:p>
        </w:tc>
        <w:tc>
          <w:tcPr>
            <w:tcW w:w="885" w:type="dxa"/>
            <w:vMerge w:val="continue"/>
            <w:shd w:val="clear" w:color="auto" w:fill="auto"/>
            <w:vAlign w:val="center"/>
          </w:tcPr>
          <w:p w14:paraId="61EFDC47">
            <w:pPr>
              <w:widowControl/>
              <w:jc w:val="center"/>
              <w:rPr>
                <w:rFonts w:ascii="仿宋_GB2312" w:hAnsi="仿宋" w:eastAsia="仿宋_GB2312" w:cs="仿宋"/>
                <w:sz w:val="24"/>
                <w:szCs w:val="24"/>
              </w:rPr>
            </w:pPr>
          </w:p>
        </w:tc>
        <w:tc>
          <w:tcPr>
            <w:tcW w:w="2026" w:type="dxa"/>
            <w:gridSpan w:val="2"/>
            <w:vMerge w:val="restart"/>
            <w:shd w:val="clear" w:color="auto" w:fill="auto"/>
            <w:vAlign w:val="center"/>
          </w:tcPr>
          <w:p w14:paraId="66B5E320">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网上竞买资格确认书查看打印</w:t>
            </w:r>
          </w:p>
        </w:tc>
        <w:tc>
          <w:tcPr>
            <w:tcW w:w="1077" w:type="dxa"/>
            <w:vMerge w:val="restart"/>
            <w:shd w:val="clear" w:color="auto" w:fill="auto"/>
            <w:vAlign w:val="center"/>
          </w:tcPr>
          <w:p w14:paraId="75C17752">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是</w:t>
            </w:r>
          </w:p>
        </w:tc>
        <w:tc>
          <w:tcPr>
            <w:tcW w:w="2904" w:type="dxa"/>
            <w:shd w:val="clear" w:color="auto" w:fill="auto"/>
            <w:vAlign w:val="center"/>
          </w:tcPr>
          <w:p w14:paraId="46588B02">
            <w:pPr>
              <w:widowControl/>
              <w:jc w:val="left"/>
              <w:textAlignment w:val="center"/>
              <w:rPr>
                <w:rFonts w:ascii="仿宋_GB2312" w:hAnsi="仿宋" w:eastAsia="仿宋_GB2312" w:cs="仿宋"/>
                <w:sz w:val="24"/>
                <w:szCs w:val="24"/>
              </w:rPr>
            </w:pPr>
            <w:r>
              <w:rPr>
                <w:rFonts w:hint="eastAsia" w:ascii="仿宋_GB2312" w:hAnsi="仿宋" w:eastAsia="仿宋_GB2312" w:cs="仿宋"/>
                <w:kern w:val="0"/>
                <w:sz w:val="24"/>
                <w:szCs w:val="24"/>
              </w:rPr>
              <w:t>1、前端页面浏览器H5适配</w:t>
            </w:r>
          </w:p>
        </w:tc>
        <w:tc>
          <w:tcPr>
            <w:tcW w:w="1506" w:type="dxa"/>
            <w:shd w:val="clear" w:color="auto" w:fill="auto"/>
            <w:vAlign w:val="center"/>
          </w:tcPr>
          <w:p w14:paraId="10515C85">
            <w:pPr>
              <w:widowControl/>
              <w:jc w:val="left"/>
              <w:textAlignment w:val="center"/>
              <w:rPr>
                <w:rFonts w:ascii="仿宋_GB2312" w:hAnsi="仿宋" w:eastAsia="仿宋_GB2312" w:cs="仿宋"/>
                <w:kern w:val="0"/>
                <w:sz w:val="24"/>
                <w:szCs w:val="24"/>
              </w:rPr>
            </w:pPr>
          </w:p>
        </w:tc>
      </w:tr>
      <w:tr w14:paraId="6D8341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5" w:hRule="atLeast"/>
        </w:trPr>
        <w:tc>
          <w:tcPr>
            <w:tcW w:w="499" w:type="dxa"/>
            <w:vMerge w:val="continue"/>
            <w:shd w:val="clear" w:color="auto" w:fill="auto"/>
            <w:vAlign w:val="center"/>
          </w:tcPr>
          <w:p w14:paraId="49FAB1F1">
            <w:pPr>
              <w:widowControl/>
              <w:jc w:val="center"/>
              <w:rPr>
                <w:rFonts w:ascii="仿宋_GB2312" w:hAnsi="仿宋" w:eastAsia="仿宋_GB2312" w:cs="仿宋"/>
                <w:sz w:val="24"/>
                <w:szCs w:val="24"/>
              </w:rPr>
            </w:pPr>
          </w:p>
        </w:tc>
        <w:tc>
          <w:tcPr>
            <w:tcW w:w="885" w:type="dxa"/>
            <w:vMerge w:val="continue"/>
            <w:shd w:val="clear" w:color="auto" w:fill="auto"/>
            <w:vAlign w:val="center"/>
          </w:tcPr>
          <w:p w14:paraId="7BC718A6">
            <w:pPr>
              <w:widowControl/>
              <w:jc w:val="center"/>
              <w:rPr>
                <w:rFonts w:ascii="仿宋_GB2312" w:hAnsi="仿宋" w:eastAsia="仿宋_GB2312" w:cs="仿宋"/>
                <w:sz w:val="24"/>
                <w:szCs w:val="24"/>
              </w:rPr>
            </w:pPr>
          </w:p>
        </w:tc>
        <w:tc>
          <w:tcPr>
            <w:tcW w:w="2026" w:type="dxa"/>
            <w:gridSpan w:val="2"/>
            <w:vMerge w:val="continue"/>
            <w:shd w:val="clear" w:color="auto" w:fill="auto"/>
            <w:vAlign w:val="center"/>
          </w:tcPr>
          <w:p w14:paraId="32C3C378">
            <w:pPr>
              <w:widowControl/>
              <w:jc w:val="center"/>
              <w:rPr>
                <w:rFonts w:ascii="仿宋_GB2312" w:hAnsi="仿宋" w:eastAsia="仿宋_GB2312" w:cs="仿宋"/>
                <w:sz w:val="24"/>
                <w:szCs w:val="24"/>
              </w:rPr>
            </w:pPr>
          </w:p>
        </w:tc>
        <w:tc>
          <w:tcPr>
            <w:tcW w:w="1077" w:type="dxa"/>
            <w:vMerge w:val="continue"/>
            <w:shd w:val="clear" w:color="auto" w:fill="auto"/>
            <w:vAlign w:val="center"/>
          </w:tcPr>
          <w:p w14:paraId="470A5B3F">
            <w:pPr>
              <w:widowControl/>
              <w:jc w:val="center"/>
              <w:rPr>
                <w:rFonts w:ascii="仿宋_GB2312" w:hAnsi="仿宋" w:eastAsia="仿宋_GB2312" w:cs="仿宋"/>
                <w:sz w:val="24"/>
                <w:szCs w:val="24"/>
              </w:rPr>
            </w:pPr>
          </w:p>
        </w:tc>
        <w:tc>
          <w:tcPr>
            <w:tcW w:w="2904" w:type="dxa"/>
            <w:shd w:val="clear" w:color="auto" w:fill="auto"/>
            <w:vAlign w:val="center"/>
          </w:tcPr>
          <w:p w14:paraId="6C4F32EB">
            <w:pPr>
              <w:widowControl/>
              <w:jc w:val="left"/>
              <w:textAlignment w:val="center"/>
              <w:rPr>
                <w:rFonts w:ascii="仿宋_GB2312" w:hAnsi="仿宋" w:eastAsia="仿宋_GB2312" w:cs="仿宋"/>
                <w:sz w:val="24"/>
                <w:szCs w:val="24"/>
              </w:rPr>
            </w:pPr>
            <w:r>
              <w:rPr>
                <w:rFonts w:hint="eastAsia" w:ascii="仿宋_GB2312" w:hAnsi="仿宋" w:eastAsia="仿宋_GB2312" w:cs="仿宋"/>
                <w:kern w:val="0"/>
                <w:sz w:val="24"/>
                <w:szCs w:val="24"/>
              </w:rPr>
              <w:t>2、CA签章</w:t>
            </w:r>
            <w:r>
              <w:rPr>
                <w:rFonts w:hint="eastAsia" w:ascii="仿宋_GB2312" w:eastAsia="仿宋_GB2312" w:cs="仿宋"/>
                <w:kern w:val="0"/>
                <w:sz w:val="24"/>
                <w:szCs w:val="24"/>
              </w:rPr>
              <w:t>国产化</w:t>
            </w:r>
            <w:r>
              <w:rPr>
                <w:rFonts w:hint="eastAsia" w:ascii="仿宋_GB2312" w:hAnsi="仿宋" w:eastAsia="仿宋_GB2312" w:cs="仿宋"/>
                <w:kern w:val="0"/>
                <w:sz w:val="24"/>
                <w:szCs w:val="24"/>
              </w:rPr>
              <w:t>改造，包括控件改造、驱动改造、浏览器插件改造</w:t>
            </w:r>
          </w:p>
        </w:tc>
        <w:tc>
          <w:tcPr>
            <w:tcW w:w="1506" w:type="dxa"/>
            <w:shd w:val="clear" w:color="auto" w:fill="auto"/>
            <w:vAlign w:val="center"/>
          </w:tcPr>
          <w:p w14:paraId="3FDA0AA7">
            <w:pPr>
              <w:widowControl/>
              <w:jc w:val="left"/>
              <w:textAlignment w:val="center"/>
              <w:rPr>
                <w:rFonts w:ascii="仿宋_GB2312" w:hAnsi="仿宋" w:eastAsia="仿宋_GB2312" w:cs="仿宋"/>
                <w:kern w:val="0"/>
                <w:sz w:val="24"/>
                <w:szCs w:val="24"/>
              </w:rPr>
            </w:pPr>
          </w:p>
        </w:tc>
      </w:tr>
      <w:tr w14:paraId="1E9B4D2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5" w:hRule="atLeast"/>
        </w:trPr>
        <w:tc>
          <w:tcPr>
            <w:tcW w:w="499" w:type="dxa"/>
            <w:vMerge w:val="continue"/>
            <w:shd w:val="clear" w:color="auto" w:fill="auto"/>
            <w:vAlign w:val="center"/>
          </w:tcPr>
          <w:p w14:paraId="4EE80323">
            <w:pPr>
              <w:widowControl/>
              <w:jc w:val="center"/>
              <w:rPr>
                <w:rFonts w:ascii="仿宋_GB2312" w:hAnsi="仿宋" w:eastAsia="仿宋_GB2312" w:cs="仿宋"/>
                <w:sz w:val="24"/>
                <w:szCs w:val="24"/>
              </w:rPr>
            </w:pPr>
          </w:p>
        </w:tc>
        <w:tc>
          <w:tcPr>
            <w:tcW w:w="885" w:type="dxa"/>
            <w:vMerge w:val="continue"/>
            <w:shd w:val="clear" w:color="auto" w:fill="auto"/>
            <w:vAlign w:val="center"/>
          </w:tcPr>
          <w:p w14:paraId="37F20160">
            <w:pPr>
              <w:widowControl/>
              <w:jc w:val="center"/>
              <w:rPr>
                <w:rFonts w:ascii="仿宋_GB2312" w:hAnsi="仿宋" w:eastAsia="仿宋_GB2312" w:cs="仿宋"/>
                <w:sz w:val="24"/>
                <w:szCs w:val="24"/>
              </w:rPr>
            </w:pPr>
          </w:p>
        </w:tc>
        <w:tc>
          <w:tcPr>
            <w:tcW w:w="2026" w:type="dxa"/>
            <w:gridSpan w:val="2"/>
            <w:vMerge w:val="continue"/>
            <w:shd w:val="clear" w:color="auto" w:fill="auto"/>
            <w:vAlign w:val="center"/>
          </w:tcPr>
          <w:p w14:paraId="6D2F5C78">
            <w:pPr>
              <w:widowControl/>
              <w:jc w:val="center"/>
              <w:rPr>
                <w:rFonts w:ascii="仿宋_GB2312" w:hAnsi="仿宋" w:eastAsia="仿宋_GB2312" w:cs="仿宋"/>
                <w:sz w:val="24"/>
                <w:szCs w:val="24"/>
              </w:rPr>
            </w:pPr>
          </w:p>
        </w:tc>
        <w:tc>
          <w:tcPr>
            <w:tcW w:w="1077" w:type="dxa"/>
            <w:vMerge w:val="continue"/>
            <w:shd w:val="clear" w:color="auto" w:fill="auto"/>
            <w:vAlign w:val="center"/>
          </w:tcPr>
          <w:p w14:paraId="6EEA6812">
            <w:pPr>
              <w:widowControl/>
              <w:jc w:val="center"/>
              <w:rPr>
                <w:rFonts w:ascii="仿宋_GB2312" w:hAnsi="仿宋" w:eastAsia="仿宋_GB2312" w:cs="仿宋"/>
                <w:sz w:val="24"/>
                <w:szCs w:val="24"/>
              </w:rPr>
            </w:pPr>
          </w:p>
        </w:tc>
        <w:tc>
          <w:tcPr>
            <w:tcW w:w="2904" w:type="dxa"/>
            <w:shd w:val="clear" w:color="auto" w:fill="auto"/>
            <w:vAlign w:val="center"/>
          </w:tcPr>
          <w:p w14:paraId="20AD4C59">
            <w:pPr>
              <w:widowControl/>
              <w:jc w:val="left"/>
              <w:textAlignment w:val="center"/>
              <w:rPr>
                <w:rFonts w:ascii="仿宋_GB2312" w:hAnsi="仿宋" w:eastAsia="仿宋_GB2312" w:cs="仿宋"/>
                <w:sz w:val="24"/>
                <w:szCs w:val="24"/>
              </w:rPr>
            </w:pPr>
            <w:r>
              <w:rPr>
                <w:rFonts w:hint="eastAsia" w:ascii="仿宋_GB2312" w:hAnsi="仿宋" w:eastAsia="仿宋_GB2312" w:cs="仿宋"/>
                <w:kern w:val="0"/>
                <w:sz w:val="24"/>
                <w:szCs w:val="24"/>
              </w:rPr>
              <w:t>3、版式文件阅读器</w:t>
            </w:r>
            <w:r>
              <w:rPr>
                <w:rFonts w:hint="eastAsia" w:ascii="仿宋_GB2312" w:eastAsia="仿宋_GB2312" w:cs="仿宋"/>
                <w:kern w:val="0"/>
                <w:sz w:val="24"/>
                <w:szCs w:val="24"/>
              </w:rPr>
              <w:t>国产化</w:t>
            </w:r>
            <w:r>
              <w:rPr>
                <w:rFonts w:hint="eastAsia" w:ascii="仿宋_GB2312" w:hAnsi="仿宋" w:eastAsia="仿宋_GB2312" w:cs="仿宋"/>
                <w:kern w:val="0"/>
                <w:sz w:val="24"/>
                <w:szCs w:val="24"/>
              </w:rPr>
              <w:t>改造，按需支持OFD版式文档，Office转OFD、HTML转OFD</w:t>
            </w:r>
          </w:p>
        </w:tc>
        <w:tc>
          <w:tcPr>
            <w:tcW w:w="1506" w:type="dxa"/>
            <w:shd w:val="clear" w:color="auto" w:fill="auto"/>
            <w:vAlign w:val="center"/>
          </w:tcPr>
          <w:p w14:paraId="14090895">
            <w:pPr>
              <w:widowControl/>
              <w:jc w:val="left"/>
              <w:textAlignment w:val="center"/>
              <w:rPr>
                <w:rFonts w:ascii="仿宋_GB2312" w:hAnsi="仿宋" w:eastAsia="仿宋_GB2312" w:cs="仿宋"/>
                <w:kern w:val="0"/>
                <w:sz w:val="24"/>
                <w:szCs w:val="24"/>
              </w:rPr>
            </w:pPr>
          </w:p>
        </w:tc>
      </w:tr>
      <w:tr w14:paraId="13F5F5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5" w:hRule="atLeast"/>
        </w:trPr>
        <w:tc>
          <w:tcPr>
            <w:tcW w:w="499" w:type="dxa"/>
            <w:vMerge w:val="continue"/>
            <w:shd w:val="clear" w:color="auto" w:fill="auto"/>
            <w:vAlign w:val="center"/>
          </w:tcPr>
          <w:p w14:paraId="01FB8217">
            <w:pPr>
              <w:widowControl/>
              <w:jc w:val="center"/>
              <w:rPr>
                <w:rFonts w:ascii="仿宋_GB2312" w:hAnsi="仿宋" w:eastAsia="仿宋_GB2312" w:cs="仿宋"/>
                <w:sz w:val="24"/>
                <w:szCs w:val="24"/>
              </w:rPr>
            </w:pPr>
          </w:p>
        </w:tc>
        <w:tc>
          <w:tcPr>
            <w:tcW w:w="885" w:type="dxa"/>
            <w:vMerge w:val="continue"/>
            <w:shd w:val="clear" w:color="auto" w:fill="auto"/>
            <w:vAlign w:val="center"/>
          </w:tcPr>
          <w:p w14:paraId="7DE4D7BA">
            <w:pPr>
              <w:widowControl/>
              <w:jc w:val="center"/>
              <w:rPr>
                <w:rFonts w:ascii="仿宋_GB2312" w:hAnsi="仿宋" w:eastAsia="仿宋_GB2312" w:cs="仿宋"/>
                <w:sz w:val="24"/>
                <w:szCs w:val="24"/>
              </w:rPr>
            </w:pPr>
          </w:p>
        </w:tc>
        <w:tc>
          <w:tcPr>
            <w:tcW w:w="2026" w:type="dxa"/>
            <w:gridSpan w:val="2"/>
            <w:vMerge w:val="continue"/>
            <w:shd w:val="clear" w:color="auto" w:fill="auto"/>
            <w:vAlign w:val="center"/>
          </w:tcPr>
          <w:p w14:paraId="08B66131">
            <w:pPr>
              <w:widowControl/>
              <w:jc w:val="center"/>
              <w:rPr>
                <w:rFonts w:ascii="仿宋_GB2312" w:hAnsi="仿宋" w:eastAsia="仿宋_GB2312" w:cs="仿宋"/>
                <w:sz w:val="24"/>
                <w:szCs w:val="24"/>
              </w:rPr>
            </w:pPr>
          </w:p>
        </w:tc>
        <w:tc>
          <w:tcPr>
            <w:tcW w:w="1077" w:type="dxa"/>
            <w:vMerge w:val="continue"/>
            <w:shd w:val="clear" w:color="auto" w:fill="auto"/>
            <w:vAlign w:val="center"/>
          </w:tcPr>
          <w:p w14:paraId="571E6FC0">
            <w:pPr>
              <w:widowControl/>
              <w:jc w:val="center"/>
              <w:rPr>
                <w:rFonts w:ascii="仿宋_GB2312" w:hAnsi="仿宋" w:eastAsia="仿宋_GB2312" w:cs="仿宋"/>
                <w:sz w:val="24"/>
                <w:szCs w:val="24"/>
              </w:rPr>
            </w:pPr>
          </w:p>
        </w:tc>
        <w:tc>
          <w:tcPr>
            <w:tcW w:w="2904" w:type="dxa"/>
            <w:shd w:val="clear" w:color="auto" w:fill="auto"/>
            <w:vAlign w:val="center"/>
          </w:tcPr>
          <w:p w14:paraId="1D4FFB79">
            <w:pPr>
              <w:widowControl/>
              <w:jc w:val="left"/>
              <w:textAlignment w:val="center"/>
              <w:rPr>
                <w:rFonts w:ascii="仿宋_GB2312" w:hAnsi="仿宋" w:eastAsia="仿宋_GB2312" w:cs="仿宋"/>
                <w:sz w:val="24"/>
                <w:szCs w:val="24"/>
              </w:rPr>
            </w:pPr>
            <w:r>
              <w:rPr>
                <w:rFonts w:hint="eastAsia" w:ascii="仿宋_GB2312" w:hAnsi="仿宋" w:eastAsia="仿宋_GB2312" w:cs="仿宋"/>
                <w:kern w:val="0"/>
                <w:sz w:val="24"/>
                <w:szCs w:val="24"/>
              </w:rPr>
              <w:t>4、流式文件编辑器</w:t>
            </w:r>
            <w:r>
              <w:rPr>
                <w:rFonts w:hint="eastAsia" w:ascii="仿宋_GB2312" w:eastAsia="仿宋_GB2312" w:cs="仿宋"/>
                <w:kern w:val="0"/>
                <w:sz w:val="24"/>
                <w:szCs w:val="24"/>
              </w:rPr>
              <w:t>国产化</w:t>
            </w:r>
            <w:r>
              <w:rPr>
                <w:rFonts w:hint="eastAsia" w:ascii="仿宋_GB2312" w:hAnsi="仿宋" w:eastAsia="仿宋_GB2312" w:cs="仿宋"/>
                <w:kern w:val="0"/>
                <w:sz w:val="24"/>
                <w:szCs w:val="24"/>
              </w:rPr>
              <w:t>改造，NTKO Office 替换为wps office组件</w:t>
            </w:r>
          </w:p>
        </w:tc>
        <w:tc>
          <w:tcPr>
            <w:tcW w:w="1506" w:type="dxa"/>
            <w:shd w:val="clear" w:color="auto" w:fill="auto"/>
            <w:vAlign w:val="center"/>
          </w:tcPr>
          <w:p w14:paraId="172382EF">
            <w:pPr>
              <w:widowControl/>
              <w:jc w:val="left"/>
              <w:textAlignment w:val="center"/>
              <w:rPr>
                <w:rFonts w:ascii="仿宋_GB2312" w:hAnsi="仿宋" w:eastAsia="仿宋_GB2312" w:cs="仿宋"/>
                <w:kern w:val="0"/>
                <w:sz w:val="24"/>
                <w:szCs w:val="24"/>
              </w:rPr>
            </w:pPr>
          </w:p>
        </w:tc>
      </w:tr>
      <w:tr w14:paraId="14CF89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499" w:type="dxa"/>
            <w:vMerge w:val="continue"/>
            <w:shd w:val="clear" w:color="auto" w:fill="auto"/>
            <w:vAlign w:val="center"/>
          </w:tcPr>
          <w:p w14:paraId="183C4D1C">
            <w:pPr>
              <w:widowControl/>
              <w:jc w:val="center"/>
              <w:rPr>
                <w:rFonts w:ascii="仿宋_GB2312" w:hAnsi="仿宋" w:eastAsia="仿宋_GB2312" w:cs="仿宋"/>
                <w:sz w:val="24"/>
                <w:szCs w:val="24"/>
              </w:rPr>
            </w:pPr>
          </w:p>
        </w:tc>
        <w:tc>
          <w:tcPr>
            <w:tcW w:w="885" w:type="dxa"/>
            <w:vMerge w:val="continue"/>
            <w:shd w:val="clear" w:color="auto" w:fill="auto"/>
            <w:vAlign w:val="center"/>
          </w:tcPr>
          <w:p w14:paraId="5CB059B8">
            <w:pPr>
              <w:widowControl/>
              <w:jc w:val="center"/>
              <w:rPr>
                <w:rFonts w:ascii="仿宋_GB2312" w:hAnsi="仿宋" w:eastAsia="仿宋_GB2312" w:cs="仿宋"/>
                <w:sz w:val="24"/>
                <w:szCs w:val="24"/>
              </w:rPr>
            </w:pPr>
          </w:p>
        </w:tc>
        <w:tc>
          <w:tcPr>
            <w:tcW w:w="2026" w:type="dxa"/>
            <w:gridSpan w:val="2"/>
            <w:vMerge w:val="restart"/>
            <w:shd w:val="clear" w:color="auto" w:fill="auto"/>
            <w:vAlign w:val="center"/>
          </w:tcPr>
          <w:p w14:paraId="4F13551A">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网上成交确认书查看打印</w:t>
            </w:r>
          </w:p>
        </w:tc>
        <w:tc>
          <w:tcPr>
            <w:tcW w:w="1077" w:type="dxa"/>
            <w:vMerge w:val="restart"/>
            <w:shd w:val="clear" w:color="auto" w:fill="auto"/>
            <w:vAlign w:val="center"/>
          </w:tcPr>
          <w:p w14:paraId="187DF72A">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是</w:t>
            </w:r>
          </w:p>
        </w:tc>
        <w:tc>
          <w:tcPr>
            <w:tcW w:w="2904" w:type="dxa"/>
            <w:shd w:val="clear" w:color="auto" w:fill="auto"/>
            <w:vAlign w:val="center"/>
          </w:tcPr>
          <w:p w14:paraId="0DAC073B">
            <w:pPr>
              <w:widowControl/>
              <w:jc w:val="left"/>
              <w:textAlignment w:val="center"/>
              <w:rPr>
                <w:rFonts w:ascii="仿宋_GB2312" w:hAnsi="仿宋" w:eastAsia="仿宋_GB2312" w:cs="仿宋"/>
                <w:sz w:val="24"/>
                <w:szCs w:val="24"/>
              </w:rPr>
            </w:pPr>
            <w:r>
              <w:rPr>
                <w:rFonts w:hint="eastAsia" w:ascii="仿宋_GB2312" w:hAnsi="仿宋" w:eastAsia="仿宋_GB2312" w:cs="仿宋"/>
                <w:kern w:val="0"/>
                <w:sz w:val="24"/>
                <w:szCs w:val="24"/>
              </w:rPr>
              <w:t>1、前端页面浏览器H5适配</w:t>
            </w:r>
          </w:p>
        </w:tc>
        <w:tc>
          <w:tcPr>
            <w:tcW w:w="1506" w:type="dxa"/>
            <w:shd w:val="clear" w:color="auto" w:fill="auto"/>
            <w:vAlign w:val="center"/>
          </w:tcPr>
          <w:p w14:paraId="1F7127C4">
            <w:pPr>
              <w:widowControl/>
              <w:jc w:val="left"/>
              <w:textAlignment w:val="center"/>
              <w:rPr>
                <w:rFonts w:ascii="仿宋_GB2312" w:hAnsi="仿宋" w:eastAsia="仿宋_GB2312" w:cs="仿宋"/>
                <w:kern w:val="0"/>
                <w:sz w:val="24"/>
                <w:szCs w:val="24"/>
              </w:rPr>
            </w:pPr>
          </w:p>
        </w:tc>
      </w:tr>
      <w:tr w14:paraId="714D0A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5" w:hRule="atLeast"/>
        </w:trPr>
        <w:tc>
          <w:tcPr>
            <w:tcW w:w="499" w:type="dxa"/>
            <w:vMerge w:val="continue"/>
            <w:shd w:val="clear" w:color="auto" w:fill="auto"/>
            <w:vAlign w:val="center"/>
          </w:tcPr>
          <w:p w14:paraId="5F5E04FA">
            <w:pPr>
              <w:widowControl/>
              <w:jc w:val="center"/>
              <w:rPr>
                <w:rFonts w:ascii="仿宋_GB2312" w:hAnsi="仿宋" w:eastAsia="仿宋_GB2312" w:cs="仿宋"/>
                <w:sz w:val="24"/>
                <w:szCs w:val="24"/>
              </w:rPr>
            </w:pPr>
          </w:p>
        </w:tc>
        <w:tc>
          <w:tcPr>
            <w:tcW w:w="885" w:type="dxa"/>
            <w:vMerge w:val="continue"/>
            <w:shd w:val="clear" w:color="auto" w:fill="auto"/>
            <w:vAlign w:val="center"/>
          </w:tcPr>
          <w:p w14:paraId="42E45E98">
            <w:pPr>
              <w:widowControl/>
              <w:jc w:val="center"/>
              <w:rPr>
                <w:rFonts w:ascii="仿宋_GB2312" w:hAnsi="仿宋" w:eastAsia="仿宋_GB2312" w:cs="仿宋"/>
                <w:sz w:val="24"/>
                <w:szCs w:val="24"/>
              </w:rPr>
            </w:pPr>
          </w:p>
        </w:tc>
        <w:tc>
          <w:tcPr>
            <w:tcW w:w="2026" w:type="dxa"/>
            <w:gridSpan w:val="2"/>
            <w:vMerge w:val="continue"/>
            <w:shd w:val="clear" w:color="auto" w:fill="auto"/>
            <w:vAlign w:val="center"/>
          </w:tcPr>
          <w:p w14:paraId="5D64F22F">
            <w:pPr>
              <w:widowControl/>
              <w:jc w:val="center"/>
              <w:rPr>
                <w:rFonts w:ascii="仿宋_GB2312" w:hAnsi="仿宋" w:eastAsia="仿宋_GB2312" w:cs="仿宋"/>
                <w:sz w:val="24"/>
                <w:szCs w:val="24"/>
              </w:rPr>
            </w:pPr>
          </w:p>
        </w:tc>
        <w:tc>
          <w:tcPr>
            <w:tcW w:w="1077" w:type="dxa"/>
            <w:vMerge w:val="continue"/>
            <w:shd w:val="clear" w:color="auto" w:fill="auto"/>
            <w:vAlign w:val="center"/>
          </w:tcPr>
          <w:p w14:paraId="41FFF12F">
            <w:pPr>
              <w:widowControl/>
              <w:jc w:val="center"/>
              <w:rPr>
                <w:rFonts w:ascii="仿宋_GB2312" w:hAnsi="仿宋" w:eastAsia="仿宋_GB2312" w:cs="仿宋"/>
                <w:sz w:val="24"/>
                <w:szCs w:val="24"/>
              </w:rPr>
            </w:pPr>
          </w:p>
        </w:tc>
        <w:tc>
          <w:tcPr>
            <w:tcW w:w="2904" w:type="dxa"/>
            <w:shd w:val="clear" w:color="auto" w:fill="auto"/>
            <w:vAlign w:val="center"/>
          </w:tcPr>
          <w:p w14:paraId="4AF11703">
            <w:pPr>
              <w:widowControl/>
              <w:jc w:val="left"/>
              <w:textAlignment w:val="center"/>
              <w:rPr>
                <w:rFonts w:ascii="仿宋_GB2312" w:hAnsi="仿宋" w:eastAsia="仿宋_GB2312" w:cs="仿宋"/>
                <w:sz w:val="24"/>
                <w:szCs w:val="24"/>
              </w:rPr>
            </w:pPr>
            <w:r>
              <w:rPr>
                <w:rFonts w:hint="eastAsia" w:ascii="仿宋_GB2312" w:hAnsi="仿宋" w:eastAsia="仿宋_GB2312" w:cs="仿宋"/>
                <w:kern w:val="0"/>
                <w:sz w:val="24"/>
                <w:szCs w:val="24"/>
              </w:rPr>
              <w:t>2、CA签章</w:t>
            </w:r>
            <w:r>
              <w:rPr>
                <w:rFonts w:hint="eastAsia" w:ascii="仿宋_GB2312" w:eastAsia="仿宋_GB2312" w:cs="仿宋"/>
                <w:kern w:val="0"/>
                <w:sz w:val="24"/>
                <w:szCs w:val="24"/>
              </w:rPr>
              <w:t>国产化</w:t>
            </w:r>
            <w:r>
              <w:rPr>
                <w:rFonts w:hint="eastAsia" w:ascii="仿宋_GB2312" w:hAnsi="仿宋" w:eastAsia="仿宋_GB2312" w:cs="仿宋"/>
                <w:kern w:val="0"/>
                <w:sz w:val="24"/>
                <w:szCs w:val="24"/>
              </w:rPr>
              <w:t>改造，包括控件改造、驱动改造、浏览器插件改造</w:t>
            </w:r>
          </w:p>
        </w:tc>
        <w:tc>
          <w:tcPr>
            <w:tcW w:w="1506" w:type="dxa"/>
            <w:shd w:val="clear" w:color="auto" w:fill="auto"/>
            <w:vAlign w:val="center"/>
          </w:tcPr>
          <w:p w14:paraId="2451ABC7">
            <w:pPr>
              <w:widowControl/>
              <w:jc w:val="left"/>
              <w:textAlignment w:val="center"/>
              <w:rPr>
                <w:rFonts w:ascii="仿宋_GB2312" w:hAnsi="仿宋" w:eastAsia="仿宋_GB2312" w:cs="仿宋"/>
                <w:kern w:val="0"/>
                <w:sz w:val="24"/>
                <w:szCs w:val="24"/>
              </w:rPr>
            </w:pPr>
          </w:p>
        </w:tc>
      </w:tr>
      <w:tr w14:paraId="3420B3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5" w:hRule="atLeast"/>
        </w:trPr>
        <w:tc>
          <w:tcPr>
            <w:tcW w:w="499" w:type="dxa"/>
            <w:vMerge w:val="continue"/>
            <w:shd w:val="clear" w:color="auto" w:fill="auto"/>
            <w:vAlign w:val="center"/>
          </w:tcPr>
          <w:p w14:paraId="17B77033">
            <w:pPr>
              <w:widowControl/>
              <w:jc w:val="center"/>
              <w:rPr>
                <w:rFonts w:ascii="仿宋_GB2312" w:hAnsi="仿宋" w:eastAsia="仿宋_GB2312" w:cs="仿宋"/>
                <w:sz w:val="24"/>
                <w:szCs w:val="24"/>
              </w:rPr>
            </w:pPr>
          </w:p>
        </w:tc>
        <w:tc>
          <w:tcPr>
            <w:tcW w:w="885" w:type="dxa"/>
            <w:vMerge w:val="continue"/>
            <w:shd w:val="clear" w:color="auto" w:fill="auto"/>
            <w:vAlign w:val="center"/>
          </w:tcPr>
          <w:p w14:paraId="64775D1F">
            <w:pPr>
              <w:widowControl/>
              <w:jc w:val="center"/>
              <w:rPr>
                <w:rFonts w:ascii="仿宋_GB2312" w:hAnsi="仿宋" w:eastAsia="仿宋_GB2312" w:cs="仿宋"/>
                <w:sz w:val="24"/>
                <w:szCs w:val="24"/>
              </w:rPr>
            </w:pPr>
          </w:p>
        </w:tc>
        <w:tc>
          <w:tcPr>
            <w:tcW w:w="2026" w:type="dxa"/>
            <w:gridSpan w:val="2"/>
            <w:vMerge w:val="continue"/>
            <w:shd w:val="clear" w:color="auto" w:fill="auto"/>
            <w:vAlign w:val="center"/>
          </w:tcPr>
          <w:p w14:paraId="3C09ECEE">
            <w:pPr>
              <w:widowControl/>
              <w:jc w:val="center"/>
              <w:rPr>
                <w:rFonts w:ascii="仿宋_GB2312" w:hAnsi="仿宋" w:eastAsia="仿宋_GB2312" w:cs="仿宋"/>
                <w:sz w:val="24"/>
                <w:szCs w:val="24"/>
              </w:rPr>
            </w:pPr>
          </w:p>
        </w:tc>
        <w:tc>
          <w:tcPr>
            <w:tcW w:w="1077" w:type="dxa"/>
            <w:vMerge w:val="continue"/>
            <w:shd w:val="clear" w:color="auto" w:fill="auto"/>
            <w:vAlign w:val="center"/>
          </w:tcPr>
          <w:p w14:paraId="66B3523C">
            <w:pPr>
              <w:widowControl/>
              <w:jc w:val="center"/>
              <w:rPr>
                <w:rFonts w:ascii="仿宋_GB2312" w:hAnsi="仿宋" w:eastAsia="仿宋_GB2312" w:cs="仿宋"/>
                <w:sz w:val="24"/>
                <w:szCs w:val="24"/>
              </w:rPr>
            </w:pPr>
          </w:p>
        </w:tc>
        <w:tc>
          <w:tcPr>
            <w:tcW w:w="2904" w:type="dxa"/>
            <w:shd w:val="clear" w:color="auto" w:fill="auto"/>
            <w:vAlign w:val="center"/>
          </w:tcPr>
          <w:p w14:paraId="6DE92AC4">
            <w:pPr>
              <w:widowControl/>
              <w:jc w:val="left"/>
              <w:textAlignment w:val="center"/>
              <w:rPr>
                <w:rFonts w:ascii="仿宋_GB2312" w:hAnsi="仿宋" w:eastAsia="仿宋_GB2312" w:cs="仿宋"/>
                <w:sz w:val="24"/>
                <w:szCs w:val="24"/>
              </w:rPr>
            </w:pPr>
            <w:r>
              <w:rPr>
                <w:rFonts w:hint="eastAsia" w:ascii="仿宋_GB2312" w:hAnsi="仿宋" w:eastAsia="仿宋_GB2312" w:cs="仿宋"/>
                <w:kern w:val="0"/>
                <w:sz w:val="24"/>
                <w:szCs w:val="24"/>
              </w:rPr>
              <w:t>3、版式文件阅读器</w:t>
            </w:r>
            <w:r>
              <w:rPr>
                <w:rFonts w:hint="eastAsia" w:ascii="仿宋_GB2312" w:eastAsia="仿宋_GB2312" w:cs="仿宋"/>
                <w:kern w:val="0"/>
                <w:sz w:val="24"/>
                <w:szCs w:val="24"/>
              </w:rPr>
              <w:t>国产化</w:t>
            </w:r>
            <w:r>
              <w:rPr>
                <w:rFonts w:hint="eastAsia" w:ascii="仿宋_GB2312" w:hAnsi="仿宋" w:eastAsia="仿宋_GB2312" w:cs="仿宋"/>
                <w:kern w:val="0"/>
                <w:sz w:val="24"/>
                <w:szCs w:val="24"/>
              </w:rPr>
              <w:t>改造，按需支持OFD版式文档，Office转OFD、HTML转OFD</w:t>
            </w:r>
          </w:p>
        </w:tc>
        <w:tc>
          <w:tcPr>
            <w:tcW w:w="1506" w:type="dxa"/>
            <w:shd w:val="clear" w:color="auto" w:fill="auto"/>
            <w:vAlign w:val="center"/>
          </w:tcPr>
          <w:p w14:paraId="2AF17A10">
            <w:pPr>
              <w:widowControl/>
              <w:jc w:val="left"/>
              <w:textAlignment w:val="center"/>
              <w:rPr>
                <w:rFonts w:ascii="仿宋_GB2312" w:hAnsi="仿宋" w:eastAsia="仿宋_GB2312" w:cs="仿宋"/>
                <w:kern w:val="0"/>
                <w:sz w:val="24"/>
                <w:szCs w:val="24"/>
              </w:rPr>
            </w:pPr>
          </w:p>
        </w:tc>
      </w:tr>
      <w:tr w14:paraId="50C885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5" w:hRule="atLeast"/>
        </w:trPr>
        <w:tc>
          <w:tcPr>
            <w:tcW w:w="499" w:type="dxa"/>
            <w:vMerge w:val="continue"/>
            <w:shd w:val="clear" w:color="auto" w:fill="auto"/>
            <w:vAlign w:val="center"/>
          </w:tcPr>
          <w:p w14:paraId="6A39C49B">
            <w:pPr>
              <w:widowControl/>
              <w:jc w:val="center"/>
              <w:rPr>
                <w:rFonts w:ascii="仿宋_GB2312" w:hAnsi="仿宋" w:eastAsia="仿宋_GB2312" w:cs="仿宋"/>
                <w:sz w:val="24"/>
                <w:szCs w:val="24"/>
              </w:rPr>
            </w:pPr>
          </w:p>
        </w:tc>
        <w:tc>
          <w:tcPr>
            <w:tcW w:w="885" w:type="dxa"/>
            <w:vMerge w:val="continue"/>
            <w:shd w:val="clear" w:color="auto" w:fill="auto"/>
            <w:vAlign w:val="center"/>
          </w:tcPr>
          <w:p w14:paraId="775E9E52">
            <w:pPr>
              <w:widowControl/>
              <w:jc w:val="center"/>
              <w:rPr>
                <w:rFonts w:ascii="仿宋_GB2312" w:hAnsi="仿宋" w:eastAsia="仿宋_GB2312" w:cs="仿宋"/>
                <w:sz w:val="24"/>
                <w:szCs w:val="24"/>
              </w:rPr>
            </w:pPr>
          </w:p>
        </w:tc>
        <w:tc>
          <w:tcPr>
            <w:tcW w:w="2026" w:type="dxa"/>
            <w:gridSpan w:val="2"/>
            <w:vMerge w:val="continue"/>
            <w:shd w:val="clear" w:color="auto" w:fill="auto"/>
            <w:vAlign w:val="center"/>
          </w:tcPr>
          <w:p w14:paraId="54A097EA">
            <w:pPr>
              <w:widowControl/>
              <w:jc w:val="center"/>
              <w:rPr>
                <w:rFonts w:ascii="仿宋_GB2312" w:hAnsi="仿宋" w:eastAsia="仿宋_GB2312" w:cs="仿宋"/>
                <w:sz w:val="24"/>
                <w:szCs w:val="24"/>
              </w:rPr>
            </w:pPr>
          </w:p>
        </w:tc>
        <w:tc>
          <w:tcPr>
            <w:tcW w:w="1077" w:type="dxa"/>
            <w:vMerge w:val="continue"/>
            <w:shd w:val="clear" w:color="auto" w:fill="auto"/>
            <w:vAlign w:val="center"/>
          </w:tcPr>
          <w:p w14:paraId="69E4B764">
            <w:pPr>
              <w:widowControl/>
              <w:jc w:val="center"/>
              <w:rPr>
                <w:rFonts w:ascii="仿宋_GB2312" w:hAnsi="仿宋" w:eastAsia="仿宋_GB2312" w:cs="仿宋"/>
                <w:sz w:val="24"/>
                <w:szCs w:val="24"/>
              </w:rPr>
            </w:pPr>
          </w:p>
        </w:tc>
        <w:tc>
          <w:tcPr>
            <w:tcW w:w="2904" w:type="dxa"/>
            <w:shd w:val="clear" w:color="auto" w:fill="auto"/>
            <w:vAlign w:val="center"/>
          </w:tcPr>
          <w:p w14:paraId="1D753AD2">
            <w:pPr>
              <w:widowControl/>
              <w:jc w:val="left"/>
              <w:textAlignment w:val="center"/>
              <w:rPr>
                <w:rFonts w:ascii="仿宋_GB2312" w:hAnsi="仿宋" w:eastAsia="仿宋_GB2312" w:cs="仿宋"/>
                <w:sz w:val="24"/>
                <w:szCs w:val="24"/>
              </w:rPr>
            </w:pPr>
            <w:r>
              <w:rPr>
                <w:rFonts w:hint="eastAsia" w:ascii="仿宋_GB2312" w:hAnsi="仿宋" w:eastAsia="仿宋_GB2312" w:cs="仿宋"/>
                <w:kern w:val="0"/>
                <w:sz w:val="24"/>
                <w:szCs w:val="24"/>
              </w:rPr>
              <w:t>4、流式文件编辑器</w:t>
            </w:r>
            <w:r>
              <w:rPr>
                <w:rFonts w:hint="eastAsia" w:ascii="仿宋_GB2312" w:eastAsia="仿宋_GB2312" w:cs="仿宋"/>
                <w:kern w:val="0"/>
                <w:sz w:val="24"/>
                <w:szCs w:val="24"/>
              </w:rPr>
              <w:t>国产化</w:t>
            </w:r>
            <w:r>
              <w:rPr>
                <w:rFonts w:hint="eastAsia" w:ascii="仿宋_GB2312" w:hAnsi="仿宋" w:eastAsia="仿宋_GB2312" w:cs="仿宋"/>
                <w:kern w:val="0"/>
                <w:sz w:val="24"/>
                <w:szCs w:val="24"/>
              </w:rPr>
              <w:t>改造，NTKO Office 替换为wps office组件</w:t>
            </w:r>
          </w:p>
        </w:tc>
        <w:tc>
          <w:tcPr>
            <w:tcW w:w="1506" w:type="dxa"/>
            <w:shd w:val="clear" w:color="auto" w:fill="auto"/>
            <w:vAlign w:val="center"/>
          </w:tcPr>
          <w:p w14:paraId="0CB021BA">
            <w:pPr>
              <w:widowControl/>
              <w:jc w:val="left"/>
              <w:textAlignment w:val="center"/>
              <w:rPr>
                <w:rFonts w:ascii="仿宋_GB2312" w:hAnsi="仿宋" w:eastAsia="仿宋_GB2312" w:cs="仿宋"/>
                <w:kern w:val="0"/>
                <w:sz w:val="24"/>
                <w:szCs w:val="24"/>
              </w:rPr>
            </w:pPr>
          </w:p>
        </w:tc>
      </w:tr>
      <w:tr w14:paraId="18D9B1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499" w:type="dxa"/>
            <w:vMerge w:val="restart"/>
            <w:shd w:val="clear" w:color="auto" w:fill="auto"/>
            <w:vAlign w:val="center"/>
          </w:tcPr>
          <w:p w14:paraId="07046800">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6</w:t>
            </w:r>
          </w:p>
        </w:tc>
        <w:tc>
          <w:tcPr>
            <w:tcW w:w="885" w:type="dxa"/>
            <w:vMerge w:val="restart"/>
            <w:shd w:val="clear" w:color="auto" w:fill="auto"/>
            <w:vAlign w:val="center"/>
          </w:tcPr>
          <w:p w14:paraId="26CC9887">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综合管理子系统</w:t>
            </w:r>
          </w:p>
        </w:tc>
        <w:tc>
          <w:tcPr>
            <w:tcW w:w="726" w:type="dxa"/>
            <w:vMerge w:val="restart"/>
            <w:shd w:val="clear" w:color="auto" w:fill="auto"/>
            <w:vAlign w:val="center"/>
          </w:tcPr>
          <w:p w14:paraId="31C9B636">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资金管理</w:t>
            </w:r>
          </w:p>
        </w:tc>
        <w:tc>
          <w:tcPr>
            <w:tcW w:w="1300" w:type="dxa"/>
            <w:vMerge w:val="restart"/>
            <w:shd w:val="clear" w:color="auto" w:fill="auto"/>
            <w:vAlign w:val="center"/>
          </w:tcPr>
          <w:p w14:paraId="64CBEBEB">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竞买保证金管理、查询、退款</w:t>
            </w:r>
          </w:p>
        </w:tc>
        <w:tc>
          <w:tcPr>
            <w:tcW w:w="1077" w:type="dxa"/>
            <w:vMerge w:val="restart"/>
            <w:shd w:val="clear" w:color="auto" w:fill="auto"/>
            <w:vAlign w:val="center"/>
          </w:tcPr>
          <w:p w14:paraId="04F189E6">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是</w:t>
            </w:r>
          </w:p>
        </w:tc>
        <w:tc>
          <w:tcPr>
            <w:tcW w:w="2904" w:type="dxa"/>
            <w:shd w:val="clear" w:color="auto" w:fill="auto"/>
            <w:vAlign w:val="center"/>
          </w:tcPr>
          <w:p w14:paraId="119A2829">
            <w:pPr>
              <w:widowControl/>
              <w:jc w:val="left"/>
              <w:textAlignment w:val="center"/>
              <w:rPr>
                <w:rFonts w:ascii="仿宋_GB2312" w:hAnsi="仿宋" w:eastAsia="仿宋_GB2312" w:cs="仿宋"/>
                <w:sz w:val="24"/>
                <w:szCs w:val="24"/>
              </w:rPr>
            </w:pPr>
            <w:r>
              <w:rPr>
                <w:rFonts w:hint="eastAsia" w:ascii="仿宋_GB2312" w:hAnsi="仿宋" w:eastAsia="仿宋_GB2312" w:cs="仿宋"/>
                <w:kern w:val="0"/>
                <w:sz w:val="24"/>
                <w:szCs w:val="24"/>
              </w:rPr>
              <w:t>1、前端页面浏览器H5适配</w:t>
            </w:r>
          </w:p>
        </w:tc>
        <w:tc>
          <w:tcPr>
            <w:tcW w:w="1506" w:type="dxa"/>
            <w:shd w:val="clear" w:color="auto" w:fill="auto"/>
            <w:vAlign w:val="center"/>
          </w:tcPr>
          <w:p w14:paraId="5F102C35">
            <w:pPr>
              <w:widowControl/>
              <w:jc w:val="left"/>
              <w:textAlignment w:val="center"/>
              <w:rPr>
                <w:rFonts w:ascii="仿宋_GB2312" w:hAnsi="仿宋" w:eastAsia="仿宋_GB2312" w:cs="仿宋"/>
                <w:kern w:val="0"/>
                <w:sz w:val="24"/>
                <w:szCs w:val="24"/>
              </w:rPr>
            </w:pPr>
          </w:p>
        </w:tc>
      </w:tr>
      <w:tr w14:paraId="30373F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5" w:hRule="atLeast"/>
        </w:trPr>
        <w:tc>
          <w:tcPr>
            <w:tcW w:w="499" w:type="dxa"/>
            <w:vMerge w:val="continue"/>
            <w:shd w:val="clear" w:color="auto" w:fill="auto"/>
            <w:vAlign w:val="center"/>
          </w:tcPr>
          <w:p w14:paraId="13358472">
            <w:pPr>
              <w:widowControl/>
              <w:jc w:val="center"/>
              <w:rPr>
                <w:rFonts w:ascii="仿宋_GB2312" w:hAnsi="仿宋" w:eastAsia="仿宋_GB2312" w:cs="仿宋"/>
                <w:sz w:val="24"/>
                <w:szCs w:val="24"/>
              </w:rPr>
            </w:pPr>
          </w:p>
        </w:tc>
        <w:tc>
          <w:tcPr>
            <w:tcW w:w="885" w:type="dxa"/>
            <w:vMerge w:val="continue"/>
            <w:shd w:val="clear" w:color="auto" w:fill="auto"/>
            <w:vAlign w:val="center"/>
          </w:tcPr>
          <w:p w14:paraId="02422321">
            <w:pPr>
              <w:widowControl/>
              <w:jc w:val="center"/>
              <w:rPr>
                <w:rFonts w:ascii="仿宋_GB2312" w:hAnsi="仿宋" w:eastAsia="仿宋_GB2312" w:cs="仿宋"/>
                <w:sz w:val="24"/>
                <w:szCs w:val="24"/>
              </w:rPr>
            </w:pPr>
          </w:p>
        </w:tc>
        <w:tc>
          <w:tcPr>
            <w:tcW w:w="726" w:type="dxa"/>
            <w:vMerge w:val="continue"/>
            <w:shd w:val="clear" w:color="auto" w:fill="auto"/>
            <w:vAlign w:val="center"/>
          </w:tcPr>
          <w:p w14:paraId="40DC1729">
            <w:pPr>
              <w:widowControl/>
              <w:jc w:val="center"/>
              <w:rPr>
                <w:rFonts w:ascii="仿宋_GB2312" w:hAnsi="仿宋" w:eastAsia="仿宋_GB2312" w:cs="仿宋"/>
                <w:sz w:val="24"/>
                <w:szCs w:val="24"/>
              </w:rPr>
            </w:pPr>
          </w:p>
        </w:tc>
        <w:tc>
          <w:tcPr>
            <w:tcW w:w="1300" w:type="dxa"/>
            <w:vMerge w:val="continue"/>
            <w:shd w:val="clear" w:color="auto" w:fill="auto"/>
            <w:vAlign w:val="center"/>
          </w:tcPr>
          <w:p w14:paraId="4177BB06">
            <w:pPr>
              <w:widowControl/>
              <w:jc w:val="center"/>
              <w:rPr>
                <w:rFonts w:ascii="仿宋_GB2312" w:hAnsi="仿宋" w:eastAsia="仿宋_GB2312" w:cs="仿宋"/>
                <w:sz w:val="24"/>
                <w:szCs w:val="24"/>
              </w:rPr>
            </w:pPr>
          </w:p>
        </w:tc>
        <w:tc>
          <w:tcPr>
            <w:tcW w:w="1077" w:type="dxa"/>
            <w:vMerge w:val="continue"/>
            <w:shd w:val="clear" w:color="auto" w:fill="auto"/>
            <w:vAlign w:val="center"/>
          </w:tcPr>
          <w:p w14:paraId="2D174C93">
            <w:pPr>
              <w:widowControl/>
              <w:jc w:val="center"/>
              <w:rPr>
                <w:rFonts w:ascii="仿宋_GB2312" w:hAnsi="仿宋" w:eastAsia="仿宋_GB2312" w:cs="仿宋"/>
                <w:sz w:val="24"/>
                <w:szCs w:val="24"/>
              </w:rPr>
            </w:pPr>
          </w:p>
        </w:tc>
        <w:tc>
          <w:tcPr>
            <w:tcW w:w="2904" w:type="dxa"/>
            <w:shd w:val="clear" w:color="auto" w:fill="auto"/>
            <w:vAlign w:val="center"/>
          </w:tcPr>
          <w:p w14:paraId="6FF52F48">
            <w:pPr>
              <w:widowControl/>
              <w:jc w:val="left"/>
              <w:textAlignment w:val="center"/>
              <w:rPr>
                <w:rFonts w:ascii="仿宋_GB2312" w:hAnsi="仿宋" w:eastAsia="仿宋_GB2312" w:cs="仿宋"/>
                <w:sz w:val="24"/>
                <w:szCs w:val="24"/>
              </w:rPr>
            </w:pPr>
            <w:r>
              <w:rPr>
                <w:rFonts w:hint="eastAsia" w:ascii="仿宋_GB2312" w:hAnsi="仿宋" w:eastAsia="仿宋_GB2312" w:cs="仿宋"/>
                <w:kern w:val="0"/>
                <w:sz w:val="24"/>
                <w:szCs w:val="24"/>
              </w:rPr>
              <w:t>2、CA签章</w:t>
            </w:r>
            <w:r>
              <w:rPr>
                <w:rFonts w:hint="eastAsia" w:ascii="仿宋_GB2312" w:eastAsia="仿宋_GB2312" w:cs="仿宋"/>
                <w:kern w:val="0"/>
                <w:sz w:val="24"/>
                <w:szCs w:val="24"/>
              </w:rPr>
              <w:t>国产化</w:t>
            </w:r>
            <w:r>
              <w:rPr>
                <w:rFonts w:hint="eastAsia" w:ascii="仿宋_GB2312" w:hAnsi="仿宋" w:eastAsia="仿宋_GB2312" w:cs="仿宋"/>
                <w:kern w:val="0"/>
                <w:sz w:val="24"/>
                <w:szCs w:val="24"/>
              </w:rPr>
              <w:t>改造，包括控件改造、驱动改造、浏览器插件改造</w:t>
            </w:r>
          </w:p>
        </w:tc>
        <w:tc>
          <w:tcPr>
            <w:tcW w:w="1506" w:type="dxa"/>
            <w:shd w:val="clear" w:color="auto" w:fill="auto"/>
            <w:vAlign w:val="center"/>
          </w:tcPr>
          <w:p w14:paraId="2785FF83">
            <w:pPr>
              <w:widowControl/>
              <w:jc w:val="left"/>
              <w:textAlignment w:val="center"/>
              <w:rPr>
                <w:rFonts w:ascii="仿宋_GB2312" w:hAnsi="仿宋" w:eastAsia="仿宋_GB2312" w:cs="仿宋"/>
                <w:kern w:val="0"/>
                <w:sz w:val="24"/>
                <w:szCs w:val="24"/>
              </w:rPr>
            </w:pPr>
          </w:p>
        </w:tc>
      </w:tr>
      <w:tr w14:paraId="72384E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5" w:hRule="atLeast"/>
        </w:trPr>
        <w:tc>
          <w:tcPr>
            <w:tcW w:w="499" w:type="dxa"/>
            <w:vMerge w:val="continue"/>
            <w:shd w:val="clear" w:color="auto" w:fill="auto"/>
            <w:vAlign w:val="center"/>
          </w:tcPr>
          <w:p w14:paraId="54A21415">
            <w:pPr>
              <w:widowControl/>
              <w:jc w:val="center"/>
              <w:rPr>
                <w:rFonts w:ascii="仿宋_GB2312" w:hAnsi="仿宋" w:eastAsia="仿宋_GB2312" w:cs="仿宋"/>
                <w:sz w:val="24"/>
                <w:szCs w:val="24"/>
              </w:rPr>
            </w:pPr>
          </w:p>
        </w:tc>
        <w:tc>
          <w:tcPr>
            <w:tcW w:w="885" w:type="dxa"/>
            <w:vMerge w:val="continue"/>
            <w:shd w:val="clear" w:color="auto" w:fill="auto"/>
            <w:vAlign w:val="center"/>
          </w:tcPr>
          <w:p w14:paraId="736B8871">
            <w:pPr>
              <w:widowControl/>
              <w:jc w:val="center"/>
              <w:rPr>
                <w:rFonts w:ascii="仿宋_GB2312" w:hAnsi="仿宋" w:eastAsia="仿宋_GB2312" w:cs="仿宋"/>
                <w:sz w:val="24"/>
                <w:szCs w:val="24"/>
              </w:rPr>
            </w:pPr>
          </w:p>
        </w:tc>
        <w:tc>
          <w:tcPr>
            <w:tcW w:w="726" w:type="dxa"/>
            <w:vMerge w:val="continue"/>
            <w:shd w:val="clear" w:color="auto" w:fill="auto"/>
            <w:vAlign w:val="center"/>
          </w:tcPr>
          <w:p w14:paraId="625DA8EF">
            <w:pPr>
              <w:widowControl/>
              <w:jc w:val="center"/>
              <w:rPr>
                <w:rFonts w:ascii="仿宋_GB2312" w:hAnsi="仿宋" w:eastAsia="仿宋_GB2312" w:cs="仿宋"/>
                <w:sz w:val="24"/>
                <w:szCs w:val="24"/>
              </w:rPr>
            </w:pPr>
          </w:p>
        </w:tc>
        <w:tc>
          <w:tcPr>
            <w:tcW w:w="1300" w:type="dxa"/>
            <w:vMerge w:val="continue"/>
            <w:shd w:val="clear" w:color="auto" w:fill="auto"/>
            <w:vAlign w:val="center"/>
          </w:tcPr>
          <w:p w14:paraId="29E24FBC">
            <w:pPr>
              <w:widowControl/>
              <w:jc w:val="center"/>
              <w:rPr>
                <w:rFonts w:ascii="仿宋_GB2312" w:hAnsi="仿宋" w:eastAsia="仿宋_GB2312" w:cs="仿宋"/>
                <w:sz w:val="24"/>
                <w:szCs w:val="24"/>
              </w:rPr>
            </w:pPr>
          </w:p>
        </w:tc>
        <w:tc>
          <w:tcPr>
            <w:tcW w:w="1077" w:type="dxa"/>
            <w:vMerge w:val="continue"/>
            <w:shd w:val="clear" w:color="auto" w:fill="auto"/>
            <w:vAlign w:val="center"/>
          </w:tcPr>
          <w:p w14:paraId="44DBCB40">
            <w:pPr>
              <w:widowControl/>
              <w:jc w:val="center"/>
              <w:rPr>
                <w:rFonts w:ascii="仿宋_GB2312" w:hAnsi="仿宋" w:eastAsia="仿宋_GB2312" w:cs="仿宋"/>
                <w:sz w:val="24"/>
                <w:szCs w:val="24"/>
              </w:rPr>
            </w:pPr>
          </w:p>
        </w:tc>
        <w:tc>
          <w:tcPr>
            <w:tcW w:w="2904" w:type="dxa"/>
            <w:shd w:val="clear" w:color="auto" w:fill="auto"/>
            <w:vAlign w:val="center"/>
          </w:tcPr>
          <w:p w14:paraId="444D9B08">
            <w:pPr>
              <w:widowControl/>
              <w:jc w:val="left"/>
              <w:textAlignment w:val="center"/>
              <w:rPr>
                <w:rFonts w:ascii="仿宋_GB2312" w:hAnsi="仿宋" w:eastAsia="仿宋_GB2312" w:cs="仿宋"/>
                <w:sz w:val="24"/>
                <w:szCs w:val="24"/>
              </w:rPr>
            </w:pPr>
            <w:r>
              <w:rPr>
                <w:rFonts w:hint="eastAsia" w:ascii="仿宋_GB2312" w:hAnsi="仿宋" w:eastAsia="仿宋_GB2312" w:cs="仿宋"/>
                <w:kern w:val="0"/>
                <w:sz w:val="24"/>
                <w:szCs w:val="24"/>
              </w:rPr>
              <w:t>3、版式文件阅读器</w:t>
            </w:r>
            <w:r>
              <w:rPr>
                <w:rFonts w:hint="eastAsia" w:ascii="仿宋_GB2312" w:eastAsia="仿宋_GB2312" w:cs="仿宋"/>
                <w:kern w:val="0"/>
                <w:sz w:val="24"/>
                <w:szCs w:val="24"/>
              </w:rPr>
              <w:t>国产化</w:t>
            </w:r>
            <w:r>
              <w:rPr>
                <w:rFonts w:hint="eastAsia" w:ascii="仿宋_GB2312" w:hAnsi="仿宋" w:eastAsia="仿宋_GB2312" w:cs="仿宋"/>
                <w:kern w:val="0"/>
                <w:sz w:val="24"/>
                <w:szCs w:val="24"/>
              </w:rPr>
              <w:t>改造，按需支持OFD版式文档，Office转OFD、HTML转OFD</w:t>
            </w:r>
          </w:p>
        </w:tc>
        <w:tc>
          <w:tcPr>
            <w:tcW w:w="1506" w:type="dxa"/>
            <w:shd w:val="clear" w:color="auto" w:fill="auto"/>
            <w:vAlign w:val="center"/>
          </w:tcPr>
          <w:p w14:paraId="4A470CC6">
            <w:pPr>
              <w:widowControl/>
              <w:jc w:val="left"/>
              <w:textAlignment w:val="center"/>
              <w:rPr>
                <w:rFonts w:ascii="仿宋_GB2312" w:hAnsi="仿宋" w:eastAsia="仿宋_GB2312" w:cs="仿宋"/>
                <w:kern w:val="0"/>
                <w:sz w:val="24"/>
                <w:szCs w:val="24"/>
              </w:rPr>
            </w:pPr>
          </w:p>
        </w:tc>
      </w:tr>
      <w:tr w14:paraId="7EB9D4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5" w:hRule="atLeast"/>
        </w:trPr>
        <w:tc>
          <w:tcPr>
            <w:tcW w:w="499" w:type="dxa"/>
            <w:vMerge w:val="continue"/>
            <w:shd w:val="clear" w:color="auto" w:fill="auto"/>
            <w:vAlign w:val="center"/>
          </w:tcPr>
          <w:p w14:paraId="3EB74239">
            <w:pPr>
              <w:widowControl/>
              <w:jc w:val="center"/>
              <w:rPr>
                <w:rFonts w:ascii="仿宋_GB2312" w:hAnsi="仿宋" w:eastAsia="仿宋_GB2312" w:cs="仿宋"/>
                <w:sz w:val="24"/>
                <w:szCs w:val="24"/>
              </w:rPr>
            </w:pPr>
          </w:p>
        </w:tc>
        <w:tc>
          <w:tcPr>
            <w:tcW w:w="885" w:type="dxa"/>
            <w:vMerge w:val="continue"/>
            <w:shd w:val="clear" w:color="auto" w:fill="auto"/>
            <w:vAlign w:val="center"/>
          </w:tcPr>
          <w:p w14:paraId="52673771">
            <w:pPr>
              <w:widowControl/>
              <w:jc w:val="center"/>
              <w:rPr>
                <w:rFonts w:ascii="仿宋_GB2312" w:hAnsi="仿宋" w:eastAsia="仿宋_GB2312" w:cs="仿宋"/>
                <w:sz w:val="24"/>
                <w:szCs w:val="24"/>
              </w:rPr>
            </w:pPr>
          </w:p>
        </w:tc>
        <w:tc>
          <w:tcPr>
            <w:tcW w:w="726" w:type="dxa"/>
            <w:vMerge w:val="continue"/>
            <w:shd w:val="clear" w:color="auto" w:fill="auto"/>
            <w:vAlign w:val="center"/>
          </w:tcPr>
          <w:p w14:paraId="03591496">
            <w:pPr>
              <w:widowControl/>
              <w:jc w:val="center"/>
              <w:rPr>
                <w:rFonts w:ascii="仿宋_GB2312" w:hAnsi="仿宋" w:eastAsia="仿宋_GB2312" w:cs="仿宋"/>
                <w:sz w:val="24"/>
                <w:szCs w:val="24"/>
              </w:rPr>
            </w:pPr>
          </w:p>
        </w:tc>
        <w:tc>
          <w:tcPr>
            <w:tcW w:w="1300" w:type="dxa"/>
            <w:vMerge w:val="continue"/>
            <w:shd w:val="clear" w:color="auto" w:fill="auto"/>
            <w:vAlign w:val="center"/>
          </w:tcPr>
          <w:p w14:paraId="20BC440D">
            <w:pPr>
              <w:widowControl/>
              <w:jc w:val="center"/>
              <w:rPr>
                <w:rFonts w:ascii="仿宋_GB2312" w:hAnsi="仿宋" w:eastAsia="仿宋_GB2312" w:cs="仿宋"/>
                <w:sz w:val="24"/>
                <w:szCs w:val="24"/>
              </w:rPr>
            </w:pPr>
          </w:p>
        </w:tc>
        <w:tc>
          <w:tcPr>
            <w:tcW w:w="1077" w:type="dxa"/>
            <w:vMerge w:val="continue"/>
            <w:shd w:val="clear" w:color="auto" w:fill="auto"/>
            <w:vAlign w:val="center"/>
          </w:tcPr>
          <w:p w14:paraId="2BED8EF1">
            <w:pPr>
              <w:widowControl/>
              <w:jc w:val="center"/>
              <w:rPr>
                <w:rFonts w:ascii="仿宋_GB2312" w:hAnsi="仿宋" w:eastAsia="仿宋_GB2312" w:cs="仿宋"/>
                <w:sz w:val="24"/>
                <w:szCs w:val="24"/>
              </w:rPr>
            </w:pPr>
          </w:p>
        </w:tc>
        <w:tc>
          <w:tcPr>
            <w:tcW w:w="2904" w:type="dxa"/>
            <w:shd w:val="clear" w:color="auto" w:fill="auto"/>
            <w:vAlign w:val="center"/>
          </w:tcPr>
          <w:p w14:paraId="2E03CAC0">
            <w:pPr>
              <w:widowControl/>
              <w:jc w:val="left"/>
              <w:textAlignment w:val="center"/>
              <w:rPr>
                <w:rFonts w:ascii="仿宋_GB2312" w:hAnsi="仿宋" w:eastAsia="仿宋_GB2312" w:cs="仿宋"/>
                <w:sz w:val="24"/>
                <w:szCs w:val="24"/>
              </w:rPr>
            </w:pPr>
            <w:r>
              <w:rPr>
                <w:rFonts w:hint="eastAsia" w:ascii="仿宋_GB2312" w:hAnsi="仿宋" w:eastAsia="仿宋_GB2312" w:cs="仿宋"/>
                <w:kern w:val="0"/>
                <w:sz w:val="24"/>
                <w:szCs w:val="24"/>
              </w:rPr>
              <w:t>4、流式文件编辑器</w:t>
            </w:r>
            <w:r>
              <w:rPr>
                <w:rFonts w:hint="eastAsia" w:ascii="仿宋_GB2312" w:eastAsia="仿宋_GB2312" w:cs="仿宋"/>
                <w:kern w:val="0"/>
                <w:sz w:val="24"/>
                <w:szCs w:val="24"/>
              </w:rPr>
              <w:t>国产化</w:t>
            </w:r>
            <w:r>
              <w:rPr>
                <w:rFonts w:hint="eastAsia" w:ascii="仿宋_GB2312" w:hAnsi="仿宋" w:eastAsia="仿宋_GB2312" w:cs="仿宋"/>
                <w:kern w:val="0"/>
                <w:sz w:val="24"/>
                <w:szCs w:val="24"/>
              </w:rPr>
              <w:t>改造，NTKO Office 替换为wps office组件</w:t>
            </w:r>
          </w:p>
        </w:tc>
        <w:tc>
          <w:tcPr>
            <w:tcW w:w="1506" w:type="dxa"/>
            <w:shd w:val="clear" w:color="auto" w:fill="auto"/>
            <w:vAlign w:val="center"/>
          </w:tcPr>
          <w:p w14:paraId="2169AC55">
            <w:pPr>
              <w:widowControl/>
              <w:jc w:val="left"/>
              <w:textAlignment w:val="center"/>
              <w:rPr>
                <w:rFonts w:ascii="仿宋_GB2312" w:hAnsi="仿宋" w:eastAsia="仿宋_GB2312" w:cs="仿宋"/>
                <w:kern w:val="0"/>
                <w:sz w:val="24"/>
                <w:szCs w:val="24"/>
              </w:rPr>
            </w:pPr>
          </w:p>
        </w:tc>
      </w:tr>
      <w:tr w14:paraId="32D50A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499" w:type="dxa"/>
            <w:vMerge w:val="continue"/>
            <w:shd w:val="clear" w:color="auto" w:fill="auto"/>
            <w:vAlign w:val="center"/>
          </w:tcPr>
          <w:p w14:paraId="465D739F">
            <w:pPr>
              <w:widowControl/>
              <w:jc w:val="center"/>
              <w:rPr>
                <w:rFonts w:ascii="仿宋_GB2312" w:hAnsi="仿宋" w:eastAsia="仿宋_GB2312" w:cs="仿宋"/>
                <w:sz w:val="24"/>
                <w:szCs w:val="24"/>
              </w:rPr>
            </w:pPr>
          </w:p>
        </w:tc>
        <w:tc>
          <w:tcPr>
            <w:tcW w:w="885" w:type="dxa"/>
            <w:vMerge w:val="continue"/>
            <w:shd w:val="clear" w:color="auto" w:fill="auto"/>
            <w:vAlign w:val="center"/>
          </w:tcPr>
          <w:p w14:paraId="34F803B8">
            <w:pPr>
              <w:widowControl/>
              <w:jc w:val="center"/>
              <w:rPr>
                <w:rFonts w:ascii="仿宋_GB2312" w:hAnsi="仿宋" w:eastAsia="仿宋_GB2312" w:cs="仿宋"/>
                <w:sz w:val="24"/>
                <w:szCs w:val="24"/>
              </w:rPr>
            </w:pPr>
          </w:p>
        </w:tc>
        <w:tc>
          <w:tcPr>
            <w:tcW w:w="2026" w:type="dxa"/>
            <w:gridSpan w:val="2"/>
            <w:shd w:val="clear" w:color="auto" w:fill="auto"/>
            <w:vAlign w:val="center"/>
          </w:tcPr>
          <w:p w14:paraId="4ACA6C59">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主体管理</w:t>
            </w:r>
          </w:p>
        </w:tc>
        <w:tc>
          <w:tcPr>
            <w:tcW w:w="1077" w:type="dxa"/>
            <w:shd w:val="clear" w:color="auto" w:fill="auto"/>
          </w:tcPr>
          <w:p w14:paraId="2140F397">
            <w:pPr>
              <w:widowControl/>
              <w:jc w:val="center"/>
              <w:textAlignment w:val="top"/>
              <w:rPr>
                <w:rFonts w:ascii="仿宋_GB2312" w:hAnsi="仿宋" w:eastAsia="仿宋_GB2312" w:cs="仿宋"/>
                <w:sz w:val="24"/>
                <w:szCs w:val="24"/>
              </w:rPr>
            </w:pPr>
            <w:r>
              <w:rPr>
                <w:rFonts w:hint="eastAsia" w:ascii="仿宋_GB2312" w:hAnsi="仿宋" w:eastAsia="仿宋_GB2312" w:cs="仿宋"/>
                <w:kern w:val="0"/>
                <w:sz w:val="24"/>
                <w:szCs w:val="24"/>
              </w:rPr>
              <w:t>是</w:t>
            </w:r>
          </w:p>
        </w:tc>
        <w:tc>
          <w:tcPr>
            <w:tcW w:w="2904" w:type="dxa"/>
            <w:shd w:val="clear" w:color="auto" w:fill="auto"/>
            <w:vAlign w:val="center"/>
          </w:tcPr>
          <w:p w14:paraId="38644B4F">
            <w:pPr>
              <w:widowControl/>
              <w:jc w:val="left"/>
              <w:textAlignment w:val="center"/>
              <w:rPr>
                <w:rFonts w:ascii="仿宋_GB2312" w:hAnsi="仿宋" w:eastAsia="仿宋_GB2312" w:cs="仿宋"/>
                <w:sz w:val="24"/>
                <w:szCs w:val="24"/>
              </w:rPr>
            </w:pPr>
            <w:r>
              <w:rPr>
                <w:rFonts w:hint="eastAsia" w:ascii="仿宋_GB2312" w:hAnsi="仿宋" w:eastAsia="仿宋_GB2312" w:cs="仿宋"/>
                <w:kern w:val="0"/>
                <w:sz w:val="24"/>
                <w:szCs w:val="24"/>
              </w:rPr>
              <w:t>1、前端页面浏览器H5适配</w:t>
            </w:r>
          </w:p>
        </w:tc>
        <w:tc>
          <w:tcPr>
            <w:tcW w:w="1506" w:type="dxa"/>
            <w:shd w:val="clear" w:color="auto" w:fill="auto"/>
            <w:vAlign w:val="center"/>
          </w:tcPr>
          <w:p w14:paraId="78B391AD">
            <w:pPr>
              <w:widowControl/>
              <w:jc w:val="left"/>
              <w:textAlignment w:val="center"/>
              <w:rPr>
                <w:rFonts w:ascii="仿宋_GB2312" w:hAnsi="仿宋" w:eastAsia="仿宋_GB2312" w:cs="仿宋"/>
                <w:kern w:val="0"/>
                <w:sz w:val="24"/>
                <w:szCs w:val="24"/>
              </w:rPr>
            </w:pPr>
          </w:p>
        </w:tc>
      </w:tr>
      <w:tr w14:paraId="77ED9A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499" w:type="dxa"/>
            <w:vMerge w:val="continue"/>
            <w:shd w:val="clear" w:color="auto" w:fill="auto"/>
            <w:vAlign w:val="center"/>
          </w:tcPr>
          <w:p w14:paraId="4E149384">
            <w:pPr>
              <w:widowControl/>
              <w:jc w:val="center"/>
              <w:rPr>
                <w:rFonts w:ascii="仿宋_GB2312" w:hAnsi="仿宋" w:eastAsia="仿宋_GB2312" w:cs="仿宋"/>
                <w:sz w:val="24"/>
                <w:szCs w:val="24"/>
              </w:rPr>
            </w:pPr>
          </w:p>
        </w:tc>
        <w:tc>
          <w:tcPr>
            <w:tcW w:w="885" w:type="dxa"/>
            <w:vMerge w:val="continue"/>
            <w:shd w:val="clear" w:color="auto" w:fill="auto"/>
            <w:vAlign w:val="center"/>
          </w:tcPr>
          <w:p w14:paraId="3C4E6F5E">
            <w:pPr>
              <w:widowControl/>
              <w:jc w:val="center"/>
              <w:rPr>
                <w:rFonts w:ascii="仿宋_GB2312" w:hAnsi="仿宋" w:eastAsia="仿宋_GB2312" w:cs="仿宋"/>
                <w:sz w:val="24"/>
                <w:szCs w:val="24"/>
              </w:rPr>
            </w:pPr>
          </w:p>
        </w:tc>
        <w:tc>
          <w:tcPr>
            <w:tcW w:w="2026" w:type="dxa"/>
            <w:gridSpan w:val="2"/>
            <w:shd w:val="clear" w:color="auto" w:fill="auto"/>
            <w:vAlign w:val="center"/>
          </w:tcPr>
          <w:p w14:paraId="583987C0">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平台管理</w:t>
            </w:r>
          </w:p>
        </w:tc>
        <w:tc>
          <w:tcPr>
            <w:tcW w:w="1077" w:type="dxa"/>
            <w:shd w:val="clear" w:color="auto" w:fill="auto"/>
          </w:tcPr>
          <w:p w14:paraId="272662AD">
            <w:pPr>
              <w:widowControl/>
              <w:jc w:val="center"/>
              <w:textAlignment w:val="top"/>
              <w:rPr>
                <w:rFonts w:ascii="仿宋_GB2312" w:hAnsi="仿宋" w:eastAsia="仿宋_GB2312" w:cs="仿宋"/>
                <w:sz w:val="24"/>
                <w:szCs w:val="24"/>
              </w:rPr>
            </w:pPr>
            <w:r>
              <w:rPr>
                <w:rFonts w:hint="eastAsia" w:ascii="仿宋_GB2312" w:hAnsi="仿宋" w:eastAsia="仿宋_GB2312" w:cs="仿宋"/>
                <w:kern w:val="0"/>
                <w:sz w:val="24"/>
                <w:szCs w:val="24"/>
              </w:rPr>
              <w:t>是</w:t>
            </w:r>
          </w:p>
        </w:tc>
        <w:tc>
          <w:tcPr>
            <w:tcW w:w="2904" w:type="dxa"/>
            <w:shd w:val="clear" w:color="auto" w:fill="auto"/>
            <w:vAlign w:val="center"/>
          </w:tcPr>
          <w:p w14:paraId="12B139A5">
            <w:pPr>
              <w:widowControl/>
              <w:jc w:val="left"/>
              <w:textAlignment w:val="center"/>
              <w:rPr>
                <w:rFonts w:ascii="仿宋_GB2312" w:hAnsi="仿宋" w:eastAsia="仿宋_GB2312" w:cs="仿宋"/>
                <w:sz w:val="24"/>
                <w:szCs w:val="24"/>
              </w:rPr>
            </w:pPr>
            <w:r>
              <w:rPr>
                <w:rFonts w:hint="eastAsia" w:ascii="仿宋_GB2312" w:hAnsi="仿宋" w:eastAsia="仿宋_GB2312" w:cs="仿宋"/>
                <w:kern w:val="0"/>
                <w:sz w:val="24"/>
                <w:szCs w:val="24"/>
              </w:rPr>
              <w:t>1、前端页面浏览器H5适配</w:t>
            </w:r>
          </w:p>
        </w:tc>
        <w:tc>
          <w:tcPr>
            <w:tcW w:w="1506" w:type="dxa"/>
            <w:shd w:val="clear" w:color="auto" w:fill="auto"/>
            <w:vAlign w:val="center"/>
          </w:tcPr>
          <w:p w14:paraId="367A0634">
            <w:pPr>
              <w:widowControl/>
              <w:jc w:val="left"/>
              <w:textAlignment w:val="center"/>
              <w:rPr>
                <w:rFonts w:ascii="仿宋_GB2312" w:hAnsi="仿宋" w:eastAsia="仿宋_GB2312" w:cs="仿宋"/>
                <w:kern w:val="0"/>
                <w:sz w:val="24"/>
                <w:szCs w:val="24"/>
              </w:rPr>
            </w:pPr>
          </w:p>
        </w:tc>
      </w:tr>
      <w:tr w14:paraId="1CA734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499" w:type="dxa"/>
            <w:vMerge w:val="continue"/>
            <w:shd w:val="clear" w:color="auto" w:fill="auto"/>
            <w:vAlign w:val="center"/>
          </w:tcPr>
          <w:p w14:paraId="03056E29">
            <w:pPr>
              <w:widowControl/>
              <w:jc w:val="center"/>
              <w:rPr>
                <w:rFonts w:ascii="仿宋_GB2312" w:hAnsi="仿宋" w:eastAsia="仿宋_GB2312" w:cs="仿宋"/>
                <w:sz w:val="24"/>
                <w:szCs w:val="24"/>
              </w:rPr>
            </w:pPr>
          </w:p>
        </w:tc>
        <w:tc>
          <w:tcPr>
            <w:tcW w:w="885" w:type="dxa"/>
            <w:vMerge w:val="continue"/>
            <w:shd w:val="clear" w:color="auto" w:fill="auto"/>
            <w:vAlign w:val="center"/>
          </w:tcPr>
          <w:p w14:paraId="1A4543F0">
            <w:pPr>
              <w:widowControl/>
              <w:jc w:val="center"/>
              <w:rPr>
                <w:rFonts w:ascii="仿宋_GB2312" w:hAnsi="仿宋" w:eastAsia="仿宋_GB2312" w:cs="仿宋"/>
                <w:sz w:val="24"/>
                <w:szCs w:val="24"/>
              </w:rPr>
            </w:pPr>
          </w:p>
        </w:tc>
        <w:tc>
          <w:tcPr>
            <w:tcW w:w="726" w:type="dxa"/>
            <w:vMerge w:val="restart"/>
            <w:shd w:val="clear" w:color="auto" w:fill="auto"/>
            <w:vAlign w:val="center"/>
          </w:tcPr>
          <w:p w14:paraId="4423373D">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后台管理</w:t>
            </w:r>
          </w:p>
        </w:tc>
        <w:tc>
          <w:tcPr>
            <w:tcW w:w="1300" w:type="dxa"/>
            <w:vMerge w:val="restart"/>
            <w:shd w:val="clear" w:color="auto" w:fill="auto"/>
            <w:vAlign w:val="center"/>
          </w:tcPr>
          <w:p w14:paraId="603F8A6F">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组织架构管理</w:t>
            </w:r>
          </w:p>
        </w:tc>
        <w:tc>
          <w:tcPr>
            <w:tcW w:w="1077" w:type="dxa"/>
            <w:vMerge w:val="restart"/>
            <w:shd w:val="clear" w:color="auto" w:fill="auto"/>
            <w:vAlign w:val="center"/>
          </w:tcPr>
          <w:p w14:paraId="727472E9">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是</w:t>
            </w:r>
          </w:p>
        </w:tc>
        <w:tc>
          <w:tcPr>
            <w:tcW w:w="2904" w:type="dxa"/>
            <w:shd w:val="clear" w:color="auto" w:fill="auto"/>
            <w:vAlign w:val="center"/>
          </w:tcPr>
          <w:p w14:paraId="1C609415">
            <w:pPr>
              <w:widowControl/>
              <w:jc w:val="left"/>
              <w:textAlignment w:val="center"/>
              <w:rPr>
                <w:rFonts w:ascii="仿宋_GB2312" w:hAnsi="仿宋" w:eastAsia="仿宋_GB2312" w:cs="仿宋"/>
                <w:sz w:val="24"/>
                <w:szCs w:val="24"/>
              </w:rPr>
            </w:pPr>
            <w:r>
              <w:rPr>
                <w:rFonts w:hint="eastAsia" w:ascii="仿宋_GB2312" w:hAnsi="仿宋" w:eastAsia="仿宋_GB2312" w:cs="仿宋"/>
                <w:kern w:val="0"/>
                <w:sz w:val="24"/>
                <w:szCs w:val="24"/>
              </w:rPr>
              <w:t>1、前端页面浏览器H5适配</w:t>
            </w:r>
          </w:p>
        </w:tc>
        <w:tc>
          <w:tcPr>
            <w:tcW w:w="1506" w:type="dxa"/>
            <w:shd w:val="clear" w:color="auto" w:fill="auto"/>
            <w:vAlign w:val="center"/>
          </w:tcPr>
          <w:p w14:paraId="0C84698F">
            <w:pPr>
              <w:widowControl/>
              <w:jc w:val="left"/>
              <w:textAlignment w:val="center"/>
              <w:rPr>
                <w:rFonts w:ascii="仿宋_GB2312" w:hAnsi="仿宋" w:eastAsia="仿宋_GB2312" w:cs="仿宋"/>
                <w:kern w:val="0"/>
                <w:sz w:val="24"/>
                <w:szCs w:val="24"/>
              </w:rPr>
            </w:pPr>
          </w:p>
        </w:tc>
      </w:tr>
      <w:tr w14:paraId="6235E3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499" w:type="dxa"/>
            <w:vMerge w:val="continue"/>
            <w:shd w:val="clear" w:color="auto" w:fill="auto"/>
            <w:vAlign w:val="center"/>
          </w:tcPr>
          <w:p w14:paraId="57894849">
            <w:pPr>
              <w:widowControl/>
              <w:jc w:val="center"/>
              <w:rPr>
                <w:rFonts w:ascii="仿宋_GB2312" w:hAnsi="仿宋" w:eastAsia="仿宋_GB2312" w:cs="仿宋"/>
                <w:sz w:val="24"/>
                <w:szCs w:val="24"/>
              </w:rPr>
            </w:pPr>
          </w:p>
        </w:tc>
        <w:tc>
          <w:tcPr>
            <w:tcW w:w="885" w:type="dxa"/>
            <w:vMerge w:val="continue"/>
            <w:shd w:val="clear" w:color="auto" w:fill="auto"/>
            <w:vAlign w:val="center"/>
          </w:tcPr>
          <w:p w14:paraId="16E30EB8">
            <w:pPr>
              <w:widowControl/>
              <w:jc w:val="center"/>
              <w:rPr>
                <w:rFonts w:ascii="仿宋_GB2312" w:hAnsi="仿宋" w:eastAsia="仿宋_GB2312" w:cs="仿宋"/>
                <w:sz w:val="24"/>
                <w:szCs w:val="24"/>
              </w:rPr>
            </w:pPr>
          </w:p>
        </w:tc>
        <w:tc>
          <w:tcPr>
            <w:tcW w:w="726" w:type="dxa"/>
            <w:vMerge w:val="continue"/>
            <w:shd w:val="clear" w:color="auto" w:fill="auto"/>
            <w:vAlign w:val="center"/>
          </w:tcPr>
          <w:p w14:paraId="503B6142">
            <w:pPr>
              <w:widowControl/>
              <w:jc w:val="center"/>
              <w:rPr>
                <w:rFonts w:ascii="仿宋_GB2312" w:hAnsi="仿宋" w:eastAsia="仿宋_GB2312" w:cs="仿宋"/>
                <w:sz w:val="24"/>
                <w:szCs w:val="24"/>
              </w:rPr>
            </w:pPr>
          </w:p>
        </w:tc>
        <w:tc>
          <w:tcPr>
            <w:tcW w:w="1300" w:type="dxa"/>
            <w:vMerge w:val="continue"/>
            <w:shd w:val="clear" w:color="auto" w:fill="auto"/>
            <w:vAlign w:val="center"/>
          </w:tcPr>
          <w:p w14:paraId="43E22762">
            <w:pPr>
              <w:widowControl/>
              <w:jc w:val="center"/>
              <w:rPr>
                <w:rFonts w:ascii="仿宋_GB2312" w:hAnsi="仿宋" w:eastAsia="仿宋_GB2312" w:cs="仿宋"/>
                <w:sz w:val="24"/>
                <w:szCs w:val="24"/>
              </w:rPr>
            </w:pPr>
          </w:p>
        </w:tc>
        <w:tc>
          <w:tcPr>
            <w:tcW w:w="1077" w:type="dxa"/>
            <w:vMerge w:val="continue"/>
            <w:shd w:val="clear" w:color="auto" w:fill="auto"/>
            <w:vAlign w:val="center"/>
          </w:tcPr>
          <w:p w14:paraId="4C3F17F4">
            <w:pPr>
              <w:widowControl/>
              <w:jc w:val="center"/>
              <w:rPr>
                <w:rFonts w:ascii="仿宋_GB2312" w:hAnsi="仿宋" w:eastAsia="仿宋_GB2312" w:cs="仿宋"/>
                <w:sz w:val="24"/>
                <w:szCs w:val="24"/>
              </w:rPr>
            </w:pPr>
          </w:p>
        </w:tc>
        <w:tc>
          <w:tcPr>
            <w:tcW w:w="2904" w:type="dxa"/>
            <w:shd w:val="clear" w:color="auto" w:fill="auto"/>
            <w:vAlign w:val="center"/>
          </w:tcPr>
          <w:p w14:paraId="62EF1AD4">
            <w:pPr>
              <w:widowControl/>
              <w:jc w:val="left"/>
              <w:textAlignment w:val="center"/>
              <w:rPr>
                <w:rFonts w:ascii="仿宋_GB2312" w:hAnsi="仿宋" w:eastAsia="仿宋_GB2312" w:cs="仿宋"/>
                <w:sz w:val="24"/>
                <w:szCs w:val="24"/>
              </w:rPr>
            </w:pPr>
            <w:r>
              <w:rPr>
                <w:rFonts w:hint="eastAsia" w:ascii="仿宋_GB2312" w:hAnsi="仿宋" w:eastAsia="仿宋_GB2312" w:cs="仿宋"/>
                <w:kern w:val="0"/>
                <w:sz w:val="24"/>
                <w:szCs w:val="24"/>
              </w:rPr>
              <w:t>2、Ewebeditor替换为支持</w:t>
            </w:r>
            <w:r>
              <w:rPr>
                <w:rFonts w:hint="eastAsia" w:ascii="仿宋_GB2312" w:eastAsia="仿宋_GB2312" w:cs="仿宋"/>
                <w:kern w:val="0"/>
                <w:sz w:val="24"/>
                <w:szCs w:val="24"/>
              </w:rPr>
              <w:t>国产化</w:t>
            </w:r>
            <w:r>
              <w:rPr>
                <w:rFonts w:hint="eastAsia" w:ascii="仿宋_GB2312" w:hAnsi="仿宋" w:eastAsia="仿宋_GB2312" w:cs="仿宋"/>
                <w:kern w:val="0"/>
                <w:sz w:val="24"/>
                <w:szCs w:val="24"/>
              </w:rPr>
              <w:t>环境编辑器</w:t>
            </w:r>
          </w:p>
        </w:tc>
        <w:tc>
          <w:tcPr>
            <w:tcW w:w="1506" w:type="dxa"/>
            <w:shd w:val="clear" w:color="auto" w:fill="auto"/>
            <w:vAlign w:val="center"/>
          </w:tcPr>
          <w:p w14:paraId="06A43022">
            <w:pPr>
              <w:widowControl/>
              <w:jc w:val="left"/>
              <w:textAlignment w:val="center"/>
              <w:rPr>
                <w:rFonts w:ascii="仿宋_GB2312" w:hAnsi="仿宋" w:eastAsia="仿宋_GB2312" w:cs="仿宋"/>
                <w:kern w:val="0"/>
                <w:sz w:val="24"/>
                <w:szCs w:val="24"/>
              </w:rPr>
            </w:pPr>
          </w:p>
        </w:tc>
      </w:tr>
      <w:tr w14:paraId="1022AA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5" w:hRule="atLeast"/>
        </w:trPr>
        <w:tc>
          <w:tcPr>
            <w:tcW w:w="499" w:type="dxa"/>
            <w:vMerge w:val="continue"/>
            <w:shd w:val="clear" w:color="auto" w:fill="auto"/>
            <w:vAlign w:val="center"/>
          </w:tcPr>
          <w:p w14:paraId="2A9E0F55">
            <w:pPr>
              <w:widowControl/>
              <w:jc w:val="center"/>
              <w:rPr>
                <w:rFonts w:ascii="仿宋_GB2312" w:hAnsi="仿宋" w:eastAsia="仿宋_GB2312" w:cs="仿宋"/>
                <w:sz w:val="24"/>
                <w:szCs w:val="24"/>
              </w:rPr>
            </w:pPr>
          </w:p>
        </w:tc>
        <w:tc>
          <w:tcPr>
            <w:tcW w:w="885" w:type="dxa"/>
            <w:vMerge w:val="continue"/>
            <w:shd w:val="clear" w:color="auto" w:fill="auto"/>
            <w:vAlign w:val="center"/>
          </w:tcPr>
          <w:p w14:paraId="7FE04C59">
            <w:pPr>
              <w:widowControl/>
              <w:jc w:val="center"/>
              <w:rPr>
                <w:rFonts w:ascii="仿宋_GB2312" w:hAnsi="仿宋" w:eastAsia="仿宋_GB2312" w:cs="仿宋"/>
                <w:sz w:val="24"/>
                <w:szCs w:val="24"/>
              </w:rPr>
            </w:pPr>
          </w:p>
        </w:tc>
        <w:tc>
          <w:tcPr>
            <w:tcW w:w="726" w:type="dxa"/>
            <w:vMerge w:val="continue"/>
            <w:shd w:val="clear" w:color="auto" w:fill="auto"/>
            <w:vAlign w:val="center"/>
          </w:tcPr>
          <w:p w14:paraId="70AFDBF4">
            <w:pPr>
              <w:widowControl/>
              <w:jc w:val="center"/>
              <w:rPr>
                <w:rFonts w:ascii="仿宋_GB2312" w:hAnsi="仿宋" w:eastAsia="仿宋_GB2312" w:cs="仿宋"/>
                <w:sz w:val="24"/>
                <w:szCs w:val="24"/>
              </w:rPr>
            </w:pPr>
          </w:p>
        </w:tc>
        <w:tc>
          <w:tcPr>
            <w:tcW w:w="1300" w:type="dxa"/>
            <w:vMerge w:val="continue"/>
            <w:shd w:val="clear" w:color="auto" w:fill="auto"/>
            <w:vAlign w:val="center"/>
          </w:tcPr>
          <w:p w14:paraId="576CF048">
            <w:pPr>
              <w:widowControl/>
              <w:jc w:val="center"/>
              <w:rPr>
                <w:rFonts w:ascii="仿宋_GB2312" w:hAnsi="仿宋" w:eastAsia="仿宋_GB2312" w:cs="仿宋"/>
                <w:sz w:val="24"/>
                <w:szCs w:val="24"/>
              </w:rPr>
            </w:pPr>
          </w:p>
        </w:tc>
        <w:tc>
          <w:tcPr>
            <w:tcW w:w="1077" w:type="dxa"/>
            <w:vMerge w:val="continue"/>
            <w:shd w:val="clear" w:color="auto" w:fill="auto"/>
            <w:vAlign w:val="center"/>
          </w:tcPr>
          <w:p w14:paraId="7982C031">
            <w:pPr>
              <w:widowControl/>
              <w:jc w:val="center"/>
              <w:rPr>
                <w:rFonts w:ascii="仿宋_GB2312" w:hAnsi="仿宋" w:eastAsia="仿宋_GB2312" w:cs="仿宋"/>
                <w:sz w:val="24"/>
                <w:szCs w:val="24"/>
              </w:rPr>
            </w:pPr>
          </w:p>
        </w:tc>
        <w:tc>
          <w:tcPr>
            <w:tcW w:w="2904" w:type="dxa"/>
            <w:shd w:val="clear" w:color="auto" w:fill="auto"/>
            <w:vAlign w:val="center"/>
          </w:tcPr>
          <w:p w14:paraId="6B7F8B87">
            <w:pPr>
              <w:widowControl/>
              <w:jc w:val="left"/>
              <w:textAlignment w:val="center"/>
              <w:rPr>
                <w:rFonts w:ascii="仿宋_GB2312" w:hAnsi="仿宋" w:eastAsia="仿宋_GB2312" w:cs="仿宋"/>
                <w:sz w:val="24"/>
                <w:szCs w:val="24"/>
              </w:rPr>
            </w:pPr>
            <w:r>
              <w:rPr>
                <w:rFonts w:hint="eastAsia" w:ascii="仿宋_GB2312" w:hAnsi="仿宋" w:eastAsia="仿宋_GB2312" w:cs="仿宋"/>
                <w:kern w:val="0"/>
                <w:sz w:val="24"/>
                <w:szCs w:val="24"/>
              </w:rPr>
              <w:t>3、版式文件阅读器</w:t>
            </w:r>
            <w:r>
              <w:rPr>
                <w:rFonts w:hint="eastAsia" w:ascii="仿宋_GB2312" w:eastAsia="仿宋_GB2312" w:cs="仿宋"/>
                <w:kern w:val="0"/>
                <w:sz w:val="24"/>
                <w:szCs w:val="24"/>
              </w:rPr>
              <w:t>国产化</w:t>
            </w:r>
            <w:r>
              <w:rPr>
                <w:rFonts w:hint="eastAsia" w:ascii="仿宋_GB2312" w:hAnsi="仿宋" w:eastAsia="仿宋_GB2312" w:cs="仿宋"/>
                <w:kern w:val="0"/>
                <w:sz w:val="24"/>
                <w:szCs w:val="24"/>
              </w:rPr>
              <w:t>改造，按需支持OFD版式文档，Office转OFD、HTML转OFD</w:t>
            </w:r>
          </w:p>
        </w:tc>
        <w:tc>
          <w:tcPr>
            <w:tcW w:w="1506" w:type="dxa"/>
            <w:shd w:val="clear" w:color="auto" w:fill="auto"/>
            <w:vAlign w:val="center"/>
          </w:tcPr>
          <w:p w14:paraId="2DE51E11">
            <w:pPr>
              <w:widowControl/>
              <w:jc w:val="left"/>
              <w:textAlignment w:val="center"/>
              <w:rPr>
                <w:rFonts w:ascii="仿宋_GB2312" w:hAnsi="仿宋" w:eastAsia="仿宋_GB2312" w:cs="仿宋"/>
                <w:kern w:val="0"/>
                <w:sz w:val="24"/>
                <w:szCs w:val="24"/>
              </w:rPr>
            </w:pPr>
          </w:p>
        </w:tc>
      </w:tr>
      <w:tr w14:paraId="0FB45E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499" w:type="dxa"/>
            <w:vMerge w:val="continue"/>
            <w:shd w:val="clear" w:color="auto" w:fill="auto"/>
            <w:vAlign w:val="center"/>
          </w:tcPr>
          <w:p w14:paraId="0082BF56">
            <w:pPr>
              <w:widowControl/>
              <w:jc w:val="center"/>
              <w:rPr>
                <w:rFonts w:ascii="仿宋_GB2312" w:hAnsi="仿宋" w:eastAsia="仿宋_GB2312" w:cs="仿宋"/>
                <w:sz w:val="24"/>
                <w:szCs w:val="24"/>
              </w:rPr>
            </w:pPr>
          </w:p>
        </w:tc>
        <w:tc>
          <w:tcPr>
            <w:tcW w:w="885" w:type="dxa"/>
            <w:vMerge w:val="continue"/>
            <w:shd w:val="clear" w:color="auto" w:fill="auto"/>
            <w:vAlign w:val="center"/>
          </w:tcPr>
          <w:p w14:paraId="2CFF2EC6">
            <w:pPr>
              <w:widowControl/>
              <w:jc w:val="center"/>
              <w:rPr>
                <w:rFonts w:ascii="仿宋_GB2312" w:hAnsi="仿宋" w:eastAsia="仿宋_GB2312" w:cs="仿宋"/>
                <w:sz w:val="24"/>
                <w:szCs w:val="24"/>
              </w:rPr>
            </w:pPr>
          </w:p>
        </w:tc>
        <w:tc>
          <w:tcPr>
            <w:tcW w:w="726" w:type="dxa"/>
            <w:vMerge w:val="continue"/>
            <w:shd w:val="clear" w:color="auto" w:fill="auto"/>
            <w:vAlign w:val="center"/>
          </w:tcPr>
          <w:p w14:paraId="00F70816">
            <w:pPr>
              <w:widowControl/>
              <w:jc w:val="center"/>
              <w:rPr>
                <w:rFonts w:ascii="仿宋_GB2312" w:hAnsi="仿宋" w:eastAsia="仿宋_GB2312" w:cs="仿宋"/>
                <w:sz w:val="24"/>
                <w:szCs w:val="24"/>
              </w:rPr>
            </w:pPr>
          </w:p>
        </w:tc>
        <w:tc>
          <w:tcPr>
            <w:tcW w:w="1300" w:type="dxa"/>
            <w:vMerge w:val="restart"/>
            <w:shd w:val="clear" w:color="auto" w:fill="auto"/>
            <w:vAlign w:val="center"/>
          </w:tcPr>
          <w:p w14:paraId="30040AF7">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模块权限管理</w:t>
            </w:r>
          </w:p>
        </w:tc>
        <w:tc>
          <w:tcPr>
            <w:tcW w:w="1077" w:type="dxa"/>
            <w:vMerge w:val="restart"/>
            <w:shd w:val="clear" w:color="auto" w:fill="auto"/>
            <w:vAlign w:val="center"/>
          </w:tcPr>
          <w:p w14:paraId="3CCDD987">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是</w:t>
            </w:r>
          </w:p>
        </w:tc>
        <w:tc>
          <w:tcPr>
            <w:tcW w:w="2904" w:type="dxa"/>
            <w:shd w:val="clear" w:color="auto" w:fill="auto"/>
            <w:vAlign w:val="center"/>
          </w:tcPr>
          <w:p w14:paraId="36133729">
            <w:pPr>
              <w:widowControl/>
              <w:jc w:val="left"/>
              <w:textAlignment w:val="center"/>
              <w:rPr>
                <w:rFonts w:ascii="仿宋_GB2312" w:hAnsi="仿宋" w:eastAsia="仿宋_GB2312" w:cs="仿宋"/>
                <w:sz w:val="24"/>
                <w:szCs w:val="24"/>
              </w:rPr>
            </w:pPr>
            <w:r>
              <w:rPr>
                <w:rFonts w:hint="eastAsia" w:ascii="仿宋_GB2312" w:hAnsi="仿宋" w:eastAsia="仿宋_GB2312" w:cs="仿宋"/>
                <w:kern w:val="0"/>
                <w:sz w:val="24"/>
                <w:szCs w:val="24"/>
              </w:rPr>
              <w:t>1、前端页面浏览器H5适配</w:t>
            </w:r>
          </w:p>
        </w:tc>
        <w:tc>
          <w:tcPr>
            <w:tcW w:w="1506" w:type="dxa"/>
            <w:shd w:val="clear" w:color="auto" w:fill="auto"/>
            <w:vAlign w:val="center"/>
          </w:tcPr>
          <w:p w14:paraId="027B29D4">
            <w:pPr>
              <w:widowControl/>
              <w:jc w:val="left"/>
              <w:textAlignment w:val="center"/>
              <w:rPr>
                <w:rFonts w:ascii="仿宋_GB2312" w:hAnsi="仿宋" w:eastAsia="仿宋_GB2312" w:cs="仿宋"/>
                <w:kern w:val="0"/>
                <w:sz w:val="24"/>
                <w:szCs w:val="24"/>
              </w:rPr>
            </w:pPr>
          </w:p>
        </w:tc>
      </w:tr>
      <w:tr w14:paraId="78899E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499" w:type="dxa"/>
            <w:vMerge w:val="continue"/>
            <w:shd w:val="clear" w:color="auto" w:fill="auto"/>
            <w:vAlign w:val="center"/>
          </w:tcPr>
          <w:p w14:paraId="40B7A6DE">
            <w:pPr>
              <w:widowControl/>
              <w:jc w:val="center"/>
              <w:rPr>
                <w:rFonts w:ascii="仿宋_GB2312" w:hAnsi="仿宋" w:eastAsia="仿宋_GB2312" w:cs="仿宋"/>
                <w:sz w:val="24"/>
                <w:szCs w:val="24"/>
              </w:rPr>
            </w:pPr>
          </w:p>
        </w:tc>
        <w:tc>
          <w:tcPr>
            <w:tcW w:w="885" w:type="dxa"/>
            <w:vMerge w:val="continue"/>
            <w:shd w:val="clear" w:color="auto" w:fill="auto"/>
            <w:vAlign w:val="center"/>
          </w:tcPr>
          <w:p w14:paraId="45D2EB4D">
            <w:pPr>
              <w:widowControl/>
              <w:jc w:val="center"/>
              <w:rPr>
                <w:rFonts w:ascii="仿宋_GB2312" w:hAnsi="仿宋" w:eastAsia="仿宋_GB2312" w:cs="仿宋"/>
                <w:sz w:val="24"/>
                <w:szCs w:val="24"/>
              </w:rPr>
            </w:pPr>
          </w:p>
        </w:tc>
        <w:tc>
          <w:tcPr>
            <w:tcW w:w="726" w:type="dxa"/>
            <w:vMerge w:val="continue"/>
            <w:shd w:val="clear" w:color="auto" w:fill="auto"/>
            <w:vAlign w:val="center"/>
          </w:tcPr>
          <w:p w14:paraId="575CFC71">
            <w:pPr>
              <w:widowControl/>
              <w:jc w:val="center"/>
              <w:rPr>
                <w:rFonts w:ascii="仿宋_GB2312" w:hAnsi="仿宋" w:eastAsia="仿宋_GB2312" w:cs="仿宋"/>
                <w:sz w:val="24"/>
                <w:szCs w:val="24"/>
              </w:rPr>
            </w:pPr>
          </w:p>
        </w:tc>
        <w:tc>
          <w:tcPr>
            <w:tcW w:w="1300" w:type="dxa"/>
            <w:vMerge w:val="continue"/>
            <w:shd w:val="clear" w:color="auto" w:fill="auto"/>
            <w:vAlign w:val="center"/>
          </w:tcPr>
          <w:p w14:paraId="21C206A7">
            <w:pPr>
              <w:widowControl/>
              <w:jc w:val="center"/>
              <w:rPr>
                <w:rFonts w:ascii="仿宋_GB2312" w:hAnsi="仿宋" w:eastAsia="仿宋_GB2312" w:cs="仿宋"/>
                <w:sz w:val="24"/>
                <w:szCs w:val="24"/>
              </w:rPr>
            </w:pPr>
          </w:p>
        </w:tc>
        <w:tc>
          <w:tcPr>
            <w:tcW w:w="1077" w:type="dxa"/>
            <w:vMerge w:val="continue"/>
            <w:shd w:val="clear" w:color="auto" w:fill="auto"/>
            <w:vAlign w:val="center"/>
          </w:tcPr>
          <w:p w14:paraId="3441E010">
            <w:pPr>
              <w:widowControl/>
              <w:jc w:val="center"/>
              <w:rPr>
                <w:rFonts w:ascii="仿宋_GB2312" w:hAnsi="仿宋" w:eastAsia="仿宋_GB2312" w:cs="仿宋"/>
                <w:sz w:val="24"/>
                <w:szCs w:val="24"/>
              </w:rPr>
            </w:pPr>
          </w:p>
        </w:tc>
        <w:tc>
          <w:tcPr>
            <w:tcW w:w="2904" w:type="dxa"/>
            <w:shd w:val="clear" w:color="auto" w:fill="auto"/>
            <w:vAlign w:val="center"/>
          </w:tcPr>
          <w:p w14:paraId="0DD3FB58">
            <w:pPr>
              <w:widowControl/>
              <w:jc w:val="left"/>
              <w:textAlignment w:val="center"/>
              <w:rPr>
                <w:rFonts w:ascii="仿宋_GB2312" w:hAnsi="仿宋" w:eastAsia="仿宋_GB2312" w:cs="仿宋"/>
                <w:sz w:val="24"/>
                <w:szCs w:val="24"/>
              </w:rPr>
            </w:pPr>
            <w:r>
              <w:rPr>
                <w:rFonts w:hint="eastAsia" w:ascii="仿宋_GB2312" w:hAnsi="仿宋" w:eastAsia="仿宋_GB2312" w:cs="仿宋"/>
                <w:kern w:val="0"/>
                <w:sz w:val="24"/>
                <w:szCs w:val="24"/>
              </w:rPr>
              <w:t>2、Ewebeditor替换为支持</w:t>
            </w:r>
            <w:r>
              <w:rPr>
                <w:rFonts w:hint="eastAsia" w:ascii="仿宋_GB2312" w:eastAsia="仿宋_GB2312" w:cs="仿宋"/>
                <w:kern w:val="0"/>
                <w:sz w:val="24"/>
                <w:szCs w:val="24"/>
              </w:rPr>
              <w:t>国产化</w:t>
            </w:r>
            <w:r>
              <w:rPr>
                <w:rFonts w:hint="eastAsia" w:ascii="仿宋_GB2312" w:hAnsi="仿宋" w:eastAsia="仿宋_GB2312" w:cs="仿宋"/>
                <w:kern w:val="0"/>
                <w:sz w:val="24"/>
                <w:szCs w:val="24"/>
              </w:rPr>
              <w:t>环境编辑器</w:t>
            </w:r>
          </w:p>
        </w:tc>
        <w:tc>
          <w:tcPr>
            <w:tcW w:w="1506" w:type="dxa"/>
            <w:shd w:val="clear" w:color="auto" w:fill="auto"/>
            <w:vAlign w:val="center"/>
          </w:tcPr>
          <w:p w14:paraId="2C80349C">
            <w:pPr>
              <w:widowControl/>
              <w:jc w:val="left"/>
              <w:textAlignment w:val="center"/>
              <w:rPr>
                <w:rFonts w:ascii="仿宋_GB2312" w:hAnsi="仿宋" w:eastAsia="仿宋_GB2312" w:cs="仿宋"/>
                <w:kern w:val="0"/>
                <w:sz w:val="24"/>
                <w:szCs w:val="24"/>
              </w:rPr>
            </w:pPr>
          </w:p>
        </w:tc>
      </w:tr>
      <w:tr w14:paraId="7B6783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5" w:hRule="atLeast"/>
        </w:trPr>
        <w:tc>
          <w:tcPr>
            <w:tcW w:w="499" w:type="dxa"/>
            <w:vMerge w:val="continue"/>
            <w:shd w:val="clear" w:color="auto" w:fill="auto"/>
            <w:vAlign w:val="center"/>
          </w:tcPr>
          <w:p w14:paraId="2A3CC6FF">
            <w:pPr>
              <w:widowControl/>
              <w:jc w:val="center"/>
              <w:rPr>
                <w:rFonts w:ascii="仿宋_GB2312" w:hAnsi="仿宋" w:eastAsia="仿宋_GB2312" w:cs="仿宋"/>
                <w:sz w:val="24"/>
                <w:szCs w:val="24"/>
              </w:rPr>
            </w:pPr>
          </w:p>
        </w:tc>
        <w:tc>
          <w:tcPr>
            <w:tcW w:w="885" w:type="dxa"/>
            <w:vMerge w:val="continue"/>
            <w:shd w:val="clear" w:color="auto" w:fill="auto"/>
            <w:vAlign w:val="center"/>
          </w:tcPr>
          <w:p w14:paraId="7FA68E53">
            <w:pPr>
              <w:widowControl/>
              <w:jc w:val="center"/>
              <w:rPr>
                <w:rFonts w:ascii="仿宋_GB2312" w:hAnsi="仿宋" w:eastAsia="仿宋_GB2312" w:cs="仿宋"/>
                <w:sz w:val="24"/>
                <w:szCs w:val="24"/>
              </w:rPr>
            </w:pPr>
          </w:p>
        </w:tc>
        <w:tc>
          <w:tcPr>
            <w:tcW w:w="726" w:type="dxa"/>
            <w:vMerge w:val="continue"/>
            <w:shd w:val="clear" w:color="auto" w:fill="auto"/>
            <w:vAlign w:val="center"/>
          </w:tcPr>
          <w:p w14:paraId="51CDA990">
            <w:pPr>
              <w:widowControl/>
              <w:jc w:val="center"/>
              <w:rPr>
                <w:rFonts w:ascii="仿宋_GB2312" w:hAnsi="仿宋" w:eastAsia="仿宋_GB2312" w:cs="仿宋"/>
                <w:sz w:val="24"/>
                <w:szCs w:val="24"/>
              </w:rPr>
            </w:pPr>
          </w:p>
        </w:tc>
        <w:tc>
          <w:tcPr>
            <w:tcW w:w="1300" w:type="dxa"/>
            <w:vMerge w:val="continue"/>
            <w:shd w:val="clear" w:color="auto" w:fill="auto"/>
            <w:vAlign w:val="center"/>
          </w:tcPr>
          <w:p w14:paraId="25169F96">
            <w:pPr>
              <w:widowControl/>
              <w:jc w:val="center"/>
              <w:rPr>
                <w:rFonts w:ascii="仿宋_GB2312" w:hAnsi="仿宋" w:eastAsia="仿宋_GB2312" w:cs="仿宋"/>
                <w:sz w:val="24"/>
                <w:szCs w:val="24"/>
              </w:rPr>
            </w:pPr>
          </w:p>
        </w:tc>
        <w:tc>
          <w:tcPr>
            <w:tcW w:w="1077" w:type="dxa"/>
            <w:vMerge w:val="continue"/>
            <w:shd w:val="clear" w:color="auto" w:fill="auto"/>
            <w:vAlign w:val="center"/>
          </w:tcPr>
          <w:p w14:paraId="39B83B1F">
            <w:pPr>
              <w:widowControl/>
              <w:jc w:val="center"/>
              <w:rPr>
                <w:rFonts w:ascii="仿宋_GB2312" w:hAnsi="仿宋" w:eastAsia="仿宋_GB2312" w:cs="仿宋"/>
                <w:sz w:val="24"/>
                <w:szCs w:val="24"/>
              </w:rPr>
            </w:pPr>
          </w:p>
        </w:tc>
        <w:tc>
          <w:tcPr>
            <w:tcW w:w="2904" w:type="dxa"/>
            <w:shd w:val="clear" w:color="auto" w:fill="auto"/>
            <w:vAlign w:val="center"/>
          </w:tcPr>
          <w:p w14:paraId="15A1AE20">
            <w:pPr>
              <w:widowControl/>
              <w:jc w:val="left"/>
              <w:textAlignment w:val="center"/>
              <w:rPr>
                <w:rFonts w:ascii="仿宋_GB2312" w:hAnsi="仿宋" w:eastAsia="仿宋_GB2312" w:cs="仿宋"/>
                <w:sz w:val="24"/>
                <w:szCs w:val="24"/>
              </w:rPr>
            </w:pPr>
            <w:r>
              <w:rPr>
                <w:rFonts w:hint="eastAsia" w:ascii="仿宋_GB2312" w:hAnsi="仿宋" w:eastAsia="仿宋_GB2312" w:cs="仿宋"/>
                <w:kern w:val="0"/>
                <w:sz w:val="24"/>
                <w:szCs w:val="24"/>
              </w:rPr>
              <w:t>3、版式文件阅读器</w:t>
            </w:r>
            <w:r>
              <w:rPr>
                <w:rFonts w:hint="eastAsia" w:ascii="仿宋_GB2312" w:eastAsia="仿宋_GB2312" w:cs="仿宋"/>
                <w:kern w:val="0"/>
                <w:sz w:val="24"/>
                <w:szCs w:val="24"/>
              </w:rPr>
              <w:t>国产化</w:t>
            </w:r>
            <w:r>
              <w:rPr>
                <w:rFonts w:hint="eastAsia" w:ascii="仿宋_GB2312" w:hAnsi="仿宋" w:eastAsia="仿宋_GB2312" w:cs="仿宋"/>
                <w:kern w:val="0"/>
                <w:sz w:val="24"/>
                <w:szCs w:val="24"/>
              </w:rPr>
              <w:t>改造，按需支持OFD版式文档，Office转OFD、HTML转OFD</w:t>
            </w:r>
          </w:p>
        </w:tc>
        <w:tc>
          <w:tcPr>
            <w:tcW w:w="1506" w:type="dxa"/>
            <w:shd w:val="clear" w:color="auto" w:fill="auto"/>
            <w:vAlign w:val="center"/>
          </w:tcPr>
          <w:p w14:paraId="650F1D9C">
            <w:pPr>
              <w:widowControl/>
              <w:jc w:val="left"/>
              <w:textAlignment w:val="center"/>
              <w:rPr>
                <w:rFonts w:ascii="仿宋_GB2312" w:hAnsi="仿宋" w:eastAsia="仿宋_GB2312" w:cs="仿宋"/>
                <w:kern w:val="0"/>
                <w:sz w:val="24"/>
                <w:szCs w:val="24"/>
              </w:rPr>
            </w:pPr>
          </w:p>
        </w:tc>
      </w:tr>
      <w:tr w14:paraId="00DF20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499" w:type="dxa"/>
            <w:vMerge w:val="continue"/>
            <w:shd w:val="clear" w:color="auto" w:fill="auto"/>
            <w:vAlign w:val="center"/>
          </w:tcPr>
          <w:p w14:paraId="1443EB21">
            <w:pPr>
              <w:widowControl/>
              <w:jc w:val="center"/>
              <w:rPr>
                <w:rFonts w:ascii="仿宋_GB2312" w:hAnsi="仿宋" w:eastAsia="仿宋_GB2312" w:cs="仿宋"/>
                <w:sz w:val="24"/>
                <w:szCs w:val="24"/>
              </w:rPr>
            </w:pPr>
          </w:p>
        </w:tc>
        <w:tc>
          <w:tcPr>
            <w:tcW w:w="885" w:type="dxa"/>
            <w:vMerge w:val="continue"/>
            <w:shd w:val="clear" w:color="auto" w:fill="auto"/>
            <w:vAlign w:val="center"/>
          </w:tcPr>
          <w:p w14:paraId="66F505FD">
            <w:pPr>
              <w:widowControl/>
              <w:jc w:val="center"/>
              <w:rPr>
                <w:rFonts w:ascii="仿宋_GB2312" w:hAnsi="仿宋" w:eastAsia="仿宋_GB2312" w:cs="仿宋"/>
                <w:sz w:val="24"/>
                <w:szCs w:val="24"/>
              </w:rPr>
            </w:pPr>
          </w:p>
        </w:tc>
        <w:tc>
          <w:tcPr>
            <w:tcW w:w="726" w:type="dxa"/>
            <w:vMerge w:val="continue"/>
            <w:shd w:val="clear" w:color="auto" w:fill="auto"/>
            <w:vAlign w:val="center"/>
          </w:tcPr>
          <w:p w14:paraId="243294BC">
            <w:pPr>
              <w:widowControl/>
              <w:jc w:val="center"/>
              <w:rPr>
                <w:rFonts w:ascii="仿宋_GB2312" w:hAnsi="仿宋" w:eastAsia="仿宋_GB2312" w:cs="仿宋"/>
                <w:sz w:val="24"/>
                <w:szCs w:val="24"/>
              </w:rPr>
            </w:pPr>
          </w:p>
        </w:tc>
        <w:tc>
          <w:tcPr>
            <w:tcW w:w="1300" w:type="dxa"/>
            <w:vMerge w:val="restart"/>
            <w:shd w:val="clear" w:color="auto" w:fill="auto"/>
            <w:vAlign w:val="center"/>
          </w:tcPr>
          <w:p w14:paraId="59783250">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工作流平台</w:t>
            </w:r>
          </w:p>
        </w:tc>
        <w:tc>
          <w:tcPr>
            <w:tcW w:w="1077" w:type="dxa"/>
            <w:vMerge w:val="restart"/>
            <w:shd w:val="clear" w:color="auto" w:fill="auto"/>
            <w:vAlign w:val="center"/>
          </w:tcPr>
          <w:p w14:paraId="1DD5EE99">
            <w:pPr>
              <w:widowControl/>
              <w:jc w:val="center"/>
              <w:textAlignment w:val="center"/>
              <w:rPr>
                <w:rFonts w:ascii="仿宋_GB2312" w:hAnsi="仿宋" w:eastAsia="仿宋_GB2312" w:cs="仿宋"/>
                <w:sz w:val="24"/>
                <w:szCs w:val="24"/>
              </w:rPr>
            </w:pPr>
            <w:r>
              <w:rPr>
                <w:rFonts w:hint="eastAsia" w:ascii="仿宋_GB2312" w:hAnsi="仿宋" w:eastAsia="仿宋_GB2312" w:cs="仿宋"/>
                <w:kern w:val="0"/>
                <w:sz w:val="24"/>
                <w:szCs w:val="24"/>
              </w:rPr>
              <w:t>是</w:t>
            </w:r>
          </w:p>
        </w:tc>
        <w:tc>
          <w:tcPr>
            <w:tcW w:w="2904" w:type="dxa"/>
            <w:shd w:val="clear" w:color="auto" w:fill="auto"/>
            <w:vAlign w:val="center"/>
          </w:tcPr>
          <w:p w14:paraId="14A7E817">
            <w:pPr>
              <w:widowControl/>
              <w:jc w:val="left"/>
              <w:textAlignment w:val="center"/>
              <w:rPr>
                <w:rFonts w:ascii="仿宋_GB2312" w:hAnsi="仿宋" w:eastAsia="仿宋_GB2312" w:cs="仿宋"/>
                <w:sz w:val="24"/>
                <w:szCs w:val="24"/>
              </w:rPr>
            </w:pPr>
            <w:r>
              <w:rPr>
                <w:rFonts w:hint="eastAsia" w:ascii="仿宋_GB2312" w:hAnsi="仿宋" w:eastAsia="仿宋_GB2312" w:cs="仿宋"/>
                <w:kern w:val="0"/>
                <w:sz w:val="24"/>
                <w:szCs w:val="24"/>
              </w:rPr>
              <w:t>1、前端页面浏览器H5适配</w:t>
            </w:r>
          </w:p>
        </w:tc>
        <w:tc>
          <w:tcPr>
            <w:tcW w:w="1506" w:type="dxa"/>
            <w:shd w:val="clear" w:color="auto" w:fill="auto"/>
            <w:vAlign w:val="center"/>
          </w:tcPr>
          <w:p w14:paraId="4E6A4A29">
            <w:pPr>
              <w:widowControl/>
              <w:jc w:val="left"/>
              <w:textAlignment w:val="center"/>
              <w:rPr>
                <w:rFonts w:ascii="仿宋_GB2312" w:hAnsi="仿宋" w:eastAsia="仿宋_GB2312" w:cs="仿宋"/>
                <w:kern w:val="0"/>
                <w:sz w:val="24"/>
                <w:szCs w:val="24"/>
              </w:rPr>
            </w:pPr>
          </w:p>
        </w:tc>
      </w:tr>
      <w:tr w14:paraId="3DB6A1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499" w:type="dxa"/>
            <w:vMerge w:val="continue"/>
            <w:shd w:val="clear" w:color="auto" w:fill="auto"/>
            <w:vAlign w:val="center"/>
          </w:tcPr>
          <w:p w14:paraId="41EA78DD">
            <w:pPr>
              <w:widowControl/>
              <w:jc w:val="center"/>
              <w:rPr>
                <w:rFonts w:ascii="仿宋_GB2312" w:hAnsi="仿宋" w:eastAsia="仿宋_GB2312" w:cs="仿宋"/>
                <w:sz w:val="24"/>
                <w:szCs w:val="24"/>
              </w:rPr>
            </w:pPr>
          </w:p>
        </w:tc>
        <w:tc>
          <w:tcPr>
            <w:tcW w:w="885" w:type="dxa"/>
            <w:vMerge w:val="continue"/>
            <w:shd w:val="clear" w:color="auto" w:fill="auto"/>
            <w:vAlign w:val="center"/>
          </w:tcPr>
          <w:p w14:paraId="4EFF64BD">
            <w:pPr>
              <w:widowControl/>
              <w:jc w:val="center"/>
              <w:rPr>
                <w:rFonts w:ascii="仿宋_GB2312" w:hAnsi="仿宋" w:eastAsia="仿宋_GB2312" w:cs="仿宋"/>
                <w:sz w:val="24"/>
                <w:szCs w:val="24"/>
              </w:rPr>
            </w:pPr>
          </w:p>
        </w:tc>
        <w:tc>
          <w:tcPr>
            <w:tcW w:w="726" w:type="dxa"/>
            <w:vMerge w:val="continue"/>
            <w:shd w:val="clear" w:color="auto" w:fill="auto"/>
            <w:vAlign w:val="center"/>
          </w:tcPr>
          <w:p w14:paraId="782E61BB">
            <w:pPr>
              <w:widowControl/>
              <w:jc w:val="center"/>
              <w:rPr>
                <w:rFonts w:ascii="仿宋_GB2312" w:hAnsi="仿宋" w:eastAsia="仿宋_GB2312" w:cs="仿宋"/>
                <w:sz w:val="24"/>
                <w:szCs w:val="24"/>
              </w:rPr>
            </w:pPr>
          </w:p>
        </w:tc>
        <w:tc>
          <w:tcPr>
            <w:tcW w:w="1300" w:type="dxa"/>
            <w:vMerge w:val="continue"/>
            <w:shd w:val="clear" w:color="auto" w:fill="auto"/>
            <w:vAlign w:val="center"/>
          </w:tcPr>
          <w:p w14:paraId="6D7CFA22">
            <w:pPr>
              <w:widowControl/>
              <w:jc w:val="center"/>
              <w:rPr>
                <w:rFonts w:ascii="仿宋_GB2312" w:hAnsi="仿宋" w:eastAsia="仿宋_GB2312" w:cs="仿宋"/>
                <w:sz w:val="24"/>
                <w:szCs w:val="24"/>
              </w:rPr>
            </w:pPr>
          </w:p>
        </w:tc>
        <w:tc>
          <w:tcPr>
            <w:tcW w:w="1077" w:type="dxa"/>
            <w:vMerge w:val="continue"/>
            <w:shd w:val="clear" w:color="auto" w:fill="auto"/>
            <w:vAlign w:val="center"/>
          </w:tcPr>
          <w:p w14:paraId="499AE7A3">
            <w:pPr>
              <w:widowControl/>
              <w:jc w:val="center"/>
              <w:rPr>
                <w:rFonts w:ascii="仿宋_GB2312" w:hAnsi="仿宋" w:eastAsia="仿宋_GB2312" w:cs="仿宋"/>
                <w:sz w:val="24"/>
                <w:szCs w:val="24"/>
              </w:rPr>
            </w:pPr>
          </w:p>
        </w:tc>
        <w:tc>
          <w:tcPr>
            <w:tcW w:w="2904" w:type="dxa"/>
            <w:shd w:val="clear" w:color="auto" w:fill="auto"/>
            <w:vAlign w:val="center"/>
          </w:tcPr>
          <w:p w14:paraId="236195A6">
            <w:pPr>
              <w:widowControl/>
              <w:jc w:val="left"/>
              <w:textAlignment w:val="center"/>
              <w:rPr>
                <w:rFonts w:ascii="仿宋_GB2312" w:hAnsi="仿宋" w:eastAsia="仿宋_GB2312" w:cs="仿宋"/>
                <w:sz w:val="24"/>
                <w:szCs w:val="24"/>
              </w:rPr>
            </w:pPr>
            <w:r>
              <w:rPr>
                <w:rFonts w:hint="eastAsia" w:ascii="仿宋_GB2312" w:hAnsi="仿宋" w:eastAsia="仿宋_GB2312" w:cs="仿宋"/>
                <w:kern w:val="0"/>
                <w:sz w:val="24"/>
                <w:szCs w:val="24"/>
              </w:rPr>
              <w:t>2、Ewebeditor替换为支持</w:t>
            </w:r>
            <w:r>
              <w:rPr>
                <w:rFonts w:hint="eastAsia" w:ascii="仿宋_GB2312" w:eastAsia="仿宋_GB2312" w:cs="仿宋"/>
                <w:kern w:val="0"/>
                <w:sz w:val="24"/>
                <w:szCs w:val="24"/>
              </w:rPr>
              <w:t>国产化</w:t>
            </w:r>
            <w:r>
              <w:rPr>
                <w:rFonts w:hint="eastAsia" w:ascii="仿宋_GB2312" w:hAnsi="仿宋" w:eastAsia="仿宋_GB2312" w:cs="仿宋"/>
                <w:kern w:val="0"/>
                <w:sz w:val="24"/>
                <w:szCs w:val="24"/>
              </w:rPr>
              <w:t>环境编辑器</w:t>
            </w:r>
          </w:p>
        </w:tc>
        <w:tc>
          <w:tcPr>
            <w:tcW w:w="1506" w:type="dxa"/>
            <w:shd w:val="clear" w:color="auto" w:fill="auto"/>
            <w:vAlign w:val="center"/>
          </w:tcPr>
          <w:p w14:paraId="47F90D75">
            <w:pPr>
              <w:widowControl/>
              <w:jc w:val="left"/>
              <w:textAlignment w:val="center"/>
              <w:rPr>
                <w:rFonts w:ascii="仿宋_GB2312" w:hAnsi="仿宋" w:eastAsia="仿宋_GB2312" w:cs="仿宋"/>
                <w:kern w:val="0"/>
                <w:sz w:val="24"/>
                <w:szCs w:val="24"/>
              </w:rPr>
            </w:pPr>
          </w:p>
        </w:tc>
      </w:tr>
      <w:tr w14:paraId="2E62E6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5" w:hRule="atLeast"/>
        </w:trPr>
        <w:tc>
          <w:tcPr>
            <w:tcW w:w="499" w:type="dxa"/>
            <w:vMerge w:val="continue"/>
            <w:shd w:val="clear" w:color="auto" w:fill="auto"/>
            <w:vAlign w:val="center"/>
          </w:tcPr>
          <w:p w14:paraId="33440701">
            <w:pPr>
              <w:widowControl/>
              <w:jc w:val="center"/>
              <w:rPr>
                <w:rFonts w:ascii="仿宋_GB2312" w:hAnsi="仿宋" w:eastAsia="仿宋_GB2312" w:cs="仿宋"/>
                <w:sz w:val="24"/>
                <w:szCs w:val="24"/>
              </w:rPr>
            </w:pPr>
          </w:p>
        </w:tc>
        <w:tc>
          <w:tcPr>
            <w:tcW w:w="885" w:type="dxa"/>
            <w:vMerge w:val="continue"/>
            <w:shd w:val="clear" w:color="auto" w:fill="auto"/>
            <w:vAlign w:val="center"/>
          </w:tcPr>
          <w:p w14:paraId="1A580A16">
            <w:pPr>
              <w:widowControl/>
              <w:jc w:val="center"/>
              <w:rPr>
                <w:rFonts w:ascii="仿宋_GB2312" w:hAnsi="仿宋" w:eastAsia="仿宋_GB2312" w:cs="仿宋"/>
                <w:sz w:val="24"/>
                <w:szCs w:val="24"/>
              </w:rPr>
            </w:pPr>
          </w:p>
        </w:tc>
        <w:tc>
          <w:tcPr>
            <w:tcW w:w="726" w:type="dxa"/>
            <w:vMerge w:val="continue"/>
            <w:shd w:val="clear" w:color="auto" w:fill="auto"/>
            <w:vAlign w:val="center"/>
          </w:tcPr>
          <w:p w14:paraId="462DD081">
            <w:pPr>
              <w:widowControl/>
              <w:jc w:val="center"/>
              <w:rPr>
                <w:rFonts w:ascii="仿宋_GB2312" w:hAnsi="仿宋" w:eastAsia="仿宋_GB2312" w:cs="仿宋"/>
                <w:sz w:val="24"/>
                <w:szCs w:val="24"/>
              </w:rPr>
            </w:pPr>
          </w:p>
        </w:tc>
        <w:tc>
          <w:tcPr>
            <w:tcW w:w="1300" w:type="dxa"/>
            <w:vMerge w:val="continue"/>
            <w:shd w:val="clear" w:color="auto" w:fill="auto"/>
            <w:vAlign w:val="center"/>
          </w:tcPr>
          <w:p w14:paraId="377E61C9">
            <w:pPr>
              <w:widowControl/>
              <w:jc w:val="center"/>
              <w:rPr>
                <w:rFonts w:ascii="仿宋_GB2312" w:hAnsi="仿宋" w:eastAsia="仿宋_GB2312" w:cs="仿宋"/>
                <w:sz w:val="24"/>
                <w:szCs w:val="24"/>
              </w:rPr>
            </w:pPr>
          </w:p>
        </w:tc>
        <w:tc>
          <w:tcPr>
            <w:tcW w:w="1077" w:type="dxa"/>
            <w:vMerge w:val="continue"/>
            <w:shd w:val="clear" w:color="auto" w:fill="auto"/>
            <w:vAlign w:val="center"/>
          </w:tcPr>
          <w:p w14:paraId="276C31C2">
            <w:pPr>
              <w:widowControl/>
              <w:jc w:val="center"/>
              <w:rPr>
                <w:rFonts w:ascii="仿宋_GB2312" w:hAnsi="仿宋" w:eastAsia="仿宋_GB2312" w:cs="仿宋"/>
                <w:sz w:val="24"/>
                <w:szCs w:val="24"/>
              </w:rPr>
            </w:pPr>
          </w:p>
        </w:tc>
        <w:tc>
          <w:tcPr>
            <w:tcW w:w="2904" w:type="dxa"/>
            <w:shd w:val="clear" w:color="auto" w:fill="auto"/>
            <w:vAlign w:val="center"/>
          </w:tcPr>
          <w:p w14:paraId="7BA40344">
            <w:pPr>
              <w:widowControl/>
              <w:jc w:val="left"/>
              <w:textAlignment w:val="center"/>
              <w:rPr>
                <w:rFonts w:ascii="仿宋_GB2312" w:hAnsi="仿宋" w:eastAsia="仿宋_GB2312" w:cs="仿宋"/>
                <w:sz w:val="24"/>
                <w:szCs w:val="24"/>
              </w:rPr>
            </w:pPr>
            <w:r>
              <w:rPr>
                <w:rFonts w:hint="eastAsia" w:ascii="仿宋_GB2312" w:hAnsi="仿宋" w:eastAsia="仿宋_GB2312" w:cs="仿宋"/>
                <w:kern w:val="0"/>
                <w:sz w:val="24"/>
                <w:szCs w:val="24"/>
              </w:rPr>
              <w:t>3、版式文件阅读器</w:t>
            </w:r>
            <w:r>
              <w:rPr>
                <w:rFonts w:hint="eastAsia" w:ascii="仿宋_GB2312" w:eastAsia="仿宋_GB2312" w:cs="仿宋"/>
                <w:kern w:val="0"/>
                <w:sz w:val="24"/>
                <w:szCs w:val="24"/>
              </w:rPr>
              <w:t>国产化</w:t>
            </w:r>
            <w:r>
              <w:rPr>
                <w:rFonts w:hint="eastAsia" w:ascii="仿宋_GB2312" w:hAnsi="仿宋" w:eastAsia="仿宋_GB2312" w:cs="仿宋"/>
                <w:kern w:val="0"/>
                <w:sz w:val="24"/>
                <w:szCs w:val="24"/>
              </w:rPr>
              <w:t>改造，按需支持OFD版式文档，Office转OFD、HTML转OFD</w:t>
            </w:r>
          </w:p>
        </w:tc>
        <w:tc>
          <w:tcPr>
            <w:tcW w:w="1506" w:type="dxa"/>
            <w:shd w:val="clear" w:color="auto" w:fill="auto"/>
            <w:vAlign w:val="center"/>
          </w:tcPr>
          <w:p w14:paraId="47BCA0E0">
            <w:pPr>
              <w:widowControl/>
              <w:jc w:val="left"/>
              <w:textAlignment w:val="center"/>
              <w:rPr>
                <w:rFonts w:ascii="仿宋_GB2312" w:hAnsi="仿宋" w:eastAsia="仿宋_GB2312" w:cs="仿宋"/>
                <w:kern w:val="0"/>
                <w:sz w:val="24"/>
                <w:szCs w:val="24"/>
              </w:rPr>
            </w:pPr>
          </w:p>
        </w:tc>
      </w:tr>
    </w:tbl>
    <w:p w14:paraId="6AAA2335">
      <w:pPr>
        <w:ind w:firstLine="640"/>
      </w:pPr>
    </w:p>
    <w:p w14:paraId="71935EB7">
      <w:pPr>
        <w:ind w:firstLine="640"/>
      </w:pPr>
    </w:p>
    <w:p w14:paraId="6454F342">
      <w:pPr>
        <w:pStyle w:val="32"/>
        <w:spacing w:line="560" w:lineRule="exact"/>
        <w:ind w:firstLine="643"/>
        <w:jc w:val="both"/>
        <w:outlineLvl w:val="4"/>
        <w:rPr>
          <w:rFonts w:ascii="仿宋_GB2312" w:hAnsi="仿宋_GB2312" w:cs="仿宋_GB2312"/>
          <w:b/>
          <w:bCs/>
          <w:szCs w:val="32"/>
          <w:lang w:val="en-US"/>
        </w:rPr>
      </w:pPr>
      <w:r>
        <w:rPr>
          <w:rFonts w:hint="eastAsia" w:ascii="仿宋_GB2312" w:hAnsi="仿宋_GB2312" w:cs="仿宋_GB2312"/>
          <w:b/>
          <w:bCs/>
          <w:szCs w:val="32"/>
          <w:lang w:val="en-US"/>
        </w:rPr>
        <w:t>4.3.1.2.2国密算法兼容</w:t>
      </w:r>
    </w:p>
    <w:p w14:paraId="58F72CC1">
      <w:pPr>
        <w:pStyle w:val="6"/>
        <w:numPr>
          <w:ilvl w:val="4"/>
          <w:numId w:val="0"/>
        </w:numPr>
        <w:spacing w:line="560" w:lineRule="exact"/>
        <w:ind w:left="420" w:leftChars="200" w:firstLine="421" w:firstLineChars="131"/>
        <w:rPr>
          <w:rFonts w:ascii="仿宋_GB2312" w:hAnsi="仿宋_GB2312" w:eastAsia="仿宋_GB2312" w:cs="仿宋_GB2312"/>
          <w:sz w:val="32"/>
          <w:szCs w:val="32"/>
        </w:rPr>
      </w:pPr>
      <w:r>
        <w:rPr>
          <w:rFonts w:hint="eastAsia" w:ascii="仿宋_GB2312" w:hAnsi="仿宋_GB2312" w:eastAsia="仿宋_GB2312" w:cs="仿宋_GB2312"/>
          <w:sz w:val="32"/>
          <w:szCs w:val="32"/>
        </w:rPr>
        <w:t>1）API接口交互</w:t>
      </w:r>
    </w:p>
    <w:p w14:paraId="30737C24">
      <w:pPr>
        <w:pStyle w:val="41"/>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API接口兼容国密算法相关改造过程中，主要包括2大类内容：接口交互数据自身加解密传输以及验证身份机制token。</w:t>
      </w:r>
    </w:p>
    <w:p w14:paraId="15B4996C">
      <w:pPr>
        <w:pStyle w:val="41"/>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在本次兼容国密算法改造过程中，中心现有的各业务系统之间，存在大量通过API接口交互部分，交互数据本身，不能通过明文传输，需使用SM4对称加密算法进行加密传输，接收到数据后还需将加密后的数据解密后使用。</w:t>
      </w:r>
    </w:p>
    <w:p w14:paraId="5A43996C">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在对API交互接口兼容国密算法改造过程中，对token的生成、传输及使用也需要加密SM4对称加密算法进行加解密，以更好得对身份认证机制token进行传输。</w:t>
      </w:r>
    </w:p>
    <w:p w14:paraId="528F7E83">
      <w:pPr>
        <w:pStyle w:val="6"/>
        <w:numPr>
          <w:ilvl w:val="4"/>
          <w:numId w:val="0"/>
        </w:numPr>
        <w:spacing w:line="560" w:lineRule="exact"/>
        <w:ind w:left="420" w:leftChars="200" w:firstLine="421" w:firstLineChars="131"/>
        <w:rPr>
          <w:rFonts w:ascii="仿宋_GB2312" w:hAnsi="仿宋_GB2312" w:eastAsia="仿宋_GB2312" w:cs="仿宋_GB2312"/>
          <w:sz w:val="32"/>
          <w:szCs w:val="32"/>
        </w:rPr>
      </w:pPr>
      <w:r>
        <w:rPr>
          <w:rFonts w:hint="eastAsia" w:ascii="仿宋_GB2312" w:hAnsi="仿宋_GB2312" w:eastAsia="仿宋_GB2312" w:cs="仿宋_GB2312"/>
          <w:sz w:val="32"/>
          <w:szCs w:val="32"/>
        </w:rPr>
        <w:t>2）登录安全</w:t>
      </w:r>
    </w:p>
    <w:p w14:paraId="6DE544C4">
      <w:pPr>
        <w:pStyle w:val="41"/>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交易系统涉及到交易中心工作人员、招标人、招标代理、投标人众多身份类型，不同的角色在公共资源交易活动中承担着不同的职责。每种角色身份用户登录系统拥有不同的权限及功能，故系统登录安全至关重要。公共资源交易系统兼容国密算法首要工作就是保障用户登录安全。登录过程中涉及到密码和验证码的加解密机制，原先是使用MD5加密的，在本次适用国密算法改造中，需要全部更改成国密哈希算法SM3对登录密码、验证码进行加解密。</w:t>
      </w:r>
    </w:p>
    <w:p w14:paraId="231DF5D1">
      <w:pPr>
        <w:pStyle w:val="6"/>
        <w:numPr>
          <w:ilvl w:val="4"/>
          <w:numId w:val="0"/>
        </w:numPr>
        <w:spacing w:line="560" w:lineRule="exact"/>
        <w:ind w:left="420" w:leftChars="200" w:firstLine="421" w:firstLineChars="131"/>
        <w:rPr>
          <w:rFonts w:ascii="仿宋_GB2312" w:hAnsi="仿宋_GB2312" w:eastAsia="仿宋_GB2312" w:cs="仿宋_GB2312"/>
          <w:sz w:val="32"/>
          <w:szCs w:val="32"/>
        </w:rPr>
      </w:pPr>
      <w:r>
        <w:rPr>
          <w:rFonts w:hint="eastAsia" w:ascii="仿宋_GB2312" w:hAnsi="仿宋_GB2312" w:eastAsia="仿宋_GB2312" w:cs="仿宋_GB2312"/>
          <w:sz w:val="32"/>
          <w:szCs w:val="32"/>
        </w:rPr>
        <w:t>3）改造环节说明</w:t>
      </w:r>
    </w:p>
    <w:p w14:paraId="6F0B7A45">
      <w:pPr>
        <w:pStyle w:val="41"/>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我市交易中心信息化系统兼容国密算法涉及到的系统功能环节，可参考“国产化兼容改造方案（业务模块）”章节。</w:t>
      </w:r>
    </w:p>
    <w:p w14:paraId="19C3EB63">
      <w:pPr>
        <w:pStyle w:val="32"/>
        <w:spacing w:line="560" w:lineRule="exact"/>
        <w:ind w:firstLine="643"/>
        <w:jc w:val="both"/>
        <w:outlineLvl w:val="4"/>
        <w:rPr>
          <w:rFonts w:ascii="仿宋_GB2312" w:hAnsi="仿宋_GB2312" w:cs="仿宋_GB2312"/>
          <w:b/>
          <w:bCs/>
          <w:szCs w:val="32"/>
          <w:lang w:val="en-US"/>
        </w:rPr>
      </w:pPr>
      <w:r>
        <w:rPr>
          <w:rFonts w:hint="eastAsia" w:ascii="仿宋_GB2312" w:hAnsi="仿宋_GB2312" w:cs="仿宋_GB2312"/>
          <w:b/>
          <w:bCs/>
          <w:szCs w:val="32"/>
          <w:lang w:val="en-US"/>
        </w:rPr>
        <w:t>4.3.1.2.3网络和通信安全兼容</w:t>
      </w:r>
    </w:p>
    <w:p w14:paraId="2B104EC4">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网络和通信安全兼容改造主要采用硬件SSL应用交付网关（兼容国密算法）来完成。</w:t>
      </w:r>
    </w:p>
    <w:p w14:paraId="74A4F100">
      <w:pPr>
        <w:pStyle w:val="32"/>
        <w:spacing w:line="560" w:lineRule="exact"/>
        <w:ind w:firstLine="643"/>
        <w:jc w:val="both"/>
        <w:outlineLvl w:val="4"/>
        <w:rPr>
          <w:rFonts w:ascii="仿宋_GB2312" w:hAnsi="仿宋_GB2312" w:cs="仿宋_GB2312"/>
          <w:b/>
          <w:bCs/>
          <w:szCs w:val="32"/>
          <w:lang w:val="en-US"/>
        </w:rPr>
      </w:pPr>
      <w:r>
        <w:rPr>
          <w:rFonts w:hint="eastAsia" w:ascii="仿宋_GB2312" w:hAnsi="仿宋_GB2312" w:cs="仿宋_GB2312"/>
          <w:b/>
          <w:bCs/>
          <w:szCs w:val="32"/>
          <w:lang w:val="en-US"/>
        </w:rPr>
        <w:t>4.3.1.2.4应用支撑平台兼容</w:t>
      </w:r>
    </w:p>
    <w:p w14:paraId="4BC1D515">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应用支撑平台，在软件系统集成和应用融合过程中扮演重要角色。</w:t>
      </w:r>
    </w:p>
    <w:p w14:paraId="77EB24F1">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平台为各类应用提供丰富的运行支撑。可以基于平台提供的服务，快速的开发和整合各类应用，实现业务间的无缝隙整合。应用支撑平台中的每一项服务，都互相解耦，各自之间都以接口形式互相调用协作，而每一个服务本身又都是一个功能高度内聚的组件。本次国产化环境兼容改造工作，需要将应用支撑平台进行改造，主要包括：</w:t>
      </w:r>
    </w:p>
    <w:p w14:paraId="1325FDBD">
      <w:pPr>
        <w:numPr>
          <w:ilvl w:val="0"/>
          <w:numId w:val="10"/>
        </w:numPr>
        <w:spacing w:line="560" w:lineRule="exact"/>
        <w:rPr>
          <w:rFonts w:ascii="仿宋_GB2312" w:hAnsi="仿宋_GB2312" w:eastAsia="仿宋_GB2312" w:cs="仿宋_GB2312"/>
          <w:b/>
          <w:bCs/>
          <w:sz w:val="32"/>
          <w:szCs w:val="32"/>
        </w:rPr>
      </w:pPr>
      <w:r>
        <w:rPr>
          <w:rFonts w:hint="eastAsia" w:ascii="仿宋_GB2312" w:hAnsi="仿宋_GB2312" w:eastAsia="仿宋_GB2312" w:cs="仿宋_GB2312"/>
          <w:b/>
          <w:bCs/>
          <w:sz w:val="32"/>
          <w:szCs w:val="32"/>
        </w:rPr>
        <w:t>通用PaaS服务层</w:t>
      </w:r>
    </w:p>
    <w:p w14:paraId="6BB96948">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包括开发者服务、微服务治理、数据库服务、分布式缓存服务、容器服务，其中微服务治理平台能够支持应用的服务化改造，避免单体架构应用存在的种种缺陷，最大限度促进资源的合理利用，支持用户需求的快速响应。</w:t>
      </w:r>
    </w:p>
    <w:p w14:paraId="51663C02">
      <w:pPr>
        <w:numPr>
          <w:ilvl w:val="0"/>
          <w:numId w:val="10"/>
        </w:numPr>
        <w:spacing w:line="560" w:lineRule="exact"/>
        <w:rPr>
          <w:rFonts w:ascii="仿宋_GB2312" w:hAnsi="仿宋_GB2312" w:eastAsia="仿宋_GB2312" w:cs="仿宋_GB2312"/>
          <w:b/>
          <w:bCs/>
          <w:sz w:val="32"/>
          <w:szCs w:val="32"/>
        </w:rPr>
      </w:pPr>
      <w:r>
        <w:rPr>
          <w:rFonts w:hint="eastAsia" w:ascii="仿宋_GB2312" w:hAnsi="仿宋_GB2312" w:eastAsia="仿宋_GB2312" w:cs="仿宋_GB2312"/>
          <w:b/>
          <w:bCs/>
          <w:sz w:val="32"/>
          <w:szCs w:val="32"/>
        </w:rPr>
        <w:t>应用支撑服务层</w:t>
      </w:r>
    </w:p>
    <w:p w14:paraId="1AA99EF2">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主要支撑应用的整合，包括认证授权服务、应用管理、服务管理、消息服务、日志服务、缓存服务。</w:t>
      </w:r>
    </w:p>
    <w:p w14:paraId="00B764B1">
      <w:pPr>
        <w:pStyle w:val="32"/>
        <w:spacing w:line="560" w:lineRule="exact"/>
        <w:ind w:firstLine="643"/>
        <w:jc w:val="both"/>
        <w:outlineLvl w:val="4"/>
        <w:rPr>
          <w:rFonts w:ascii="仿宋_GB2312" w:hAnsi="仿宋_GB2312" w:cs="仿宋_GB2312"/>
          <w:b/>
          <w:bCs/>
          <w:szCs w:val="32"/>
          <w:lang w:val="en-US"/>
        </w:rPr>
      </w:pPr>
      <w:r>
        <w:rPr>
          <w:rFonts w:hint="eastAsia" w:ascii="仿宋_GB2312" w:hAnsi="仿宋_GB2312" w:cs="仿宋_GB2312"/>
          <w:b/>
          <w:bCs/>
          <w:szCs w:val="32"/>
          <w:lang w:val="en-US"/>
        </w:rPr>
        <w:t>4.3.1.2.5服务器端兼容</w:t>
      </w:r>
    </w:p>
    <w:p w14:paraId="282C5256">
      <w:pPr>
        <w:pStyle w:val="6"/>
        <w:numPr>
          <w:ilvl w:val="4"/>
          <w:numId w:val="0"/>
        </w:numPr>
        <w:spacing w:line="560" w:lineRule="exact"/>
        <w:ind w:left="420" w:leftChars="200" w:firstLine="421" w:firstLineChars="131"/>
        <w:rPr>
          <w:rFonts w:ascii="仿宋_GB2312" w:hAnsi="仿宋_GB2312" w:eastAsia="仿宋_GB2312" w:cs="仿宋_GB2312"/>
          <w:sz w:val="32"/>
          <w:szCs w:val="32"/>
        </w:rPr>
      </w:pPr>
      <w:r>
        <w:rPr>
          <w:rFonts w:hint="eastAsia" w:ascii="仿宋_GB2312" w:hAnsi="仿宋_GB2312" w:eastAsia="仿宋_GB2312" w:cs="仿宋_GB2312"/>
          <w:sz w:val="32"/>
          <w:szCs w:val="32"/>
        </w:rPr>
        <w:t>1）兼容基础硬件环境</w:t>
      </w:r>
    </w:p>
    <w:p w14:paraId="670D8E82">
      <w:pPr>
        <w:pStyle w:val="7"/>
        <w:numPr>
          <w:ilvl w:val="5"/>
          <w:numId w:val="11"/>
        </w:numPr>
        <w:tabs>
          <w:tab w:val="left" w:pos="504"/>
          <w:tab w:val="clear" w:pos="0"/>
        </w:tabs>
        <w:spacing w:line="560" w:lineRule="exact"/>
        <w:ind w:firstLine="643"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国产化服务器兼容</w:t>
      </w:r>
    </w:p>
    <w:p w14:paraId="5B62DF99">
      <w:pPr>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目前威海市自然资源电子交易系统采用的部署服务器CPU芯片是基于x86架构的Intel芯片。本次将采用市大数据中心提供的国产化服务器资源进行兼容部署。</w:t>
      </w:r>
    </w:p>
    <w:p w14:paraId="62EE8F1E">
      <w:pPr>
        <w:pStyle w:val="7"/>
        <w:numPr>
          <w:ilvl w:val="5"/>
          <w:numId w:val="11"/>
        </w:numPr>
        <w:tabs>
          <w:tab w:val="left" w:pos="504"/>
          <w:tab w:val="clear" w:pos="0"/>
        </w:tabs>
        <w:spacing w:line="560" w:lineRule="exact"/>
        <w:ind w:firstLine="643"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国产化 CPU兼容</w:t>
      </w:r>
    </w:p>
    <w:p w14:paraId="28757EF8">
      <w:pPr>
        <w:pStyle w:val="8"/>
        <w:numPr>
          <w:ilvl w:val="6"/>
          <w:numId w:val="11"/>
        </w:numPr>
        <w:tabs>
          <w:tab w:val="left" w:pos="880"/>
        </w:tabs>
        <w:spacing w:line="560" w:lineRule="exact"/>
        <w:ind w:firstLine="643"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现状分析</w:t>
      </w:r>
    </w:p>
    <w:p w14:paraId="64038397">
      <w:pPr>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依托市大数据中心提供的国产化 CPU进行兼容改造。</w:t>
      </w:r>
    </w:p>
    <w:p w14:paraId="435640BC">
      <w:pPr>
        <w:pStyle w:val="8"/>
        <w:numPr>
          <w:ilvl w:val="6"/>
          <w:numId w:val="11"/>
        </w:numPr>
        <w:tabs>
          <w:tab w:val="left" w:pos="880"/>
        </w:tabs>
        <w:spacing w:line="560" w:lineRule="exact"/>
        <w:ind w:firstLine="643"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兼容内容</w:t>
      </w:r>
    </w:p>
    <w:p w14:paraId="105EA0B9">
      <w:pPr>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将现有应用系统兼容国产化芯片，基于国产化芯片不同的CPU指令集进行相关中间件、系统底层代码集的兼容改造，保证国产化环境下CPU指令的正常执行，并保证系统良好的性能。</w:t>
      </w:r>
    </w:p>
    <w:p w14:paraId="57549CA8">
      <w:pPr>
        <w:pStyle w:val="6"/>
        <w:numPr>
          <w:ilvl w:val="4"/>
          <w:numId w:val="0"/>
        </w:numPr>
        <w:spacing w:line="560" w:lineRule="exact"/>
        <w:ind w:firstLine="643"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2）兼容基础软件环境</w:t>
      </w:r>
    </w:p>
    <w:p w14:paraId="318E9411">
      <w:pPr>
        <w:pStyle w:val="7"/>
        <w:numPr>
          <w:ilvl w:val="5"/>
          <w:numId w:val="11"/>
        </w:numPr>
        <w:tabs>
          <w:tab w:val="left" w:pos="504"/>
          <w:tab w:val="clear" w:pos="0"/>
        </w:tabs>
        <w:spacing w:line="560" w:lineRule="exact"/>
        <w:ind w:firstLine="643"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国产化服务器操作系统兼容</w:t>
      </w:r>
    </w:p>
    <w:p w14:paraId="47C07B5C">
      <w:pPr>
        <w:pStyle w:val="8"/>
        <w:numPr>
          <w:ilvl w:val="6"/>
          <w:numId w:val="11"/>
        </w:numPr>
        <w:tabs>
          <w:tab w:val="left" w:pos="880"/>
        </w:tabs>
        <w:spacing w:line="560" w:lineRule="exact"/>
        <w:ind w:firstLine="643"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现状分析</w:t>
      </w:r>
    </w:p>
    <w:p w14:paraId="6DB31B99">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原先服务器操作系统采用Windows和CentOS操作系统，本次将对服务器操作系统进行国产化兼容，采用国产化通用服务器操作系统。国产化系统针对关键业务和数据负载提供高可靠、易管理架构，提供中文化的操作系统环境和常用图形管理工具。支持多种安装方式，提供完善的系统服务和网络服务。同时，其集成了多种易用的编译器并支持众多开发语言，全面兼容国内外的软硬件厂商；在安全上进行了加强，确保关键应用能安全、稳定的对外提供服务。</w:t>
      </w:r>
    </w:p>
    <w:p w14:paraId="3A0EF129">
      <w:pPr>
        <w:pStyle w:val="8"/>
        <w:numPr>
          <w:ilvl w:val="6"/>
          <w:numId w:val="11"/>
        </w:numPr>
        <w:tabs>
          <w:tab w:val="left" w:pos="880"/>
        </w:tabs>
        <w:spacing w:line="560" w:lineRule="exact"/>
        <w:ind w:firstLine="643"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改造内容</w:t>
      </w:r>
    </w:p>
    <w:p w14:paraId="2D4CBB25">
      <w:pPr>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本次国产化兼容改造过程中，需要将部署在Windows服务器以及CentOS服务器上的组件和代码全部改写，使其可兼容部署在国产化服务器操作系统上，并保证系统的正常运行。</w:t>
      </w:r>
    </w:p>
    <w:p w14:paraId="6B480F38">
      <w:pPr>
        <w:pStyle w:val="7"/>
        <w:numPr>
          <w:ilvl w:val="5"/>
          <w:numId w:val="11"/>
        </w:numPr>
        <w:tabs>
          <w:tab w:val="left" w:pos="504"/>
          <w:tab w:val="clear" w:pos="0"/>
        </w:tabs>
        <w:spacing w:line="560" w:lineRule="exact"/>
        <w:ind w:firstLine="643"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国产化容器中间件兼容</w:t>
      </w:r>
    </w:p>
    <w:p w14:paraId="7F1112CA">
      <w:pPr>
        <w:pStyle w:val="8"/>
        <w:numPr>
          <w:ilvl w:val="6"/>
          <w:numId w:val="11"/>
        </w:numPr>
        <w:tabs>
          <w:tab w:val="left" w:pos="880"/>
        </w:tabs>
        <w:spacing w:line="560" w:lineRule="exact"/>
        <w:ind w:firstLine="643"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现状分析</w:t>
      </w:r>
    </w:p>
    <w:p w14:paraId="6AF21AC6">
      <w:pPr>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中间件为系统层级的软件与应用软件之间提供连接，通常采用Tomcat，然而Tomcat是属于Apache软件基金会。不利于国产化终端环境的兼容，会影响用户在国产化客户端兼容环境中系统的安全使用。</w:t>
      </w:r>
    </w:p>
    <w:p w14:paraId="4C5C3FCC">
      <w:pPr>
        <w:pStyle w:val="8"/>
        <w:numPr>
          <w:ilvl w:val="6"/>
          <w:numId w:val="11"/>
        </w:numPr>
        <w:tabs>
          <w:tab w:val="left" w:pos="880"/>
        </w:tabs>
        <w:spacing w:line="560" w:lineRule="exact"/>
        <w:ind w:firstLine="643"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改造内容</w:t>
      </w:r>
    </w:p>
    <w:p w14:paraId="55BFFA5C">
      <w:pPr>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支持使用国产中间件，并结合国产化软硬件环境（国产化 CPU、国产化操作系统），对现有的Nginx、Redis、RabbitMQ以及国产中间件进行兼容改造。</w:t>
      </w:r>
    </w:p>
    <w:p w14:paraId="73D8D3BE">
      <w:pPr>
        <w:pStyle w:val="8"/>
        <w:numPr>
          <w:ilvl w:val="6"/>
          <w:numId w:val="11"/>
        </w:numPr>
        <w:tabs>
          <w:tab w:val="left" w:pos="880"/>
        </w:tabs>
        <w:spacing w:line="560" w:lineRule="exact"/>
        <w:ind w:firstLine="643"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兼容目标</w:t>
      </w:r>
    </w:p>
    <w:p w14:paraId="4987280C">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系统兼容国产中间件后，需要对部署的应用进行功能性测试，验证所有功能是否达到正常使用效果。此外，国产中间件性能略逊于Tomcat，还需要进行性能测试做好性能评估。</w:t>
      </w:r>
      <w:r>
        <w:rPr>
          <w:rFonts w:hint="eastAsia" w:ascii="仿宋_GB2312" w:hAnsi="仿宋_GB2312" w:eastAsia="仿宋_GB2312" w:cs="仿宋_GB2312"/>
          <w:sz w:val="32"/>
          <w:szCs w:val="32"/>
          <w:lang w:eastAsia="zh-CN"/>
        </w:rPr>
        <w:t>国产中间件</w:t>
      </w:r>
      <w:r>
        <w:rPr>
          <w:rFonts w:hint="eastAsia" w:ascii="仿宋_GB2312" w:hAnsi="仿宋_GB2312" w:eastAsia="仿宋_GB2312" w:cs="仿宋_GB2312"/>
          <w:sz w:val="32"/>
          <w:szCs w:val="32"/>
        </w:rPr>
        <w:t>总体架构中含有内核及底层服务、构件容器、J2EE服务、界面/工具四大部分，其中</w:t>
      </w:r>
      <w:r>
        <w:rPr>
          <w:rFonts w:hint="eastAsia" w:ascii="仿宋_GB2312" w:hAnsi="仿宋_GB2312" w:eastAsia="仿宋_GB2312" w:cs="仿宋_GB2312"/>
          <w:sz w:val="32"/>
          <w:szCs w:val="32"/>
          <w:lang w:eastAsia="zh-CN"/>
        </w:rPr>
        <w:t>国产中间件</w:t>
      </w:r>
      <w:r>
        <w:rPr>
          <w:rFonts w:hint="eastAsia" w:ascii="仿宋_GB2312" w:hAnsi="仿宋_GB2312" w:eastAsia="仿宋_GB2312" w:cs="仿宋_GB2312"/>
          <w:sz w:val="32"/>
          <w:szCs w:val="32"/>
        </w:rPr>
        <w:t>的内核提供了底层的通信、线程、配置、时间、日志核心功能，能够为公共资源电子交易系统提供良好的支撑。</w:t>
      </w:r>
    </w:p>
    <w:p w14:paraId="4B17592C">
      <w:pPr>
        <w:pStyle w:val="8"/>
        <w:numPr>
          <w:ilvl w:val="6"/>
          <w:numId w:val="11"/>
        </w:numPr>
        <w:tabs>
          <w:tab w:val="left" w:pos="880"/>
        </w:tabs>
        <w:spacing w:line="560" w:lineRule="exact"/>
        <w:ind w:firstLine="643"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兼容的国产化容器中间件</w:t>
      </w:r>
    </w:p>
    <w:p w14:paraId="5A9B6591">
      <w:pPr>
        <w:spacing w:line="560" w:lineRule="exact"/>
        <w:ind w:firstLine="640" w:firstLineChars="200"/>
        <w:rPr>
          <w:rFonts w:ascii="仿宋_GB2312" w:hAnsi="仿宋_GB2312" w:eastAsia="仿宋_GB2312" w:cs="仿宋_GB2312"/>
          <w:sz w:val="32"/>
          <w:szCs w:val="32"/>
          <w:highlight w:val="yellow"/>
        </w:rPr>
      </w:pPr>
      <w:r>
        <w:rPr>
          <w:rFonts w:hint="eastAsia" w:ascii="仿宋_GB2312" w:hAnsi="仿宋_GB2312" w:eastAsia="仿宋_GB2312" w:cs="仿宋_GB2312"/>
          <w:sz w:val="32"/>
          <w:szCs w:val="32"/>
        </w:rPr>
        <w:t>国产化容器中间件兼容</w:t>
      </w:r>
      <w:r>
        <w:rPr>
          <w:rFonts w:hint="eastAsia" w:ascii="仿宋_GB2312" w:hAnsi="仿宋_GB2312" w:eastAsia="仿宋_GB2312" w:cs="仿宋_GB2312"/>
          <w:sz w:val="32"/>
          <w:szCs w:val="32"/>
          <w:lang w:eastAsia="zh-CN"/>
        </w:rPr>
        <w:t>国产</w:t>
      </w:r>
      <w:r>
        <w:rPr>
          <w:rFonts w:hint="eastAsia" w:ascii="仿宋_GB2312" w:hAnsi="仿宋_GB2312" w:eastAsia="仿宋_GB2312" w:cs="仿宋_GB2312"/>
          <w:sz w:val="32"/>
          <w:szCs w:val="32"/>
          <w:lang w:val="en-US" w:eastAsia="zh-CN"/>
        </w:rPr>
        <w:t>Web服务</w:t>
      </w:r>
      <w:r>
        <w:rPr>
          <w:rFonts w:hint="eastAsia" w:ascii="仿宋_GB2312" w:hAnsi="仿宋_GB2312" w:eastAsia="仿宋_GB2312" w:cs="仿宋_GB2312"/>
          <w:sz w:val="32"/>
          <w:szCs w:val="32"/>
        </w:rPr>
        <w:t>，满足系统软件中各项功能应用与管理。</w:t>
      </w:r>
    </w:p>
    <w:p w14:paraId="13144136">
      <w:pPr>
        <w:pStyle w:val="7"/>
        <w:numPr>
          <w:ilvl w:val="5"/>
          <w:numId w:val="11"/>
        </w:numPr>
        <w:tabs>
          <w:tab w:val="left" w:pos="504"/>
          <w:tab w:val="clear" w:pos="0"/>
        </w:tabs>
        <w:spacing w:line="560" w:lineRule="exact"/>
        <w:ind w:firstLine="643"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国产化数据库兼容</w:t>
      </w:r>
    </w:p>
    <w:p w14:paraId="5BF92400">
      <w:pPr>
        <w:pStyle w:val="8"/>
        <w:numPr>
          <w:ilvl w:val="6"/>
          <w:numId w:val="11"/>
        </w:numPr>
        <w:tabs>
          <w:tab w:val="left" w:pos="880"/>
        </w:tabs>
        <w:spacing w:line="560" w:lineRule="exact"/>
        <w:ind w:firstLine="643"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现状分析</w:t>
      </w:r>
    </w:p>
    <w:p w14:paraId="68825128">
      <w:pPr>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系统成功运行，离不开数据库支撑，MySQL不支持热备份，最大的缺点是其安全系统，复杂而非标准。MySQL数据库由瑞典MYSQLAB研发，不利于国产化终端环境的兼容，会影响用户在国产化兼容环境中系统的安全使用。</w:t>
      </w:r>
    </w:p>
    <w:p w14:paraId="65BF944D">
      <w:pPr>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本次公共资源交易系统国产化兼容改造，需要将原先采用的Mysql数据库迁移到国产化数据库。</w:t>
      </w:r>
    </w:p>
    <w:p w14:paraId="6A4DB051">
      <w:pPr>
        <w:pStyle w:val="8"/>
        <w:numPr>
          <w:ilvl w:val="6"/>
          <w:numId w:val="11"/>
        </w:numPr>
        <w:tabs>
          <w:tab w:val="left" w:pos="880"/>
        </w:tabs>
        <w:spacing w:line="560" w:lineRule="exact"/>
        <w:ind w:firstLine="643"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改造内容</w:t>
      </w:r>
    </w:p>
    <w:p w14:paraId="76739A64">
      <w:pPr>
        <w:numPr>
          <w:ilvl w:val="7"/>
          <w:numId w:val="11"/>
        </w:numPr>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表结构兼容</w:t>
      </w:r>
    </w:p>
    <w:p w14:paraId="148F4456">
      <w:pPr>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本次改造迁移涉及诸多业务数据，系统数据库有几百至上千张数据表，字段类型涵盖字符串、日期时间、数值、布尔和大字段类型。在迁移至国产化数据库的过程中，受字段长度和页大小的限制，字段类型在国产化数据库与Mysql数据库中不一致，所以迁移的过程需要对每个系统数据库逐表核对，确保准确无误。</w:t>
      </w:r>
    </w:p>
    <w:p w14:paraId="6BE740EE">
      <w:pPr>
        <w:numPr>
          <w:ilvl w:val="7"/>
          <w:numId w:val="11"/>
        </w:numPr>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JDBC包兼容</w:t>
      </w:r>
    </w:p>
    <w:p w14:paraId="4ADA139B">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JDBC（Java DataBase Connectivity）是Java语言用来规范客户端访问数据库的应用程序接口，提供查询修改数据库数据的方法。原先的JDBC包只适用于非国产化数据库，需要从框架底层将数据库的JDBC驱动包兼容整合，引入JDBC包后，需要对相关数据库访问逻辑进行测试，确保完全兼容。</w:t>
      </w:r>
    </w:p>
    <w:p w14:paraId="4B8CB213">
      <w:pPr>
        <w:numPr>
          <w:ilvl w:val="7"/>
          <w:numId w:val="11"/>
        </w:numPr>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数据迁移</w:t>
      </w:r>
    </w:p>
    <w:p w14:paraId="56659269">
      <w:pPr>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本次兼容工作，为保证业务的延续开展，需要将原来的数据全部迁移到国产化数据库中，但是迁移过程中会因为国产化数据库字段长度限制，单行数据只能由8000长度限制原因导致迁移失败，需对出错的字段逐一处理。</w:t>
      </w:r>
    </w:p>
    <w:p w14:paraId="025B05CF">
      <w:pPr>
        <w:numPr>
          <w:ilvl w:val="7"/>
          <w:numId w:val="11"/>
        </w:numPr>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SQL写法修改</w:t>
      </w:r>
    </w:p>
    <w:p w14:paraId="1ACAA5BE">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现行的数据库迁移到国产化数据库需要对现有的SQL写法进行全盘检查并改写兼容，其中在处理时间和使用函数上，需要对不同数据库写不同的SQL。在中心端、会员端系统中，还需要对SQL进行兼容性测试，保障每条SQL都能在国产化数据库中正确执行。</w:t>
      </w:r>
    </w:p>
    <w:p w14:paraId="3454FCD8">
      <w:pPr>
        <w:numPr>
          <w:ilvl w:val="7"/>
          <w:numId w:val="11"/>
        </w:numPr>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存储过程和函数迁移</w:t>
      </w:r>
    </w:p>
    <w:p w14:paraId="7BB27F1A">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国产化的迁移工具不能自动迁移存储过程和函数，需要对Mysql数据库中的所有存储过程和函数进行手动迁移。迁移过程中，现行数据库的语法要兼容国产化数据库的语法，语法之间存在有细节上的不同，并且Mysql的迁移改动较大。</w:t>
      </w:r>
    </w:p>
    <w:p w14:paraId="386A7EA9">
      <w:pPr>
        <w:spacing w:line="560" w:lineRule="exact"/>
        <w:ind w:firstLine="643" w:firstLineChars="200"/>
        <w:jc w:val="left"/>
        <w:outlineLvl w:val="3"/>
        <w:rPr>
          <w:rFonts w:ascii="仿宋_GB2312" w:hAnsi="仿宋_GB2312" w:eastAsia="仿宋_GB2312" w:cs="仿宋_GB2312"/>
          <w:b/>
          <w:bCs/>
          <w:sz w:val="32"/>
          <w:szCs w:val="32"/>
        </w:rPr>
      </w:pPr>
      <w:r>
        <w:rPr>
          <w:rFonts w:hint="eastAsia" w:ascii="仿宋_GB2312" w:hAnsi="仿宋_GB2312" w:eastAsia="仿宋_GB2312" w:cs="仿宋_GB2312"/>
          <w:b/>
          <w:bCs/>
          <w:sz w:val="32"/>
          <w:szCs w:val="32"/>
        </w:rPr>
        <w:t>4.3.1.3服务器迁移相关工作</w:t>
      </w:r>
    </w:p>
    <w:p w14:paraId="06406699">
      <w:pPr>
        <w:pStyle w:val="32"/>
        <w:spacing w:line="560" w:lineRule="exact"/>
        <w:ind w:firstLine="643"/>
        <w:jc w:val="both"/>
        <w:outlineLvl w:val="4"/>
        <w:rPr>
          <w:rFonts w:ascii="仿宋_GB2312" w:hAnsi="仿宋_GB2312" w:cs="仿宋_GB2312"/>
          <w:b/>
          <w:bCs/>
          <w:szCs w:val="32"/>
          <w:lang w:val="en-US"/>
        </w:rPr>
      </w:pPr>
      <w:r>
        <w:rPr>
          <w:rFonts w:hint="eastAsia" w:ascii="仿宋_GB2312" w:hAnsi="仿宋_GB2312" w:cs="仿宋_GB2312"/>
          <w:b/>
          <w:bCs/>
          <w:szCs w:val="32"/>
          <w:lang w:val="en-US"/>
        </w:rPr>
        <w:t>4.3.1.3.1系统调研</w:t>
      </w:r>
    </w:p>
    <w:p w14:paraId="07191444">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调研现有系统的系统架构及资源使用情况，根据资源使用情况合理规划分配平台资源规格及存储空间。</w:t>
      </w:r>
    </w:p>
    <w:p w14:paraId="315CD09B">
      <w:pPr>
        <w:pStyle w:val="32"/>
        <w:spacing w:line="560" w:lineRule="exact"/>
        <w:ind w:firstLine="643"/>
        <w:jc w:val="both"/>
        <w:outlineLvl w:val="4"/>
        <w:rPr>
          <w:rFonts w:ascii="仿宋_GB2312" w:hAnsi="仿宋_GB2312" w:cs="仿宋_GB2312"/>
          <w:b/>
          <w:bCs/>
          <w:szCs w:val="32"/>
          <w:lang w:val="en-US"/>
        </w:rPr>
      </w:pPr>
      <w:r>
        <w:rPr>
          <w:rFonts w:hint="eastAsia" w:ascii="仿宋_GB2312" w:hAnsi="仿宋_GB2312" w:cs="仿宋_GB2312"/>
          <w:b/>
          <w:bCs/>
          <w:szCs w:val="32"/>
          <w:lang w:val="en-US"/>
        </w:rPr>
        <w:t>4.3.1.3.2应用部署和数据迁移</w:t>
      </w:r>
    </w:p>
    <w:p w14:paraId="654F7345">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公共资源交易信息化系统国产化兼容升级改造完成后，需要将系统在国产化软硬件环境中部署，同时需要设计出数据迁移方案，建立一个模拟的数据迁移环境，它既能仿真实际环境又不影响实际数据，然后在数据模拟迁移环境中测试数据迁移的效果。数据模拟迁移成功后，可准备正式数据迁移方案，并对数据迁移后的数据库参数和性能进行调整，使之满足数据迁移后实际应用系统的需要。在正式实施数据迁移成功并且数据库参数和性能达到要求后，可以将实际应用系统的应用软件移植到数据迁移后的数据库系统上，投入实际使用中。</w:t>
      </w:r>
    </w:p>
    <w:p w14:paraId="417E51AB">
      <w:pPr>
        <w:pStyle w:val="6"/>
        <w:numPr>
          <w:ilvl w:val="4"/>
          <w:numId w:val="0"/>
        </w:numPr>
        <w:spacing w:line="560" w:lineRule="exact"/>
        <w:ind w:left="420" w:leftChars="200" w:firstLine="421" w:firstLineChars="131"/>
        <w:rPr>
          <w:rFonts w:ascii="仿宋_GB2312" w:hAnsi="仿宋_GB2312" w:eastAsia="仿宋_GB2312" w:cs="仿宋_GB2312"/>
          <w:sz w:val="32"/>
          <w:szCs w:val="32"/>
        </w:rPr>
      </w:pPr>
      <w:r>
        <w:rPr>
          <w:rFonts w:hint="eastAsia" w:ascii="仿宋_GB2312" w:hAnsi="仿宋_GB2312" w:eastAsia="仿宋_GB2312" w:cs="仿宋_GB2312"/>
          <w:sz w:val="32"/>
          <w:szCs w:val="32"/>
        </w:rPr>
        <w:t>1）应用部署</w:t>
      </w:r>
    </w:p>
    <w:p w14:paraId="038BA269">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应用系统迁移部署需要根据系统类型和重要性选择合适的迁移部署方式，而对于协同办公系统这类复杂系统的迁移部署，需要根据实际情况釆用定制化的迁移技术及部署方法：</w:t>
      </w:r>
    </w:p>
    <w:p w14:paraId="6553889D">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1、重新安装：信息化应用系统相关文档、安装流程齐全，在虚拟化环境中重新部署信息化系统再进行数据迁移。</w:t>
      </w:r>
    </w:p>
    <w:p w14:paraId="1EC1DF9A">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2、镜像快照：在某个时间点对系统进行快照，在虚拟化环境中恢复快照。</w:t>
      </w:r>
    </w:p>
    <w:p w14:paraId="6B09AD65">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3、虚拟化迁移部署：物理服务器到虚拟机的实时迁移部署。</w:t>
      </w:r>
    </w:p>
    <w:p w14:paraId="502218E2">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可通过网络设备将需要迁移的业务网络与国产化平台实现二层的互通。有选择的分批次的迁移服务器，将业务从服务器迁移部署到国产化平台上。整个的迁移部署过程对业务来说几乎是透明的，应用不需要修改任何参数。</w:t>
      </w:r>
    </w:p>
    <w:p w14:paraId="0707C7D1">
      <w:pPr>
        <w:pStyle w:val="6"/>
        <w:numPr>
          <w:ilvl w:val="4"/>
          <w:numId w:val="0"/>
        </w:numPr>
        <w:spacing w:line="560" w:lineRule="exact"/>
        <w:ind w:left="420" w:leftChars="200" w:firstLine="421" w:firstLineChars="131"/>
        <w:rPr>
          <w:rFonts w:ascii="仿宋_GB2312" w:hAnsi="仿宋_GB2312" w:eastAsia="仿宋_GB2312" w:cs="仿宋_GB2312"/>
          <w:sz w:val="32"/>
          <w:szCs w:val="32"/>
        </w:rPr>
      </w:pPr>
      <w:r>
        <w:rPr>
          <w:rFonts w:hint="eastAsia" w:ascii="仿宋_GB2312" w:hAnsi="仿宋_GB2312" w:eastAsia="仿宋_GB2312" w:cs="仿宋_GB2312"/>
          <w:sz w:val="32"/>
          <w:szCs w:val="32"/>
        </w:rPr>
        <w:t>2）数据迁移</w:t>
      </w:r>
    </w:p>
    <w:p w14:paraId="5B98DB57">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数据迁移主要是指对系统中的核心数据库的数据进行在线或离线迁移。在整个系统的迁移过程中，数据的迁移是至关重要的步骤，迁移后数据的完整性和一致性将直接影响应用系统的可用性；迁移过程中稍有差错，可能将会带来重大的损失。</w:t>
      </w:r>
    </w:p>
    <w:p w14:paraId="2B8C1D35">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主要迁移注意事项如下：</w:t>
      </w:r>
    </w:p>
    <w:p w14:paraId="57DAE103">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1、数据迁移过程中可能出现的风险评估及应急措施；</w:t>
      </w:r>
    </w:p>
    <w:p w14:paraId="132B6836">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2、对实际数据量的多少要有估计及迁移在迁移过程中所用时间；</w:t>
      </w:r>
    </w:p>
    <w:p w14:paraId="3AD516C9">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3、导入测试的次数，并注意在迁移过程中用户业务的正常运转；</w:t>
      </w:r>
    </w:p>
    <w:p w14:paraId="41A6A32A">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4、在正式导入时如发现导入相关错误，需及时查明原因并立即处理以保证相关应用的正常运转，导入后，必须进行相关业务模块的测试；</w:t>
      </w:r>
    </w:p>
    <w:p w14:paraId="243569B9">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5、数据迁移后确保在一个月之内随叫随到，及时处理故障，不得推卸责任。</w:t>
      </w:r>
    </w:p>
    <w:p w14:paraId="79198ED0">
      <w:pPr>
        <w:pStyle w:val="32"/>
        <w:spacing w:line="560" w:lineRule="exact"/>
        <w:ind w:firstLine="643"/>
        <w:jc w:val="both"/>
        <w:outlineLvl w:val="4"/>
        <w:rPr>
          <w:rFonts w:ascii="仿宋_GB2312" w:hAnsi="仿宋_GB2312" w:cs="仿宋_GB2312"/>
          <w:b/>
          <w:bCs/>
          <w:szCs w:val="32"/>
          <w:lang w:val="en-US"/>
        </w:rPr>
      </w:pPr>
      <w:r>
        <w:rPr>
          <w:rFonts w:hint="eastAsia" w:ascii="仿宋_GB2312" w:hAnsi="仿宋_GB2312" w:cs="仿宋_GB2312"/>
          <w:b/>
          <w:bCs/>
          <w:szCs w:val="32"/>
          <w:lang w:val="en-US"/>
        </w:rPr>
        <w:t>4.3.1.3.3全面兼容测试</w:t>
      </w:r>
    </w:p>
    <w:p w14:paraId="5A61002D">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为了保障迁移后公共资源交易系统操作的流畅度，需对迁移后的公共资源交易系统进行全面兼容测试，对比迁移前后应用服务的特性功能是否几乎相同，并根据性能审核和健康检查的结果动态调整资源分配。</w:t>
      </w:r>
    </w:p>
    <w:p w14:paraId="6F323E7E">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相关人员密切合作，尽早完成软件缺陷的发现和修复工作，确保业务系统的高质量、高性能、高可靠性。</w:t>
      </w:r>
    </w:p>
    <w:p w14:paraId="3CE30E8A">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目前全面兼容测试设计主要承载以下功能：功能测试和软件性能测试。分别描述如下：</w:t>
      </w:r>
    </w:p>
    <w:tbl>
      <w:tblPr>
        <w:tblStyle w:val="21"/>
        <w:tblW w:w="903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71"/>
        <w:gridCol w:w="7768"/>
      </w:tblGrid>
      <w:tr w14:paraId="2487E7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71" w:type="dxa"/>
            <w:vAlign w:val="center"/>
          </w:tcPr>
          <w:p w14:paraId="51C54524">
            <w:pPr>
              <w:spacing w:line="560" w:lineRule="exact"/>
              <w:jc w:val="left"/>
              <w:rPr>
                <w:rFonts w:ascii="仿宋_GB2312" w:hAnsi="仿宋_GB2312" w:eastAsia="仿宋_GB2312" w:cs="仿宋_GB2312"/>
                <w:sz w:val="24"/>
                <w:szCs w:val="32"/>
                <w:lang w:val="zh-CN"/>
              </w:rPr>
            </w:pPr>
            <w:r>
              <w:rPr>
                <w:rFonts w:hint="eastAsia" w:ascii="仿宋_GB2312" w:hAnsi="仿宋_GB2312" w:eastAsia="仿宋_GB2312" w:cs="仿宋_GB2312"/>
                <w:sz w:val="24"/>
                <w:szCs w:val="32"/>
              </w:rPr>
              <w:t>功能测试</w:t>
            </w:r>
          </w:p>
        </w:tc>
        <w:tc>
          <w:tcPr>
            <w:tcW w:w="7768" w:type="dxa"/>
          </w:tcPr>
          <w:p w14:paraId="77738B1F">
            <w:pPr>
              <w:spacing w:line="560" w:lineRule="exact"/>
              <w:rPr>
                <w:rFonts w:ascii="仿宋_GB2312" w:hAnsi="仿宋_GB2312" w:eastAsia="仿宋_GB2312" w:cs="仿宋_GB2312"/>
                <w:sz w:val="24"/>
                <w:szCs w:val="32"/>
                <w:lang w:val="zh-CN"/>
              </w:rPr>
            </w:pPr>
            <w:r>
              <w:rPr>
                <w:rFonts w:hint="eastAsia" w:ascii="仿宋_GB2312" w:hAnsi="仿宋_GB2312" w:eastAsia="仿宋_GB2312" w:cs="仿宋_GB2312"/>
                <w:sz w:val="24"/>
                <w:szCs w:val="32"/>
              </w:rPr>
              <w:t>功能测试是基于项目功能需求，从用户角度来进行功能验证，以确认每个功能是否能在国产化平台中正常使用，是否实现功能要求，是否能适当地接收输入数据而产生正确的输出结果。功能测试一般可归纳为界面、数据、操作、逻辑、接口几个方面。</w:t>
            </w:r>
          </w:p>
        </w:tc>
      </w:tr>
      <w:tr w14:paraId="6954658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71" w:type="dxa"/>
            <w:vAlign w:val="center"/>
          </w:tcPr>
          <w:p w14:paraId="78407ED6">
            <w:pPr>
              <w:spacing w:line="560" w:lineRule="exact"/>
              <w:jc w:val="left"/>
              <w:rPr>
                <w:rFonts w:ascii="仿宋_GB2312" w:hAnsi="仿宋_GB2312" w:eastAsia="仿宋_GB2312" w:cs="仿宋_GB2312"/>
                <w:sz w:val="24"/>
                <w:szCs w:val="32"/>
                <w:lang w:val="zh-CN"/>
              </w:rPr>
            </w:pPr>
            <w:r>
              <w:rPr>
                <w:rFonts w:hint="eastAsia" w:ascii="仿宋_GB2312" w:hAnsi="仿宋_GB2312" w:eastAsia="仿宋_GB2312" w:cs="仿宋_GB2312"/>
                <w:sz w:val="24"/>
                <w:szCs w:val="32"/>
                <w:lang w:val="zh-CN"/>
              </w:rPr>
              <w:t>性能测试</w:t>
            </w:r>
          </w:p>
        </w:tc>
        <w:tc>
          <w:tcPr>
            <w:tcW w:w="7768" w:type="dxa"/>
          </w:tcPr>
          <w:p w14:paraId="0B2385E8">
            <w:pPr>
              <w:spacing w:line="560" w:lineRule="exact"/>
              <w:rPr>
                <w:rFonts w:ascii="仿宋_GB2312" w:hAnsi="仿宋_GB2312" w:eastAsia="仿宋_GB2312" w:cs="仿宋_GB2312"/>
                <w:sz w:val="24"/>
                <w:szCs w:val="32"/>
                <w:lang w:val="zh-CN"/>
              </w:rPr>
            </w:pPr>
            <w:r>
              <w:rPr>
                <w:rFonts w:hint="eastAsia" w:ascii="仿宋_GB2312" w:hAnsi="仿宋_GB2312" w:eastAsia="仿宋_GB2312" w:cs="仿宋_GB2312"/>
                <w:sz w:val="24"/>
                <w:szCs w:val="32"/>
              </w:rPr>
              <w:t>测试软件性能，包括负载测试、压力测试、疲劳测试、大数据量测试、故障定位以及协助性能调优。</w:t>
            </w:r>
          </w:p>
        </w:tc>
      </w:tr>
    </w:tbl>
    <w:p w14:paraId="31AB400E">
      <w:pPr>
        <w:spacing w:line="560" w:lineRule="exact"/>
        <w:ind w:firstLine="640"/>
        <w:rPr>
          <w:rFonts w:ascii="仿宋_GB2312" w:hAnsi="仿宋_GB2312" w:eastAsia="仿宋_GB2312" w:cs="仿宋_GB2312"/>
          <w:sz w:val="32"/>
          <w:szCs w:val="32"/>
        </w:rPr>
      </w:pPr>
    </w:p>
    <w:p w14:paraId="65C28558">
      <w:pPr>
        <w:pStyle w:val="32"/>
        <w:spacing w:line="560" w:lineRule="exact"/>
        <w:ind w:firstLine="643"/>
        <w:jc w:val="both"/>
        <w:outlineLvl w:val="4"/>
        <w:rPr>
          <w:rFonts w:ascii="仿宋_GB2312" w:hAnsi="仿宋_GB2312" w:cs="仿宋_GB2312"/>
          <w:b/>
          <w:bCs/>
          <w:szCs w:val="32"/>
          <w:lang w:val="en-US"/>
        </w:rPr>
      </w:pPr>
      <w:r>
        <w:rPr>
          <w:rFonts w:hint="eastAsia" w:ascii="仿宋_GB2312" w:hAnsi="仿宋_GB2312" w:cs="仿宋_GB2312"/>
          <w:b/>
          <w:bCs/>
          <w:szCs w:val="32"/>
          <w:lang w:val="en-US"/>
        </w:rPr>
        <w:t>4.3.1.3.4兼容验证</w:t>
      </w:r>
    </w:p>
    <w:p w14:paraId="1190467C">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原有公共资源交易信息化系统部署运行在非国产化环境中，其对操作系统、数据库、中间库兼容性都较为良好，一旦迁移至国产化环境中，从系统的技术架构、功能、流程、接口都要进行兼容改造，在经过应用迁移部署、数据迁移工作后，需要对部署的系统进行全面的兼容验证工作，主要包括：</w:t>
      </w:r>
    </w:p>
    <w:p w14:paraId="342540E9">
      <w:pPr>
        <w:numPr>
          <w:ilvl w:val="0"/>
          <w:numId w:val="12"/>
        </w:numPr>
        <w:spacing w:line="560" w:lineRule="exact"/>
        <w:rPr>
          <w:rFonts w:ascii="仿宋_GB2312" w:hAnsi="仿宋_GB2312" w:eastAsia="仿宋_GB2312" w:cs="仿宋_GB2312"/>
          <w:b/>
          <w:bCs/>
          <w:sz w:val="32"/>
          <w:szCs w:val="32"/>
        </w:rPr>
      </w:pPr>
      <w:r>
        <w:rPr>
          <w:rFonts w:hint="eastAsia" w:ascii="仿宋_GB2312" w:hAnsi="仿宋_GB2312" w:eastAsia="仿宋_GB2312" w:cs="仿宋_GB2312"/>
          <w:b/>
          <w:bCs/>
          <w:sz w:val="32"/>
          <w:szCs w:val="32"/>
        </w:rPr>
        <w:t>兼容性验证</w:t>
      </w:r>
    </w:p>
    <w:p w14:paraId="07584A97">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由于系统部署运行环境从CPU、操作系统、数据库、中间件一系列环境的改造，与之相关的应用功能在读取数据、使用组件都会发生变化，系统功能兼容性验证显得尤为重要。</w:t>
      </w:r>
    </w:p>
    <w:p w14:paraId="3F8F8A12">
      <w:pPr>
        <w:numPr>
          <w:ilvl w:val="0"/>
          <w:numId w:val="12"/>
        </w:numPr>
        <w:spacing w:line="560" w:lineRule="exact"/>
        <w:rPr>
          <w:rFonts w:ascii="仿宋_GB2312" w:hAnsi="仿宋_GB2312" w:eastAsia="仿宋_GB2312" w:cs="仿宋_GB2312"/>
          <w:b/>
          <w:bCs/>
          <w:sz w:val="32"/>
          <w:szCs w:val="32"/>
        </w:rPr>
      </w:pPr>
      <w:r>
        <w:rPr>
          <w:rFonts w:hint="eastAsia" w:ascii="仿宋_GB2312" w:hAnsi="仿宋_GB2312" w:eastAsia="仿宋_GB2312" w:cs="仿宋_GB2312"/>
          <w:b/>
          <w:bCs/>
          <w:sz w:val="32"/>
          <w:szCs w:val="32"/>
        </w:rPr>
        <w:t>性能验证</w:t>
      </w:r>
    </w:p>
    <w:p w14:paraId="7BDCFFBC">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在国产化环境下，系统各功能模块的实际性能表现，是给予用户最为直观的感受体验，系统的卡顿会导致客户失去使用系统的耐心，这也违背了信息化系统存在的必要性。在兼容迁移后，需要进行压力测试，对用户登录、表单打开、流程发送、招投标文件制作诸多环节进行全面的性能测试及验证，针对性能验证结果，给予必要的硬件配置提升及性能调优工作。</w:t>
      </w:r>
    </w:p>
    <w:p w14:paraId="5F678381">
      <w:pPr>
        <w:numPr>
          <w:ilvl w:val="0"/>
          <w:numId w:val="12"/>
        </w:numPr>
        <w:spacing w:line="560" w:lineRule="exact"/>
        <w:rPr>
          <w:rFonts w:ascii="仿宋_GB2312" w:hAnsi="仿宋_GB2312" w:eastAsia="仿宋_GB2312" w:cs="仿宋_GB2312"/>
          <w:b/>
          <w:bCs/>
          <w:sz w:val="32"/>
          <w:szCs w:val="32"/>
        </w:rPr>
      </w:pPr>
      <w:r>
        <w:rPr>
          <w:rFonts w:hint="eastAsia" w:ascii="仿宋_GB2312" w:hAnsi="仿宋_GB2312" w:eastAsia="仿宋_GB2312" w:cs="仿宋_GB2312"/>
          <w:b/>
          <w:bCs/>
          <w:sz w:val="32"/>
          <w:szCs w:val="32"/>
        </w:rPr>
        <w:t>业务流畅性验证</w:t>
      </w:r>
    </w:p>
    <w:p w14:paraId="6226D47D">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国产化环境兼容后，部分依赖非国产化环境的功能会无法使用，会导致客户在使用系统时，对某些功能环节的流畅性提出质疑。在兼容迁移工作后，需要对业务流程进行全流程测试验证工作，用以发现业务流程具体环节中的功能缺失，按照国产化环境现状，积极为用户建立可行的替用功能。</w:t>
      </w:r>
    </w:p>
    <w:p w14:paraId="4D846628">
      <w:pPr>
        <w:numPr>
          <w:ilvl w:val="0"/>
          <w:numId w:val="12"/>
        </w:numPr>
        <w:spacing w:line="560" w:lineRule="exact"/>
        <w:rPr>
          <w:rFonts w:ascii="仿宋_GB2312" w:hAnsi="仿宋_GB2312" w:eastAsia="仿宋_GB2312" w:cs="仿宋_GB2312"/>
          <w:b/>
          <w:bCs/>
          <w:sz w:val="32"/>
          <w:szCs w:val="32"/>
        </w:rPr>
      </w:pPr>
      <w:r>
        <w:rPr>
          <w:rFonts w:hint="eastAsia" w:ascii="仿宋_GB2312" w:hAnsi="仿宋_GB2312" w:eastAsia="仿宋_GB2312" w:cs="仿宋_GB2312"/>
          <w:b/>
          <w:bCs/>
          <w:sz w:val="32"/>
          <w:szCs w:val="32"/>
        </w:rPr>
        <w:t>数据迁移验证</w:t>
      </w:r>
    </w:p>
    <w:p w14:paraId="67927609">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在系统数据迁移工作进行后，必须对数据迁移进行工作验证，及时梳理遗漏丢失的数据，利用人工相结合的方式，将遗漏的数据的进行补充完善，确保数据的一致性。</w:t>
      </w:r>
    </w:p>
    <w:p w14:paraId="7294ACE4">
      <w:pPr>
        <w:pStyle w:val="32"/>
        <w:spacing w:line="560" w:lineRule="exact"/>
        <w:ind w:firstLine="643"/>
        <w:jc w:val="both"/>
        <w:outlineLvl w:val="4"/>
        <w:rPr>
          <w:rFonts w:ascii="仿宋_GB2312" w:hAnsi="仿宋_GB2312" w:cs="仿宋_GB2312"/>
          <w:b/>
          <w:bCs/>
          <w:szCs w:val="32"/>
          <w:lang w:val="en-US"/>
        </w:rPr>
      </w:pPr>
      <w:r>
        <w:rPr>
          <w:rFonts w:hint="eastAsia" w:ascii="仿宋_GB2312" w:hAnsi="仿宋_GB2312" w:cs="仿宋_GB2312"/>
          <w:b/>
          <w:bCs/>
          <w:szCs w:val="32"/>
          <w:lang w:val="en-US"/>
        </w:rPr>
        <w:t>4.3.1.3.5试运行和正式运行</w:t>
      </w:r>
    </w:p>
    <w:p w14:paraId="4E776833">
      <w:pPr>
        <w:spacing w:line="560" w:lineRule="exact"/>
        <w:ind w:firstLine="640"/>
      </w:pPr>
      <w:r>
        <w:rPr>
          <w:rFonts w:hint="eastAsia" w:ascii="仿宋_GB2312" w:hAnsi="仿宋_GB2312" w:eastAsia="仿宋_GB2312" w:cs="仿宋_GB2312"/>
          <w:sz w:val="32"/>
          <w:szCs w:val="32"/>
        </w:rPr>
        <w:t>为保障迁移后的交易系统平稳上线，使各项工作有序、平稳过渡，根据威海市交易中心各单位业务实际情况进行工作部署，特制订试运行和正式运行方案。总体安排可根据公共资源交易信息化系统使用情况进行考虑，试运行阶段采用并行切换方式，原公共资源交易信息化系统和新平台同时使用，未完成的项目在原系统继续完成，新项目直接在新平台中操作。确认试运行阶段系统平稳运营且原系统项目全部完成，可全部切换到新系统正式运行。</w:t>
      </w:r>
    </w:p>
    <w:p w14:paraId="187D706F">
      <w:pPr>
        <w:spacing w:line="560" w:lineRule="exact"/>
        <w:ind w:firstLine="643" w:firstLineChars="200"/>
        <w:jc w:val="left"/>
        <w:outlineLvl w:val="2"/>
        <w:rPr>
          <w:rFonts w:ascii="仿宋_GB2312" w:hAnsi="仿宋_GB2312" w:eastAsia="仿宋_GB2312" w:cs="仿宋_GB2312"/>
          <w:b/>
          <w:bCs/>
          <w:sz w:val="32"/>
          <w:szCs w:val="32"/>
        </w:rPr>
      </w:pPr>
      <w:r>
        <w:rPr>
          <w:rFonts w:hint="eastAsia" w:ascii="仿宋_GB2312" w:hAnsi="仿宋_GB2312" w:eastAsia="仿宋_GB2312" w:cs="仿宋_GB2312"/>
          <w:b/>
          <w:bCs/>
          <w:sz w:val="32"/>
          <w:szCs w:val="32"/>
        </w:rPr>
        <w:t>4.3.2应用系统设计（威海市产权电子交易系统）</w:t>
      </w:r>
    </w:p>
    <w:p w14:paraId="6D4270AC">
      <w:pPr>
        <w:spacing w:line="560" w:lineRule="exact"/>
        <w:ind w:firstLine="643" w:firstLineChars="200"/>
        <w:jc w:val="left"/>
        <w:outlineLvl w:val="3"/>
        <w:rPr>
          <w:rFonts w:ascii="仿宋_GB2312" w:hAnsi="仿宋_GB2312" w:eastAsia="仿宋_GB2312" w:cs="仿宋_GB2312"/>
          <w:b/>
          <w:bCs/>
          <w:sz w:val="32"/>
          <w:szCs w:val="32"/>
        </w:rPr>
      </w:pPr>
      <w:r>
        <w:rPr>
          <w:rFonts w:hint="eastAsia" w:ascii="仿宋_GB2312" w:hAnsi="仿宋_GB2312" w:eastAsia="仿宋_GB2312" w:cs="仿宋_GB2312"/>
          <w:b/>
          <w:bCs/>
          <w:sz w:val="32"/>
          <w:szCs w:val="32"/>
        </w:rPr>
        <w:t>4.3.2.1多浏览器兼容</w:t>
      </w:r>
    </w:p>
    <w:p w14:paraId="525DDB16">
      <w:pPr>
        <w:pStyle w:val="32"/>
        <w:spacing w:line="560" w:lineRule="exact"/>
        <w:ind w:firstLine="643"/>
        <w:jc w:val="both"/>
        <w:outlineLvl w:val="4"/>
        <w:rPr>
          <w:b/>
          <w:bCs/>
          <w:szCs w:val="28"/>
          <w:lang w:val="en-US"/>
        </w:rPr>
      </w:pPr>
      <w:r>
        <w:rPr>
          <w:rFonts w:hint="eastAsia" w:ascii="仿宋_GB2312" w:hAnsi="仿宋_GB2312" w:cs="仿宋_GB2312"/>
          <w:b/>
          <w:bCs/>
          <w:szCs w:val="32"/>
        </w:rPr>
        <w:t>4.</w:t>
      </w:r>
      <w:r>
        <w:rPr>
          <w:rFonts w:hint="eastAsia" w:ascii="仿宋_GB2312" w:hAnsi="仿宋_GB2312" w:cs="仿宋_GB2312"/>
          <w:b/>
          <w:bCs/>
          <w:szCs w:val="32"/>
          <w:lang w:val="en-US"/>
        </w:rPr>
        <w:t>3.2.</w:t>
      </w:r>
      <w:r>
        <w:rPr>
          <w:rFonts w:hint="eastAsia"/>
          <w:b/>
          <w:bCs/>
          <w:szCs w:val="28"/>
          <w:lang w:val="en-US"/>
        </w:rPr>
        <w:t>1.1系统多浏览器兼容</w:t>
      </w:r>
    </w:p>
    <w:p w14:paraId="5E7544D4">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由三方CA公司提供多浏览器改造方案，依据CA的兼容方案针对产权电子交易系统进行兼容改造。</w:t>
      </w:r>
    </w:p>
    <w:p w14:paraId="249436BF">
      <w:pPr>
        <w:pStyle w:val="6"/>
        <w:numPr>
          <w:ilvl w:val="4"/>
          <w:numId w:val="0"/>
        </w:numPr>
        <w:spacing w:line="560" w:lineRule="exact"/>
        <w:ind w:left="420" w:leftChars="200" w:firstLine="421" w:firstLineChars="131"/>
        <w:rPr>
          <w:rFonts w:ascii="仿宋_GB2312" w:hAnsi="仿宋_GB2312" w:eastAsia="仿宋_GB2312" w:cs="仿宋_GB2312"/>
          <w:sz w:val="32"/>
          <w:szCs w:val="32"/>
        </w:rPr>
      </w:pPr>
      <w:r>
        <w:rPr>
          <w:rFonts w:hint="eastAsia" w:ascii="仿宋_GB2312" w:hAnsi="仿宋_GB2312" w:eastAsia="仿宋_GB2312" w:cs="仿宋_GB2312"/>
          <w:sz w:val="32"/>
          <w:szCs w:val="32"/>
        </w:rPr>
        <w:t>1）多浏览器页面兼容性改造</w:t>
      </w:r>
    </w:p>
    <w:p w14:paraId="3BF04B00">
      <w:pPr>
        <w:spacing w:line="560" w:lineRule="exact"/>
        <w:ind w:firstLine="640"/>
        <w:rPr>
          <w:rFonts w:ascii="仿宋_GB2312" w:hAnsi="仿宋_GB2312" w:eastAsia="仿宋_GB2312" w:cs="仿宋_GB2312"/>
          <w:b/>
          <w:bCs/>
          <w:sz w:val="32"/>
          <w:szCs w:val="32"/>
        </w:rPr>
      </w:pPr>
      <w:r>
        <w:rPr>
          <w:rFonts w:hint="eastAsia" w:ascii="仿宋_GB2312" w:hAnsi="仿宋_GB2312" w:eastAsia="仿宋_GB2312" w:cs="仿宋_GB2312"/>
          <w:sz w:val="32"/>
          <w:szCs w:val="32"/>
        </w:rPr>
        <w:t>将系统所有前台页面进行兼容改造，对前端css、js、html进行兼容性写法改造，对前端组件重新兼容开发，对前后台交互数据标准重新开发，对部分页面交互重新设计。</w:t>
      </w:r>
    </w:p>
    <w:p w14:paraId="61A876C3">
      <w:pPr>
        <w:pStyle w:val="6"/>
        <w:numPr>
          <w:ilvl w:val="4"/>
          <w:numId w:val="0"/>
        </w:numPr>
        <w:spacing w:line="560" w:lineRule="exact"/>
        <w:ind w:left="420" w:leftChars="200" w:firstLine="421" w:firstLineChars="131"/>
        <w:rPr>
          <w:rFonts w:ascii="仿宋_GB2312" w:hAnsi="仿宋_GB2312" w:eastAsia="仿宋_GB2312" w:cs="仿宋_GB2312"/>
          <w:sz w:val="32"/>
          <w:szCs w:val="32"/>
        </w:rPr>
      </w:pPr>
      <w:r>
        <w:rPr>
          <w:rFonts w:hint="eastAsia" w:ascii="仿宋_GB2312" w:hAnsi="仿宋_GB2312" w:eastAsia="仿宋_GB2312" w:cs="仿宋_GB2312"/>
          <w:sz w:val="32"/>
          <w:szCs w:val="32"/>
        </w:rPr>
        <w:t>2）ActiveX控件兼容</w:t>
      </w:r>
    </w:p>
    <w:p w14:paraId="5BC9D46D">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CA认证、PDF版式文档均需要ActiveX控件支持。因而，由三方CA公司提供多浏览器兼容方案，系统承建方进行系统的兼容、改造，通过与三方组件对接实现多浏览器系统登录。</w:t>
      </w:r>
    </w:p>
    <w:p w14:paraId="04F6E27A">
      <w:pPr>
        <w:pStyle w:val="6"/>
        <w:numPr>
          <w:ilvl w:val="4"/>
          <w:numId w:val="0"/>
        </w:numPr>
        <w:spacing w:line="560" w:lineRule="exact"/>
        <w:ind w:left="420" w:leftChars="200" w:firstLine="421" w:firstLineChars="131"/>
        <w:rPr>
          <w:rFonts w:ascii="仿宋_GB2312" w:hAnsi="仿宋_GB2312" w:eastAsia="仿宋_GB2312" w:cs="仿宋_GB2312"/>
          <w:sz w:val="32"/>
          <w:szCs w:val="32"/>
        </w:rPr>
      </w:pPr>
      <w:r>
        <w:rPr>
          <w:rFonts w:hint="eastAsia" w:ascii="仿宋_GB2312" w:hAnsi="仿宋_GB2312" w:eastAsia="仿宋_GB2312" w:cs="仿宋_GB2312"/>
          <w:sz w:val="32"/>
          <w:szCs w:val="32"/>
        </w:rPr>
        <w:t>3）相关插件升级</w:t>
      </w:r>
    </w:p>
    <w:p w14:paraId="4F460395">
      <w:pPr>
        <w:pStyle w:val="7"/>
        <w:numPr>
          <w:ilvl w:val="5"/>
          <w:numId w:val="4"/>
        </w:numPr>
        <w:tabs>
          <w:tab w:val="clear" w:pos="880"/>
        </w:tabs>
        <w:spacing w:line="560" w:lineRule="exact"/>
        <w:ind w:firstLine="643"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iWebOA插件</w:t>
      </w:r>
    </w:p>
    <w:p w14:paraId="528D76BB">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将原先客户终端的iWebOA插件进行兼容改造，采用C++重新编写客户端程序，采用对应的内核重新编译，将iWebOA插件模式升级为iWebNet模式。</w:t>
      </w:r>
    </w:p>
    <w:p w14:paraId="693C234A">
      <w:pPr>
        <w:pStyle w:val="7"/>
        <w:numPr>
          <w:ilvl w:val="5"/>
          <w:numId w:val="4"/>
        </w:numPr>
        <w:spacing w:line="560" w:lineRule="exact"/>
        <w:ind w:firstLine="643"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PDF插件</w:t>
      </w:r>
    </w:p>
    <w:p w14:paraId="2FA35C71">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现有系统使用的版式文件为PDF格式，采用的是ActiveX组件，只能在IE浏览器使用；本项目目标兼容多浏览器，实现版式文件在线阅读、验证版式文件有效性，进行前台版式文件阅读器兼容改造工作。</w:t>
      </w:r>
    </w:p>
    <w:p w14:paraId="4B7D1830">
      <w:pPr>
        <w:pStyle w:val="7"/>
        <w:numPr>
          <w:ilvl w:val="5"/>
          <w:numId w:val="4"/>
        </w:numPr>
        <w:spacing w:line="560" w:lineRule="exact"/>
        <w:ind w:firstLine="643"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office在线编辑插件</w:t>
      </w:r>
    </w:p>
    <w:p w14:paraId="7BFB0CE4">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系统在公告、公示的制作环节涉及word、excel的在线编辑，需office在线编辑插件的支持；本次兼容需使用NTKO软航控件兼容多浏览器插件，依据系统参数进行配置、改造。</w:t>
      </w:r>
    </w:p>
    <w:p w14:paraId="16E14631">
      <w:pPr>
        <w:pStyle w:val="7"/>
        <w:numPr>
          <w:ilvl w:val="5"/>
          <w:numId w:val="4"/>
        </w:numPr>
        <w:spacing w:line="560" w:lineRule="exact"/>
        <w:ind w:firstLine="643"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大文件上传插件</w:t>
      </w:r>
    </w:p>
    <w:p w14:paraId="310D211C">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系统涉及大文件的上传操作，本次项目需对大文件上传插件进行改造，使其兼容普通上传控件，保证其在多浏览器环境中的兼容性。</w:t>
      </w:r>
    </w:p>
    <w:p w14:paraId="57971C33">
      <w:pPr>
        <w:pStyle w:val="6"/>
        <w:numPr>
          <w:ilvl w:val="4"/>
          <w:numId w:val="0"/>
        </w:numPr>
        <w:spacing w:line="560" w:lineRule="exact"/>
        <w:ind w:left="420" w:leftChars="200" w:firstLine="421" w:firstLineChars="131"/>
        <w:rPr>
          <w:rFonts w:ascii="仿宋_GB2312" w:hAnsi="仿宋_GB2312" w:eastAsia="仿宋_GB2312" w:cs="仿宋_GB2312"/>
          <w:sz w:val="32"/>
          <w:szCs w:val="32"/>
        </w:rPr>
      </w:pPr>
      <w:r>
        <w:rPr>
          <w:rFonts w:hint="eastAsia" w:ascii="仿宋_GB2312" w:hAnsi="仿宋_GB2312" w:eastAsia="仿宋_GB2312" w:cs="仿宋_GB2312"/>
          <w:sz w:val="32"/>
          <w:szCs w:val="32"/>
        </w:rPr>
        <w:t>4）CA应用方式对比分析</w:t>
      </w:r>
    </w:p>
    <w:p w14:paraId="4710F90C">
      <w:pPr>
        <w:spacing w:line="560" w:lineRule="exact"/>
        <w:ind w:firstLine="643"/>
        <w:rPr>
          <w:rFonts w:ascii="仿宋_GB2312" w:hAnsi="仿宋_GB2312" w:eastAsia="仿宋_GB2312" w:cs="仿宋_GB2312"/>
          <w:b/>
          <w:bCs/>
          <w:sz w:val="32"/>
          <w:szCs w:val="32"/>
        </w:rPr>
      </w:pPr>
      <w:r>
        <w:rPr>
          <w:rFonts w:hint="eastAsia" w:ascii="仿宋_GB2312" w:hAnsi="仿宋_GB2312" w:eastAsia="仿宋_GB2312" w:cs="仿宋_GB2312"/>
          <w:sz w:val="32"/>
          <w:szCs w:val="32"/>
        </w:rPr>
        <w:t>CA公司文档评审、沟通对接，包括：文档评审、沟通Demo、控件评审、测试，CA代码对接、测试、开发。</w:t>
      </w:r>
    </w:p>
    <w:p w14:paraId="2D9D4273">
      <w:pPr>
        <w:spacing w:line="560" w:lineRule="exact"/>
        <w:ind w:firstLine="643"/>
        <w:rPr>
          <w:rFonts w:ascii="仿宋_GB2312" w:hAnsi="仿宋_GB2312" w:eastAsia="仿宋_GB2312" w:cs="仿宋_GB2312"/>
          <w:b/>
          <w:bCs/>
          <w:sz w:val="32"/>
          <w:szCs w:val="32"/>
        </w:rPr>
      </w:pPr>
      <w:r>
        <w:rPr>
          <w:rFonts w:hint="eastAsia" w:ascii="仿宋_GB2312" w:hAnsi="仿宋_GB2312" w:eastAsia="仿宋_GB2312" w:cs="仿宋_GB2312"/>
          <w:b/>
          <w:bCs/>
          <w:sz w:val="32"/>
          <w:szCs w:val="32"/>
        </w:rPr>
        <w:t>涉及子系统：</w:t>
      </w:r>
    </w:p>
    <w:p w14:paraId="56EAF2DD">
      <w:pPr>
        <w:spacing w:line="560" w:lineRule="exact"/>
        <w:ind w:firstLine="643"/>
        <w:rPr>
          <w:rFonts w:ascii="仿宋_GB2312" w:hAnsi="仿宋_GB2312" w:eastAsia="仿宋_GB2312" w:cs="仿宋_GB2312"/>
          <w:sz w:val="32"/>
          <w:szCs w:val="32"/>
        </w:rPr>
      </w:pPr>
      <w:r>
        <w:rPr>
          <w:rFonts w:hint="eastAsia" w:ascii="仿宋_GB2312" w:hAnsi="仿宋_GB2312" w:eastAsia="仿宋_GB2312" w:cs="仿宋_GB2312"/>
          <w:sz w:val="32"/>
          <w:szCs w:val="32"/>
        </w:rPr>
        <w:t>产权电子交易系统：实物资产类业务管理、农村集体产权业务管理、电子竞价、代理机构网上办事、受让人办事系统、综合管理子系统；</w:t>
      </w:r>
    </w:p>
    <w:p w14:paraId="671BB963">
      <w:pPr>
        <w:numPr>
          <w:ilvl w:val="0"/>
          <w:numId w:val="5"/>
        </w:numPr>
        <w:spacing w:line="560" w:lineRule="exact"/>
        <w:rPr>
          <w:rFonts w:ascii="仿宋_GB2312" w:hAnsi="仿宋_GB2312" w:eastAsia="仿宋_GB2312" w:cs="仿宋_GB2312"/>
          <w:b/>
          <w:bCs/>
          <w:sz w:val="32"/>
          <w:szCs w:val="32"/>
        </w:rPr>
      </w:pPr>
      <w:r>
        <w:rPr>
          <w:rFonts w:hint="eastAsia" w:ascii="仿宋_GB2312" w:hAnsi="仿宋_GB2312" w:eastAsia="仿宋_GB2312" w:cs="仿宋_GB2312"/>
          <w:b/>
          <w:bCs/>
          <w:sz w:val="32"/>
          <w:szCs w:val="32"/>
        </w:rPr>
        <w:t>传统ie方式</w:t>
      </w:r>
    </w:p>
    <w:p w14:paraId="000D6310">
      <w:pPr>
        <w:pStyle w:val="41"/>
        <w:jc w:val="center"/>
      </w:pPr>
    </w:p>
    <w:p w14:paraId="6A943371">
      <w:pPr>
        <w:pStyle w:val="41"/>
        <w:jc w:val="center"/>
      </w:pPr>
      <w:r>
        <w:drawing>
          <wp:inline distT="0" distB="0" distL="114300" distR="114300">
            <wp:extent cx="3785235" cy="5958840"/>
            <wp:effectExtent l="0" t="0" r="5715" b="3810"/>
            <wp:docPr id="15" name="图片 2"/>
            <wp:cNvGraphicFramePr/>
            <a:graphic xmlns:a="http://schemas.openxmlformats.org/drawingml/2006/main">
              <a:graphicData uri="http://schemas.openxmlformats.org/drawingml/2006/picture">
                <pic:pic xmlns:pic="http://schemas.openxmlformats.org/drawingml/2006/picture">
                  <pic:nvPicPr>
                    <pic:cNvPr id="15" name="图片 2"/>
                    <pic:cNvPicPr/>
                  </pic:nvPicPr>
                  <pic:blipFill>
                    <a:blip r:embed="rId22"/>
                    <a:stretch>
                      <a:fillRect/>
                    </a:stretch>
                  </pic:blipFill>
                  <pic:spPr>
                    <a:xfrm>
                      <a:off x="0" y="0"/>
                      <a:ext cx="3785235" cy="5958840"/>
                    </a:xfrm>
                    <a:prstGeom prst="rect">
                      <a:avLst/>
                    </a:prstGeom>
                    <a:noFill/>
                    <a:ln>
                      <a:noFill/>
                    </a:ln>
                  </pic:spPr>
                </pic:pic>
              </a:graphicData>
            </a:graphic>
          </wp:inline>
        </w:drawing>
      </w:r>
    </w:p>
    <w:p w14:paraId="34F951F7">
      <w:pPr>
        <w:numPr>
          <w:ilvl w:val="0"/>
          <w:numId w:val="5"/>
        </w:numPr>
        <w:rPr>
          <w:rFonts w:ascii="仿宋_GB2312" w:hAnsi="仿宋_GB2312" w:eastAsia="仿宋_GB2312" w:cs="仿宋_GB2312"/>
          <w:b/>
          <w:bCs/>
          <w:sz w:val="32"/>
          <w:szCs w:val="32"/>
        </w:rPr>
      </w:pPr>
      <w:r>
        <w:rPr>
          <w:rFonts w:hint="eastAsia" w:ascii="仿宋_GB2312" w:hAnsi="仿宋_GB2312" w:eastAsia="仿宋_GB2312" w:cs="仿宋_GB2312"/>
          <w:b/>
          <w:bCs/>
          <w:sz w:val="32"/>
          <w:szCs w:val="32"/>
        </w:rPr>
        <w:t>多浏览器方式</w:t>
      </w:r>
    </w:p>
    <w:p w14:paraId="1C713A6D">
      <w:pPr>
        <w:pStyle w:val="41"/>
        <w:ind w:left="420"/>
        <w:jc w:val="center"/>
        <w:rPr>
          <w:b/>
          <w:bCs/>
        </w:rPr>
      </w:pPr>
      <w:r>
        <w:rPr>
          <w:b/>
          <w:bCs/>
        </w:rPr>
        <w:drawing>
          <wp:inline distT="0" distB="0" distL="114300" distR="114300">
            <wp:extent cx="3983355" cy="7012305"/>
            <wp:effectExtent l="0" t="0" r="17145" b="17145"/>
            <wp:docPr id="16" name="图片 3"/>
            <wp:cNvGraphicFramePr/>
            <a:graphic xmlns:a="http://schemas.openxmlformats.org/drawingml/2006/main">
              <a:graphicData uri="http://schemas.openxmlformats.org/drawingml/2006/picture">
                <pic:pic xmlns:pic="http://schemas.openxmlformats.org/drawingml/2006/picture">
                  <pic:nvPicPr>
                    <pic:cNvPr id="16" name="图片 3"/>
                    <pic:cNvPicPr/>
                  </pic:nvPicPr>
                  <pic:blipFill>
                    <a:blip r:embed="rId23"/>
                    <a:stretch>
                      <a:fillRect/>
                    </a:stretch>
                  </pic:blipFill>
                  <pic:spPr>
                    <a:xfrm>
                      <a:off x="0" y="0"/>
                      <a:ext cx="3983355" cy="7012305"/>
                    </a:xfrm>
                    <a:prstGeom prst="rect">
                      <a:avLst/>
                    </a:prstGeom>
                    <a:noFill/>
                    <a:ln>
                      <a:noFill/>
                    </a:ln>
                  </pic:spPr>
                </pic:pic>
              </a:graphicData>
            </a:graphic>
          </wp:inline>
        </w:drawing>
      </w:r>
    </w:p>
    <w:p w14:paraId="19DF9572">
      <w:pPr>
        <w:pStyle w:val="32"/>
        <w:spacing w:line="560" w:lineRule="exact"/>
        <w:ind w:firstLine="643"/>
        <w:jc w:val="both"/>
        <w:outlineLvl w:val="4"/>
        <w:rPr>
          <w:rFonts w:ascii="仿宋_GB2312" w:hAnsi="仿宋_GB2312" w:cs="仿宋_GB2312"/>
          <w:b/>
          <w:bCs/>
          <w:szCs w:val="32"/>
          <w:lang w:val="en-US"/>
        </w:rPr>
      </w:pPr>
      <w:r>
        <w:rPr>
          <w:rFonts w:hint="eastAsia" w:ascii="仿宋_GB2312" w:hAnsi="仿宋_GB2312" w:cs="仿宋_GB2312"/>
          <w:b/>
          <w:bCs/>
          <w:szCs w:val="32"/>
        </w:rPr>
        <w:t>4.</w:t>
      </w:r>
      <w:r>
        <w:rPr>
          <w:rFonts w:hint="eastAsia" w:ascii="仿宋_GB2312" w:hAnsi="仿宋_GB2312" w:cs="仿宋_GB2312"/>
          <w:b/>
          <w:bCs/>
          <w:szCs w:val="32"/>
          <w:lang w:val="en-US"/>
        </w:rPr>
        <w:t>3.2.1.2全面兼容测试</w:t>
      </w:r>
    </w:p>
    <w:p w14:paraId="46617D50">
      <w:pPr>
        <w:spacing w:line="560" w:lineRule="exact"/>
        <w:ind w:firstLine="641"/>
        <w:rPr>
          <w:rFonts w:ascii="仿宋_GB2312" w:hAnsi="仿宋_GB2312" w:eastAsia="仿宋_GB2312" w:cs="仿宋_GB2312"/>
          <w:sz w:val="32"/>
          <w:szCs w:val="32"/>
        </w:rPr>
      </w:pPr>
      <w:r>
        <w:rPr>
          <w:rFonts w:hint="eastAsia" w:ascii="仿宋_GB2312" w:hAnsi="仿宋_GB2312" w:eastAsia="仿宋_GB2312" w:cs="仿宋_GB2312"/>
          <w:sz w:val="32"/>
          <w:szCs w:val="32"/>
        </w:rPr>
        <w:t>为了保障迁移后系统操作的流畅度，需对兼容后的系统进行全面兼容测试，对比兼容前后应用服务的特性功能是否几乎相同，并根据性能审核和健康检查的结果动态调整资源分配。</w:t>
      </w:r>
    </w:p>
    <w:p w14:paraId="4547C4F4">
      <w:pPr>
        <w:spacing w:line="560" w:lineRule="exact"/>
        <w:ind w:firstLine="641"/>
        <w:rPr>
          <w:rFonts w:ascii="仿宋_GB2312" w:hAnsi="仿宋_GB2312" w:eastAsia="仿宋_GB2312" w:cs="仿宋_GB2312"/>
          <w:sz w:val="32"/>
          <w:szCs w:val="32"/>
        </w:rPr>
      </w:pPr>
      <w:r>
        <w:rPr>
          <w:rFonts w:hint="eastAsia" w:ascii="仿宋_GB2312" w:hAnsi="仿宋_GB2312" w:eastAsia="仿宋_GB2312" w:cs="仿宋_GB2312"/>
          <w:sz w:val="32"/>
          <w:szCs w:val="32"/>
        </w:rPr>
        <w:t>相关人员密切合作，尽早完成软件缺陷的发现和修复工作，确保业务系统的高质量、高性能、高可靠性。</w:t>
      </w:r>
    </w:p>
    <w:p w14:paraId="0CA3FFCA">
      <w:pPr>
        <w:spacing w:line="560" w:lineRule="exact"/>
        <w:ind w:firstLine="641"/>
        <w:rPr>
          <w:rFonts w:ascii="仿宋_GB2312" w:hAnsi="仿宋_GB2312" w:eastAsia="仿宋_GB2312" w:cs="仿宋_GB2312"/>
          <w:sz w:val="32"/>
          <w:szCs w:val="32"/>
        </w:rPr>
      </w:pPr>
      <w:r>
        <w:rPr>
          <w:rFonts w:hint="eastAsia" w:ascii="仿宋_GB2312" w:hAnsi="仿宋_GB2312" w:eastAsia="仿宋_GB2312" w:cs="仿宋_GB2312"/>
          <w:sz w:val="32"/>
          <w:szCs w:val="32"/>
        </w:rPr>
        <w:t>目前全面兼容测试设计主要承载以下功能：功能测试和软件性能测试。分别描述如下：</w:t>
      </w:r>
    </w:p>
    <w:tbl>
      <w:tblPr>
        <w:tblStyle w:val="21"/>
        <w:tblW w:w="8897"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71"/>
        <w:gridCol w:w="7626"/>
      </w:tblGrid>
      <w:tr w14:paraId="5E95D93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71" w:type="dxa"/>
          </w:tcPr>
          <w:p w14:paraId="701DCAF3">
            <w:pPr>
              <w:spacing w:before="156" w:after="156" w:line="560" w:lineRule="exact"/>
              <w:rPr>
                <w:rFonts w:ascii="仿宋_GB2312" w:hAnsi="仿宋_GB2312" w:eastAsia="仿宋_GB2312" w:cs="仿宋_GB2312"/>
                <w:sz w:val="24"/>
                <w:szCs w:val="32"/>
                <w:lang w:val="zh-CN"/>
              </w:rPr>
            </w:pPr>
            <w:r>
              <w:rPr>
                <w:rFonts w:hint="eastAsia" w:ascii="仿宋_GB2312" w:hAnsi="仿宋_GB2312" w:eastAsia="仿宋_GB2312" w:cs="仿宋_GB2312"/>
                <w:sz w:val="24"/>
                <w:szCs w:val="32"/>
              </w:rPr>
              <w:t>功能测试</w:t>
            </w:r>
          </w:p>
        </w:tc>
        <w:tc>
          <w:tcPr>
            <w:tcW w:w="7626" w:type="dxa"/>
          </w:tcPr>
          <w:p w14:paraId="2CC72274">
            <w:pPr>
              <w:spacing w:before="156" w:after="156" w:line="560" w:lineRule="exact"/>
              <w:rPr>
                <w:rFonts w:ascii="仿宋_GB2312" w:hAnsi="仿宋_GB2312" w:eastAsia="仿宋_GB2312" w:cs="仿宋_GB2312"/>
                <w:sz w:val="24"/>
                <w:szCs w:val="32"/>
                <w:lang w:val="zh-CN"/>
              </w:rPr>
            </w:pPr>
            <w:r>
              <w:rPr>
                <w:rFonts w:hint="eastAsia" w:ascii="仿宋_GB2312" w:hAnsi="仿宋_GB2312" w:eastAsia="仿宋_GB2312" w:cs="仿宋_GB2312"/>
                <w:sz w:val="24"/>
                <w:szCs w:val="32"/>
                <w:lang w:val="zh-CN"/>
              </w:rPr>
              <w:t>功能测试是基于项目功能需求，从用户角度来进行功能验证，以确认每个功能是否能在</w:t>
            </w:r>
            <w:r>
              <w:rPr>
                <w:rFonts w:hint="eastAsia" w:ascii="仿宋_GB2312" w:hAnsi="仿宋_GB2312" w:eastAsia="仿宋_GB2312" w:cs="仿宋_GB2312"/>
                <w:sz w:val="24"/>
                <w:szCs w:val="32"/>
              </w:rPr>
              <w:t>多浏览器</w:t>
            </w:r>
            <w:r>
              <w:rPr>
                <w:rFonts w:hint="eastAsia" w:ascii="仿宋_GB2312" w:hAnsi="仿宋_GB2312" w:eastAsia="仿宋_GB2312" w:cs="仿宋_GB2312"/>
                <w:sz w:val="24"/>
                <w:szCs w:val="32"/>
                <w:lang w:val="zh-CN"/>
              </w:rPr>
              <w:t>中正常使用，是否实现功能要求。功能测试一般可归纳为界面、数据、操作、逻辑、接口几个方面。</w:t>
            </w:r>
          </w:p>
        </w:tc>
      </w:tr>
      <w:tr w14:paraId="456EBD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71" w:type="dxa"/>
          </w:tcPr>
          <w:p w14:paraId="16BFDFCB">
            <w:pPr>
              <w:spacing w:before="156" w:after="156" w:line="560" w:lineRule="exact"/>
              <w:rPr>
                <w:rFonts w:ascii="仿宋_GB2312" w:hAnsi="仿宋_GB2312" w:eastAsia="仿宋_GB2312" w:cs="仿宋_GB2312"/>
                <w:sz w:val="24"/>
                <w:szCs w:val="32"/>
                <w:lang w:val="zh-CN"/>
              </w:rPr>
            </w:pPr>
            <w:r>
              <w:rPr>
                <w:rFonts w:hint="eastAsia" w:ascii="仿宋_GB2312" w:hAnsi="仿宋_GB2312" w:eastAsia="仿宋_GB2312" w:cs="仿宋_GB2312"/>
                <w:sz w:val="24"/>
                <w:szCs w:val="32"/>
                <w:lang w:val="zh-CN"/>
              </w:rPr>
              <w:t>性能测试</w:t>
            </w:r>
          </w:p>
        </w:tc>
        <w:tc>
          <w:tcPr>
            <w:tcW w:w="7626" w:type="dxa"/>
          </w:tcPr>
          <w:p w14:paraId="29B0DE72">
            <w:pPr>
              <w:spacing w:before="156" w:after="156" w:line="560" w:lineRule="exact"/>
              <w:rPr>
                <w:rFonts w:ascii="仿宋_GB2312" w:hAnsi="仿宋_GB2312" w:eastAsia="仿宋_GB2312" w:cs="仿宋_GB2312"/>
                <w:sz w:val="24"/>
                <w:szCs w:val="32"/>
                <w:lang w:val="zh-CN"/>
              </w:rPr>
            </w:pPr>
            <w:r>
              <w:rPr>
                <w:rFonts w:hint="eastAsia" w:ascii="仿宋_GB2312" w:hAnsi="仿宋_GB2312" w:eastAsia="仿宋_GB2312" w:cs="仿宋_GB2312"/>
                <w:sz w:val="24"/>
                <w:szCs w:val="32"/>
                <w:lang w:val="zh-CN"/>
              </w:rPr>
              <w:t>测试软件性能，包括负载测试、压力测试、疲劳测试、大数据量测试、故障定位以及协助性能调优。</w:t>
            </w:r>
          </w:p>
        </w:tc>
      </w:tr>
    </w:tbl>
    <w:p w14:paraId="672DBCF9">
      <w:pPr>
        <w:pStyle w:val="6"/>
        <w:numPr>
          <w:ilvl w:val="4"/>
          <w:numId w:val="0"/>
        </w:numPr>
        <w:spacing w:line="560" w:lineRule="exact"/>
        <w:ind w:left="420" w:leftChars="200" w:firstLine="421" w:firstLineChars="131"/>
        <w:rPr>
          <w:rFonts w:ascii="仿宋_GB2312" w:hAnsi="仿宋_GB2312" w:eastAsia="仿宋_GB2312" w:cs="仿宋_GB2312"/>
          <w:sz w:val="32"/>
          <w:szCs w:val="32"/>
        </w:rPr>
      </w:pPr>
      <w:r>
        <w:rPr>
          <w:rFonts w:hint="eastAsia" w:ascii="仿宋_GB2312" w:hAnsi="仿宋_GB2312" w:eastAsia="仿宋_GB2312" w:cs="仿宋_GB2312"/>
          <w:sz w:val="32"/>
          <w:szCs w:val="32"/>
        </w:rPr>
        <w:t>1）</w:t>
      </w:r>
      <w:r>
        <w:rPr>
          <w:rFonts w:hint="eastAsia" w:ascii="仿宋_GB2312" w:hAnsi="仿宋_GB2312" w:eastAsia="仿宋_GB2312" w:cs="仿宋_GB2312"/>
          <w:sz w:val="32"/>
          <w:szCs w:val="32"/>
          <w:lang w:val="zh-CN"/>
        </w:rPr>
        <w:t>功能测试</w:t>
      </w:r>
    </w:p>
    <w:p w14:paraId="3AA8D62C">
      <w:pPr>
        <w:pStyle w:val="7"/>
        <w:numPr>
          <w:ilvl w:val="5"/>
          <w:numId w:val="6"/>
        </w:numPr>
        <w:spacing w:line="560" w:lineRule="exact"/>
        <w:ind w:firstLine="643" w:firstLineChars="200"/>
        <w:rPr>
          <w:rFonts w:ascii="仿宋_GB2312" w:hAnsi="仿宋_GB2312" w:eastAsia="仿宋_GB2312" w:cs="仿宋_GB2312"/>
          <w:sz w:val="32"/>
          <w:szCs w:val="32"/>
          <w:lang w:val="zh-CN"/>
        </w:rPr>
      </w:pPr>
      <w:r>
        <w:rPr>
          <w:rFonts w:hint="eastAsia" w:ascii="仿宋_GB2312" w:hAnsi="仿宋_GB2312" w:eastAsia="仿宋_GB2312" w:cs="仿宋_GB2312"/>
          <w:sz w:val="32"/>
          <w:szCs w:val="32"/>
          <w:lang w:val="zh-CN"/>
        </w:rPr>
        <w:t>测试设计</w:t>
      </w:r>
    </w:p>
    <w:p w14:paraId="078A5067">
      <w:pPr>
        <w:spacing w:line="560" w:lineRule="exact"/>
        <w:ind w:firstLine="640"/>
        <w:rPr>
          <w:rFonts w:ascii="仿宋_GB2312" w:hAnsi="仿宋_GB2312" w:eastAsia="仿宋_GB2312" w:cs="仿宋_GB2312"/>
          <w:kern w:val="0"/>
          <w:sz w:val="32"/>
          <w:szCs w:val="32"/>
        </w:rPr>
      </w:pPr>
      <w:r>
        <w:rPr>
          <w:rFonts w:hint="eastAsia" w:ascii="仿宋_GB2312" w:hAnsi="仿宋_GB2312" w:eastAsia="仿宋_GB2312" w:cs="仿宋_GB2312"/>
          <w:kern w:val="0"/>
          <w:sz w:val="32"/>
          <w:szCs w:val="32"/>
        </w:rPr>
        <w:t>测试设计是对测试需求的分析和细化，是做好测试用例的前提，根据本期建设项目各软件系统涉及的功能，可以分成三大设计类型：流程类测试设计、状态类测试设计、功能点类测试设计。</w:t>
      </w:r>
    </w:p>
    <w:p w14:paraId="4A365741">
      <w:pPr>
        <w:pStyle w:val="7"/>
        <w:numPr>
          <w:ilvl w:val="5"/>
          <w:numId w:val="6"/>
        </w:numPr>
        <w:spacing w:line="560" w:lineRule="exact"/>
        <w:ind w:firstLine="643" w:firstLineChars="200"/>
        <w:rPr>
          <w:rFonts w:ascii="仿宋_GB2312" w:hAnsi="仿宋_GB2312" w:eastAsia="仿宋_GB2312" w:cs="仿宋_GB2312"/>
          <w:sz w:val="32"/>
          <w:szCs w:val="32"/>
          <w:lang w:val="zh-CN"/>
        </w:rPr>
      </w:pPr>
      <w:r>
        <w:rPr>
          <w:rFonts w:hint="eastAsia" w:ascii="仿宋_GB2312" w:hAnsi="仿宋_GB2312" w:eastAsia="仿宋_GB2312" w:cs="仿宋_GB2312"/>
          <w:sz w:val="32"/>
          <w:szCs w:val="32"/>
          <w:lang w:val="zh-CN"/>
        </w:rPr>
        <w:t>测试用例</w:t>
      </w:r>
    </w:p>
    <w:p w14:paraId="17D0B42D">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测试用例是测试执行的依据，使用测试管理工具进行用例设计和管理：</w:t>
      </w:r>
    </w:p>
    <w:p w14:paraId="406D9442">
      <w:pPr>
        <w:spacing w:line="560" w:lineRule="exact"/>
        <w:ind w:firstLine="640"/>
        <w:rPr>
          <w:rFonts w:ascii="仿宋_GB2312" w:hAnsi="仿宋_GB2312" w:eastAsia="仿宋_GB2312" w:cs="仿宋_GB2312"/>
          <w:kern w:val="0"/>
          <w:sz w:val="32"/>
          <w:szCs w:val="32"/>
        </w:rPr>
      </w:pPr>
      <w:r>
        <w:rPr>
          <w:rFonts w:hint="eastAsia" w:ascii="仿宋_GB2312" w:hAnsi="仿宋_GB2312" w:eastAsia="仿宋_GB2312" w:cs="仿宋_GB2312"/>
          <w:kern w:val="0"/>
          <w:sz w:val="32"/>
          <w:szCs w:val="32"/>
        </w:rPr>
        <w:t>（1）测试用例主要包含以下要素：</w:t>
      </w:r>
    </w:p>
    <w:p w14:paraId="46F04B1F">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用例名称：是用例执行操作的简要描述；</w:t>
      </w:r>
    </w:p>
    <w:p w14:paraId="35826222">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用例编号：是测试用例的唯一编号；</w:t>
      </w:r>
    </w:p>
    <w:p w14:paraId="7EB01FC4">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用例设计者：注明用例的作者；</w:t>
      </w:r>
    </w:p>
    <w:p w14:paraId="317A14DF">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前置条件：指的是测试用例执行的前置条件包括用户权限配置数据；</w:t>
      </w:r>
    </w:p>
    <w:p w14:paraId="2047A9CD">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用例状态：跟踪用例从新建、评审、执行的过程状态；</w:t>
      </w:r>
    </w:p>
    <w:p w14:paraId="2E828B2F">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优先级：表明测试用例执行时的优先顺序，对关键、核心测试用例应给予优先测试；</w:t>
      </w:r>
    </w:p>
    <w:p w14:paraId="5746EA90">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需求编号：标识用例和需求的追溯关系；</w:t>
      </w:r>
    </w:p>
    <w:p w14:paraId="1F9B38FD">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质量特性：用例测试内容所涉及的质量特性；</w:t>
      </w:r>
    </w:p>
    <w:p w14:paraId="1F255FD3">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用例步骤：用例执行的步骤顺序；</w:t>
      </w:r>
    </w:p>
    <w:p w14:paraId="387FE367">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用例描述：描述操作步骤和测试数据；</w:t>
      </w:r>
    </w:p>
    <w:p w14:paraId="3A2434AF">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预期结果：根据用例描述执行预期产生的结果；</w:t>
      </w:r>
    </w:p>
    <w:p w14:paraId="66B818A0">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（2）测试用例规范要求：</w:t>
      </w:r>
    </w:p>
    <w:p w14:paraId="4B1FA891">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用例目录：根据系统的菜单结构进行逐层分解，目录分解到系统中菜单或导航中的末级节点，给对应的末级节点设计测试用例；</w:t>
      </w:r>
    </w:p>
    <w:p w14:paraId="7DBC88C6">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用例包括两个部分：功能点测试和场景测试；</w:t>
      </w:r>
    </w:p>
    <w:p w14:paraId="7DBD8329">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（3）功能点测试说明：</w:t>
      </w:r>
    </w:p>
    <w:p w14:paraId="6687BEE6">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验证来源于其它模块（环节）的数据或和用户权限关联的数据信息是否正确；</w:t>
      </w:r>
    </w:p>
    <w:p w14:paraId="6EC99CCB">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界面各组件测试常规测试：各种校验、提示信息、界面布局；</w:t>
      </w:r>
    </w:p>
    <w:p w14:paraId="5FA7ED3C">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验证界面下拉框、选择框、通用帮助框数据来源及内容是否正确；</w:t>
      </w:r>
    </w:p>
    <w:p w14:paraId="6438B374">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重点业务逻辑（规则）要进行提取，重点设计用例；</w:t>
      </w:r>
    </w:p>
    <w:p w14:paraId="32E8C243">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按钮功能验证：可以从三种预期结果进行验证；</w:t>
      </w:r>
    </w:p>
    <w:p w14:paraId="62844082">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a)按钮操作后是否到达预期页面</w:t>
      </w:r>
    </w:p>
    <w:p w14:paraId="4FD1B184">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b）通过数据库对应表中的结果验证</w:t>
      </w:r>
    </w:p>
    <w:p w14:paraId="6B209149">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c）利用使用该结果的关联模块（功能）验证</w:t>
      </w:r>
    </w:p>
    <w:p w14:paraId="3C529D26">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（4）场景测试说明：</w:t>
      </w:r>
    </w:p>
    <w:p w14:paraId="4C313089">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场景测试的重点是结合数据流向和业务实际对有各种可能分支的情况进行场景规划和分解，要考虑正常测试场景和特殊测试场景；</w:t>
      </w:r>
    </w:p>
    <w:p w14:paraId="1F7BA1BF">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场景测试用例步骤中可以拷贝该场景用到的已测试过的功能点，并进行简化，重点关注功能点在场景处体现的功能以及与其它功能点的交互和影响；</w:t>
      </w:r>
    </w:p>
    <w:p w14:paraId="0EE239C6">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场景测试必须是可以连续执行的用例；</w:t>
      </w:r>
    </w:p>
    <w:p w14:paraId="78E7A68F">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（5）测试用例执行结果评价标准：</w:t>
      </w:r>
    </w:p>
    <w:p w14:paraId="246E7B02">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每一步骤的实际结果与预期结果一致为通过；</w:t>
      </w:r>
    </w:p>
    <w:p w14:paraId="4945A7AA">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每一步骤的实际结果与预期结果不一致为不通过；</w:t>
      </w:r>
    </w:p>
    <w:p w14:paraId="7305EA26">
      <w:pPr>
        <w:pStyle w:val="7"/>
        <w:numPr>
          <w:ilvl w:val="5"/>
          <w:numId w:val="6"/>
        </w:numPr>
        <w:spacing w:line="560" w:lineRule="exact"/>
        <w:ind w:firstLine="643" w:firstLineChars="200"/>
        <w:rPr>
          <w:rFonts w:ascii="仿宋_GB2312" w:hAnsi="仿宋_GB2312" w:eastAsia="仿宋_GB2312" w:cs="仿宋_GB2312"/>
          <w:sz w:val="32"/>
          <w:szCs w:val="32"/>
          <w:lang w:val="zh-CN"/>
        </w:rPr>
      </w:pPr>
      <w:r>
        <w:rPr>
          <w:rFonts w:hint="eastAsia" w:ascii="仿宋_GB2312" w:hAnsi="仿宋_GB2312" w:eastAsia="仿宋_GB2312" w:cs="仿宋_GB2312"/>
          <w:sz w:val="32"/>
          <w:szCs w:val="32"/>
          <w:lang w:val="zh-CN"/>
        </w:rPr>
        <w:t>测试执行</w:t>
      </w:r>
    </w:p>
    <w:p w14:paraId="76A6C79E">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按照测试用例依赖关系及优先级，使用测试管理工具规划并执行测试任务，保留真实的测试执行过程记录。按照测试用例执行步骤进行执行，填写测试实际执行结果。对于执行不通过的步骤按照缺陷录入规范填写缺陷记录。</w:t>
      </w:r>
    </w:p>
    <w:p w14:paraId="789DF88A">
      <w:pPr>
        <w:pStyle w:val="7"/>
        <w:numPr>
          <w:ilvl w:val="5"/>
          <w:numId w:val="6"/>
        </w:numPr>
        <w:spacing w:line="560" w:lineRule="exact"/>
        <w:ind w:firstLine="643" w:firstLineChars="200"/>
        <w:rPr>
          <w:rFonts w:ascii="仿宋_GB2312" w:hAnsi="仿宋_GB2312" w:eastAsia="仿宋_GB2312" w:cs="仿宋_GB2312"/>
          <w:sz w:val="32"/>
          <w:szCs w:val="32"/>
          <w:lang w:val="zh-CN"/>
        </w:rPr>
      </w:pPr>
      <w:r>
        <w:rPr>
          <w:rFonts w:hint="eastAsia" w:ascii="仿宋_GB2312" w:hAnsi="仿宋_GB2312" w:eastAsia="仿宋_GB2312" w:cs="仿宋_GB2312"/>
          <w:sz w:val="32"/>
          <w:szCs w:val="32"/>
          <w:lang w:val="zh-CN"/>
        </w:rPr>
        <w:t>测试结果评估</w:t>
      </w:r>
    </w:p>
    <w:p w14:paraId="05DBF314">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软件测试结论要客观描述系统测试现况，描述清晰，用数据支撑结论。</w:t>
      </w:r>
    </w:p>
    <w:p w14:paraId="5DF70027">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测试通过准则：</w:t>
      </w:r>
    </w:p>
    <w:p w14:paraId="16B5CC98">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软件需求分析说明书中定义的功能已全部实现；</w:t>
      </w:r>
    </w:p>
    <w:p w14:paraId="6566622B">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核心测试用例通过率100%；</w:t>
      </w:r>
    </w:p>
    <w:p w14:paraId="0226A6B9">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软件系统没有严重程度为关键、严重的缺陷，存在平均及较轻缺陷不影响功能实现，用户可正常使用系统。</w:t>
      </w:r>
    </w:p>
    <w:p w14:paraId="44B1B83E">
      <w:pPr>
        <w:pStyle w:val="6"/>
        <w:numPr>
          <w:ilvl w:val="4"/>
          <w:numId w:val="0"/>
        </w:numPr>
        <w:spacing w:line="560" w:lineRule="exact"/>
        <w:ind w:left="420" w:leftChars="200" w:firstLine="421" w:firstLineChars="131"/>
        <w:rPr>
          <w:rFonts w:ascii="仿宋_GB2312" w:hAnsi="仿宋_GB2312" w:eastAsia="仿宋_GB2312" w:cs="仿宋_GB2312"/>
          <w:sz w:val="32"/>
          <w:szCs w:val="32"/>
          <w:lang w:val="zh-CN"/>
        </w:rPr>
      </w:pPr>
      <w:r>
        <w:rPr>
          <w:rFonts w:hint="eastAsia" w:ascii="仿宋_GB2312" w:hAnsi="仿宋_GB2312" w:eastAsia="仿宋_GB2312" w:cs="仿宋_GB2312"/>
          <w:sz w:val="32"/>
          <w:szCs w:val="32"/>
        </w:rPr>
        <w:t>2）</w:t>
      </w:r>
      <w:r>
        <w:rPr>
          <w:rFonts w:hint="eastAsia" w:ascii="仿宋_GB2312" w:hAnsi="仿宋_GB2312" w:eastAsia="仿宋_GB2312" w:cs="仿宋_GB2312"/>
          <w:sz w:val="32"/>
          <w:szCs w:val="32"/>
          <w:lang w:val="zh-CN"/>
        </w:rPr>
        <w:t>性能测试</w:t>
      </w:r>
    </w:p>
    <w:p w14:paraId="7BE1BA4B">
      <w:pPr>
        <w:pStyle w:val="7"/>
        <w:numPr>
          <w:ilvl w:val="5"/>
          <w:numId w:val="6"/>
        </w:numPr>
        <w:spacing w:line="560" w:lineRule="exact"/>
        <w:ind w:firstLine="643" w:firstLineChars="200"/>
        <w:rPr>
          <w:rFonts w:ascii="仿宋_GB2312" w:hAnsi="仿宋_GB2312" w:eastAsia="仿宋_GB2312" w:cs="仿宋_GB2312"/>
          <w:sz w:val="32"/>
          <w:szCs w:val="32"/>
          <w:lang w:val="zh-CN"/>
        </w:rPr>
      </w:pPr>
      <w:r>
        <w:rPr>
          <w:rFonts w:hint="eastAsia" w:ascii="仿宋_GB2312" w:hAnsi="仿宋_GB2312" w:eastAsia="仿宋_GB2312" w:cs="仿宋_GB2312"/>
          <w:sz w:val="32"/>
          <w:szCs w:val="32"/>
          <w:lang w:val="zh-CN"/>
        </w:rPr>
        <w:t>技术要求</w:t>
      </w:r>
    </w:p>
    <w:p w14:paraId="4330269C">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系统应提供7*24小时的连续运行，平均年故障时间：&lt;1天。</w:t>
      </w:r>
    </w:p>
    <w:p w14:paraId="665D784F">
      <w:pPr>
        <w:spacing w:line="560" w:lineRule="exact"/>
        <w:ind w:firstLine="640"/>
        <w:rPr>
          <w:rFonts w:ascii="仿宋_GB2312" w:hAnsi="仿宋_GB2312" w:eastAsia="仿宋_GB2312" w:cs="仿宋_GB2312"/>
          <w:kern w:val="0"/>
          <w:sz w:val="32"/>
          <w:szCs w:val="32"/>
        </w:rPr>
      </w:pPr>
      <w:r>
        <w:rPr>
          <w:rFonts w:hint="eastAsia" w:ascii="仿宋_GB2312" w:hAnsi="仿宋_GB2312" w:eastAsia="仿宋_GB2312" w:cs="仿宋_GB2312"/>
          <w:sz w:val="32"/>
          <w:szCs w:val="32"/>
        </w:rPr>
        <w:t>系统性能要求：</w:t>
      </w:r>
    </w:p>
    <w:tbl>
      <w:tblPr>
        <w:tblStyle w:val="21"/>
        <w:tblW w:w="8897"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227"/>
        <w:gridCol w:w="1984"/>
        <w:gridCol w:w="3686"/>
      </w:tblGrid>
      <w:tr w14:paraId="1A8209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227" w:type="dxa"/>
          </w:tcPr>
          <w:p w14:paraId="43FAFA23">
            <w:pPr>
              <w:jc w:val="center"/>
              <w:rPr>
                <w:rFonts w:ascii="黑体" w:hAnsi="黑体" w:eastAsia="黑体" w:cs="仿宋_GB2312"/>
                <w:sz w:val="24"/>
                <w:szCs w:val="32"/>
              </w:rPr>
            </w:pPr>
            <w:r>
              <w:rPr>
                <w:rFonts w:hint="eastAsia" w:ascii="黑体" w:hAnsi="黑体" w:eastAsia="黑体" w:cs="仿宋_GB2312"/>
                <w:sz w:val="24"/>
                <w:szCs w:val="32"/>
                <w:lang w:val="zh-CN"/>
              </w:rPr>
              <w:t>系统性能指标</w:t>
            </w:r>
          </w:p>
        </w:tc>
        <w:tc>
          <w:tcPr>
            <w:tcW w:w="1984" w:type="dxa"/>
          </w:tcPr>
          <w:p w14:paraId="253152B5">
            <w:pPr>
              <w:jc w:val="center"/>
              <w:rPr>
                <w:rFonts w:ascii="黑体" w:hAnsi="黑体" w:eastAsia="黑体" w:cs="仿宋_GB2312"/>
                <w:sz w:val="24"/>
                <w:szCs w:val="32"/>
              </w:rPr>
            </w:pPr>
            <w:r>
              <w:rPr>
                <w:rFonts w:hint="eastAsia" w:ascii="黑体" w:hAnsi="黑体" w:eastAsia="黑体" w:cs="仿宋_GB2312"/>
                <w:sz w:val="24"/>
                <w:szCs w:val="32"/>
              </w:rPr>
              <w:t>参考值</w:t>
            </w:r>
          </w:p>
        </w:tc>
        <w:tc>
          <w:tcPr>
            <w:tcW w:w="3686" w:type="dxa"/>
          </w:tcPr>
          <w:p w14:paraId="07AB3ECC">
            <w:pPr>
              <w:jc w:val="center"/>
              <w:rPr>
                <w:rFonts w:ascii="黑体" w:hAnsi="黑体" w:eastAsia="黑体" w:cs="仿宋_GB2312"/>
                <w:sz w:val="24"/>
                <w:szCs w:val="32"/>
              </w:rPr>
            </w:pPr>
            <w:r>
              <w:rPr>
                <w:rFonts w:hint="eastAsia" w:ascii="黑体" w:hAnsi="黑体" w:eastAsia="黑体" w:cs="仿宋_GB2312"/>
                <w:sz w:val="24"/>
                <w:szCs w:val="32"/>
                <w:lang w:val="zh-CN"/>
              </w:rPr>
              <w:t>说明</w:t>
            </w:r>
          </w:p>
        </w:tc>
      </w:tr>
      <w:tr w14:paraId="6A881F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227" w:type="dxa"/>
          </w:tcPr>
          <w:p w14:paraId="543E2324">
            <w:pPr>
              <w:jc w:val="center"/>
              <w:rPr>
                <w:rFonts w:ascii="仿宋_GB2312" w:hAnsi="仿宋_GB2312" w:eastAsia="仿宋_GB2312" w:cs="仿宋_GB2312"/>
                <w:sz w:val="24"/>
                <w:szCs w:val="32"/>
              </w:rPr>
            </w:pPr>
            <w:r>
              <w:rPr>
                <w:rFonts w:hint="eastAsia" w:ascii="仿宋_GB2312" w:hAnsi="仿宋_GB2312" w:eastAsia="仿宋_GB2312" w:cs="仿宋_GB2312"/>
                <w:sz w:val="24"/>
                <w:szCs w:val="32"/>
                <w:lang w:val="zh-CN"/>
              </w:rPr>
              <w:t>并发用户数</w:t>
            </w:r>
          </w:p>
        </w:tc>
        <w:tc>
          <w:tcPr>
            <w:tcW w:w="1984" w:type="dxa"/>
          </w:tcPr>
          <w:p w14:paraId="2DD7CEE0">
            <w:pPr>
              <w:jc w:val="center"/>
              <w:rPr>
                <w:rFonts w:ascii="仿宋_GB2312" w:hAnsi="仿宋_GB2312" w:eastAsia="仿宋_GB2312" w:cs="仿宋_GB2312"/>
                <w:sz w:val="24"/>
                <w:szCs w:val="32"/>
              </w:rPr>
            </w:pPr>
            <w:r>
              <w:rPr>
                <w:rFonts w:hint="eastAsia" w:ascii="仿宋_GB2312" w:hAnsi="仿宋_GB2312" w:eastAsia="仿宋_GB2312" w:cs="仿宋_GB2312"/>
                <w:sz w:val="24"/>
                <w:szCs w:val="32"/>
              </w:rPr>
              <w:t>80</w:t>
            </w:r>
          </w:p>
        </w:tc>
        <w:tc>
          <w:tcPr>
            <w:tcW w:w="3686" w:type="dxa"/>
          </w:tcPr>
          <w:p w14:paraId="502AFF34">
            <w:pPr>
              <w:rPr>
                <w:rFonts w:ascii="仿宋_GB2312" w:hAnsi="仿宋_GB2312" w:eastAsia="仿宋_GB2312" w:cs="仿宋_GB2312"/>
                <w:sz w:val="24"/>
                <w:szCs w:val="32"/>
              </w:rPr>
            </w:pPr>
            <w:r>
              <w:rPr>
                <w:rFonts w:hint="eastAsia" w:ascii="仿宋_GB2312" w:hAnsi="仿宋_GB2312" w:eastAsia="仿宋_GB2312" w:cs="仿宋_GB2312"/>
                <w:sz w:val="24"/>
                <w:szCs w:val="32"/>
                <w:lang w:val="zh-CN"/>
              </w:rPr>
              <w:t>同时满足800人的在线用户请求</w:t>
            </w:r>
          </w:p>
        </w:tc>
      </w:tr>
      <w:tr w14:paraId="4CC078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227" w:type="dxa"/>
          </w:tcPr>
          <w:p w14:paraId="69A4E3BB">
            <w:pPr>
              <w:jc w:val="center"/>
              <w:rPr>
                <w:rFonts w:ascii="仿宋_GB2312" w:hAnsi="仿宋_GB2312" w:eastAsia="仿宋_GB2312" w:cs="仿宋_GB2312"/>
                <w:sz w:val="24"/>
                <w:szCs w:val="32"/>
              </w:rPr>
            </w:pPr>
            <w:r>
              <w:rPr>
                <w:rFonts w:hint="eastAsia" w:ascii="仿宋_GB2312" w:hAnsi="仿宋_GB2312" w:eastAsia="仿宋_GB2312" w:cs="仿宋_GB2312"/>
                <w:sz w:val="24"/>
                <w:szCs w:val="32"/>
                <w:lang w:val="zh-CN"/>
              </w:rPr>
              <w:t>常规操作请求的响应时间</w:t>
            </w:r>
          </w:p>
        </w:tc>
        <w:tc>
          <w:tcPr>
            <w:tcW w:w="1984" w:type="dxa"/>
          </w:tcPr>
          <w:p w14:paraId="740205DF">
            <w:pPr>
              <w:jc w:val="center"/>
              <w:rPr>
                <w:rFonts w:ascii="仿宋_GB2312" w:hAnsi="仿宋_GB2312" w:eastAsia="仿宋_GB2312" w:cs="仿宋_GB2312"/>
                <w:sz w:val="24"/>
                <w:szCs w:val="32"/>
              </w:rPr>
            </w:pPr>
            <w:r>
              <w:rPr>
                <w:rFonts w:hint="eastAsia" w:ascii="仿宋_GB2312" w:hAnsi="仿宋_GB2312" w:eastAsia="仿宋_GB2312" w:cs="仿宋_GB2312"/>
                <w:sz w:val="24"/>
                <w:szCs w:val="32"/>
              </w:rPr>
              <w:t>不大于3S</w:t>
            </w:r>
          </w:p>
        </w:tc>
        <w:tc>
          <w:tcPr>
            <w:tcW w:w="3686" w:type="dxa"/>
          </w:tcPr>
          <w:p w14:paraId="5D22B40C">
            <w:pPr>
              <w:rPr>
                <w:rFonts w:ascii="仿宋_GB2312" w:hAnsi="仿宋_GB2312" w:eastAsia="仿宋_GB2312" w:cs="仿宋_GB2312"/>
                <w:sz w:val="24"/>
                <w:szCs w:val="32"/>
              </w:rPr>
            </w:pPr>
            <w:r>
              <w:rPr>
                <w:rFonts w:hint="eastAsia" w:ascii="仿宋_GB2312" w:hAnsi="仿宋_GB2312" w:eastAsia="仿宋_GB2312" w:cs="仿宋_GB2312"/>
                <w:sz w:val="24"/>
                <w:szCs w:val="32"/>
                <w:lang w:val="zh-CN"/>
              </w:rPr>
              <w:t>平均响应时间要求</w:t>
            </w:r>
          </w:p>
        </w:tc>
      </w:tr>
      <w:tr w14:paraId="6E7856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227" w:type="dxa"/>
          </w:tcPr>
          <w:p w14:paraId="02B904E2">
            <w:pPr>
              <w:jc w:val="center"/>
              <w:rPr>
                <w:rFonts w:ascii="仿宋_GB2312" w:hAnsi="仿宋_GB2312" w:eastAsia="仿宋_GB2312" w:cs="仿宋_GB2312"/>
                <w:sz w:val="24"/>
                <w:szCs w:val="32"/>
              </w:rPr>
            </w:pPr>
            <w:r>
              <w:rPr>
                <w:rFonts w:hint="eastAsia" w:ascii="仿宋_GB2312" w:hAnsi="仿宋_GB2312" w:eastAsia="仿宋_GB2312" w:cs="仿宋_GB2312"/>
                <w:sz w:val="24"/>
                <w:szCs w:val="32"/>
                <w:lang w:val="zh-CN"/>
              </w:rPr>
              <w:t>图形操作请求的响应时间</w:t>
            </w:r>
          </w:p>
        </w:tc>
        <w:tc>
          <w:tcPr>
            <w:tcW w:w="1984" w:type="dxa"/>
          </w:tcPr>
          <w:p w14:paraId="4C9EC84E">
            <w:pPr>
              <w:jc w:val="center"/>
              <w:rPr>
                <w:rFonts w:ascii="仿宋_GB2312" w:hAnsi="仿宋_GB2312" w:eastAsia="仿宋_GB2312" w:cs="仿宋_GB2312"/>
                <w:sz w:val="24"/>
                <w:szCs w:val="32"/>
              </w:rPr>
            </w:pPr>
            <w:r>
              <w:rPr>
                <w:rFonts w:hint="eastAsia" w:ascii="仿宋_GB2312" w:hAnsi="仿宋_GB2312" w:eastAsia="仿宋_GB2312" w:cs="仿宋_GB2312"/>
                <w:sz w:val="24"/>
                <w:szCs w:val="32"/>
              </w:rPr>
              <w:t>不大于5s</w:t>
            </w:r>
          </w:p>
        </w:tc>
        <w:tc>
          <w:tcPr>
            <w:tcW w:w="3686" w:type="dxa"/>
          </w:tcPr>
          <w:p w14:paraId="5170A404">
            <w:pPr>
              <w:rPr>
                <w:rFonts w:ascii="仿宋_GB2312" w:hAnsi="仿宋_GB2312" w:eastAsia="仿宋_GB2312" w:cs="仿宋_GB2312"/>
                <w:sz w:val="24"/>
                <w:szCs w:val="32"/>
              </w:rPr>
            </w:pPr>
            <w:r>
              <w:rPr>
                <w:rFonts w:hint="eastAsia" w:ascii="仿宋_GB2312" w:hAnsi="仿宋_GB2312" w:eastAsia="仿宋_GB2312" w:cs="仿宋_GB2312"/>
                <w:sz w:val="24"/>
                <w:szCs w:val="32"/>
                <w:lang w:val="zh-CN"/>
              </w:rPr>
              <w:t>平均</w:t>
            </w:r>
            <w:r>
              <w:rPr>
                <w:rFonts w:hint="eastAsia" w:ascii="仿宋_GB2312" w:hAnsi="仿宋_GB2312" w:eastAsia="仿宋_GB2312" w:cs="仿宋_GB2312"/>
                <w:sz w:val="24"/>
                <w:szCs w:val="32"/>
              </w:rPr>
              <w:t>响应</w:t>
            </w:r>
            <w:r>
              <w:rPr>
                <w:rFonts w:hint="eastAsia" w:ascii="仿宋_GB2312" w:hAnsi="仿宋_GB2312" w:eastAsia="仿宋_GB2312" w:cs="仿宋_GB2312"/>
                <w:sz w:val="24"/>
                <w:szCs w:val="32"/>
                <w:lang w:val="zh-CN"/>
              </w:rPr>
              <w:t>时间要求</w:t>
            </w:r>
          </w:p>
        </w:tc>
      </w:tr>
    </w:tbl>
    <w:p w14:paraId="4463DDC6">
      <w:pPr>
        <w:spacing w:line="560" w:lineRule="exact"/>
        <w:ind w:firstLine="640"/>
        <w:rPr>
          <w:rFonts w:ascii="仿宋_GB2312" w:hAnsi="仿宋_GB2312" w:eastAsia="仿宋_GB2312" w:cs="仿宋_GB2312"/>
          <w:sz w:val="32"/>
          <w:szCs w:val="32"/>
        </w:rPr>
      </w:pPr>
    </w:p>
    <w:p w14:paraId="71CA7C6E">
      <w:pPr>
        <w:pStyle w:val="7"/>
        <w:numPr>
          <w:ilvl w:val="5"/>
          <w:numId w:val="6"/>
        </w:numPr>
        <w:spacing w:line="560" w:lineRule="exact"/>
        <w:ind w:firstLine="643" w:firstLineChars="200"/>
        <w:rPr>
          <w:rFonts w:ascii="仿宋_GB2312" w:hAnsi="仿宋_GB2312" w:eastAsia="仿宋_GB2312" w:cs="仿宋_GB2312"/>
          <w:sz w:val="32"/>
          <w:szCs w:val="32"/>
          <w:lang w:val="zh-CN"/>
        </w:rPr>
      </w:pPr>
      <w:r>
        <w:rPr>
          <w:rFonts w:hint="eastAsia" w:ascii="仿宋_GB2312" w:hAnsi="仿宋_GB2312" w:eastAsia="仿宋_GB2312" w:cs="仿宋_GB2312"/>
          <w:sz w:val="32"/>
          <w:szCs w:val="32"/>
          <w:lang w:val="zh-CN"/>
        </w:rPr>
        <w:t>测试内容</w:t>
      </w:r>
    </w:p>
    <w:p w14:paraId="0B097F72">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测试各系统的性能是否符合预期的要求，从而保证各系统快速稳定的运行。通过仿真模拟大量用户在一段时间内集中进行业务操作，以检验业务系统运营服务能力和运行支撑平台的资源利用情况，及时发现系统是否存在性能瓶颈,并采取相应解决措施，同时对整体服务情况进行预测和评估。</w:t>
      </w:r>
    </w:p>
    <w:p w14:paraId="5DCF9545">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性能测试必需包括负载和压力测试。通过负载测试，可以了解正常工作状态下，系统的工作情况和数据的交互过程；通过压力测试，可以了解系统在较大的负荷下的工作状态，为将来系统的工作情况做出预测，并找出系统中的性能瓶颈或性能弱点。</w:t>
      </w:r>
    </w:p>
    <w:p w14:paraId="625F620E">
      <w:pPr>
        <w:pStyle w:val="7"/>
        <w:numPr>
          <w:ilvl w:val="5"/>
          <w:numId w:val="6"/>
        </w:numPr>
        <w:spacing w:line="560" w:lineRule="exact"/>
        <w:ind w:firstLine="643" w:firstLineChars="200"/>
        <w:rPr>
          <w:rFonts w:ascii="仿宋_GB2312" w:hAnsi="仿宋_GB2312" w:eastAsia="仿宋_GB2312" w:cs="仿宋_GB2312"/>
          <w:sz w:val="32"/>
          <w:szCs w:val="32"/>
          <w:lang w:val="zh-CN"/>
        </w:rPr>
      </w:pPr>
      <w:r>
        <w:rPr>
          <w:rFonts w:hint="eastAsia" w:ascii="仿宋_GB2312" w:hAnsi="仿宋_GB2312" w:eastAsia="仿宋_GB2312" w:cs="仿宋_GB2312"/>
          <w:sz w:val="32"/>
          <w:szCs w:val="32"/>
          <w:lang w:val="zh-CN"/>
        </w:rPr>
        <w:t>性能测试介绍</w:t>
      </w:r>
    </w:p>
    <w:p w14:paraId="245E1D12">
      <w:pPr>
        <w:numPr>
          <w:ilvl w:val="0"/>
          <w:numId w:val="8"/>
        </w:numPr>
        <w:spacing w:line="560" w:lineRule="exact"/>
        <w:rPr>
          <w:rFonts w:ascii="仿宋_GB2312" w:hAnsi="仿宋_GB2312" w:eastAsia="仿宋_GB2312" w:cs="仿宋_GB2312"/>
          <w:b/>
          <w:bCs/>
          <w:sz w:val="32"/>
          <w:szCs w:val="32"/>
          <w:lang w:val="zh-CN"/>
        </w:rPr>
      </w:pPr>
      <w:r>
        <w:rPr>
          <w:rFonts w:hint="eastAsia" w:ascii="仿宋_GB2312" w:hAnsi="仿宋_GB2312" w:eastAsia="仿宋_GB2312" w:cs="仿宋_GB2312"/>
          <w:b/>
          <w:bCs/>
          <w:sz w:val="32"/>
          <w:szCs w:val="32"/>
          <w:lang w:val="zh-CN"/>
        </w:rPr>
        <w:t>性能测试简介</w:t>
      </w:r>
    </w:p>
    <w:p w14:paraId="1A14C272">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性能测试是通过自动化的测试工具模拟多种正常、峰值以及异常负载条件来对系统的各项性能指标进行测试。负载测试和压力测试都属于性能测试，两者可以结合进行。通过负载测试，确定在各种工作负载下系统的性能，目标是测试当负载逐渐增加时，系统各项性能指标的变化情况。压力测试是通过确定一个系统的瓶颈或者不能接受的性能点，来获得系统能提供的最大服务级别的测试。</w:t>
      </w:r>
    </w:p>
    <w:p w14:paraId="5359EB8B">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本次性能测试的目的是测试各业务系统的性能是否符合预期的要求，从而保证各系统快速稳定的运行。通过仿真模拟大量用户在一段时间内集中进行业务操作，以检验业务系统运营服务能力和运行支撑平台的资源利用情况，及时发现系统是否存在性能瓶颈，并采取相应解决措施，同时对整体服务情况进行预测和评估。</w:t>
      </w:r>
    </w:p>
    <w:p w14:paraId="08DFB515">
      <w:pPr>
        <w:numPr>
          <w:ilvl w:val="0"/>
          <w:numId w:val="8"/>
        </w:numPr>
        <w:spacing w:line="560" w:lineRule="exact"/>
        <w:rPr>
          <w:rFonts w:ascii="仿宋_GB2312" w:hAnsi="仿宋_GB2312" w:eastAsia="仿宋_GB2312" w:cs="仿宋_GB2312"/>
          <w:b/>
          <w:bCs/>
          <w:sz w:val="32"/>
          <w:szCs w:val="32"/>
          <w:lang w:val="zh-CN"/>
        </w:rPr>
      </w:pPr>
      <w:r>
        <w:rPr>
          <w:rFonts w:hint="eastAsia" w:ascii="仿宋_GB2312" w:hAnsi="仿宋_GB2312" w:eastAsia="仿宋_GB2312" w:cs="仿宋_GB2312"/>
          <w:b/>
          <w:bCs/>
          <w:sz w:val="32"/>
          <w:szCs w:val="32"/>
          <w:lang w:val="zh-CN"/>
        </w:rPr>
        <w:t>性能测试类型</w:t>
      </w:r>
    </w:p>
    <w:p w14:paraId="2D65BA44">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本次性能测试主要从以下3个方面进行：</w:t>
      </w:r>
    </w:p>
    <w:p w14:paraId="622385D7">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（1）负载测试</w:t>
      </w:r>
    </w:p>
    <w:p w14:paraId="7891C704">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负载测试是一种主要为了测试软件系统是否达到需求文档设计的目标，譬如软件在一定时期内，最大支持多少并发用户数，软件请求出错率，测试的主要是软件系统的性能。按照项目说明中的要求，本系统需要同时满足800人的在线用户请求，并且在并发80时，常规操作请求的平均响应时间不大于3秒，图形操作请求的平均响应时间不大于5秒。通过负载测试，可以了解正常工作状态下，系统的工作情况和数据的交互过程。</w:t>
      </w:r>
    </w:p>
    <w:p w14:paraId="235DF2D5">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（2）压力测试</w:t>
      </w:r>
    </w:p>
    <w:p w14:paraId="01B33922">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压力测试主要是为了测试硬件系统是否达到需求文档设计的性能目标，譬如在一定时期内，系统的CPU利用率，内存使用率，磁盘I/O吞吐率，网络吞吐量。通过压力测试，可以了解系统在较大的负荷下的工作状态，为将来系统的工作情况做出预测，并找出系统中的性能瓶颈或性能弱点。</w:t>
      </w:r>
    </w:p>
    <w:p w14:paraId="303B06E9">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（3）可靠性测试</w:t>
      </w:r>
    </w:p>
    <w:p w14:paraId="222412AE">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可靠性测试是指给系统加载一定业务压力的情况下，使系统运行一段时间，以此检测系统是否稳定。可靠性测试的目的是验证是否支持长期稳定的运行，关注点是稳定，不需要给系统太大的压力，只要系统能够长期处于一个稳定的状态就可以。</w:t>
      </w:r>
    </w:p>
    <w:p w14:paraId="4ADA2DC0">
      <w:pPr>
        <w:numPr>
          <w:ilvl w:val="0"/>
          <w:numId w:val="8"/>
        </w:numPr>
        <w:spacing w:line="560" w:lineRule="exact"/>
        <w:rPr>
          <w:rFonts w:ascii="仿宋_GB2312" w:hAnsi="仿宋_GB2312" w:eastAsia="仿宋_GB2312" w:cs="仿宋_GB2312"/>
          <w:b/>
          <w:bCs/>
          <w:sz w:val="32"/>
          <w:szCs w:val="32"/>
          <w:lang w:val="zh-CN"/>
        </w:rPr>
      </w:pPr>
      <w:r>
        <w:rPr>
          <w:rFonts w:hint="eastAsia" w:ascii="仿宋_GB2312" w:hAnsi="仿宋_GB2312" w:eastAsia="仿宋_GB2312" w:cs="仿宋_GB2312"/>
          <w:b/>
          <w:bCs/>
          <w:sz w:val="32"/>
          <w:szCs w:val="32"/>
          <w:lang w:val="zh-CN"/>
        </w:rPr>
        <w:t>应用系统指标</w:t>
      </w:r>
    </w:p>
    <w:p w14:paraId="12593E16">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（1）在线用户</w:t>
      </w:r>
    </w:p>
    <w:p w14:paraId="73515E3E">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用户通过客户端与应用程序进行交互，用户对应用程序发送请求，这时用户的会话处于活动状态，这些用户就是“在线用户”。在线用户仅仅是指用户的会话处于活动状态，并不一定会跟服务器进行交互。</w:t>
      </w:r>
    </w:p>
    <w:p w14:paraId="4A476A00">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（2）并发用户</w:t>
      </w:r>
    </w:p>
    <w:p w14:paraId="61593CD2">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并发用户是指多个人同时进行某一个业务交易的动作行为，多个人同时访问应用服务器。并发用户会对服务器进行交互，对服务器产生压力。所以在调研并发用户时需要根据实际用户对业务操作的行为模式进行调研。</w:t>
      </w:r>
    </w:p>
    <w:p w14:paraId="5CA290B2">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（3）TPS</w:t>
      </w:r>
    </w:p>
    <w:p w14:paraId="3030DDE7">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TPS(TransactionPerSecond)即系统每秒处理的事务数。它是衡量系统处理能力的重要指标。事务是指做某件事情的操作。TPS的计算一般是通过的事务数除以时间，单位是秒。例如：一个系统在1秒钟时间里能够处理100个用户登录,那该系统登录事务的TPS就是100。</w:t>
      </w:r>
    </w:p>
    <w:p w14:paraId="68AAE27C">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（4）响应时间</w:t>
      </w:r>
    </w:p>
    <w:p w14:paraId="28909D31">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性能测试里的响应时间是指从请求发出开始，到用户接收到最后一个字节数据结束。该响应时间不包括客户端页面呈现的时间。在性能测试中是通过事务函数来完成对响应时间的统计，事务是指做某件事情的操作，事务函数会记录开始做这件事情和该事情做完之间的时间差，使用TransactionResponseTime这个词来说明，也称事务响应时间。例如，系统登录时从点击登录按钮，到用户成功登录系统，总耗时1秒，那么登录操作的响应时间就是1秒。</w:t>
      </w:r>
    </w:p>
    <w:p w14:paraId="72488875">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（5）服务器资源占用</w:t>
      </w:r>
    </w:p>
    <w:p w14:paraId="25EF3A1B">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在性能测试中，需要监控各种服务器的资源占用情况，常常需要监控的服务器指标包括CPU占用、内存使用、磁盘IO、网络流量。在性能测试中，服务器资源的占用越低，说明系统越优秀。</w:t>
      </w:r>
    </w:p>
    <w:p w14:paraId="77326B85">
      <w:pPr>
        <w:pStyle w:val="6"/>
        <w:numPr>
          <w:ilvl w:val="4"/>
          <w:numId w:val="0"/>
        </w:numPr>
        <w:spacing w:line="560" w:lineRule="exact"/>
        <w:ind w:left="420" w:leftChars="200" w:firstLine="421" w:firstLineChars="131"/>
        <w:rPr>
          <w:rFonts w:ascii="仿宋_GB2312" w:hAnsi="仿宋_GB2312" w:eastAsia="仿宋_GB2312" w:cs="仿宋_GB2312"/>
          <w:sz w:val="32"/>
          <w:szCs w:val="32"/>
        </w:rPr>
      </w:pPr>
      <w:r>
        <w:rPr>
          <w:rFonts w:hint="eastAsia" w:ascii="仿宋_GB2312" w:hAnsi="仿宋_GB2312" w:eastAsia="仿宋_GB2312" w:cs="仿宋_GB2312"/>
          <w:sz w:val="32"/>
          <w:szCs w:val="32"/>
        </w:rPr>
        <w:t>3）兼容验证</w:t>
      </w:r>
    </w:p>
    <w:p w14:paraId="417B0D2B">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在经过改造后，需要对系统进行全面的兼容验证工作，主要包括：</w:t>
      </w:r>
    </w:p>
    <w:p w14:paraId="6C31C18E">
      <w:pPr>
        <w:numPr>
          <w:ilvl w:val="0"/>
          <w:numId w:val="8"/>
        </w:numPr>
        <w:spacing w:line="560" w:lineRule="exact"/>
        <w:rPr>
          <w:rFonts w:ascii="仿宋_GB2312" w:hAnsi="仿宋_GB2312" w:eastAsia="仿宋_GB2312" w:cs="仿宋_GB2312"/>
          <w:b/>
          <w:bCs/>
          <w:sz w:val="32"/>
          <w:szCs w:val="32"/>
          <w:lang w:val="zh-CN"/>
        </w:rPr>
      </w:pPr>
      <w:r>
        <w:rPr>
          <w:rFonts w:hint="eastAsia" w:ascii="仿宋_GB2312" w:hAnsi="仿宋_GB2312" w:eastAsia="仿宋_GB2312" w:cs="仿宋_GB2312"/>
          <w:b/>
          <w:bCs/>
          <w:sz w:val="32"/>
          <w:szCs w:val="32"/>
          <w:lang w:val="zh-CN"/>
        </w:rPr>
        <w:t>兼容性验证</w:t>
      </w:r>
    </w:p>
    <w:p w14:paraId="32EDB982">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由于系统进行了组件和支持办公套件的兼容改造，与之相关的应用功能在读取数据、使用组件都会发生变化，系统功能兼容性验证显得尤为重要。</w:t>
      </w:r>
    </w:p>
    <w:p w14:paraId="2E367DE2">
      <w:pPr>
        <w:numPr>
          <w:ilvl w:val="0"/>
          <w:numId w:val="8"/>
        </w:numPr>
        <w:spacing w:line="560" w:lineRule="exact"/>
        <w:rPr>
          <w:rFonts w:ascii="仿宋_GB2312" w:hAnsi="仿宋_GB2312" w:eastAsia="仿宋_GB2312" w:cs="仿宋_GB2312"/>
          <w:b/>
          <w:bCs/>
          <w:sz w:val="32"/>
          <w:szCs w:val="32"/>
          <w:lang w:val="zh-CN"/>
        </w:rPr>
      </w:pPr>
      <w:r>
        <w:rPr>
          <w:rFonts w:hint="eastAsia" w:ascii="仿宋_GB2312" w:hAnsi="仿宋_GB2312" w:eastAsia="仿宋_GB2312" w:cs="仿宋_GB2312"/>
          <w:b/>
          <w:bCs/>
          <w:sz w:val="32"/>
          <w:szCs w:val="32"/>
          <w:lang w:val="zh-CN"/>
        </w:rPr>
        <w:t>性能验证</w:t>
      </w:r>
    </w:p>
    <w:p w14:paraId="2C2A55C4">
      <w:pPr>
        <w:pStyle w:val="13"/>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系统各功能模块的实际性能表现，是给与用户最为直观的感受体验，系统的卡顿会导致客户失去使用系统的耐心，这也违背了信息化系统存在的必要性。在兼容迁移后，需要进行压力测试，对用户登录、表单打开、流程发送诸多环节进行全面的性能测试及验证，针对性能验证结果，给与必要的硬件配置提升及性能调优工作。</w:t>
      </w:r>
    </w:p>
    <w:p w14:paraId="62379549">
      <w:pPr>
        <w:spacing w:line="560" w:lineRule="exact"/>
        <w:ind w:firstLine="643" w:firstLineChars="200"/>
        <w:jc w:val="left"/>
        <w:outlineLvl w:val="3"/>
        <w:rPr>
          <w:rFonts w:ascii="仿宋_GB2312" w:hAnsi="仿宋_GB2312" w:eastAsia="仿宋_GB2312" w:cs="仿宋_GB2312"/>
          <w:b/>
          <w:bCs/>
          <w:sz w:val="32"/>
          <w:szCs w:val="32"/>
        </w:rPr>
      </w:pPr>
      <w:r>
        <w:rPr>
          <w:rFonts w:hint="eastAsia" w:ascii="仿宋_GB2312" w:hAnsi="仿宋_GB2312" w:eastAsia="仿宋_GB2312" w:cs="仿宋_GB2312"/>
          <w:b/>
          <w:bCs/>
          <w:sz w:val="32"/>
          <w:szCs w:val="32"/>
        </w:rPr>
        <w:t>4.3.2.2国产化兼容</w:t>
      </w:r>
    </w:p>
    <w:p w14:paraId="437B8502">
      <w:pPr>
        <w:pStyle w:val="32"/>
        <w:spacing w:line="560" w:lineRule="exact"/>
        <w:ind w:firstLine="643"/>
        <w:jc w:val="both"/>
        <w:outlineLvl w:val="4"/>
        <w:rPr>
          <w:rFonts w:ascii="仿宋_GB2312" w:hAnsi="仿宋_GB2312" w:cs="仿宋_GB2312"/>
          <w:b/>
          <w:bCs/>
          <w:szCs w:val="32"/>
          <w:lang w:val="en-US"/>
        </w:rPr>
      </w:pPr>
      <w:r>
        <w:rPr>
          <w:rFonts w:hint="eastAsia" w:ascii="仿宋_GB2312" w:hAnsi="仿宋_GB2312" w:cs="仿宋_GB2312"/>
          <w:b/>
          <w:bCs/>
          <w:szCs w:val="32"/>
        </w:rPr>
        <w:t>4.</w:t>
      </w:r>
      <w:r>
        <w:rPr>
          <w:rFonts w:hint="eastAsia" w:ascii="仿宋_GB2312" w:hAnsi="仿宋_GB2312" w:cs="仿宋_GB2312"/>
          <w:b/>
          <w:bCs/>
          <w:szCs w:val="32"/>
          <w:lang w:val="en-US"/>
        </w:rPr>
        <w:t>3.2.2.1客户端兼容</w:t>
      </w:r>
    </w:p>
    <w:p w14:paraId="1EE7F2C2">
      <w:pPr>
        <w:pStyle w:val="6"/>
        <w:numPr>
          <w:ilvl w:val="4"/>
          <w:numId w:val="0"/>
        </w:numPr>
        <w:spacing w:line="560" w:lineRule="exact"/>
        <w:ind w:left="420" w:leftChars="200" w:firstLine="421" w:firstLineChars="131"/>
        <w:rPr>
          <w:rFonts w:ascii="仿宋_GB2312" w:hAnsi="仿宋_GB2312" w:eastAsia="仿宋_GB2312" w:cs="仿宋_GB2312"/>
          <w:sz w:val="32"/>
          <w:szCs w:val="32"/>
        </w:rPr>
      </w:pPr>
      <w:r>
        <w:rPr>
          <w:rFonts w:hint="eastAsia" w:ascii="仿宋_GB2312" w:hAnsi="仿宋_GB2312" w:eastAsia="仿宋_GB2312" w:cs="仿宋_GB2312"/>
          <w:sz w:val="32"/>
          <w:szCs w:val="32"/>
        </w:rPr>
        <w:t>1）国产化兼容技术方案（环境兼容）</w:t>
      </w:r>
    </w:p>
    <w:p w14:paraId="50F2EA9B">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威海市产权电子交易系统的国产化兼容，系统的客户终端需要使用国产化客户端。其中台式终端和便携式终端可预装国产化操作系统，实际选取的终端类型以当地采购目录中选定的国产化终端为准。</w:t>
      </w:r>
    </w:p>
    <w:p w14:paraId="5048FA7F">
      <w:pPr>
        <w:pStyle w:val="41"/>
        <w:adjustRightInd w:val="0"/>
        <w:snapToGrid w:val="0"/>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原系统运行环境因终端的变化，将从芯片、操作系统、浏览器多方面开始具体的改造工作。</w:t>
      </w:r>
    </w:p>
    <w:p w14:paraId="2323CE62">
      <w:pPr>
        <w:pStyle w:val="7"/>
        <w:numPr>
          <w:ilvl w:val="5"/>
          <w:numId w:val="9"/>
        </w:numPr>
        <w:adjustRightInd w:val="0"/>
        <w:snapToGrid w:val="0"/>
        <w:spacing w:line="560" w:lineRule="exact"/>
        <w:ind w:firstLine="643"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芯片兼容</w:t>
      </w:r>
    </w:p>
    <w:p w14:paraId="3BF4206C">
      <w:pPr>
        <w:pStyle w:val="8"/>
        <w:numPr>
          <w:ilvl w:val="6"/>
          <w:numId w:val="9"/>
        </w:numPr>
        <w:tabs>
          <w:tab w:val="left" w:pos="880"/>
        </w:tabs>
        <w:adjustRightInd w:val="0"/>
        <w:snapToGrid w:val="0"/>
        <w:spacing w:line="560" w:lineRule="exact"/>
        <w:ind w:firstLine="643"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现状分析</w:t>
      </w:r>
    </w:p>
    <w:p w14:paraId="2714E909">
      <w:pPr>
        <w:pStyle w:val="41"/>
        <w:adjustRightInd w:val="0"/>
        <w:snapToGrid w:val="0"/>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现在的威海市产权电子交易系统客户端所采用的CPU芯片是基于x86架构的Intel芯片，由国外公司研发，不利于国产化终端环境的兼容，会影响用户在国产化客户端兼容环境中系统的安全使用。</w:t>
      </w:r>
    </w:p>
    <w:p w14:paraId="1C74797E">
      <w:pPr>
        <w:pStyle w:val="8"/>
        <w:numPr>
          <w:ilvl w:val="6"/>
          <w:numId w:val="9"/>
        </w:numPr>
        <w:tabs>
          <w:tab w:val="left" w:pos="880"/>
        </w:tabs>
        <w:adjustRightInd w:val="0"/>
        <w:snapToGrid w:val="0"/>
        <w:spacing w:line="560" w:lineRule="exact"/>
        <w:ind w:firstLine="643"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改造内容</w:t>
      </w:r>
    </w:p>
    <w:p w14:paraId="7AF350EA">
      <w:pPr>
        <w:pStyle w:val="41"/>
        <w:adjustRightInd w:val="0"/>
        <w:snapToGrid w:val="0"/>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在客户终端使用并兼容国产化芯片。</w:t>
      </w:r>
    </w:p>
    <w:p w14:paraId="782D326D">
      <w:pPr>
        <w:pStyle w:val="8"/>
        <w:numPr>
          <w:ilvl w:val="6"/>
          <w:numId w:val="9"/>
        </w:numPr>
        <w:tabs>
          <w:tab w:val="left" w:pos="880"/>
        </w:tabs>
        <w:adjustRightInd w:val="0"/>
        <w:snapToGrid w:val="0"/>
        <w:spacing w:line="560" w:lineRule="exact"/>
        <w:ind w:firstLine="643"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兼容目标</w:t>
      </w:r>
    </w:p>
    <w:p w14:paraId="3FF58E2C">
      <w:pPr>
        <w:pStyle w:val="41"/>
        <w:adjustRightInd w:val="0"/>
        <w:snapToGrid w:val="0"/>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本次芯片兼容改造完成后，通过端到端的芯片组加速，快速响应业务需求，满足关键业务的弹性增长需求，提升用户使用体验。</w:t>
      </w:r>
    </w:p>
    <w:p w14:paraId="03693037">
      <w:pPr>
        <w:pStyle w:val="7"/>
        <w:numPr>
          <w:ilvl w:val="5"/>
          <w:numId w:val="9"/>
        </w:numPr>
        <w:tabs>
          <w:tab w:val="left" w:pos="504"/>
        </w:tabs>
        <w:adjustRightInd w:val="0"/>
        <w:snapToGrid w:val="0"/>
        <w:spacing w:line="560" w:lineRule="exact"/>
        <w:ind w:firstLine="643"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操作系统兼容</w:t>
      </w:r>
    </w:p>
    <w:p w14:paraId="718A53B0">
      <w:pPr>
        <w:pStyle w:val="41"/>
        <w:adjustRightInd w:val="0"/>
        <w:snapToGrid w:val="0"/>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客户终端采用国产化桌面操作系统环境。</w:t>
      </w:r>
    </w:p>
    <w:p w14:paraId="595B821F">
      <w:pPr>
        <w:pStyle w:val="8"/>
        <w:numPr>
          <w:ilvl w:val="6"/>
          <w:numId w:val="9"/>
        </w:numPr>
        <w:tabs>
          <w:tab w:val="left" w:pos="880"/>
        </w:tabs>
        <w:adjustRightInd w:val="0"/>
        <w:snapToGrid w:val="0"/>
        <w:spacing w:line="560" w:lineRule="exact"/>
        <w:ind w:firstLine="643"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现状分析</w:t>
      </w:r>
    </w:p>
    <w:p w14:paraId="5CF8EFC4">
      <w:pPr>
        <w:pStyle w:val="41"/>
        <w:adjustRightInd w:val="0"/>
        <w:snapToGrid w:val="0"/>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现客户端服务器操作系统均采用Windows、CentOS操作系统，Windows操作系统是由</w:t>
      </w:r>
      <w:r>
        <w:rPr>
          <w:rFonts w:hint="eastAsia" w:ascii="仿宋_GB2312" w:hAnsi="仿宋_GB2312" w:eastAsia="仿宋_GB2312" w:cs="仿宋_GB2312"/>
          <w:sz w:val="32"/>
          <w:szCs w:val="32"/>
          <w:shd w:val="clear" w:color="auto" w:fill="FFFFFF"/>
        </w:rPr>
        <w:t>国外公司研发，而</w:t>
      </w:r>
      <w:r>
        <w:rPr>
          <w:rFonts w:hint="eastAsia" w:ascii="仿宋_GB2312" w:hAnsi="仿宋_GB2312" w:eastAsia="仿宋_GB2312" w:cs="仿宋_GB2312"/>
          <w:sz w:val="32"/>
          <w:szCs w:val="32"/>
        </w:rPr>
        <w:t>CentOS操作系统是免费的开源操作系统，均不利于国产化终端环境的兼容，会影响用户在国产化客户端兼容环境中系统的安全使用。</w:t>
      </w:r>
    </w:p>
    <w:p w14:paraId="47A6768E">
      <w:pPr>
        <w:pStyle w:val="8"/>
        <w:numPr>
          <w:ilvl w:val="6"/>
          <w:numId w:val="9"/>
        </w:numPr>
        <w:tabs>
          <w:tab w:val="left" w:pos="880"/>
        </w:tabs>
        <w:adjustRightInd w:val="0"/>
        <w:snapToGrid w:val="0"/>
        <w:spacing w:line="560" w:lineRule="exact"/>
        <w:ind w:firstLine="643"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改造内容</w:t>
      </w:r>
    </w:p>
    <w:p w14:paraId="4BA08444">
      <w:pPr>
        <w:pStyle w:val="41"/>
        <w:adjustRightInd w:val="0"/>
        <w:snapToGrid w:val="0"/>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在客户终端使用并兼容国产化桌面操作系统。</w:t>
      </w:r>
    </w:p>
    <w:p w14:paraId="1F2D3CBF">
      <w:pPr>
        <w:pStyle w:val="8"/>
        <w:numPr>
          <w:ilvl w:val="6"/>
          <w:numId w:val="9"/>
        </w:numPr>
        <w:tabs>
          <w:tab w:val="left" w:pos="880"/>
        </w:tabs>
        <w:adjustRightInd w:val="0"/>
        <w:snapToGrid w:val="0"/>
        <w:spacing w:line="560" w:lineRule="exact"/>
        <w:ind w:firstLine="643"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兼容目标</w:t>
      </w:r>
    </w:p>
    <w:p w14:paraId="4F2C690C">
      <w:pPr>
        <w:pStyle w:val="41"/>
        <w:adjustRightInd w:val="0"/>
        <w:snapToGrid w:val="0"/>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本次操作系统兼容改造，针对关键业务和数据负载提供高可靠、易管理架构，提供中文化的操作系统环境和常用图形管理工具，同时，集成了多种易用的编译器并支持众多开发语言，在安全上进行了加强，确保关键应用能安全、稳定的对外提供服务。</w:t>
      </w:r>
    </w:p>
    <w:p w14:paraId="5D187B43">
      <w:pPr>
        <w:pStyle w:val="8"/>
        <w:numPr>
          <w:ilvl w:val="5"/>
          <w:numId w:val="9"/>
        </w:numPr>
        <w:tabs>
          <w:tab w:val="left" w:pos="0"/>
          <w:tab w:val="left" w:pos="504"/>
        </w:tabs>
        <w:adjustRightInd w:val="0"/>
        <w:snapToGrid w:val="0"/>
        <w:spacing w:line="560" w:lineRule="exact"/>
        <w:ind w:firstLine="643"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浏览器兼容</w:t>
      </w:r>
    </w:p>
    <w:p w14:paraId="4072B2B8">
      <w:pPr>
        <w:pStyle w:val="41"/>
        <w:adjustRightInd w:val="0"/>
        <w:snapToGrid w:val="0"/>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浏览器是核心基础软件的关键一环，是几乎所有网络信息系统的终端入口和访问平台，也是信创环境的重要组成部分。目前，通用浏览器存在的问题主要包括：不支持国产密码算法及我国密码的相关标准规范；不支持我国的SSL网络安全协议；不支持我国网络信任体系；未全面支持信创芯片及操作系统。</w:t>
      </w:r>
    </w:p>
    <w:p w14:paraId="63766FD0">
      <w:pPr>
        <w:pStyle w:val="41"/>
        <w:adjustRightInd w:val="0"/>
        <w:snapToGrid w:val="0"/>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威海市产权电子交易系统主体均是采用微软IE浏览器实现访问登录，IE浏览器中包含ActiveX控件，也称为插件程序，它们会允许播放动画或帮助执行任务。在公共资源业务操作过程中，如CA登录认证、OFD版式文档、CAD文件预览均需要ActiveX控件支持。</w:t>
      </w:r>
    </w:p>
    <w:p w14:paraId="6CE72F9B">
      <w:pPr>
        <w:pStyle w:val="41"/>
        <w:adjustRightInd w:val="0"/>
        <w:snapToGrid w:val="0"/>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本次兼容改造可使用免费国产化安全浏览器，系统需要全面兼容该类型浏览器，同时对原采用Activex实现的功能全部通过国产化技术路线实现。现将系统兼容主流的国产化浏览器，包括但不仅限于红莲花安全浏览器、火狐浏览器等国产化浏览器。</w:t>
      </w:r>
    </w:p>
    <w:p w14:paraId="238A6C38">
      <w:pPr>
        <w:adjustRightInd w:val="0"/>
        <w:snapToGrid w:val="0"/>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浏览器兼容主要涉及以下6部分工作：</w:t>
      </w:r>
    </w:p>
    <w:p w14:paraId="63243FAD">
      <w:pPr>
        <w:numPr>
          <w:ilvl w:val="6"/>
          <w:numId w:val="9"/>
        </w:numPr>
        <w:tabs>
          <w:tab w:val="left" w:pos="880"/>
        </w:tabs>
        <w:adjustRightInd w:val="0"/>
        <w:snapToGrid w:val="0"/>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前台页面H5兼容</w:t>
      </w:r>
    </w:p>
    <w:p w14:paraId="798A69FA">
      <w:pPr>
        <w:numPr>
          <w:ilvl w:val="7"/>
          <w:numId w:val="9"/>
        </w:numPr>
        <w:adjustRightInd w:val="0"/>
        <w:snapToGrid w:val="0"/>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现状分析</w:t>
      </w:r>
    </w:p>
    <w:p w14:paraId="240F1822">
      <w:pPr>
        <w:adjustRightInd w:val="0"/>
        <w:snapToGrid w:val="0"/>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原系统建设基于IE浏览器，采用国产化浏览器后，需要将所有功能页面进行修改和测试。</w:t>
      </w:r>
    </w:p>
    <w:p w14:paraId="7847C555">
      <w:pPr>
        <w:pStyle w:val="41"/>
        <w:adjustRightInd w:val="0"/>
        <w:snapToGrid w:val="0"/>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造成该问题的原因是因为早期浏览器诞生的时候并没有严格的标准，在建立了W3C标准后，部分浏览器也并没有抛弃私有的API，导致不同的浏览器对相同的前端代码存在不兼容或者错误的解释。具体的表现就是部分页面会出现脚本错误，页面变形问题。</w:t>
      </w:r>
    </w:p>
    <w:p w14:paraId="0AD5115A">
      <w:pPr>
        <w:numPr>
          <w:ilvl w:val="7"/>
          <w:numId w:val="9"/>
        </w:numPr>
        <w:adjustRightInd w:val="0"/>
        <w:snapToGrid w:val="0"/>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改造内容</w:t>
      </w:r>
    </w:p>
    <w:p w14:paraId="0C014DC5">
      <w:pPr>
        <w:pStyle w:val="41"/>
        <w:adjustRightInd w:val="0"/>
        <w:snapToGrid w:val="0"/>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本次将兼容多种主流免费的国产化浏览器，并进行完整的功能、性能测试。所有html/js/css前台代码和前端控件改造也将在符合H5/ES6/CSS3标准的前提下进行。</w:t>
      </w:r>
    </w:p>
    <w:p w14:paraId="5A98ECDD">
      <w:pPr>
        <w:numPr>
          <w:ilvl w:val="7"/>
          <w:numId w:val="9"/>
        </w:numPr>
        <w:adjustRightInd w:val="0"/>
        <w:snapToGrid w:val="0"/>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兼容目标</w:t>
      </w:r>
    </w:p>
    <w:p w14:paraId="27BF1363">
      <w:pPr>
        <w:pStyle w:val="41"/>
        <w:adjustRightInd w:val="0"/>
        <w:snapToGrid w:val="0"/>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本次兼容改造完成后，不仅可以优化浏览器兼容性问题，完成与红莲花浏览器、火狐浏览器等主流国产浏览器的兼容，同时因为采用统一的W3C标准，提升用户使用体验。</w:t>
      </w:r>
    </w:p>
    <w:p w14:paraId="54B12DFA">
      <w:pPr>
        <w:numPr>
          <w:ilvl w:val="6"/>
          <w:numId w:val="9"/>
        </w:numPr>
        <w:tabs>
          <w:tab w:val="left" w:pos="880"/>
        </w:tabs>
        <w:adjustRightInd w:val="0"/>
        <w:snapToGrid w:val="0"/>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iWebOA插件兼容</w:t>
      </w:r>
    </w:p>
    <w:p w14:paraId="2F4FD7E2">
      <w:pPr>
        <w:numPr>
          <w:ilvl w:val="7"/>
          <w:numId w:val="9"/>
        </w:numPr>
        <w:adjustRightInd w:val="0"/>
        <w:snapToGrid w:val="0"/>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现状分析</w:t>
      </w:r>
    </w:p>
    <w:p w14:paraId="10728863">
      <w:pPr>
        <w:pStyle w:val="41"/>
        <w:adjustRightInd w:val="0"/>
        <w:snapToGrid w:val="0"/>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iWebOA插件为交易平台内的重要组件，用于文件上传、获取硬件信息、登录重要环节，采用Activex技术目前仅支持IE浏览器，存在浏览器兼容问题，不利于国产化终端环境的兼容，会影响用户在国产化客户端兼容环境中系统的正常使用。</w:t>
      </w:r>
    </w:p>
    <w:p w14:paraId="4A5C9505">
      <w:pPr>
        <w:numPr>
          <w:ilvl w:val="7"/>
          <w:numId w:val="9"/>
        </w:numPr>
        <w:adjustRightInd w:val="0"/>
        <w:snapToGrid w:val="0"/>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改造内容</w:t>
      </w:r>
    </w:p>
    <w:p w14:paraId="60401BF2">
      <w:pPr>
        <w:pStyle w:val="41"/>
        <w:adjustRightInd w:val="0"/>
        <w:snapToGrid w:val="0"/>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将原先客户终端的iWebOA插件兼容改造，采用C++重新编写客户端程序，在本次兼容的国产化终端下，采用对应的内核重新编译，使iWebOA插件兼容国产化浏览器。</w:t>
      </w:r>
    </w:p>
    <w:p w14:paraId="438F2E55">
      <w:pPr>
        <w:numPr>
          <w:ilvl w:val="7"/>
          <w:numId w:val="9"/>
        </w:numPr>
        <w:adjustRightInd w:val="0"/>
        <w:snapToGrid w:val="0"/>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兼容目标</w:t>
      </w:r>
    </w:p>
    <w:p w14:paraId="448C319B">
      <w:pPr>
        <w:pStyle w:val="41"/>
        <w:adjustRightInd w:val="0"/>
        <w:snapToGrid w:val="0"/>
        <w:spacing w:line="560" w:lineRule="exact"/>
        <w:ind w:firstLine="640" w:firstLineChars="200"/>
        <w:rPr>
          <w:rFonts w:ascii="仿宋_GB2312" w:hAnsi="仿宋_GB2312" w:eastAsia="仿宋_GB2312" w:cs="仿宋_GB2312"/>
          <w:sz w:val="32"/>
          <w:szCs w:val="32"/>
          <w:shd w:val="clear" w:color="auto" w:fill="FFFFFF"/>
        </w:rPr>
      </w:pPr>
      <w:r>
        <w:rPr>
          <w:rFonts w:hint="eastAsia" w:ascii="仿宋_GB2312" w:hAnsi="仿宋_GB2312" w:eastAsia="仿宋_GB2312" w:cs="仿宋_GB2312"/>
          <w:sz w:val="32"/>
          <w:szCs w:val="32"/>
        </w:rPr>
        <w:t>本次兼容改造完成后，系统支持国产化浏览器的用户登录身份认知功能，用户可以在国产化环境使用国产化浏览器进行CA登录、完成文件上传、硬件信息采集功能。</w:t>
      </w:r>
    </w:p>
    <w:p w14:paraId="2A7253F0">
      <w:pPr>
        <w:numPr>
          <w:ilvl w:val="6"/>
          <w:numId w:val="9"/>
        </w:numPr>
        <w:tabs>
          <w:tab w:val="left" w:pos="880"/>
        </w:tabs>
        <w:adjustRightInd w:val="0"/>
        <w:snapToGrid w:val="0"/>
        <w:spacing w:line="560" w:lineRule="exact"/>
        <w:ind w:firstLine="640" w:firstLineChars="200"/>
        <w:rPr>
          <w:rFonts w:ascii="仿宋_GB2312" w:hAnsi="仿宋_GB2312" w:eastAsia="仿宋_GB2312" w:cs="仿宋_GB2312"/>
          <w:sz w:val="32"/>
          <w:szCs w:val="32"/>
          <w:shd w:val="clear" w:color="auto" w:fill="FFFFFF"/>
        </w:rPr>
      </w:pPr>
      <w:r>
        <w:rPr>
          <w:rFonts w:hint="eastAsia" w:ascii="仿宋_GB2312" w:hAnsi="仿宋_GB2312" w:eastAsia="仿宋_GB2312" w:cs="仿宋_GB2312"/>
          <w:sz w:val="32"/>
          <w:szCs w:val="32"/>
          <w:shd w:val="clear" w:color="auto" w:fill="FFFFFF"/>
        </w:rPr>
        <w:t>大文件上传插件</w:t>
      </w:r>
      <w:r>
        <w:rPr>
          <w:rFonts w:hint="eastAsia" w:ascii="仿宋_GB2312" w:hAnsi="仿宋_GB2312" w:eastAsia="仿宋_GB2312" w:cs="仿宋_GB2312"/>
          <w:sz w:val="32"/>
          <w:szCs w:val="32"/>
        </w:rPr>
        <w:t>兼容</w:t>
      </w:r>
    </w:p>
    <w:p w14:paraId="354DB800">
      <w:pPr>
        <w:numPr>
          <w:ilvl w:val="7"/>
          <w:numId w:val="9"/>
        </w:numPr>
        <w:adjustRightInd w:val="0"/>
        <w:snapToGrid w:val="0"/>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现状分析</w:t>
      </w:r>
    </w:p>
    <w:p w14:paraId="2F600B06">
      <w:pPr>
        <w:pStyle w:val="41"/>
        <w:adjustRightInd w:val="0"/>
        <w:snapToGrid w:val="0"/>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当前大文件上传插件和iWebOA类似，存在浏览器兼容问题且无法支持国产化平台，不利于国产化终端环境的兼容，会影响用户在国产化客户端兼容环境中系统的正常使用。</w:t>
      </w:r>
    </w:p>
    <w:p w14:paraId="2CFE0CB9">
      <w:pPr>
        <w:numPr>
          <w:ilvl w:val="7"/>
          <w:numId w:val="9"/>
        </w:numPr>
        <w:adjustRightInd w:val="0"/>
        <w:snapToGrid w:val="0"/>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改造内容</w:t>
      </w:r>
    </w:p>
    <w:p w14:paraId="442E9ABA">
      <w:pPr>
        <w:pStyle w:val="41"/>
        <w:adjustRightInd w:val="0"/>
        <w:snapToGrid w:val="0"/>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将客户终端的大文件上传插件兼容使用百度WebUploader插件。</w:t>
      </w:r>
    </w:p>
    <w:p w14:paraId="576AB464">
      <w:pPr>
        <w:numPr>
          <w:ilvl w:val="7"/>
          <w:numId w:val="9"/>
        </w:numPr>
        <w:adjustRightInd w:val="0"/>
        <w:snapToGrid w:val="0"/>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兼容目标</w:t>
      </w:r>
    </w:p>
    <w:p w14:paraId="50AC681C">
      <w:pPr>
        <w:pStyle w:val="41"/>
        <w:adjustRightInd w:val="0"/>
        <w:snapToGrid w:val="0"/>
        <w:spacing w:line="560" w:lineRule="exact"/>
        <w:ind w:firstLine="640" w:firstLineChars="200"/>
        <w:rPr>
          <w:rFonts w:ascii="仿宋_GB2312" w:hAnsi="仿宋_GB2312" w:eastAsia="仿宋_GB2312" w:cs="仿宋_GB2312"/>
          <w:sz w:val="32"/>
          <w:szCs w:val="32"/>
          <w:shd w:val="clear" w:color="auto" w:fill="FFFFFF"/>
        </w:rPr>
      </w:pPr>
      <w:r>
        <w:rPr>
          <w:rFonts w:hint="eastAsia" w:ascii="仿宋_GB2312" w:hAnsi="仿宋_GB2312" w:eastAsia="仿宋_GB2312" w:cs="仿宋_GB2312"/>
          <w:sz w:val="32"/>
          <w:szCs w:val="32"/>
        </w:rPr>
        <w:t>本次兼容改造完成后，可以</w:t>
      </w:r>
      <w:r>
        <w:rPr>
          <w:rFonts w:hint="eastAsia" w:ascii="仿宋_GB2312" w:hAnsi="仿宋_GB2312" w:eastAsia="仿宋_GB2312" w:cs="仿宋_GB2312"/>
          <w:sz w:val="32"/>
          <w:szCs w:val="32"/>
          <w:shd w:val="clear" w:color="auto" w:fill="FFFFFF"/>
        </w:rPr>
        <w:t>采用大文件分片并发上传，提高了文件上传效率，</w:t>
      </w:r>
      <w:r>
        <w:rPr>
          <w:rFonts w:hint="eastAsia" w:ascii="仿宋_GB2312" w:hAnsi="仿宋_GB2312" w:eastAsia="仿宋_GB2312" w:cs="仿宋_GB2312"/>
          <w:sz w:val="32"/>
          <w:szCs w:val="32"/>
        </w:rPr>
        <w:t>提升用户使用体验。</w:t>
      </w:r>
    </w:p>
    <w:p w14:paraId="76917074">
      <w:pPr>
        <w:pStyle w:val="7"/>
        <w:numPr>
          <w:ilvl w:val="6"/>
          <w:numId w:val="9"/>
        </w:numPr>
        <w:adjustRightInd w:val="0"/>
        <w:snapToGrid w:val="0"/>
        <w:spacing w:line="560" w:lineRule="exact"/>
        <w:ind w:firstLine="643" w:firstLineChars="200"/>
        <w:rPr>
          <w:rFonts w:ascii="仿宋_GB2312" w:hAnsi="仿宋_GB2312" w:eastAsia="仿宋_GB2312" w:cs="仿宋_GB2312"/>
          <w:sz w:val="32"/>
          <w:szCs w:val="32"/>
          <w:shd w:val="clear" w:color="auto" w:fill="FFFFFF"/>
        </w:rPr>
      </w:pPr>
      <w:r>
        <w:rPr>
          <w:rFonts w:hint="eastAsia" w:ascii="仿宋_GB2312" w:hAnsi="仿宋_GB2312" w:eastAsia="仿宋_GB2312" w:cs="仿宋_GB2312"/>
          <w:sz w:val="32"/>
          <w:szCs w:val="32"/>
          <w:shd w:val="clear" w:color="auto" w:fill="FFFFFF"/>
        </w:rPr>
        <w:t>CA插件</w:t>
      </w:r>
      <w:r>
        <w:rPr>
          <w:rFonts w:hint="eastAsia" w:ascii="仿宋_GB2312" w:hAnsi="仿宋_GB2312" w:eastAsia="仿宋_GB2312" w:cs="仿宋_GB2312"/>
          <w:sz w:val="32"/>
          <w:szCs w:val="32"/>
        </w:rPr>
        <w:t>兼容</w:t>
      </w:r>
    </w:p>
    <w:p w14:paraId="07F00ECD">
      <w:pPr>
        <w:adjustRightInd w:val="0"/>
        <w:snapToGrid w:val="0"/>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CA的兼容由当地原CA机构完成，系统承建方将CA的国产化兼容启动包与系统进行兼容、集成。（详细的兼容内容见章节“数字证书兼容”）</w:t>
      </w:r>
    </w:p>
    <w:p w14:paraId="062E16CA">
      <w:pPr>
        <w:pStyle w:val="7"/>
        <w:numPr>
          <w:ilvl w:val="6"/>
          <w:numId w:val="9"/>
        </w:numPr>
        <w:adjustRightInd w:val="0"/>
        <w:snapToGrid w:val="0"/>
        <w:spacing w:line="560" w:lineRule="exact"/>
        <w:ind w:firstLine="643" w:firstLineChars="200"/>
        <w:rPr>
          <w:rFonts w:ascii="仿宋_GB2312" w:hAnsi="仿宋_GB2312" w:eastAsia="仿宋_GB2312" w:cs="仿宋_GB2312"/>
          <w:sz w:val="32"/>
          <w:szCs w:val="32"/>
          <w:shd w:val="clear" w:color="auto" w:fill="FFFFFF"/>
        </w:rPr>
      </w:pPr>
      <w:r>
        <w:rPr>
          <w:rFonts w:hint="eastAsia" w:ascii="仿宋_GB2312" w:hAnsi="仿宋_GB2312" w:eastAsia="仿宋_GB2312" w:cs="仿宋_GB2312"/>
          <w:sz w:val="32"/>
          <w:szCs w:val="32"/>
          <w:shd w:val="clear" w:color="auto" w:fill="FFFFFF"/>
        </w:rPr>
        <w:t>富文本编辑器</w:t>
      </w:r>
      <w:r>
        <w:rPr>
          <w:rFonts w:hint="eastAsia" w:ascii="仿宋_GB2312" w:hAnsi="仿宋_GB2312" w:eastAsia="仿宋_GB2312" w:cs="仿宋_GB2312"/>
          <w:sz w:val="32"/>
          <w:szCs w:val="32"/>
        </w:rPr>
        <w:t>兼容</w:t>
      </w:r>
    </w:p>
    <w:p w14:paraId="01835C92">
      <w:pPr>
        <w:pStyle w:val="8"/>
        <w:numPr>
          <w:ilvl w:val="7"/>
          <w:numId w:val="9"/>
        </w:numPr>
        <w:adjustRightInd w:val="0"/>
        <w:snapToGrid w:val="0"/>
        <w:spacing w:line="560" w:lineRule="exact"/>
        <w:ind w:firstLine="643"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现状分析</w:t>
      </w:r>
    </w:p>
    <w:p w14:paraId="00F9F806">
      <w:pPr>
        <w:pStyle w:val="41"/>
        <w:adjustRightInd w:val="0"/>
        <w:snapToGrid w:val="0"/>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当前富文本编辑器eWebEditor无法使用word上传、图片粘贴功能，且兼容性低，支持的浏览器单一，不利于国产化终端环境的兼容，会影响用户在国产化客户端兼容环境中系统的正常使用。</w:t>
      </w:r>
    </w:p>
    <w:p w14:paraId="3F26E0F0">
      <w:pPr>
        <w:pStyle w:val="8"/>
        <w:numPr>
          <w:ilvl w:val="7"/>
          <w:numId w:val="9"/>
        </w:numPr>
        <w:adjustRightInd w:val="0"/>
        <w:snapToGrid w:val="0"/>
        <w:spacing w:line="560" w:lineRule="exact"/>
        <w:ind w:firstLine="643"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改造内容</w:t>
      </w:r>
    </w:p>
    <w:p w14:paraId="6294C2A6">
      <w:pPr>
        <w:pStyle w:val="41"/>
        <w:adjustRightInd w:val="0"/>
        <w:snapToGrid w:val="0"/>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将富文本编辑器进行兼容改造，支持使用百度编辑器UEditor。</w:t>
      </w:r>
    </w:p>
    <w:p w14:paraId="2CCB3DAD">
      <w:pPr>
        <w:pStyle w:val="8"/>
        <w:numPr>
          <w:ilvl w:val="7"/>
          <w:numId w:val="9"/>
        </w:numPr>
        <w:adjustRightInd w:val="0"/>
        <w:snapToGrid w:val="0"/>
        <w:spacing w:line="560" w:lineRule="exact"/>
        <w:ind w:firstLine="643"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兼容目标</w:t>
      </w:r>
    </w:p>
    <w:p w14:paraId="5C7B5267">
      <w:pPr>
        <w:pStyle w:val="41"/>
        <w:adjustRightInd w:val="0"/>
        <w:snapToGrid w:val="0"/>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本次兼容改造完成后，百度编辑器UEditor插件较多，更能满足用户各种需求，且百度编辑器由于体积比较小，所占的内存空间也就非常小，减少对其他系统软件正常使用的影响，给用户提供更佳的使用体验。</w:t>
      </w:r>
    </w:p>
    <w:p w14:paraId="64B4C358">
      <w:pPr>
        <w:pStyle w:val="6"/>
        <w:numPr>
          <w:ilvl w:val="5"/>
          <w:numId w:val="9"/>
        </w:numPr>
        <w:tabs>
          <w:tab w:val="left" w:pos="504"/>
        </w:tabs>
        <w:adjustRightInd w:val="0"/>
        <w:snapToGrid w:val="0"/>
        <w:spacing w:line="560" w:lineRule="exact"/>
        <w:ind w:firstLine="643"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版式文件兼容（PDF插件）</w:t>
      </w:r>
    </w:p>
    <w:p w14:paraId="6B7C76D2">
      <w:pPr>
        <w:pStyle w:val="7"/>
        <w:numPr>
          <w:ilvl w:val="6"/>
          <w:numId w:val="9"/>
        </w:numPr>
        <w:adjustRightInd w:val="0"/>
        <w:snapToGrid w:val="0"/>
        <w:spacing w:line="560" w:lineRule="exact"/>
        <w:ind w:firstLine="643"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现状分析</w:t>
      </w:r>
    </w:p>
    <w:p w14:paraId="4BB90F13">
      <w:pPr>
        <w:pStyle w:val="41"/>
        <w:adjustRightInd w:val="0"/>
        <w:snapToGrid w:val="0"/>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公共资源电子交易系统涉及许多电子化文档，目前用户编辑或浏览文档的方式主要采用PDF，使用和服务都受限于外部厂商和技术，对信息资源的</w:t>
      </w:r>
      <w:r>
        <w:rPr>
          <w:rFonts w:hint="eastAsia" w:ascii="仿宋_GB2312" w:hAnsi="仿宋_GB2312" w:eastAsia="仿宋_GB2312" w:cs="仿宋_GB2312"/>
          <w:bCs/>
          <w:sz w:val="32"/>
          <w:szCs w:val="32"/>
        </w:rPr>
        <w:t>保密性</w:t>
      </w:r>
      <w:r>
        <w:rPr>
          <w:rFonts w:hint="eastAsia" w:ascii="仿宋_GB2312" w:hAnsi="仿宋_GB2312" w:eastAsia="仿宋_GB2312" w:cs="仿宋_GB2312"/>
          <w:sz w:val="32"/>
          <w:szCs w:val="32"/>
        </w:rPr>
        <w:t>存在安全隐患。</w:t>
      </w:r>
    </w:p>
    <w:p w14:paraId="3E5FC9E9">
      <w:pPr>
        <w:pStyle w:val="7"/>
        <w:numPr>
          <w:ilvl w:val="6"/>
          <w:numId w:val="9"/>
        </w:numPr>
        <w:adjustRightInd w:val="0"/>
        <w:snapToGrid w:val="0"/>
        <w:spacing w:line="560" w:lineRule="exact"/>
        <w:ind w:firstLine="643"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改造内容</w:t>
      </w:r>
    </w:p>
    <w:p w14:paraId="2BC3F259">
      <w:pPr>
        <w:pStyle w:val="41"/>
        <w:adjustRightInd w:val="0"/>
        <w:snapToGrid w:val="0"/>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将原先PDF版式文件插件兼容金山WPS的国产化文档组件。</w:t>
      </w:r>
    </w:p>
    <w:p w14:paraId="5419D7FB">
      <w:pPr>
        <w:pStyle w:val="7"/>
        <w:numPr>
          <w:ilvl w:val="6"/>
          <w:numId w:val="9"/>
        </w:numPr>
        <w:adjustRightInd w:val="0"/>
        <w:snapToGrid w:val="0"/>
        <w:spacing w:line="560" w:lineRule="exact"/>
        <w:ind w:firstLine="643"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兼容目标</w:t>
      </w:r>
    </w:p>
    <w:p w14:paraId="46CEF32F">
      <w:pPr>
        <w:pStyle w:val="41"/>
        <w:adjustRightInd w:val="0"/>
        <w:snapToGrid w:val="0"/>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本次版式文件兼容改造过程中，将对全流程涉及到操作版式文件的环节，全部兼容WPS组件，以确保各类交易主体能够正常使用产权电子交易系统。</w:t>
      </w:r>
    </w:p>
    <w:p w14:paraId="36AD8BF3">
      <w:pPr>
        <w:pStyle w:val="6"/>
        <w:numPr>
          <w:ilvl w:val="5"/>
          <w:numId w:val="9"/>
        </w:numPr>
        <w:tabs>
          <w:tab w:val="left" w:pos="504"/>
        </w:tabs>
        <w:adjustRightInd w:val="0"/>
        <w:snapToGrid w:val="0"/>
        <w:spacing w:line="560" w:lineRule="exact"/>
        <w:ind w:firstLine="643"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流式文件兼容（Office在线编辑插件）</w:t>
      </w:r>
    </w:p>
    <w:p w14:paraId="010F9B94">
      <w:pPr>
        <w:pStyle w:val="7"/>
        <w:numPr>
          <w:ilvl w:val="6"/>
          <w:numId w:val="9"/>
        </w:numPr>
        <w:adjustRightInd w:val="0"/>
        <w:snapToGrid w:val="0"/>
        <w:spacing w:line="560" w:lineRule="exact"/>
        <w:ind w:firstLine="643"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现状分析</w:t>
      </w:r>
    </w:p>
    <w:p w14:paraId="2C160042">
      <w:pPr>
        <w:pStyle w:val="41"/>
        <w:adjustRightInd w:val="0"/>
        <w:snapToGrid w:val="0"/>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系统涉及许多电子化文档，目前用户编辑或浏览文档的方式主要采用Office在线编辑插件，使用和服务都受限于外部厂商和技术，对信息资源的</w:t>
      </w:r>
      <w:r>
        <w:rPr>
          <w:rFonts w:hint="eastAsia" w:ascii="仿宋_GB2312" w:hAnsi="仿宋_GB2312" w:eastAsia="仿宋_GB2312" w:cs="仿宋_GB2312"/>
          <w:bCs/>
          <w:sz w:val="32"/>
          <w:szCs w:val="32"/>
        </w:rPr>
        <w:t>保密性</w:t>
      </w:r>
      <w:r>
        <w:rPr>
          <w:rFonts w:hint="eastAsia" w:ascii="仿宋_GB2312" w:hAnsi="仿宋_GB2312" w:eastAsia="仿宋_GB2312" w:cs="仿宋_GB2312"/>
          <w:sz w:val="32"/>
          <w:szCs w:val="32"/>
        </w:rPr>
        <w:t>存在安全隐患。</w:t>
      </w:r>
    </w:p>
    <w:p w14:paraId="11FE38C3">
      <w:pPr>
        <w:pStyle w:val="7"/>
        <w:numPr>
          <w:ilvl w:val="6"/>
          <w:numId w:val="9"/>
        </w:numPr>
        <w:adjustRightInd w:val="0"/>
        <w:snapToGrid w:val="0"/>
        <w:spacing w:line="560" w:lineRule="exact"/>
        <w:ind w:firstLine="643"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改造内容</w:t>
      </w:r>
    </w:p>
    <w:p w14:paraId="53450126">
      <w:pPr>
        <w:pStyle w:val="41"/>
        <w:adjustRightInd w:val="0"/>
        <w:snapToGrid w:val="0"/>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将现有应用系统对接兼容国产的编辑文档插件。</w:t>
      </w:r>
    </w:p>
    <w:p w14:paraId="5C3FA36B">
      <w:pPr>
        <w:pStyle w:val="7"/>
        <w:numPr>
          <w:ilvl w:val="6"/>
          <w:numId w:val="9"/>
        </w:numPr>
        <w:adjustRightInd w:val="0"/>
        <w:snapToGrid w:val="0"/>
        <w:spacing w:line="560" w:lineRule="exact"/>
        <w:ind w:firstLine="643"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兼容目标</w:t>
      </w:r>
    </w:p>
    <w:p w14:paraId="5A5775B0">
      <w:pPr>
        <w:pStyle w:val="41"/>
        <w:adjustRightInd w:val="0"/>
        <w:snapToGrid w:val="0"/>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本次流式文件兼容改造过程中，对接兼容金山WPS、永中Office等国产文字处理软件，可以实现国产客户端与非国产客户端环境混合使用，给用户提供更佳的使用体验。</w:t>
      </w:r>
    </w:p>
    <w:p w14:paraId="38AC21F7">
      <w:pPr>
        <w:pStyle w:val="6"/>
        <w:numPr>
          <w:ilvl w:val="5"/>
          <w:numId w:val="9"/>
        </w:numPr>
        <w:tabs>
          <w:tab w:val="left" w:pos="504"/>
        </w:tabs>
        <w:adjustRightInd w:val="0"/>
        <w:snapToGrid w:val="0"/>
        <w:spacing w:line="560" w:lineRule="exact"/>
        <w:ind w:firstLine="643"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数字证书兼容</w:t>
      </w:r>
    </w:p>
    <w:p w14:paraId="6364E722">
      <w:pPr>
        <w:pStyle w:val="7"/>
        <w:numPr>
          <w:ilvl w:val="6"/>
          <w:numId w:val="9"/>
        </w:numPr>
        <w:adjustRightInd w:val="0"/>
        <w:snapToGrid w:val="0"/>
        <w:spacing w:line="560" w:lineRule="exact"/>
        <w:ind w:firstLine="643"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现状分析</w:t>
      </w:r>
    </w:p>
    <w:p w14:paraId="110620F3">
      <w:pPr>
        <w:pStyle w:val="41"/>
        <w:adjustRightInd w:val="0"/>
        <w:snapToGrid w:val="0"/>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目前数字证书是一套面向windows和IE的解决方案，其中证书需遵循信创要求，不再使用RSA证书，兼容SM2证书，原CSP驱动和CA开发包为Windows环境下的DLL，无法在国产化环境运行。</w:t>
      </w:r>
    </w:p>
    <w:p w14:paraId="58EC2FBD">
      <w:pPr>
        <w:pStyle w:val="7"/>
        <w:numPr>
          <w:ilvl w:val="6"/>
          <w:numId w:val="9"/>
        </w:numPr>
        <w:adjustRightInd w:val="0"/>
        <w:snapToGrid w:val="0"/>
        <w:spacing w:line="560" w:lineRule="exact"/>
        <w:ind w:firstLine="643"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改造内容</w:t>
      </w:r>
    </w:p>
    <w:p w14:paraId="440B45C6">
      <w:pPr>
        <w:adjustRightInd w:val="0"/>
        <w:snapToGrid w:val="0"/>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本次项目需同时满足以下两种解决方案：</w:t>
      </w:r>
    </w:p>
    <w:p w14:paraId="47541394">
      <w:pPr>
        <w:adjustRightInd w:val="0"/>
        <w:snapToGrid w:val="0"/>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方式1、由已经对接的CA机构进行CA的国产化兼容改造，系统承建方对兼容后的组件进行测试，并在国产化环境中重新进行代码对接。身份认证过程中，证书采用CA机构发放的SM2证书，采用提供的USBKEY介质和身份认证网关。对于各个组件安装完毕之后，对系统需要进行全方位测试。</w:t>
      </w:r>
    </w:p>
    <w:p w14:paraId="5A695F76">
      <w:pPr>
        <w:adjustRightInd w:val="0"/>
        <w:snapToGrid w:val="0"/>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方式2、采用移动数字证书APP解决方案（基于中心目前对接的“爱山东”APP应用），搭载移动CA技术的APP应用，能够帮助投标企业在移动端完成数字证书的申请、续费、注销操作，无须到达现场办理，可应用于公共资源交易过程中的登录、认证场景。平台无缝衔接交易系统中的每个环节，并可与传统介质CA锁并行使用。</w:t>
      </w:r>
    </w:p>
    <w:p w14:paraId="5C1C9356">
      <w:pPr>
        <w:pStyle w:val="7"/>
        <w:numPr>
          <w:ilvl w:val="6"/>
          <w:numId w:val="9"/>
        </w:numPr>
        <w:adjustRightInd w:val="0"/>
        <w:snapToGrid w:val="0"/>
        <w:spacing w:line="560" w:lineRule="exact"/>
        <w:ind w:firstLine="643"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兼容目标</w:t>
      </w:r>
    </w:p>
    <w:p w14:paraId="265C0782">
      <w:pPr>
        <w:adjustRightInd w:val="0"/>
        <w:snapToGrid w:val="0"/>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本次兼容改造完成后，可以使用原有的CA进行系统登录、身份认证操作；通过对接入的CA接口和相关组件进行改造，实现多CA兼容互认，解决兼容性问题，提升用户使用体验。</w:t>
      </w:r>
    </w:p>
    <w:p w14:paraId="67A25E4E">
      <w:pPr>
        <w:pStyle w:val="5"/>
        <w:numPr>
          <w:ilvl w:val="4"/>
          <w:numId w:val="0"/>
        </w:numPr>
        <w:spacing w:line="560" w:lineRule="exact"/>
        <w:ind w:left="420" w:leftChars="200" w:firstLine="421" w:firstLineChars="131"/>
        <w:rPr>
          <w:rFonts w:ascii="仿宋_GB2312" w:hAnsi="仿宋_GB2312" w:eastAsia="仿宋_GB2312" w:cs="仿宋_GB2312"/>
          <w:sz w:val="32"/>
          <w:szCs w:val="32"/>
        </w:rPr>
      </w:pPr>
      <w:r>
        <w:rPr>
          <w:rFonts w:hint="eastAsia" w:ascii="仿宋_GB2312" w:hAnsi="仿宋_GB2312" w:eastAsia="仿宋_GB2312" w:cs="仿宋_GB2312"/>
          <w:sz w:val="32"/>
          <w:szCs w:val="32"/>
        </w:rPr>
        <w:t>2）国产化兼容改造方案（业务模块）</w:t>
      </w:r>
    </w:p>
    <w:p w14:paraId="0B9AA334">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威海市产权电子交易系统本身由通用产品功能加项目定制功能组成，在国产化兼容改造过程中，需对产品功能及项目定制功能分别进行兼容。</w:t>
      </w:r>
    </w:p>
    <w:p w14:paraId="2C187F9A">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威海市产权电子交易系统中需要针对国产化环境兼容改造的产品功能包括：</w:t>
      </w:r>
    </w:p>
    <w:tbl>
      <w:tblPr>
        <w:tblStyle w:val="21"/>
        <w:tblW w:w="916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21"/>
        <w:gridCol w:w="1251"/>
        <w:gridCol w:w="2225"/>
        <w:gridCol w:w="988"/>
        <w:gridCol w:w="2877"/>
        <w:gridCol w:w="1304"/>
      </w:tblGrid>
      <w:tr w14:paraId="252BB1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5" w:hRule="atLeast"/>
          <w:jc w:val="center"/>
        </w:trPr>
        <w:tc>
          <w:tcPr>
            <w:tcW w:w="521" w:type="dxa"/>
            <w:shd w:val="clear" w:color="auto" w:fill="D0CECE"/>
            <w:vAlign w:val="center"/>
          </w:tcPr>
          <w:p w14:paraId="50381B3E">
            <w:pPr>
              <w:widowControl/>
              <w:adjustRightInd w:val="0"/>
              <w:snapToGrid w:val="0"/>
              <w:jc w:val="center"/>
              <w:textAlignment w:val="center"/>
              <w:rPr>
                <w:rFonts w:ascii="黑体" w:hAnsi="黑体" w:eastAsia="黑体" w:cs="黑体"/>
                <w:sz w:val="24"/>
              </w:rPr>
            </w:pPr>
            <w:r>
              <w:rPr>
                <w:rFonts w:hint="eastAsia" w:ascii="黑体" w:hAnsi="黑体" w:eastAsia="黑体" w:cs="黑体"/>
                <w:kern w:val="0"/>
                <w:sz w:val="24"/>
              </w:rPr>
              <w:t>序号</w:t>
            </w:r>
          </w:p>
        </w:tc>
        <w:tc>
          <w:tcPr>
            <w:tcW w:w="1251" w:type="dxa"/>
            <w:shd w:val="clear" w:color="auto" w:fill="D0CECE"/>
            <w:vAlign w:val="center"/>
          </w:tcPr>
          <w:p w14:paraId="482136F9">
            <w:pPr>
              <w:widowControl/>
              <w:adjustRightInd w:val="0"/>
              <w:snapToGrid w:val="0"/>
              <w:jc w:val="center"/>
              <w:textAlignment w:val="center"/>
              <w:rPr>
                <w:rFonts w:ascii="黑体" w:hAnsi="黑体" w:eastAsia="黑体" w:cs="黑体"/>
                <w:sz w:val="24"/>
              </w:rPr>
            </w:pPr>
            <w:r>
              <w:rPr>
                <w:rFonts w:hint="eastAsia" w:ascii="黑体" w:hAnsi="黑体" w:eastAsia="黑体" w:cs="黑体"/>
                <w:kern w:val="0"/>
                <w:sz w:val="24"/>
              </w:rPr>
              <w:t>功能模块</w:t>
            </w:r>
          </w:p>
        </w:tc>
        <w:tc>
          <w:tcPr>
            <w:tcW w:w="2225" w:type="dxa"/>
            <w:shd w:val="clear" w:color="auto" w:fill="D0CECE"/>
            <w:vAlign w:val="center"/>
          </w:tcPr>
          <w:p w14:paraId="7F96060B">
            <w:pPr>
              <w:widowControl/>
              <w:adjustRightInd w:val="0"/>
              <w:snapToGrid w:val="0"/>
              <w:jc w:val="center"/>
              <w:textAlignment w:val="center"/>
              <w:rPr>
                <w:rFonts w:ascii="黑体" w:hAnsi="黑体" w:eastAsia="黑体" w:cs="黑体"/>
                <w:sz w:val="24"/>
              </w:rPr>
            </w:pPr>
            <w:r>
              <w:rPr>
                <w:rFonts w:hint="eastAsia" w:ascii="黑体" w:hAnsi="黑体" w:eastAsia="黑体" w:cs="黑体"/>
                <w:kern w:val="0"/>
                <w:sz w:val="24"/>
              </w:rPr>
              <w:t>详细功能</w:t>
            </w:r>
          </w:p>
        </w:tc>
        <w:tc>
          <w:tcPr>
            <w:tcW w:w="988" w:type="dxa"/>
            <w:shd w:val="clear" w:color="auto" w:fill="D0CECE"/>
            <w:vAlign w:val="center"/>
          </w:tcPr>
          <w:p w14:paraId="29F3415D">
            <w:pPr>
              <w:widowControl/>
              <w:adjustRightInd w:val="0"/>
              <w:snapToGrid w:val="0"/>
              <w:jc w:val="center"/>
              <w:textAlignment w:val="center"/>
              <w:rPr>
                <w:rFonts w:ascii="黑体" w:hAnsi="黑体" w:eastAsia="黑体" w:cs="黑体"/>
                <w:sz w:val="24"/>
              </w:rPr>
            </w:pPr>
            <w:r>
              <w:rPr>
                <w:rFonts w:hint="eastAsia" w:ascii="黑体" w:hAnsi="黑体" w:eastAsia="黑体" w:cs="黑体"/>
                <w:kern w:val="0"/>
                <w:sz w:val="24"/>
              </w:rPr>
              <w:t>是否需要改造</w:t>
            </w:r>
          </w:p>
        </w:tc>
        <w:tc>
          <w:tcPr>
            <w:tcW w:w="2877" w:type="dxa"/>
            <w:shd w:val="clear" w:color="auto" w:fill="D0CECE"/>
            <w:vAlign w:val="center"/>
          </w:tcPr>
          <w:p w14:paraId="6E7C9525">
            <w:pPr>
              <w:widowControl/>
              <w:adjustRightInd w:val="0"/>
              <w:snapToGrid w:val="0"/>
              <w:jc w:val="center"/>
              <w:textAlignment w:val="center"/>
              <w:rPr>
                <w:rFonts w:ascii="黑体" w:hAnsi="黑体" w:eastAsia="黑体" w:cs="黑体"/>
                <w:sz w:val="24"/>
              </w:rPr>
            </w:pPr>
            <w:r>
              <w:rPr>
                <w:rFonts w:hint="eastAsia" w:ascii="黑体" w:hAnsi="黑体" w:eastAsia="黑体" w:cs="黑体"/>
                <w:kern w:val="0"/>
                <w:sz w:val="24"/>
              </w:rPr>
              <w:t>改造事项</w:t>
            </w:r>
          </w:p>
        </w:tc>
        <w:tc>
          <w:tcPr>
            <w:tcW w:w="1304" w:type="dxa"/>
            <w:shd w:val="clear" w:color="auto" w:fill="D0CECE"/>
            <w:vAlign w:val="center"/>
          </w:tcPr>
          <w:p w14:paraId="297811FA">
            <w:pPr>
              <w:widowControl/>
              <w:adjustRightInd w:val="0"/>
              <w:snapToGrid w:val="0"/>
              <w:jc w:val="center"/>
              <w:textAlignment w:val="center"/>
              <w:rPr>
                <w:rFonts w:ascii="黑体" w:hAnsi="黑体" w:eastAsia="黑体" w:cs="黑体"/>
                <w:kern w:val="0"/>
                <w:sz w:val="24"/>
              </w:rPr>
            </w:pPr>
            <w:r>
              <w:rPr>
                <w:rFonts w:hint="eastAsia" w:ascii="黑体" w:hAnsi="黑体" w:eastAsia="黑体" w:cs="黑体"/>
                <w:kern w:val="0"/>
                <w:sz w:val="24"/>
              </w:rPr>
              <w:t>国密改造事项</w:t>
            </w:r>
          </w:p>
        </w:tc>
      </w:tr>
      <w:tr w14:paraId="728B11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5" w:hRule="atLeast"/>
          <w:jc w:val="center"/>
        </w:trPr>
        <w:tc>
          <w:tcPr>
            <w:tcW w:w="521" w:type="dxa"/>
            <w:vMerge w:val="restart"/>
            <w:shd w:val="clear" w:color="auto" w:fill="auto"/>
            <w:vAlign w:val="center"/>
          </w:tcPr>
          <w:p w14:paraId="0A13C3FF">
            <w:pPr>
              <w:widowControl/>
              <w:adjustRightInd w:val="0"/>
              <w:snapToGrid w:val="0"/>
              <w:jc w:val="center"/>
              <w:textAlignment w:val="center"/>
              <w:rPr>
                <w:rFonts w:ascii="仿宋_GB2312" w:eastAsia="仿宋_GB2312" w:cs="仿宋"/>
                <w:sz w:val="24"/>
              </w:rPr>
            </w:pPr>
            <w:r>
              <w:rPr>
                <w:rFonts w:hint="eastAsia" w:ascii="仿宋_GB2312" w:eastAsia="仿宋_GB2312" w:cs="仿宋"/>
                <w:kern w:val="0"/>
                <w:sz w:val="24"/>
              </w:rPr>
              <w:t>1</w:t>
            </w:r>
          </w:p>
        </w:tc>
        <w:tc>
          <w:tcPr>
            <w:tcW w:w="1251" w:type="dxa"/>
            <w:vMerge w:val="restart"/>
            <w:shd w:val="clear" w:color="auto" w:fill="auto"/>
            <w:vAlign w:val="center"/>
          </w:tcPr>
          <w:p w14:paraId="0456A45D">
            <w:pPr>
              <w:widowControl/>
              <w:adjustRightInd w:val="0"/>
              <w:snapToGrid w:val="0"/>
              <w:jc w:val="center"/>
              <w:textAlignment w:val="center"/>
              <w:rPr>
                <w:rFonts w:ascii="仿宋_GB2312" w:eastAsia="仿宋_GB2312" w:cs="仿宋"/>
                <w:sz w:val="24"/>
              </w:rPr>
            </w:pPr>
            <w:r>
              <w:rPr>
                <w:rFonts w:hint="eastAsia" w:ascii="仿宋_GB2312" w:eastAsia="仿宋_GB2312" w:cs="仿宋"/>
                <w:kern w:val="0"/>
                <w:sz w:val="24"/>
              </w:rPr>
              <w:t>实物资产类业务管理</w:t>
            </w:r>
          </w:p>
        </w:tc>
        <w:tc>
          <w:tcPr>
            <w:tcW w:w="2225" w:type="dxa"/>
            <w:vMerge w:val="restart"/>
            <w:shd w:val="clear" w:color="auto" w:fill="auto"/>
            <w:vAlign w:val="center"/>
          </w:tcPr>
          <w:p w14:paraId="512B6F32">
            <w:pPr>
              <w:widowControl/>
              <w:adjustRightInd w:val="0"/>
              <w:snapToGrid w:val="0"/>
              <w:jc w:val="center"/>
              <w:textAlignment w:val="center"/>
              <w:rPr>
                <w:rFonts w:ascii="仿宋_GB2312" w:eastAsia="仿宋_GB2312" w:cs="仿宋"/>
                <w:sz w:val="24"/>
              </w:rPr>
            </w:pPr>
            <w:r>
              <w:rPr>
                <w:rFonts w:hint="eastAsia" w:ascii="仿宋_GB2312" w:eastAsia="仿宋_GB2312" w:cs="仿宋"/>
                <w:kern w:val="0"/>
                <w:sz w:val="24"/>
              </w:rPr>
              <w:t>项目录入</w:t>
            </w:r>
          </w:p>
        </w:tc>
        <w:tc>
          <w:tcPr>
            <w:tcW w:w="988" w:type="dxa"/>
            <w:vMerge w:val="restart"/>
            <w:shd w:val="clear" w:color="auto" w:fill="auto"/>
            <w:vAlign w:val="center"/>
          </w:tcPr>
          <w:p w14:paraId="042D4979">
            <w:pPr>
              <w:widowControl/>
              <w:adjustRightInd w:val="0"/>
              <w:snapToGrid w:val="0"/>
              <w:jc w:val="center"/>
              <w:textAlignment w:val="center"/>
              <w:rPr>
                <w:rFonts w:ascii="仿宋_GB2312" w:eastAsia="仿宋_GB2312" w:cs="仿宋"/>
                <w:sz w:val="24"/>
              </w:rPr>
            </w:pPr>
            <w:r>
              <w:rPr>
                <w:rFonts w:hint="eastAsia" w:ascii="仿宋_GB2312" w:eastAsia="仿宋_GB2312" w:cs="仿宋"/>
                <w:kern w:val="0"/>
                <w:sz w:val="24"/>
              </w:rPr>
              <w:t>是</w:t>
            </w:r>
          </w:p>
        </w:tc>
        <w:tc>
          <w:tcPr>
            <w:tcW w:w="2877" w:type="dxa"/>
            <w:shd w:val="clear" w:color="auto" w:fill="auto"/>
            <w:vAlign w:val="center"/>
          </w:tcPr>
          <w:p w14:paraId="6E1768A9">
            <w:pPr>
              <w:widowControl/>
              <w:adjustRightInd w:val="0"/>
              <w:snapToGrid w:val="0"/>
              <w:jc w:val="left"/>
              <w:textAlignment w:val="center"/>
              <w:rPr>
                <w:rFonts w:ascii="仿宋_GB2312" w:eastAsia="仿宋_GB2312" w:cs="仿宋"/>
                <w:sz w:val="24"/>
              </w:rPr>
            </w:pPr>
            <w:r>
              <w:rPr>
                <w:rFonts w:hint="eastAsia" w:ascii="仿宋_GB2312" w:eastAsia="仿宋_GB2312" w:cs="仿宋"/>
                <w:kern w:val="0"/>
                <w:sz w:val="24"/>
              </w:rPr>
              <w:t>1、前端页面浏览器H5兼容</w:t>
            </w:r>
          </w:p>
        </w:tc>
        <w:tc>
          <w:tcPr>
            <w:tcW w:w="1304" w:type="dxa"/>
            <w:shd w:val="clear" w:color="auto" w:fill="auto"/>
            <w:vAlign w:val="center"/>
          </w:tcPr>
          <w:p w14:paraId="00BE9631">
            <w:pPr>
              <w:widowControl/>
              <w:adjustRightInd w:val="0"/>
              <w:snapToGrid w:val="0"/>
              <w:jc w:val="left"/>
              <w:textAlignment w:val="center"/>
              <w:rPr>
                <w:rFonts w:ascii="仿宋_GB2312" w:eastAsia="仿宋_GB2312" w:cs="仿宋"/>
                <w:kern w:val="0"/>
                <w:sz w:val="24"/>
              </w:rPr>
            </w:pPr>
          </w:p>
        </w:tc>
      </w:tr>
      <w:tr w14:paraId="649162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5" w:hRule="atLeast"/>
          <w:jc w:val="center"/>
        </w:trPr>
        <w:tc>
          <w:tcPr>
            <w:tcW w:w="521" w:type="dxa"/>
            <w:vMerge w:val="continue"/>
            <w:shd w:val="clear" w:color="auto" w:fill="auto"/>
            <w:vAlign w:val="center"/>
          </w:tcPr>
          <w:p w14:paraId="2761B9F6">
            <w:pPr>
              <w:widowControl/>
              <w:adjustRightInd w:val="0"/>
              <w:snapToGrid w:val="0"/>
              <w:jc w:val="center"/>
              <w:rPr>
                <w:rFonts w:ascii="仿宋_GB2312" w:eastAsia="仿宋_GB2312" w:cs="仿宋"/>
                <w:sz w:val="24"/>
              </w:rPr>
            </w:pPr>
          </w:p>
        </w:tc>
        <w:tc>
          <w:tcPr>
            <w:tcW w:w="1251" w:type="dxa"/>
            <w:vMerge w:val="continue"/>
            <w:shd w:val="clear" w:color="auto" w:fill="auto"/>
            <w:vAlign w:val="center"/>
          </w:tcPr>
          <w:p w14:paraId="241500A7">
            <w:pPr>
              <w:widowControl/>
              <w:adjustRightInd w:val="0"/>
              <w:snapToGrid w:val="0"/>
              <w:jc w:val="center"/>
              <w:rPr>
                <w:rFonts w:ascii="仿宋_GB2312" w:eastAsia="仿宋_GB2312" w:cs="仿宋"/>
                <w:sz w:val="24"/>
              </w:rPr>
            </w:pPr>
          </w:p>
        </w:tc>
        <w:tc>
          <w:tcPr>
            <w:tcW w:w="2225" w:type="dxa"/>
            <w:vMerge w:val="continue"/>
            <w:shd w:val="clear" w:color="auto" w:fill="auto"/>
            <w:vAlign w:val="center"/>
          </w:tcPr>
          <w:p w14:paraId="2186280C">
            <w:pPr>
              <w:widowControl/>
              <w:adjustRightInd w:val="0"/>
              <w:snapToGrid w:val="0"/>
              <w:jc w:val="center"/>
              <w:rPr>
                <w:rFonts w:ascii="仿宋_GB2312" w:eastAsia="仿宋_GB2312" w:cs="仿宋"/>
                <w:sz w:val="24"/>
              </w:rPr>
            </w:pPr>
          </w:p>
        </w:tc>
        <w:tc>
          <w:tcPr>
            <w:tcW w:w="988" w:type="dxa"/>
            <w:vMerge w:val="continue"/>
            <w:shd w:val="clear" w:color="auto" w:fill="auto"/>
            <w:vAlign w:val="center"/>
          </w:tcPr>
          <w:p w14:paraId="7D4678FE">
            <w:pPr>
              <w:widowControl/>
              <w:adjustRightInd w:val="0"/>
              <w:snapToGrid w:val="0"/>
              <w:jc w:val="center"/>
              <w:rPr>
                <w:rFonts w:ascii="仿宋_GB2312" w:eastAsia="仿宋_GB2312" w:cs="仿宋"/>
                <w:sz w:val="24"/>
              </w:rPr>
            </w:pPr>
          </w:p>
        </w:tc>
        <w:tc>
          <w:tcPr>
            <w:tcW w:w="2877" w:type="dxa"/>
            <w:shd w:val="clear" w:color="auto" w:fill="auto"/>
            <w:vAlign w:val="center"/>
          </w:tcPr>
          <w:p w14:paraId="575101D9">
            <w:pPr>
              <w:widowControl/>
              <w:adjustRightInd w:val="0"/>
              <w:snapToGrid w:val="0"/>
              <w:jc w:val="left"/>
              <w:textAlignment w:val="center"/>
              <w:rPr>
                <w:rFonts w:ascii="仿宋_GB2312" w:eastAsia="仿宋_GB2312" w:cs="仿宋"/>
                <w:sz w:val="24"/>
              </w:rPr>
            </w:pPr>
            <w:r>
              <w:rPr>
                <w:rFonts w:hint="eastAsia" w:ascii="仿宋_GB2312" w:eastAsia="仿宋_GB2312" w:cs="仿宋"/>
                <w:kern w:val="0"/>
                <w:sz w:val="24"/>
              </w:rPr>
              <w:t>2、流式文件编辑器国产化改造，NTKO Office 改为wps office组件</w:t>
            </w:r>
          </w:p>
        </w:tc>
        <w:tc>
          <w:tcPr>
            <w:tcW w:w="1304" w:type="dxa"/>
            <w:shd w:val="clear" w:color="auto" w:fill="auto"/>
            <w:vAlign w:val="center"/>
          </w:tcPr>
          <w:p w14:paraId="43ED4736">
            <w:pPr>
              <w:widowControl/>
              <w:adjustRightInd w:val="0"/>
              <w:snapToGrid w:val="0"/>
              <w:jc w:val="left"/>
              <w:textAlignment w:val="center"/>
              <w:rPr>
                <w:rFonts w:ascii="仿宋_GB2312" w:eastAsia="仿宋_GB2312" w:cs="仿宋"/>
                <w:kern w:val="0"/>
                <w:sz w:val="24"/>
              </w:rPr>
            </w:pPr>
          </w:p>
        </w:tc>
      </w:tr>
      <w:tr w14:paraId="45B07A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5" w:hRule="atLeast"/>
          <w:jc w:val="center"/>
        </w:trPr>
        <w:tc>
          <w:tcPr>
            <w:tcW w:w="521" w:type="dxa"/>
            <w:vMerge w:val="continue"/>
            <w:shd w:val="clear" w:color="auto" w:fill="auto"/>
            <w:vAlign w:val="center"/>
          </w:tcPr>
          <w:p w14:paraId="01A3B27A">
            <w:pPr>
              <w:widowControl/>
              <w:adjustRightInd w:val="0"/>
              <w:snapToGrid w:val="0"/>
              <w:jc w:val="center"/>
              <w:rPr>
                <w:rFonts w:ascii="仿宋_GB2312" w:eastAsia="仿宋_GB2312" w:cs="仿宋"/>
                <w:sz w:val="24"/>
              </w:rPr>
            </w:pPr>
          </w:p>
        </w:tc>
        <w:tc>
          <w:tcPr>
            <w:tcW w:w="1251" w:type="dxa"/>
            <w:vMerge w:val="continue"/>
            <w:shd w:val="clear" w:color="auto" w:fill="auto"/>
            <w:vAlign w:val="center"/>
          </w:tcPr>
          <w:p w14:paraId="52F4FBFB">
            <w:pPr>
              <w:widowControl/>
              <w:adjustRightInd w:val="0"/>
              <w:snapToGrid w:val="0"/>
              <w:jc w:val="center"/>
              <w:rPr>
                <w:rFonts w:ascii="仿宋_GB2312" w:eastAsia="仿宋_GB2312" w:cs="仿宋"/>
                <w:sz w:val="24"/>
              </w:rPr>
            </w:pPr>
          </w:p>
        </w:tc>
        <w:tc>
          <w:tcPr>
            <w:tcW w:w="2225" w:type="dxa"/>
            <w:vMerge w:val="continue"/>
            <w:shd w:val="clear" w:color="auto" w:fill="auto"/>
            <w:vAlign w:val="center"/>
          </w:tcPr>
          <w:p w14:paraId="1F647CEB">
            <w:pPr>
              <w:widowControl/>
              <w:adjustRightInd w:val="0"/>
              <w:snapToGrid w:val="0"/>
              <w:jc w:val="center"/>
              <w:rPr>
                <w:rFonts w:ascii="仿宋_GB2312" w:eastAsia="仿宋_GB2312" w:cs="仿宋"/>
                <w:sz w:val="24"/>
              </w:rPr>
            </w:pPr>
          </w:p>
        </w:tc>
        <w:tc>
          <w:tcPr>
            <w:tcW w:w="988" w:type="dxa"/>
            <w:vMerge w:val="continue"/>
            <w:shd w:val="clear" w:color="auto" w:fill="auto"/>
            <w:vAlign w:val="center"/>
          </w:tcPr>
          <w:p w14:paraId="7471696C">
            <w:pPr>
              <w:widowControl/>
              <w:adjustRightInd w:val="0"/>
              <w:snapToGrid w:val="0"/>
              <w:jc w:val="center"/>
              <w:rPr>
                <w:rFonts w:ascii="仿宋_GB2312" w:eastAsia="仿宋_GB2312" w:cs="仿宋"/>
                <w:sz w:val="24"/>
              </w:rPr>
            </w:pPr>
          </w:p>
        </w:tc>
        <w:tc>
          <w:tcPr>
            <w:tcW w:w="2877" w:type="dxa"/>
            <w:shd w:val="clear" w:color="auto" w:fill="auto"/>
            <w:vAlign w:val="center"/>
          </w:tcPr>
          <w:p w14:paraId="2049DC0E">
            <w:pPr>
              <w:widowControl/>
              <w:adjustRightInd w:val="0"/>
              <w:snapToGrid w:val="0"/>
              <w:jc w:val="left"/>
              <w:textAlignment w:val="center"/>
              <w:rPr>
                <w:rFonts w:ascii="仿宋_GB2312" w:eastAsia="仿宋_GB2312" w:cs="仿宋"/>
                <w:sz w:val="24"/>
              </w:rPr>
            </w:pPr>
            <w:r>
              <w:rPr>
                <w:rFonts w:hint="eastAsia" w:ascii="仿宋_GB2312" w:eastAsia="仿宋_GB2312" w:cs="仿宋"/>
                <w:kern w:val="0"/>
                <w:sz w:val="24"/>
              </w:rPr>
              <w:t>3、版式文件阅读器国产化改造，按需支持OFD版式文档，Office转OFD、HTML转OFD</w:t>
            </w:r>
          </w:p>
        </w:tc>
        <w:tc>
          <w:tcPr>
            <w:tcW w:w="1304" w:type="dxa"/>
            <w:shd w:val="clear" w:color="auto" w:fill="auto"/>
            <w:vAlign w:val="center"/>
          </w:tcPr>
          <w:p w14:paraId="0F4073E7">
            <w:pPr>
              <w:widowControl/>
              <w:adjustRightInd w:val="0"/>
              <w:snapToGrid w:val="0"/>
              <w:jc w:val="left"/>
              <w:textAlignment w:val="center"/>
              <w:rPr>
                <w:rFonts w:ascii="仿宋_GB2312" w:eastAsia="仿宋_GB2312" w:cs="仿宋"/>
                <w:kern w:val="0"/>
                <w:sz w:val="24"/>
              </w:rPr>
            </w:pPr>
          </w:p>
        </w:tc>
      </w:tr>
      <w:tr w14:paraId="39F668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5" w:hRule="atLeast"/>
          <w:jc w:val="center"/>
        </w:trPr>
        <w:tc>
          <w:tcPr>
            <w:tcW w:w="521" w:type="dxa"/>
            <w:vMerge w:val="continue"/>
            <w:shd w:val="clear" w:color="auto" w:fill="auto"/>
            <w:vAlign w:val="center"/>
          </w:tcPr>
          <w:p w14:paraId="1DF7B9A2">
            <w:pPr>
              <w:widowControl/>
              <w:adjustRightInd w:val="0"/>
              <w:snapToGrid w:val="0"/>
              <w:jc w:val="center"/>
              <w:rPr>
                <w:rFonts w:ascii="仿宋_GB2312" w:eastAsia="仿宋_GB2312" w:cs="仿宋"/>
                <w:sz w:val="24"/>
              </w:rPr>
            </w:pPr>
          </w:p>
        </w:tc>
        <w:tc>
          <w:tcPr>
            <w:tcW w:w="1251" w:type="dxa"/>
            <w:vMerge w:val="continue"/>
            <w:shd w:val="clear" w:color="auto" w:fill="auto"/>
            <w:vAlign w:val="center"/>
          </w:tcPr>
          <w:p w14:paraId="37109C6D">
            <w:pPr>
              <w:widowControl/>
              <w:adjustRightInd w:val="0"/>
              <w:snapToGrid w:val="0"/>
              <w:jc w:val="center"/>
              <w:rPr>
                <w:rFonts w:ascii="仿宋_GB2312" w:eastAsia="仿宋_GB2312" w:cs="仿宋"/>
                <w:sz w:val="24"/>
              </w:rPr>
            </w:pPr>
          </w:p>
        </w:tc>
        <w:tc>
          <w:tcPr>
            <w:tcW w:w="2225" w:type="dxa"/>
            <w:vMerge w:val="restart"/>
            <w:shd w:val="clear" w:color="auto" w:fill="auto"/>
            <w:vAlign w:val="center"/>
          </w:tcPr>
          <w:p w14:paraId="67023353">
            <w:pPr>
              <w:widowControl/>
              <w:adjustRightInd w:val="0"/>
              <w:snapToGrid w:val="0"/>
              <w:jc w:val="center"/>
              <w:textAlignment w:val="center"/>
              <w:rPr>
                <w:rFonts w:ascii="仿宋_GB2312" w:eastAsia="仿宋_GB2312" w:cs="仿宋"/>
                <w:sz w:val="24"/>
              </w:rPr>
            </w:pPr>
            <w:r>
              <w:rPr>
                <w:rFonts w:hint="eastAsia" w:ascii="仿宋_GB2312" w:eastAsia="仿宋_GB2312" w:cs="仿宋"/>
                <w:kern w:val="0"/>
                <w:sz w:val="24"/>
              </w:rPr>
              <w:t>项目审核</w:t>
            </w:r>
          </w:p>
        </w:tc>
        <w:tc>
          <w:tcPr>
            <w:tcW w:w="988" w:type="dxa"/>
            <w:vMerge w:val="restart"/>
            <w:shd w:val="clear" w:color="auto" w:fill="auto"/>
            <w:vAlign w:val="center"/>
          </w:tcPr>
          <w:p w14:paraId="3006EC29">
            <w:pPr>
              <w:widowControl/>
              <w:adjustRightInd w:val="0"/>
              <w:snapToGrid w:val="0"/>
              <w:jc w:val="center"/>
              <w:textAlignment w:val="center"/>
              <w:rPr>
                <w:rFonts w:ascii="仿宋_GB2312" w:eastAsia="仿宋_GB2312" w:cs="仿宋"/>
                <w:sz w:val="24"/>
              </w:rPr>
            </w:pPr>
            <w:r>
              <w:rPr>
                <w:rFonts w:hint="eastAsia" w:ascii="仿宋_GB2312" w:eastAsia="仿宋_GB2312" w:cs="仿宋"/>
                <w:kern w:val="0"/>
                <w:sz w:val="24"/>
              </w:rPr>
              <w:t>是</w:t>
            </w:r>
          </w:p>
        </w:tc>
        <w:tc>
          <w:tcPr>
            <w:tcW w:w="2877" w:type="dxa"/>
            <w:shd w:val="clear" w:color="auto" w:fill="auto"/>
            <w:vAlign w:val="center"/>
          </w:tcPr>
          <w:p w14:paraId="1130AA0E">
            <w:pPr>
              <w:widowControl/>
              <w:adjustRightInd w:val="0"/>
              <w:snapToGrid w:val="0"/>
              <w:jc w:val="left"/>
              <w:textAlignment w:val="center"/>
              <w:rPr>
                <w:rFonts w:ascii="仿宋_GB2312" w:eastAsia="仿宋_GB2312" w:cs="仿宋"/>
                <w:sz w:val="24"/>
              </w:rPr>
            </w:pPr>
            <w:r>
              <w:rPr>
                <w:rFonts w:hint="eastAsia" w:ascii="仿宋_GB2312" w:eastAsia="仿宋_GB2312" w:cs="仿宋"/>
                <w:kern w:val="0"/>
                <w:sz w:val="24"/>
              </w:rPr>
              <w:t>1、前端页面浏览器H5兼容</w:t>
            </w:r>
          </w:p>
        </w:tc>
        <w:tc>
          <w:tcPr>
            <w:tcW w:w="1304" w:type="dxa"/>
            <w:shd w:val="clear" w:color="auto" w:fill="auto"/>
            <w:vAlign w:val="center"/>
          </w:tcPr>
          <w:p w14:paraId="0F61CC96">
            <w:pPr>
              <w:widowControl/>
              <w:adjustRightInd w:val="0"/>
              <w:snapToGrid w:val="0"/>
              <w:jc w:val="left"/>
              <w:textAlignment w:val="center"/>
              <w:rPr>
                <w:rFonts w:ascii="仿宋_GB2312" w:eastAsia="仿宋_GB2312" w:cs="仿宋"/>
                <w:kern w:val="0"/>
                <w:sz w:val="24"/>
              </w:rPr>
            </w:pPr>
          </w:p>
        </w:tc>
      </w:tr>
      <w:tr w14:paraId="6FD2CB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5" w:hRule="atLeast"/>
          <w:jc w:val="center"/>
        </w:trPr>
        <w:tc>
          <w:tcPr>
            <w:tcW w:w="521" w:type="dxa"/>
            <w:vMerge w:val="continue"/>
            <w:shd w:val="clear" w:color="auto" w:fill="auto"/>
            <w:vAlign w:val="center"/>
          </w:tcPr>
          <w:p w14:paraId="746C85C3">
            <w:pPr>
              <w:widowControl/>
              <w:adjustRightInd w:val="0"/>
              <w:snapToGrid w:val="0"/>
              <w:jc w:val="center"/>
              <w:rPr>
                <w:rFonts w:ascii="仿宋_GB2312" w:eastAsia="仿宋_GB2312" w:cs="仿宋"/>
                <w:sz w:val="24"/>
              </w:rPr>
            </w:pPr>
          </w:p>
        </w:tc>
        <w:tc>
          <w:tcPr>
            <w:tcW w:w="1251" w:type="dxa"/>
            <w:vMerge w:val="continue"/>
            <w:shd w:val="clear" w:color="auto" w:fill="auto"/>
            <w:vAlign w:val="center"/>
          </w:tcPr>
          <w:p w14:paraId="53760954">
            <w:pPr>
              <w:widowControl/>
              <w:adjustRightInd w:val="0"/>
              <w:snapToGrid w:val="0"/>
              <w:jc w:val="center"/>
              <w:rPr>
                <w:rFonts w:ascii="仿宋_GB2312" w:eastAsia="仿宋_GB2312" w:cs="仿宋"/>
                <w:sz w:val="24"/>
              </w:rPr>
            </w:pPr>
          </w:p>
        </w:tc>
        <w:tc>
          <w:tcPr>
            <w:tcW w:w="2225" w:type="dxa"/>
            <w:vMerge w:val="continue"/>
            <w:shd w:val="clear" w:color="auto" w:fill="auto"/>
            <w:vAlign w:val="center"/>
          </w:tcPr>
          <w:p w14:paraId="649AE2A1">
            <w:pPr>
              <w:widowControl/>
              <w:adjustRightInd w:val="0"/>
              <w:snapToGrid w:val="0"/>
              <w:jc w:val="center"/>
              <w:rPr>
                <w:rFonts w:ascii="仿宋_GB2312" w:eastAsia="仿宋_GB2312" w:cs="仿宋"/>
                <w:sz w:val="24"/>
              </w:rPr>
            </w:pPr>
          </w:p>
        </w:tc>
        <w:tc>
          <w:tcPr>
            <w:tcW w:w="988" w:type="dxa"/>
            <w:vMerge w:val="continue"/>
            <w:shd w:val="clear" w:color="auto" w:fill="auto"/>
            <w:vAlign w:val="center"/>
          </w:tcPr>
          <w:p w14:paraId="39CEEBA3">
            <w:pPr>
              <w:widowControl/>
              <w:adjustRightInd w:val="0"/>
              <w:snapToGrid w:val="0"/>
              <w:jc w:val="center"/>
              <w:rPr>
                <w:rFonts w:ascii="仿宋_GB2312" w:eastAsia="仿宋_GB2312" w:cs="仿宋"/>
                <w:sz w:val="24"/>
              </w:rPr>
            </w:pPr>
          </w:p>
        </w:tc>
        <w:tc>
          <w:tcPr>
            <w:tcW w:w="2877" w:type="dxa"/>
            <w:shd w:val="clear" w:color="auto" w:fill="auto"/>
            <w:vAlign w:val="center"/>
          </w:tcPr>
          <w:p w14:paraId="245BE382">
            <w:pPr>
              <w:widowControl/>
              <w:adjustRightInd w:val="0"/>
              <w:snapToGrid w:val="0"/>
              <w:jc w:val="left"/>
              <w:textAlignment w:val="center"/>
              <w:rPr>
                <w:rFonts w:ascii="仿宋_GB2312" w:eastAsia="仿宋_GB2312" w:cs="仿宋"/>
                <w:sz w:val="24"/>
              </w:rPr>
            </w:pPr>
            <w:r>
              <w:rPr>
                <w:rFonts w:hint="eastAsia" w:ascii="仿宋_GB2312" w:eastAsia="仿宋_GB2312" w:cs="仿宋"/>
                <w:kern w:val="0"/>
                <w:sz w:val="24"/>
              </w:rPr>
              <w:t>2、流式文件编辑器国产化改造，NTKO Office 改为wps office组件</w:t>
            </w:r>
          </w:p>
        </w:tc>
        <w:tc>
          <w:tcPr>
            <w:tcW w:w="1304" w:type="dxa"/>
            <w:shd w:val="clear" w:color="auto" w:fill="auto"/>
            <w:vAlign w:val="center"/>
          </w:tcPr>
          <w:p w14:paraId="3624A5FF">
            <w:pPr>
              <w:widowControl/>
              <w:adjustRightInd w:val="0"/>
              <w:snapToGrid w:val="0"/>
              <w:jc w:val="left"/>
              <w:textAlignment w:val="center"/>
              <w:rPr>
                <w:rFonts w:ascii="仿宋_GB2312" w:eastAsia="仿宋_GB2312" w:cs="仿宋"/>
                <w:kern w:val="0"/>
                <w:sz w:val="24"/>
              </w:rPr>
            </w:pPr>
          </w:p>
        </w:tc>
      </w:tr>
      <w:tr w14:paraId="3C5950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5" w:hRule="atLeast"/>
          <w:jc w:val="center"/>
        </w:trPr>
        <w:tc>
          <w:tcPr>
            <w:tcW w:w="521" w:type="dxa"/>
            <w:vMerge w:val="continue"/>
            <w:shd w:val="clear" w:color="auto" w:fill="auto"/>
            <w:vAlign w:val="center"/>
          </w:tcPr>
          <w:p w14:paraId="767A7618">
            <w:pPr>
              <w:widowControl/>
              <w:adjustRightInd w:val="0"/>
              <w:snapToGrid w:val="0"/>
              <w:jc w:val="center"/>
              <w:rPr>
                <w:rFonts w:ascii="仿宋_GB2312" w:eastAsia="仿宋_GB2312" w:cs="仿宋"/>
                <w:sz w:val="24"/>
              </w:rPr>
            </w:pPr>
          </w:p>
        </w:tc>
        <w:tc>
          <w:tcPr>
            <w:tcW w:w="1251" w:type="dxa"/>
            <w:vMerge w:val="continue"/>
            <w:shd w:val="clear" w:color="auto" w:fill="auto"/>
            <w:vAlign w:val="center"/>
          </w:tcPr>
          <w:p w14:paraId="5AA02A6B">
            <w:pPr>
              <w:widowControl/>
              <w:adjustRightInd w:val="0"/>
              <w:snapToGrid w:val="0"/>
              <w:jc w:val="center"/>
              <w:rPr>
                <w:rFonts w:ascii="仿宋_GB2312" w:eastAsia="仿宋_GB2312" w:cs="仿宋"/>
                <w:sz w:val="24"/>
              </w:rPr>
            </w:pPr>
          </w:p>
        </w:tc>
        <w:tc>
          <w:tcPr>
            <w:tcW w:w="2225" w:type="dxa"/>
            <w:vMerge w:val="continue"/>
            <w:shd w:val="clear" w:color="auto" w:fill="auto"/>
            <w:vAlign w:val="center"/>
          </w:tcPr>
          <w:p w14:paraId="749A6C99">
            <w:pPr>
              <w:widowControl/>
              <w:adjustRightInd w:val="0"/>
              <w:snapToGrid w:val="0"/>
              <w:jc w:val="center"/>
              <w:rPr>
                <w:rFonts w:ascii="仿宋_GB2312" w:eastAsia="仿宋_GB2312" w:cs="仿宋"/>
                <w:sz w:val="24"/>
              </w:rPr>
            </w:pPr>
          </w:p>
        </w:tc>
        <w:tc>
          <w:tcPr>
            <w:tcW w:w="988" w:type="dxa"/>
            <w:vMerge w:val="continue"/>
            <w:shd w:val="clear" w:color="auto" w:fill="auto"/>
            <w:vAlign w:val="center"/>
          </w:tcPr>
          <w:p w14:paraId="3562AE26">
            <w:pPr>
              <w:widowControl/>
              <w:adjustRightInd w:val="0"/>
              <w:snapToGrid w:val="0"/>
              <w:jc w:val="center"/>
              <w:rPr>
                <w:rFonts w:ascii="仿宋_GB2312" w:eastAsia="仿宋_GB2312" w:cs="仿宋"/>
                <w:sz w:val="24"/>
              </w:rPr>
            </w:pPr>
          </w:p>
        </w:tc>
        <w:tc>
          <w:tcPr>
            <w:tcW w:w="2877" w:type="dxa"/>
            <w:shd w:val="clear" w:color="auto" w:fill="auto"/>
            <w:vAlign w:val="center"/>
          </w:tcPr>
          <w:p w14:paraId="402B2201">
            <w:pPr>
              <w:widowControl/>
              <w:adjustRightInd w:val="0"/>
              <w:snapToGrid w:val="0"/>
              <w:jc w:val="left"/>
              <w:textAlignment w:val="center"/>
              <w:rPr>
                <w:rFonts w:ascii="仿宋_GB2312" w:eastAsia="仿宋_GB2312" w:cs="仿宋"/>
                <w:sz w:val="24"/>
              </w:rPr>
            </w:pPr>
            <w:r>
              <w:rPr>
                <w:rFonts w:hint="eastAsia" w:ascii="仿宋_GB2312" w:eastAsia="仿宋_GB2312" w:cs="仿宋"/>
                <w:kern w:val="0"/>
                <w:sz w:val="24"/>
              </w:rPr>
              <w:t>3、版式文件阅读器国产化改造，按需支持OFD版式文档，Office转OFD、HTML转OFD</w:t>
            </w:r>
          </w:p>
        </w:tc>
        <w:tc>
          <w:tcPr>
            <w:tcW w:w="1304" w:type="dxa"/>
            <w:shd w:val="clear" w:color="auto" w:fill="auto"/>
            <w:vAlign w:val="center"/>
          </w:tcPr>
          <w:p w14:paraId="2CE1E9D3">
            <w:pPr>
              <w:widowControl/>
              <w:adjustRightInd w:val="0"/>
              <w:snapToGrid w:val="0"/>
              <w:jc w:val="left"/>
              <w:textAlignment w:val="center"/>
              <w:rPr>
                <w:rFonts w:ascii="仿宋_GB2312" w:eastAsia="仿宋_GB2312" w:cs="仿宋"/>
                <w:kern w:val="0"/>
                <w:sz w:val="24"/>
              </w:rPr>
            </w:pPr>
          </w:p>
        </w:tc>
      </w:tr>
      <w:tr w14:paraId="70AA11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5" w:hRule="atLeast"/>
          <w:jc w:val="center"/>
        </w:trPr>
        <w:tc>
          <w:tcPr>
            <w:tcW w:w="521" w:type="dxa"/>
            <w:vMerge w:val="continue"/>
            <w:shd w:val="clear" w:color="auto" w:fill="auto"/>
            <w:vAlign w:val="center"/>
          </w:tcPr>
          <w:p w14:paraId="00A544A3">
            <w:pPr>
              <w:widowControl/>
              <w:adjustRightInd w:val="0"/>
              <w:snapToGrid w:val="0"/>
              <w:jc w:val="center"/>
              <w:rPr>
                <w:rFonts w:ascii="仿宋_GB2312" w:eastAsia="仿宋_GB2312" w:cs="仿宋"/>
                <w:sz w:val="24"/>
              </w:rPr>
            </w:pPr>
          </w:p>
        </w:tc>
        <w:tc>
          <w:tcPr>
            <w:tcW w:w="1251" w:type="dxa"/>
            <w:vMerge w:val="continue"/>
            <w:shd w:val="clear" w:color="auto" w:fill="auto"/>
            <w:vAlign w:val="center"/>
          </w:tcPr>
          <w:p w14:paraId="1D8273DC">
            <w:pPr>
              <w:widowControl/>
              <w:adjustRightInd w:val="0"/>
              <w:snapToGrid w:val="0"/>
              <w:jc w:val="center"/>
              <w:rPr>
                <w:rFonts w:ascii="仿宋_GB2312" w:eastAsia="仿宋_GB2312" w:cs="仿宋"/>
                <w:sz w:val="24"/>
              </w:rPr>
            </w:pPr>
          </w:p>
        </w:tc>
        <w:tc>
          <w:tcPr>
            <w:tcW w:w="2225" w:type="dxa"/>
            <w:vMerge w:val="restart"/>
            <w:shd w:val="clear" w:color="auto" w:fill="auto"/>
            <w:vAlign w:val="center"/>
          </w:tcPr>
          <w:p w14:paraId="64D343C6">
            <w:pPr>
              <w:widowControl/>
              <w:adjustRightInd w:val="0"/>
              <w:snapToGrid w:val="0"/>
              <w:jc w:val="center"/>
              <w:textAlignment w:val="center"/>
              <w:rPr>
                <w:rFonts w:ascii="仿宋_GB2312" w:eastAsia="仿宋_GB2312" w:cs="仿宋"/>
                <w:sz w:val="24"/>
              </w:rPr>
            </w:pPr>
            <w:r>
              <w:rPr>
                <w:rFonts w:hint="eastAsia" w:ascii="仿宋_GB2312" w:eastAsia="仿宋_GB2312" w:cs="仿宋"/>
                <w:kern w:val="0"/>
                <w:sz w:val="24"/>
              </w:rPr>
              <w:t>项目信息发布</w:t>
            </w:r>
          </w:p>
        </w:tc>
        <w:tc>
          <w:tcPr>
            <w:tcW w:w="988" w:type="dxa"/>
            <w:vMerge w:val="restart"/>
            <w:shd w:val="clear" w:color="auto" w:fill="auto"/>
            <w:vAlign w:val="center"/>
          </w:tcPr>
          <w:p w14:paraId="3E67D12B">
            <w:pPr>
              <w:widowControl/>
              <w:adjustRightInd w:val="0"/>
              <w:snapToGrid w:val="0"/>
              <w:jc w:val="center"/>
              <w:textAlignment w:val="center"/>
              <w:rPr>
                <w:rFonts w:ascii="仿宋_GB2312" w:eastAsia="仿宋_GB2312" w:cs="仿宋"/>
                <w:sz w:val="24"/>
              </w:rPr>
            </w:pPr>
            <w:r>
              <w:rPr>
                <w:rFonts w:hint="eastAsia" w:ascii="仿宋_GB2312" w:eastAsia="仿宋_GB2312" w:cs="仿宋"/>
                <w:kern w:val="0"/>
                <w:sz w:val="24"/>
              </w:rPr>
              <w:t>是</w:t>
            </w:r>
          </w:p>
        </w:tc>
        <w:tc>
          <w:tcPr>
            <w:tcW w:w="2877" w:type="dxa"/>
            <w:shd w:val="clear" w:color="auto" w:fill="auto"/>
            <w:vAlign w:val="center"/>
          </w:tcPr>
          <w:p w14:paraId="2758DB22">
            <w:pPr>
              <w:widowControl/>
              <w:adjustRightInd w:val="0"/>
              <w:snapToGrid w:val="0"/>
              <w:jc w:val="left"/>
              <w:textAlignment w:val="center"/>
              <w:rPr>
                <w:rFonts w:ascii="仿宋_GB2312" w:eastAsia="仿宋_GB2312" w:cs="仿宋"/>
                <w:sz w:val="24"/>
              </w:rPr>
            </w:pPr>
            <w:r>
              <w:rPr>
                <w:rFonts w:hint="eastAsia" w:ascii="仿宋_GB2312" w:eastAsia="仿宋_GB2312" w:cs="仿宋"/>
                <w:kern w:val="0"/>
                <w:sz w:val="24"/>
              </w:rPr>
              <w:t>1、</w:t>
            </w:r>
            <w:r>
              <w:rPr>
                <w:rStyle w:val="43"/>
                <w:rFonts w:hint="default" w:ascii="仿宋_GB2312" w:hAnsi="仿宋" w:eastAsia="仿宋_GB2312" w:cs="仿宋"/>
                <w:color w:val="auto"/>
                <w:sz w:val="24"/>
                <w:szCs w:val="24"/>
              </w:rPr>
              <w:t xml:space="preserve"> </w:t>
            </w:r>
            <w:r>
              <w:rPr>
                <w:rStyle w:val="44"/>
                <w:rFonts w:hint="default" w:ascii="仿宋_GB2312" w:eastAsia="仿宋_GB2312"/>
                <w:color w:val="auto"/>
                <w:sz w:val="24"/>
                <w:szCs w:val="24"/>
              </w:rPr>
              <w:t>前端页面浏览器H5兼容</w:t>
            </w:r>
          </w:p>
        </w:tc>
        <w:tc>
          <w:tcPr>
            <w:tcW w:w="1304" w:type="dxa"/>
            <w:vMerge w:val="restart"/>
            <w:shd w:val="clear" w:color="auto" w:fill="auto"/>
            <w:vAlign w:val="center"/>
          </w:tcPr>
          <w:p w14:paraId="05AB50C1">
            <w:pPr>
              <w:widowControl/>
              <w:adjustRightInd w:val="0"/>
              <w:snapToGrid w:val="0"/>
              <w:jc w:val="left"/>
              <w:textAlignment w:val="center"/>
              <w:rPr>
                <w:rFonts w:ascii="仿宋_GB2312" w:eastAsia="仿宋_GB2312" w:cs="仿宋"/>
                <w:kern w:val="0"/>
                <w:sz w:val="24"/>
              </w:rPr>
            </w:pPr>
            <w:r>
              <w:rPr>
                <w:rFonts w:hint="eastAsia" w:ascii="仿宋_GB2312" w:eastAsia="仿宋_GB2312" w:cs="仿宋"/>
                <w:kern w:val="0"/>
                <w:sz w:val="24"/>
              </w:rPr>
              <w:t>RSA、SHA1修改为SM2、SM3</w:t>
            </w:r>
          </w:p>
        </w:tc>
      </w:tr>
      <w:tr w14:paraId="530EBB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5" w:hRule="atLeast"/>
          <w:jc w:val="center"/>
        </w:trPr>
        <w:tc>
          <w:tcPr>
            <w:tcW w:w="521" w:type="dxa"/>
            <w:vMerge w:val="continue"/>
            <w:shd w:val="clear" w:color="auto" w:fill="auto"/>
            <w:vAlign w:val="center"/>
          </w:tcPr>
          <w:p w14:paraId="0D789B6F">
            <w:pPr>
              <w:widowControl/>
              <w:adjustRightInd w:val="0"/>
              <w:snapToGrid w:val="0"/>
              <w:jc w:val="center"/>
              <w:rPr>
                <w:rFonts w:ascii="仿宋_GB2312" w:eastAsia="仿宋_GB2312" w:cs="仿宋"/>
                <w:sz w:val="24"/>
              </w:rPr>
            </w:pPr>
          </w:p>
        </w:tc>
        <w:tc>
          <w:tcPr>
            <w:tcW w:w="1251" w:type="dxa"/>
            <w:vMerge w:val="continue"/>
            <w:shd w:val="clear" w:color="auto" w:fill="auto"/>
            <w:vAlign w:val="center"/>
          </w:tcPr>
          <w:p w14:paraId="72BB5868">
            <w:pPr>
              <w:widowControl/>
              <w:adjustRightInd w:val="0"/>
              <w:snapToGrid w:val="0"/>
              <w:jc w:val="center"/>
              <w:rPr>
                <w:rFonts w:ascii="仿宋_GB2312" w:eastAsia="仿宋_GB2312" w:cs="仿宋"/>
                <w:sz w:val="24"/>
              </w:rPr>
            </w:pPr>
          </w:p>
        </w:tc>
        <w:tc>
          <w:tcPr>
            <w:tcW w:w="2225" w:type="dxa"/>
            <w:vMerge w:val="continue"/>
            <w:shd w:val="clear" w:color="auto" w:fill="auto"/>
            <w:vAlign w:val="center"/>
          </w:tcPr>
          <w:p w14:paraId="35990B3B">
            <w:pPr>
              <w:widowControl/>
              <w:adjustRightInd w:val="0"/>
              <w:snapToGrid w:val="0"/>
              <w:jc w:val="center"/>
              <w:rPr>
                <w:rFonts w:ascii="仿宋_GB2312" w:eastAsia="仿宋_GB2312" w:cs="仿宋"/>
                <w:sz w:val="24"/>
              </w:rPr>
            </w:pPr>
          </w:p>
        </w:tc>
        <w:tc>
          <w:tcPr>
            <w:tcW w:w="988" w:type="dxa"/>
            <w:vMerge w:val="continue"/>
            <w:shd w:val="clear" w:color="auto" w:fill="auto"/>
            <w:vAlign w:val="center"/>
          </w:tcPr>
          <w:p w14:paraId="462A5A1E">
            <w:pPr>
              <w:widowControl/>
              <w:adjustRightInd w:val="0"/>
              <w:snapToGrid w:val="0"/>
              <w:jc w:val="center"/>
              <w:rPr>
                <w:rFonts w:ascii="仿宋_GB2312" w:eastAsia="仿宋_GB2312" w:cs="仿宋"/>
                <w:sz w:val="24"/>
              </w:rPr>
            </w:pPr>
          </w:p>
        </w:tc>
        <w:tc>
          <w:tcPr>
            <w:tcW w:w="2877" w:type="dxa"/>
            <w:shd w:val="clear" w:color="auto" w:fill="auto"/>
            <w:vAlign w:val="center"/>
          </w:tcPr>
          <w:p w14:paraId="5C5073EF">
            <w:pPr>
              <w:widowControl/>
              <w:adjustRightInd w:val="0"/>
              <w:snapToGrid w:val="0"/>
              <w:jc w:val="left"/>
              <w:textAlignment w:val="center"/>
              <w:rPr>
                <w:rFonts w:ascii="仿宋_GB2312" w:eastAsia="仿宋_GB2312" w:cs="仿宋"/>
                <w:sz w:val="24"/>
              </w:rPr>
            </w:pPr>
            <w:r>
              <w:rPr>
                <w:rFonts w:hint="eastAsia" w:ascii="仿宋_GB2312" w:eastAsia="仿宋_GB2312" w:cs="仿宋"/>
                <w:kern w:val="0"/>
                <w:sz w:val="24"/>
              </w:rPr>
              <w:t>2、 Ewebeditor改为支持国产化环境编辑器</w:t>
            </w:r>
          </w:p>
        </w:tc>
        <w:tc>
          <w:tcPr>
            <w:tcW w:w="1304" w:type="dxa"/>
            <w:vMerge w:val="continue"/>
            <w:shd w:val="clear" w:color="auto" w:fill="auto"/>
            <w:vAlign w:val="center"/>
          </w:tcPr>
          <w:p w14:paraId="2EC4B3B0">
            <w:pPr>
              <w:widowControl/>
              <w:adjustRightInd w:val="0"/>
              <w:snapToGrid w:val="0"/>
              <w:jc w:val="left"/>
              <w:textAlignment w:val="center"/>
              <w:rPr>
                <w:rFonts w:ascii="仿宋_GB2312" w:eastAsia="仿宋_GB2312" w:cs="仿宋"/>
                <w:kern w:val="0"/>
                <w:sz w:val="24"/>
              </w:rPr>
            </w:pPr>
          </w:p>
        </w:tc>
      </w:tr>
      <w:tr w14:paraId="69C5BC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5" w:hRule="atLeast"/>
          <w:jc w:val="center"/>
        </w:trPr>
        <w:tc>
          <w:tcPr>
            <w:tcW w:w="521" w:type="dxa"/>
            <w:vMerge w:val="continue"/>
            <w:shd w:val="clear" w:color="auto" w:fill="auto"/>
            <w:vAlign w:val="center"/>
          </w:tcPr>
          <w:p w14:paraId="5BA48DE3">
            <w:pPr>
              <w:widowControl/>
              <w:adjustRightInd w:val="0"/>
              <w:snapToGrid w:val="0"/>
              <w:jc w:val="center"/>
              <w:rPr>
                <w:rFonts w:ascii="仿宋_GB2312" w:eastAsia="仿宋_GB2312" w:cs="仿宋"/>
                <w:sz w:val="24"/>
              </w:rPr>
            </w:pPr>
          </w:p>
        </w:tc>
        <w:tc>
          <w:tcPr>
            <w:tcW w:w="1251" w:type="dxa"/>
            <w:vMerge w:val="continue"/>
            <w:shd w:val="clear" w:color="auto" w:fill="auto"/>
            <w:vAlign w:val="center"/>
          </w:tcPr>
          <w:p w14:paraId="30C674B7">
            <w:pPr>
              <w:widowControl/>
              <w:adjustRightInd w:val="0"/>
              <w:snapToGrid w:val="0"/>
              <w:jc w:val="center"/>
              <w:rPr>
                <w:rFonts w:ascii="仿宋_GB2312" w:eastAsia="仿宋_GB2312" w:cs="仿宋"/>
                <w:sz w:val="24"/>
              </w:rPr>
            </w:pPr>
          </w:p>
        </w:tc>
        <w:tc>
          <w:tcPr>
            <w:tcW w:w="2225" w:type="dxa"/>
            <w:vMerge w:val="continue"/>
            <w:shd w:val="clear" w:color="auto" w:fill="auto"/>
            <w:vAlign w:val="center"/>
          </w:tcPr>
          <w:p w14:paraId="5D1162A7">
            <w:pPr>
              <w:widowControl/>
              <w:adjustRightInd w:val="0"/>
              <w:snapToGrid w:val="0"/>
              <w:jc w:val="center"/>
              <w:rPr>
                <w:rFonts w:ascii="仿宋_GB2312" w:eastAsia="仿宋_GB2312" w:cs="仿宋"/>
                <w:sz w:val="24"/>
              </w:rPr>
            </w:pPr>
          </w:p>
        </w:tc>
        <w:tc>
          <w:tcPr>
            <w:tcW w:w="988" w:type="dxa"/>
            <w:vMerge w:val="continue"/>
            <w:shd w:val="clear" w:color="auto" w:fill="auto"/>
            <w:vAlign w:val="center"/>
          </w:tcPr>
          <w:p w14:paraId="1E94F1D5">
            <w:pPr>
              <w:widowControl/>
              <w:adjustRightInd w:val="0"/>
              <w:snapToGrid w:val="0"/>
              <w:jc w:val="center"/>
              <w:rPr>
                <w:rFonts w:ascii="仿宋_GB2312" w:eastAsia="仿宋_GB2312" w:cs="仿宋"/>
                <w:sz w:val="24"/>
              </w:rPr>
            </w:pPr>
          </w:p>
        </w:tc>
        <w:tc>
          <w:tcPr>
            <w:tcW w:w="2877" w:type="dxa"/>
            <w:shd w:val="clear" w:color="auto" w:fill="auto"/>
            <w:vAlign w:val="center"/>
          </w:tcPr>
          <w:p w14:paraId="1430BF60">
            <w:pPr>
              <w:widowControl/>
              <w:adjustRightInd w:val="0"/>
              <w:snapToGrid w:val="0"/>
              <w:jc w:val="left"/>
              <w:textAlignment w:val="center"/>
              <w:rPr>
                <w:rFonts w:ascii="仿宋_GB2312" w:eastAsia="仿宋_GB2312" w:cs="仿宋"/>
                <w:sz w:val="24"/>
              </w:rPr>
            </w:pPr>
            <w:r>
              <w:rPr>
                <w:rFonts w:hint="eastAsia" w:ascii="仿宋_GB2312" w:eastAsia="仿宋_GB2312" w:cs="仿宋"/>
                <w:kern w:val="0"/>
                <w:sz w:val="24"/>
              </w:rPr>
              <w:t>3、 流式文件编辑器国产化改造，NTKO Office 改为wps office组件</w:t>
            </w:r>
          </w:p>
        </w:tc>
        <w:tc>
          <w:tcPr>
            <w:tcW w:w="1304" w:type="dxa"/>
            <w:vMerge w:val="continue"/>
            <w:shd w:val="clear" w:color="auto" w:fill="auto"/>
            <w:vAlign w:val="center"/>
          </w:tcPr>
          <w:p w14:paraId="465B555D">
            <w:pPr>
              <w:widowControl/>
              <w:adjustRightInd w:val="0"/>
              <w:snapToGrid w:val="0"/>
              <w:jc w:val="left"/>
              <w:textAlignment w:val="center"/>
              <w:rPr>
                <w:rFonts w:ascii="仿宋_GB2312" w:eastAsia="仿宋_GB2312" w:cs="仿宋"/>
                <w:kern w:val="0"/>
                <w:sz w:val="24"/>
              </w:rPr>
            </w:pPr>
          </w:p>
        </w:tc>
      </w:tr>
      <w:tr w14:paraId="0BA5C7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5" w:hRule="atLeast"/>
          <w:jc w:val="center"/>
        </w:trPr>
        <w:tc>
          <w:tcPr>
            <w:tcW w:w="521" w:type="dxa"/>
            <w:vMerge w:val="continue"/>
            <w:shd w:val="clear" w:color="auto" w:fill="auto"/>
            <w:vAlign w:val="center"/>
          </w:tcPr>
          <w:p w14:paraId="642310F1">
            <w:pPr>
              <w:widowControl/>
              <w:adjustRightInd w:val="0"/>
              <w:snapToGrid w:val="0"/>
              <w:jc w:val="center"/>
              <w:rPr>
                <w:rFonts w:ascii="仿宋_GB2312" w:eastAsia="仿宋_GB2312" w:cs="仿宋"/>
                <w:sz w:val="24"/>
              </w:rPr>
            </w:pPr>
          </w:p>
        </w:tc>
        <w:tc>
          <w:tcPr>
            <w:tcW w:w="1251" w:type="dxa"/>
            <w:vMerge w:val="continue"/>
            <w:shd w:val="clear" w:color="auto" w:fill="auto"/>
            <w:vAlign w:val="center"/>
          </w:tcPr>
          <w:p w14:paraId="3242D71A">
            <w:pPr>
              <w:widowControl/>
              <w:adjustRightInd w:val="0"/>
              <w:snapToGrid w:val="0"/>
              <w:jc w:val="center"/>
              <w:rPr>
                <w:rFonts w:ascii="仿宋_GB2312" w:eastAsia="仿宋_GB2312" w:cs="仿宋"/>
                <w:sz w:val="24"/>
              </w:rPr>
            </w:pPr>
          </w:p>
        </w:tc>
        <w:tc>
          <w:tcPr>
            <w:tcW w:w="2225" w:type="dxa"/>
            <w:vMerge w:val="continue"/>
            <w:shd w:val="clear" w:color="auto" w:fill="auto"/>
            <w:vAlign w:val="center"/>
          </w:tcPr>
          <w:p w14:paraId="7DEC2E57">
            <w:pPr>
              <w:widowControl/>
              <w:adjustRightInd w:val="0"/>
              <w:snapToGrid w:val="0"/>
              <w:jc w:val="center"/>
              <w:rPr>
                <w:rFonts w:ascii="仿宋_GB2312" w:eastAsia="仿宋_GB2312" w:cs="仿宋"/>
                <w:sz w:val="24"/>
              </w:rPr>
            </w:pPr>
          </w:p>
        </w:tc>
        <w:tc>
          <w:tcPr>
            <w:tcW w:w="988" w:type="dxa"/>
            <w:vMerge w:val="continue"/>
            <w:shd w:val="clear" w:color="auto" w:fill="auto"/>
            <w:vAlign w:val="center"/>
          </w:tcPr>
          <w:p w14:paraId="54FF1D69">
            <w:pPr>
              <w:widowControl/>
              <w:adjustRightInd w:val="0"/>
              <w:snapToGrid w:val="0"/>
              <w:jc w:val="center"/>
              <w:rPr>
                <w:rFonts w:ascii="仿宋_GB2312" w:eastAsia="仿宋_GB2312" w:cs="仿宋"/>
                <w:sz w:val="24"/>
              </w:rPr>
            </w:pPr>
          </w:p>
        </w:tc>
        <w:tc>
          <w:tcPr>
            <w:tcW w:w="2877" w:type="dxa"/>
            <w:shd w:val="clear" w:color="auto" w:fill="auto"/>
            <w:vAlign w:val="center"/>
          </w:tcPr>
          <w:p w14:paraId="5FE007EC">
            <w:pPr>
              <w:widowControl/>
              <w:adjustRightInd w:val="0"/>
              <w:snapToGrid w:val="0"/>
              <w:jc w:val="left"/>
              <w:textAlignment w:val="center"/>
              <w:rPr>
                <w:rFonts w:ascii="仿宋_GB2312" w:eastAsia="仿宋_GB2312" w:cs="仿宋"/>
                <w:sz w:val="24"/>
              </w:rPr>
            </w:pPr>
            <w:r>
              <w:rPr>
                <w:rFonts w:hint="eastAsia" w:ascii="仿宋_GB2312" w:eastAsia="仿宋_GB2312" w:cs="仿宋"/>
                <w:kern w:val="0"/>
                <w:sz w:val="24"/>
              </w:rPr>
              <w:t>4、 版式文件阅读器国产化改造，按需支持OFD版式文档，Office转OFD、HTML转OFD</w:t>
            </w:r>
          </w:p>
        </w:tc>
        <w:tc>
          <w:tcPr>
            <w:tcW w:w="1304" w:type="dxa"/>
            <w:vMerge w:val="continue"/>
            <w:shd w:val="clear" w:color="auto" w:fill="auto"/>
            <w:vAlign w:val="center"/>
          </w:tcPr>
          <w:p w14:paraId="1A19E11D">
            <w:pPr>
              <w:widowControl/>
              <w:adjustRightInd w:val="0"/>
              <w:snapToGrid w:val="0"/>
              <w:jc w:val="left"/>
              <w:textAlignment w:val="center"/>
              <w:rPr>
                <w:rFonts w:ascii="仿宋_GB2312" w:eastAsia="仿宋_GB2312" w:cs="仿宋"/>
                <w:kern w:val="0"/>
                <w:sz w:val="24"/>
              </w:rPr>
            </w:pPr>
          </w:p>
        </w:tc>
      </w:tr>
      <w:tr w14:paraId="3B4CE48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5" w:hRule="atLeast"/>
          <w:jc w:val="center"/>
        </w:trPr>
        <w:tc>
          <w:tcPr>
            <w:tcW w:w="521" w:type="dxa"/>
            <w:vMerge w:val="continue"/>
            <w:shd w:val="clear" w:color="auto" w:fill="auto"/>
            <w:vAlign w:val="center"/>
          </w:tcPr>
          <w:p w14:paraId="263841D9">
            <w:pPr>
              <w:widowControl/>
              <w:adjustRightInd w:val="0"/>
              <w:snapToGrid w:val="0"/>
              <w:jc w:val="center"/>
              <w:rPr>
                <w:rFonts w:ascii="仿宋_GB2312" w:eastAsia="仿宋_GB2312" w:cs="仿宋"/>
                <w:sz w:val="24"/>
              </w:rPr>
            </w:pPr>
          </w:p>
        </w:tc>
        <w:tc>
          <w:tcPr>
            <w:tcW w:w="1251" w:type="dxa"/>
            <w:vMerge w:val="continue"/>
            <w:shd w:val="clear" w:color="auto" w:fill="auto"/>
            <w:vAlign w:val="center"/>
          </w:tcPr>
          <w:p w14:paraId="6D7CD1C0">
            <w:pPr>
              <w:widowControl/>
              <w:adjustRightInd w:val="0"/>
              <w:snapToGrid w:val="0"/>
              <w:jc w:val="center"/>
              <w:rPr>
                <w:rFonts w:ascii="仿宋_GB2312" w:eastAsia="仿宋_GB2312" w:cs="仿宋"/>
                <w:sz w:val="24"/>
              </w:rPr>
            </w:pPr>
          </w:p>
        </w:tc>
        <w:tc>
          <w:tcPr>
            <w:tcW w:w="2225" w:type="dxa"/>
            <w:vMerge w:val="continue"/>
            <w:shd w:val="clear" w:color="auto" w:fill="auto"/>
            <w:vAlign w:val="center"/>
          </w:tcPr>
          <w:p w14:paraId="07135473">
            <w:pPr>
              <w:widowControl/>
              <w:adjustRightInd w:val="0"/>
              <w:snapToGrid w:val="0"/>
              <w:jc w:val="center"/>
              <w:rPr>
                <w:rFonts w:ascii="仿宋_GB2312" w:eastAsia="仿宋_GB2312" w:cs="仿宋"/>
                <w:sz w:val="24"/>
              </w:rPr>
            </w:pPr>
          </w:p>
        </w:tc>
        <w:tc>
          <w:tcPr>
            <w:tcW w:w="988" w:type="dxa"/>
            <w:vMerge w:val="continue"/>
            <w:shd w:val="clear" w:color="auto" w:fill="auto"/>
            <w:vAlign w:val="center"/>
          </w:tcPr>
          <w:p w14:paraId="3F8BD5F4">
            <w:pPr>
              <w:widowControl/>
              <w:adjustRightInd w:val="0"/>
              <w:snapToGrid w:val="0"/>
              <w:jc w:val="center"/>
              <w:rPr>
                <w:rFonts w:ascii="仿宋_GB2312" w:eastAsia="仿宋_GB2312" w:cs="仿宋"/>
                <w:sz w:val="24"/>
              </w:rPr>
            </w:pPr>
          </w:p>
        </w:tc>
        <w:tc>
          <w:tcPr>
            <w:tcW w:w="2877" w:type="dxa"/>
            <w:shd w:val="clear" w:color="auto" w:fill="auto"/>
            <w:vAlign w:val="center"/>
          </w:tcPr>
          <w:p w14:paraId="583182B1">
            <w:pPr>
              <w:widowControl/>
              <w:adjustRightInd w:val="0"/>
              <w:snapToGrid w:val="0"/>
              <w:jc w:val="left"/>
              <w:textAlignment w:val="center"/>
              <w:rPr>
                <w:rFonts w:ascii="仿宋_GB2312" w:eastAsia="仿宋_GB2312" w:cs="仿宋"/>
                <w:sz w:val="24"/>
              </w:rPr>
            </w:pPr>
            <w:r>
              <w:rPr>
                <w:rFonts w:hint="eastAsia" w:ascii="仿宋_GB2312" w:eastAsia="仿宋_GB2312" w:cs="仿宋"/>
                <w:kern w:val="0"/>
                <w:sz w:val="24"/>
              </w:rPr>
              <w:t>5、CA国产化改造，包括控件改造、驱动改造、浏览器插件改造</w:t>
            </w:r>
          </w:p>
        </w:tc>
        <w:tc>
          <w:tcPr>
            <w:tcW w:w="1304" w:type="dxa"/>
            <w:vMerge w:val="continue"/>
            <w:shd w:val="clear" w:color="auto" w:fill="auto"/>
            <w:vAlign w:val="center"/>
          </w:tcPr>
          <w:p w14:paraId="34063F27">
            <w:pPr>
              <w:widowControl/>
              <w:adjustRightInd w:val="0"/>
              <w:snapToGrid w:val="0"/>
              <w:jc w:val="left"/>
              <w:textAlignment w:val="center"/>
              <w:rPr>
                <w:rFonts w:ascii="仿宋_GB2312" w:eastAsia="仿宋_GB2312" w:cs="仿宋"/>
                <w:kern w:val="0"/>
                <w:sz w:val="24"/>
              </w:rPr>
            </w:pPr>
          </w:p>
        </w:tc>
      </w:tr>
      <w:tr w14:paraId="0592CE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5" w:hRule="atLeast"/>
          <w:jc w:val="center"/>
        </w:trPr>
        <w:tc>
          <w:tcPr>
            <w:tcW w:w="521" w:type="dxa"/>
            <w:vMerge w:val="continue"/>
            <w:shd w:val="clear" w:color="auto" w:fill="auto"/>
            <w:vAlign w:val="center"/>
          </w:tcPr>
          <w:p w14:paraId="77B947E2">
            <w:pPr>
              <w:widowControl/>
              <w:adjustRightInd w:val="0"/>
              <w:snapToGrid w:val="0"/>
              <w:jc w:val="center"/>
              <w:rPr>
                <w:rFonts w:ascii="仿宋_GB2312" w:eastAsia="仿宋_GB2312" w:cs="仿宋"/>
                <w:sz w:val="24"/>
              </w:rPr>
            </w:pPr>
          </w:p>
        </w:tc>
        <w:tc>
          <w:tcPr>
            <w:tcW w:w="1251" w:type="dxa"/>
            <w:vMerge w:val="continue"/>
            <w:shd w:val="clear" w:color="auto" w:fill="auto"/>
            <w:vAlign w:val="center"/>
          </w:tcPr>
          <w:p w14:paraId="1043CBBE">
            <w:pPr>
              <w:widowControl/>
              <w:adjustRightInd w:val="0"/>
              <w:snapToGrid w:val="0"/>
              <w:jc w:val="center"/>
              <w:rPr>
                <w:rFonts w:ascii="仿宋_GB2312" w:eastAsia="仿宋_GB2312" w:cs="仿宋"/>
                <w:sz w:val="24"/>
              </w:rPr>
            </w:pPr>
          </w:p>
        </w:tc>
        <w:tc>
          <w:tcPr>
            <w:tcW w:w="2225" w:type="dxa"/>
            <w:vMerge w:val="restart"/>
            <w:shd w:val="clear" w:color="auto" w:fill="auto"/>
            <w:vAlign w:val="center"/>
          </w:tcPr>
          <w:p w14:paraId="2AA6ED54">
            <w:pPr>
              <w:widowControl/>
              <w:adjustRightInd w:val="0"/>
              <w:snapToGrid w:val="0"/>
              <w:jc w:val="center"/>
              <w:textAlignment w:val="center"/>
              <w:rPr>
                <w:rFonts w:ascii="仿宋_GB2312" w:eastAsia="仿宋_GB2312" w:cs="仿宋"/>
                <w:sz w:val="24"/>
              </w:rPr>
            </w:pPr>
            <w:r>
              <w:rPr>
                <w:rFonts w:hint="eastAsia" w:ascii="仿宋_GB2312" w:eastAsia="仿宋_GB2312" w:cs="仿宋"/>
                <w:kern w:val="0"/>
                <w:sz w:val="24"/>
              </w:rPr>
              <w:t>变更公告提交发布</w:t>
            </w:r>
          </w:p>
        </w:tc>
        <w:tc>
          <w:tcPr>
            <w:tcW w:w="988" w:type="dxa"/>
            <w:vMerge w:val="restart"/>
            <w:shd w:val="clear" w:color="auto" w:fill="auto"/>
            <w:vAlign w:val="center"/>
          </w:tcPr>
          <w:p w14:paraId="10BB75E1">
            <w:pPr>
              <w:widowControl/>
              <w:adjustRightInd w:val="0"/>
              <w:snapToGrid w:val="0"/>
              <w:jc w:val="center"/>
              <w:textAlignment w:val="center"/>
              <w:rPr>
                <w:rFonts w:ascii="仿宋_GB2312" w:eastAsia="仿宋_GB2312" w:cs="仿宋"/>
                <w:sz w:val="24"/>
              </w:rPr>
            </w:pPr>
            <w:r>
              <w:rPr>
                <w:rFonts w:hint="eastAsia" w:ascii="仿宋_GB2312" w:eastAsia="仿宋_GB2312" w:cs="仿宋"/>
                <w:kern w:val="0"/>
                <w:sz w:val="24"/>
              </w:rPr>
              <w:t>是</w:t>
            </w:r>
          </w:p>
        </w:tc>
        <w:tc>
          <w:tcPr>
            <w:tcW w:w="2877" w:type="dxa"/>
            <w:shd w:val="clear" w:color="auto" w:fill="auto"/>
            <w:vAlign w:val="center"/>
          </w:tcPr>
          <w:p w14:paraId="2E4B5DCA">
            <w:pPr>
              <w:widowControl/>
              <w:adjustRightInd w:val="0"/>
              <w:snapToGrid w:val="0"/>
              <w:jc w:val="left"/>
              <w:textAlignment w:val="center"/>
              <w:rPr>
                <w:rFonts w:ascii="仿宋_GB2312" w:eastAsia="仿宋_GB2312" w:cs="仿宋"/>
                <w:sz w:val="24"/>
              </w:rPr>
            </w:pPr>
            <w:r>
              <w:rPr>
                <w:rFonts w:hint="eastAsia" w:ascii="仿宋_GB2312" w:eastAsia="仿宋_GB2312" w:cs="仿宋"/>
                <w:kern w:val="0"/>
                <w:sz w:val="24"/>
              </w:rPr>
              <w:t>1、</w:t>
            </w:r>
            <w:r>
              <w:rPr>
                <w:rStyle w:val="43"/>
                <w:rFonts w:hint="default" w:ascii="仿宋_GB2312" w:hAnsi="仿宋" w:eastAsia="仿宋_GB2312" w:cs="仿宋"/>
                <w:color w:val="auto"/>
                <w:sz w:val="24"/>
                <w:szCs w:val="24"/>
              </w:rPr>
              <w:t xml:space="preserve"> </w:t>
            </w:r>
            <w:r>
              <w:rPr>
                <w:rStyle w:val="44"/>
                <w:rFonts w:hint="default" w:ascii="仿宋_GB2312" w:eastAsia="仿宋_GB2312"/>
                <w:color w:val="auto"/>
                <w:sz w:val="24"/>
                <w:szCs w:val="24"/>
              </w:rPr>
              <w:t>前端页面浏览器H5兼容</w:t>
            </w:r>
          </w:p>
        </w:tc>
        <w:tc>
          <w:tcPr>
            <w:tcW w:w="1304" w:type="dxa"/>
            <w:vMerge w:val="restart"/>
            <w:shd w:val="clear" w:color="auto" w:fill="auto"/>
            <w:vAlign w:val="center"/>
          </w:tcPr>
          <w:p w14:paraId="7850942A">
            <w:pPr>
              <w:widowControl/>
              <w:adjustRightInd w:val="0"/>
              <w:snapToGrid w:val="0"/>
              <w:jc w:val="left"/>
              <w:textAlignment w:val="center"/>
              <w:rPr>
                <w:rFonts w:ascii="仿宋_GB2312" w:eastAsia="仿宋_GB2312" w:cs="仿宋"/>
                <w:kern w:val="0"/>
                <w:sz w:val="24"/>
              </w:rPr>
            </w:pPr>
            <w:r>
              <w:rPr>
                <w:rFonts w:hint="eastAsia" w:ascii="仿宋_GB2312" w:eastAsia="仿宋_GB2312" w:cs="仿宋"/>
                <w:kern w:val="0"/>
                <w:sz w:val="24"/>
              </w:rPr>
              <w:t>RSA、SHA1修改为SM2、SM3</w:t>
            </w:r>
          </w:p>
        </w:tc>
      </w:tr>
      <w:tr w14:paraId="304A30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5" w:hRule="atLeast"/>
          <w:jc w:val="center"/>
        </w:trPr>
        <w:tc>
          <w:tcPr>
            <w:tcW w:w="521" w:type="dxa"/>
            <w:vMerge w:val="continue"/>
            <w:shd w:val="clear" w:color="auto" w:fill="auto"/>
            <w:vAlign w:val="center"/>
          </w:tcPr>
          <w:p w14:paraId="1FC2EEAE">
            <w:pPr>
              <w:widowControl/>
              <w:adjustRightInd w:val="0"/>
              <w:snapToGrid w:val="0"/>
              <w:jc w:val="center"/>
              <w:rPr>
                <w:rFonts w:ascii="仿宋_GB2312" w:eastAsia="仿宋_GB2312" w:cs="仿宋"/>
                <w:sz w:val="24"/>
              </w:rPr>
            </w:pPr>
          </w:p>
        </w:tc>
        <w:tc>
          <w:tcPr>
            <w:tcW w:w="1251" w:type="dxa"/>
            <w:vMerge w:val="continue"/>
            <w:shd w:val="clear" w:color="auto" w:fill="auto"/>
            <w:vAlign w:val="center"/>
          </w:tcPr>
          <w:p w14:paraId="5A8E5B43">
            <w:pPr>
              <w:widowControl/>
              <w:adjustRightInd w:val="0"/>
              <w:snapToGrid w:val="0"/>
              <w:jc w:val="center"/>
              <w:rPr>
                <w:rFonts w:ascii="仿宋_GB2312" w:eastAsia="仿宋_GB2312" w:cs="仿宋"/>
                <w:sz w:val="24"/>
              </w:rPr>
            </w:pPr>
          </w:p>
        </w:tc>
        <w:tc>
          <w:tcPr>
            <w:tcW w:w="2225" w:type="dxa"/>
            <w:vMerge w:val="continue"/>
            <w:shd w:val="clear" w:color="auto" w:fill="auto"/>
            <w:vAlign w:val="center"/>
          </w:tcPr>
          <w:p w14:paraId="7BB157D6">
            <w:pPr>
              <w:widowControl/>
              <w:adjustRightInd w:val="0"/>
              <w:snapToGrid w:val="0"/>
              <w:jc w:val="center"/>
              <w:rPr>
                <w:rFonts w:ascii="仿宋_GB2312" w:eastAsia="仿宋_GB2312" w:cs="仿宋"/>
                <w:sz w:val="24"/>
              </w:rPr>
            </w:pPr>
          </w:p>
        </w:tc>
        <w:tc>
          <w:tcPr>
            <w:tcW w:w="988" w:type="dxa"/>
            <w:vMerge w:val="continue"/>
            <w:shd w:val="clear" w:color="auto" w:fill="auto"/>
            <w:vAlign w:val="center"/>
          </w:tcPr>
          <w:p w14:paraId="173843B3">
            <w:pPr>
              <w:widowControl/>
              <w:adjustRightInd w:val="0"/>
              <w:snapToGrid w:val="0"/>
              <w:jc w:val="center"/>
              <w:rPr>
                <w:rFonts w:ascii="仿宋_GB2312" w:eastAsia="仿宋_GB2312" w:cs="仿宋"/>
                <w:sz w:val="24"/>
              </w:rPr>
            </w:pPr>
          </w:p>
        </w:tc>
        <w:tc>
          <w:tcPr>
            <w:tcW w:w="2877" w:type="dxa"/>
            <w:shd w:val="clear" w:color="auto" w:fill="auto"/>
            <w:vAlign w:val="center"/>
          </w:tcPr>
          <w:p w14:paraId="1A90A0AC">
            <w:pPr>
              <w:widowControl/>
              <w:adjustRightInd w:val="0"/>
              <w:snapToGrid w:val="0"/>
              <w:jc w:val="left"/>
              <w:textAlignment w:val="center"/>
              <w:rPr>
                <w:rFonts w:ascii="仿宋_GB2312" w:eastAsia="仿宋_GB2312" w:cs="仿宋"/>
                <w:sz w:val="24"/>
              </w:rPr>
            </w:pPr>
            <w:r>
              <w:rPr>
                <w:rFonts w:hint="eastAsia" w:ascii="仿宋_GB2312" w:eastAsia="仿宋_GB2312" w:cs="仿宋"/>
                <w:kern w:val="0"/>
                <w:sz w:val="24"/>
              </w:rPr>
              <w:t>2、 Ewebeditor改为支持国产化环境编辑器</w:t>
            </w:r>
          </w:p>
        </w:tc>
        <w:tc>
          <w:tcPr>
            <w:tcW w:w="1304" w:type="dxa"/>
            <w:vMerge w:val="continue"/>
            <w:shd w:val="clear" w:color="auto" w:fill="auto"/>
            <w:vAlign w:val="center"/>
          </w:tcPr>
          <w:p w14:paraId="40A46428">
            <w:pPr>
              <w:widowControl/>
              <w:adjustRightInd w:val="0"/>
              <w:snapToGrid w:val="0"/>
              <w:jc w:val="left"/>
              <w:textAlignment w:val="center"/>
              <w:rPr>
                <w:rFonts w:ascii="仿宋_GB2312" w:eastAsia="仿宋_GB2312" w:cs="仿宋"/>
                <w:kern w:val="0"/>
                <w:sz w:val="24"/>
              </w:rPr>
            </w:pPr>
          </w:p>
        </w:tc>
      </w:tr>
      <w:tr w14:paraId="59F11B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5" w:hRule="atLeast"/>
          <w:jc w:val="center"/>
        </w:trPr>
        <w:tc>
          <w:tcPr>
            <w:tcW w:w="521" w:type="dxa"/>
            <w:vMerge w:val="continue"/>
            <w:shd w:val="clear" w:color="auto" w:fill="auto"/>
            <w:vAlign w:val="center"/>
          </w:tcPr>
          <w:p w14:paraId="53367CA9">
            <w:pPr>
              <w:widowControl/>
              <w:adjustRightInd w:val="0"/>
              <w:snapToGrid w:val="0"/>
              <w:jc w:val="center"/>
              <w:rPr>
                <w:rFonts w:ascii="仿宋_GB2312" w:eastAsia="仿宋_GB2312" w:cs="仿宋"/>
                <w:sz w:val="24"/>
              </w:rPr>
            </w:pPr>
          </w:p>
        </w:tc>
        <w:tc>
          <w:tcPr>
            <w:tcW w:w="1251" w:type="dxa"/>
            <w:vMerge w:val="continue"/>
            <w:shd w:val="clear" w:color="auto" w:fill="auto"/>
            <w:vAlign w:val="center"/>
          </w:tcPr>
          <w:p w14:paraId="552D66E9">
            <w:pPr>
              <w:widowControl/>
              <w:adjustRightInd w:val="0"/>
              <w:snapToGrid w:val="0"/>
              <w:jc w:val="center"/>
              <w:rPr>
                <w:rFonts w:ascii="仿宋_GB2312" w:eastAsia="仿宋_GB2312" w:cs="仿宋"/>
                <w:sz w:val="24"/>
              </w:rPr>
            </w:pPr>
          </w:p>
        </w:tc>
        <w:tc>
          <w:tcPr>
            <w:tcW w:w="2225" w:type="dxa"/>
            <w:vMerge w:val="continue"/>
            <w:shd w:val="clear" w:color="auto" w:fill="auto"/>
            <w:vAlign w:val="center"/>
          </w:tcPr>
          <w:p w14:paraId="331A037D">
            <w:pPr>
              <w:widowControl/>
              <w:adjustRightInd w:val="0"/>
              <w:snapToGrid w:val="0"/>
              <w:jc w:val="center"/>
              <w:rPr>
                <w:rFonts w:ascii="仿宋_GB2312" w:eastAsia="仿宋_GB2312" w:cs="仿宋"/>
                <w:sz w:val="24"/>
              </w:rPr>
            </w:pPr>
          </w:p>
        </w:tc>
        <w:tc>
          <w:tcPr>
            <w:tcW w:w="988" w:type="dxa"/>
            <w:vMerge w:val="continue"/>
            <w:shd w:val="clear" w:color="auto" w:fill="auto"/>
            <w:vAlign w:val="center"/>
          </w:tcPr>
          <w:p w14:paraId="5956D844">
            <w:pPr>
              <w:widowControl/>
              <w:adjustRightInd w:val="0"/>
              <w:snapToGrid w:val="0"/>
              <w:jc w:val="center"/>
              <w:rPr>
                <w:rFonts w:ascii="仿宋_GB2312" w:eastAsia="仿宋_GB2312" w:cs="仿宋"/>
                <w:sz w:val="24"/>
              </w:rPr>
            </w:pPr>
          </w:p>
        </w:tc>
        <w:tc>
          <w:tcPr>
            <w:tcW w:w="2877" w:type="dxa"/>
            <w:shd w:val="clear" w:color="auto" w:fill="auto"/>
            <w:vAlign w:val="center"/>
          </w:tcPr>
          <w:p w14:paraId="28129A13">
            <w:pPr>
              <w:widowControl/>
              <w:adjustRightInd w:val="0"/>
              <w:snapToGrid w:val="0"/>
              <w:jc w:val="left"/>
              <w:textAlignment w:val="center"/>
              <w:rPr>
                <w:rFonts w:ascii="仿宋_GB2312" w:eastAsia="仿宋_GB2312" w:cs="仿宋"/>
                <w:sz w:val="24"/>
              </w:rPr>
            </w:pPr>
            <w:r>
              <w:rPr>
                <w:rFonts w:hint="eastAsia" w:ascii="仿宋_GB2312" w:eastAsia="仿宋_GB2312" w:cs="仿宋"/>
                <w:kern w:val="0"/>
                <w:sz w:val="24"/>
              </w:rPr>
              <w:t>3、 流式文件编辑器国产化改造，NTKO Office 改为wps office组件</w:t>
            </w:r>
          </w:p>
        </w:tc>
        <w:tc>
          <w:tcPr>
            <w:tcW w:w="1304" w:type="dxa"/>
            <w:vMerge w:val="continue"/>
            <w:shd w:val="clear" w:color="auto" w:fill="auto"/>
            <w:vAlign w:val="center"/>
          </w:tcPr>
          <w:p w14:paraId="2102B35F">
            <w:pPr>
              <w:widowControl/>
              <w:adjustRightInd w:val="0"/>
              <w:snapToGrid w:val="0"/>
              <w:jc w:val="left"/>
              <w:textAlignment w:val="center"/>
              <w:rPr>
                <w:rFonts w:ascii="仿宋_GB2312" w:eastAsia="仿宋_GB2312" w:cs="仿宋"/>
                <w:kern w:val="0"/>
                <w:sz w:val="24"/>
              </w:rPr>
            </w:pPr>
          </w:p>
        </w:tc>
      </w:tr>
      <w:tr w14:paraId="5B90B8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5" w:hRule="atLeast"/>
          <w:jc w:val="center"/>
        </w:trPr>
        <w:tc>
          <w:tcPr>
            <w:tcW w:w="521" w:type="dxa"/>
            <w:vMerge w:val="continue"/>
            <w:shd w:val="clear" w:color="auto" w:fill="auto"/>
            <w:vAlign w:val="center"/>
          </w:tcPr>
          <w:p w14:paraId="2190F912">
            <w:pPr>
              <w:widowControl/>
              <w:adjustRightInd w:val="0"/>
              <w:snapToGrid w:val="0"/>
              <w:jc w:val="center"/>
              <w:rPr>
                <w:rFonts w:ascii="仿宋_GB2312" w:eastAsia="仿宋_GB2312" w:cs="仿宋"/>
                <w:sz w:val="24"/>
              </w:rPr>
            </w:pPr>
          </w:p>
        </w:tc>
        <w:tc>
          <w:tcPr>
            <w:tcW w:w="1251" w:type="dxa"/>
            <w:vMerge w:val="continue"/>
            <w:shd w:val="clear" w:color="auto" w:fill="auto"/>
            <w:vAlign w:val="center"/>
          </w:tcPr>
          <w:p w14:paraId="22758EFD">
            <w:pPr>
              <w:widowControl/>
              <w:adjustRightInd w:val="0"/>
              <w:snapToGrid w:val="0"/>
              <w:jc w:val="center"/>
              <w:rPr>
                <w:rFonts w:ascii="仿宋_GB2312" w:eastAsia="仿宋_GB2312" w:cs="仿宋"/>
                <w:sz w:val="24"/>
              </w:rPr>
            </w:pPr>
          </w:p>
        </w:tc>
        <w:tc>
          <w:tcPr>
            <w:tcW w:w="2225" w:type="dxa"/>
            <w:vMerge w:val="continue"/>
            <w:shd w:val="clear" w:color="auto" w:fill="auto"/>
            <w:vAlign w:val="center"/>
          </w:tcPr>
          <w:p w14:paraId="673E70B3">
            <w:pPr>
              <w:widowControl/>
              <w:adjustRightInd w:val="0"/>
              <w:snapToGrid w:val="0"/>
              <w:jc w:val="center"/>
              <w:rPr>
                <w:rFonts w:ascii="仿宋_GB2312" w:eastAsia="仿宋_GB2312" w:cs="仿宋"/>
                <w:sz w:val="24"/>
              </w:rPr>
            </w:pPr>
          </w:p>
        </w:tc>
        <w:tc>
          <w:tcPr>
            <w:tcW w:w="988" w:type="dxa"/>
            <w:vMerge w:val="continue"/>
            <w:shd w:val="clear" w:color="auto" w:fill="auto"/>
            <w:vAlign w:val="center"/>
          </w:tcPr>
          <w:p w14:paraId="4B87EB23">
            <w:pPr>
              <w:widowControl/>
              <w:adjustRightInd w:val="0"/>
              <w:snapToGrid w:val="0"/>
              <w:jc w:val="center"/>
              <w:rPr>
                <w:rFonts w:ascii="仿宋_GB2312" w:eastAsia="仿宋_GB2312" w:cs="仿宋"/>
                <w:sz w:val="24"/>
              </w:rPr>
            </w:pPr>
          </w:p>
        </w:tc>
        <w:tc>
          <w:tcPr>
            <w:tcW w:w="2877" w:type="dxa"/>
            <w:shd w:val="clear" w:color="auto" w:fill="auto"/>
            <w:vAlign w:val="center"/>
          </w:tcPr>
          <w:p w14:paraId="4CBF7BAA">
            <w:pPr>
              <w:widowControl/>
              <w:adjustRightInd w:val="0"/>
              <w:snapToGrid w:val="0"/>
              <w:jc w:val="left"/>
              <w:textAlignment w:val="center"/>
              <w:rPr>
                <w:rFonts w:ascii="仿宋_GB2312" w:eastAsia="仿宋_GB2312" w:cs="仿宋"/>
                <w:sz w:val="24"/>
              </w:rPr>
            </w:pPr>
            <w:r>
              <w:rPr>
                <w:rFonts w:hint="eastAsia" w:ascii="仿宋_GB2312" w:eastAsia="仿宋_GB2312" w:cs="仿宋"/>
                <w:kern w:val="0"/>
                <w:sz w:val="24"/>
              </w:rPr>
              <w:t>4、 版式文件阅读器国产化改造，按需支持OFD版式文档，Office转OFD、HTML转OFD</w:t>
            </w:r>
          </w:p>
        </w:tc>
        <w:tc>
          <w:tcPr>
            <w:tcW w:w="1304" w:type="dxa"/>
            <w:vMerge w:val="continue"/>
            <w:shd w:val="clear" w:color="auto" w:fill="auto"/>
            <w:vAlign w:val="center"/>
          </w:tcPr>
          <w:p w14:paraId="569E42DF">
            <w:pPr>
              <w:widowControl/>
              <w:adjustRightInd w:val="0"/>
              <w:snapToGrid w:val="0"/>
              <w:jc w:val="left"/>
              <w:textAlignment w:val="center"/>
              <w:rPr>
                <w:rFonts w:ascii="仿宋_GB2312" w:eastAsia="仿宋_GB2312" w:cs="仿宋"/>
                <w:kern w:val="0"/>
                <w:sz w:val="24"/>
              </w:rPr>
            </w:pPr>
          </w:p>
        </w:tc>
      </w:tr>
      <w:tr w14:paraId="3C62518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5" w:hRule="atLeast"/>
          <w:jc w:val="center"/>
        </w:trPr>
        <w:tc>
          <w:tcPr>
            <w:tcW w:w="521" w:type="dxa"/>
            <w:vMerge w:val="continue"/>
            <w:shd w:val="clear" w:color="auto" w:fill="auto"/>
            <w:vAlign w:val="center"/>
          </w:tcPr>
          <w:p w14:paraId="1F5EB5FB">
            <w:pPr>
              <w:widowControl/>
              <w:adjustRightInd w:val="0"/>
              <w:snapToGrid w:val="0"/>
              <w:jc w:val="center"/>
              <w:rPr>
                <w:rFonts w:ascii="仿宋_GB2312" w:eastAsia="仿宋_GB2312" w:cs="仿宋"/>
                <w:sz w:val="24"/>
              </w:rPr>
            </w:pPr>
          </w:p>
        </w:tc>
        <w:tc>
          <w:tcPr>
            <w:tcW w:w="1251" w:type="dxa"/>
            <w:vMerge w:val="continue"/>
            <w:shd w:val="clear" w:color="auto" w:fill="auto"/>
            <w:vAlign w:val="center"/>
          </w:tcPr>
          <w:p w14:paraId="564FDE93">
            <w:pPr>
              <w:widowControl/>
              <w:adjustRightInd w:val="0"/>
              <w:snapToGrid w:val="0"/>
              <w:jc w:val="center"/>
              <w:rPr>
                <w:rFonts w:ascii="仿宋_GB2312" w:eastAsia="仿宋_GB2312" w:cs="仿宋"/>
                <w:sz w:val="24"/>
              </w:rPr>
            </w:pPr>
          </w:p>
        </w:tc>
        <w:tc>
          <w:tcPr>
            <w:tcW w:w="2225" w:type="dxa"/>
            <w:vMerge w:val="continue"/>
            <w:shd w:val="clear" w:color="auto" w:fill="auto"/>
            <w:vAlign w:val="center"/>
          </w:tcPr>
          <w:p w14:paraId="70E6C68D">
            <w:pPr>
              <w:widowControl/>
              <w:adjustRightInd w:val="0"/>
              <w:snapToGrid w:val="0"/>
              <w:jc w:val="center"/>
              <w:rPr>
                <w:rFonts w:ascii="仿宋_GB2312" w:eastAsia="仿宋_GB2312" w:cs="仿宋"/>
                <w:sz w:val="24"/>
              </w:rPr>
            </w:pPr>
          </w:p>
        </w:tc>
        <w:tc>
          <w:tcPr>
            <w:tcW w:w="988" w:type="dxa"/>
            <w:vMerge w:val="continue"/>
            <w:shd w:val="clear" w:color="auto" w:fill="auto"/>
            <w:vAlign w:val="center"/>
          </w:tcPr>
          <w:p w14:paraId="61BDBF86">
            <w:pPr>
              <w:widowControl/>
              <w:adjustRightInd w:val="0"/>
              <w:snapToGrid w:val="0"/>
              <w:jc w:val="center"/>
              <w:rPr>
                <w:rFonts w:ascii="仿宋_GB2312" w:eastAsia="仿宋_GB2312" w:cs="仿宋"/>
                <w:sz w:val="24"/>
              </w:rPr>
            </w:pPr>
          </w:p>
        </w:tc>
        <w:tc>
          <w:tcPr>
            <w:tcW w:w="2877" w:type="dxa"/>
            <w:shd w:val="clear" w:color="auto" w:fill="auto"/>
            <w:vAlign w:val="center"/>
          </w:tcPr>
          <w:p w14:paraId="720D30A8">
            <w:pPr>
              <w:widowControl/>
              <w:adjustRightInd w:val="0"/>
              <w:snapToGrid w:val="0"/>
              <w:jc w:val="left"/>
              <w:textAlignment w:val="center"/>
              <w:rPr>
                <w:rFonts w:ascii="仿宋_GB2312" w:eastAsia="仿宋_GB2312" w:cs="仿宋"/>
                <w:sz w:val="24"/>
              </w:rPr>
            </w:pPr>
            <w:r>
              <w:rPr>
                <w:rFonts w:hint="eastAsia" w:ascii="仿宋_GB2312" w:eastAsia="仿宋_GB2312" w:cs="仿宋"/>
                <w:kern w:val="0"/>
                <w:sz w:val="24"/>
              </w:rPr>
              <w:t>5、CA国产化改造，包括控件改造、驱动改造、浏览器插件改造</w:t>
            </w:r>
          </w:p>
        </w:tc>
        <w:tc>
          <w:tcPr>
            <w:tcW w:w="1304" w:type="dxa"/>
            <w:vMerge w:val="continue"/>
            <w:shd w:val="clear" w:color="auto" w:fill="auto"/>
            <w:vAlign w:val="center"/>
          </w:tcPr>
          <w:p w14:paraId="349611DF">
            <w:pPr>
              <w:widowControl/>
              <w:adjustRightInd w:val="0"/>
              <w:snapToGrid w:val="0"/>
              <w:jc w:val="left"/>
              <w:textAlignment w:val="center"/>
              <w:rPr>
                <w:rFonts w:ascii="仿宋_GB2312" w:eastAsia="仿宋_GB2312" w:cs="仿宋"/>
                <w:kern w:val="0"/>
                <w:sz w:val="24"/>
              </w:rPr>
            </w:pPr>
          </w:p>
        </w:tc>
      </w:tr>
      <w:tr w14:paraId="6AD12D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5" w:hRule="atLeast"/>
          <w:jc w:val="center"/>
        </w:trPr>
        <w:tc>
          <w:tcPr>
            <w:tcW w:w="521" w:type="dxa"/>
            <w:vMerge w:val="continue"/>
            <w:shd w:val="clear" w:color="auto" w:fill="auto"/>
            <w:vAlign w:val="center"/>
          </w:tcPr>
          <w:p w14:paraId="18857442">
            <w:pPr>
              <w:widowControl/>
              <w:adjustRightInd w:val="0"/>
              <w:snapToGrid w:val="0"/>
              <w:jc w:val="center"/>
              <w:rPr>
                <w:rFonts w:ascii="仿宋_GB2312" w:eastAsia="仿宋_GB2312" w:cs="仿宋"/>
                <w:sz w:val="24"/>
              </w:rPr>
            </w:pPr>
          </w:p>
        </w:tc>
        <w:tc>
          <w:tcPr>
            <w:tcW w:w="1251" w:type="dxa"/>
            <w:vMerge w:val="continue"/>
            <w:shd w:val="clear" w:color="auto" w:fill="auto"/>
            <w:vAlign w:val="center"/>
          </w:tcPr>
          <w:p w14:paraId="49BBBF44">
            <w:pPr>
              <w:widowControl/>
              <w:adjustRightInd w:val="0"/>
              <w:snapToGrid w:val="0"/>
              <w:jc w:val="center"/>
              <w:rPr>
                <w:rFonts w:ascii="仿宋_GB2312" w:eastAsia="仿宋_GB2312" w:cs="仿宋"/>
                <w:sz w:val="24"/>
              </w:rPr>
            </w:pPr>
          </w:p>
        </w:tc>
        <w:tc>
          <w:tcPr>
            <w:tcW w:w="2225" w:type="dxa"/>
            <w:vMerge w:val="restart"/>
            <w:shd w:val="clear" w:color="auto" w:fill="auto"/>
            <w:vAlign w:val="center"/>
          </w:tcPr>
          <w:p w14:paraId="2B4D8754">
            <w:pPr>
              <w:widowControl/>
              <w:adjustRightInd w:val="0"/>
              <w:snapToGrid w:val="0"/>
              <w:jc w:val="center"/>
              <w:textAlignment w:val="center"/>
              <w:rPr>
                <w:rFonts w:ascii="仿宋_GB2312" w:eastAsia="仿宋_GB2312" w:cs="仿宋"/>
                <w:sz w:val="24"/>
              </w:rPr>
            </w:pPr>
            <w:r>
              <w:rPr>
                <w:rFonts w:hint="eastAsia" w:ascii="仿宋_GB2312" w:eastAsia="仿宋_GB2312" w:cs="仿宋"/>
                <w:kern w:val="0"/>
                <w:sz w:val="24"/>
              </w:rPr>
              <w:t>成交公告</w:t>
            </w:r>
          </w:p>
        </w:tc>
        <w:tc>
          <w:tcPr>
            <w:tcW w:w="988" w:type="dxa"/>
            <w:vMerge w:val="restart"/>
            <w:shd w:val="clear" w:color="auto" w:fill="auto"/>
            <w:vAlign w:val="center"/>
          </w:tcPr>
          <w:p w14:paraId="5C22EE5A">
            <w:pPr>
              <w:widowControl/>
              <w:adjustRightInd w:val="0"/>
              <w:snapToGrid w:val="0"/>
              <w:jc w:val="center"/>
              <w:textAlignment w:val="center"/>
              <w:rPr>
                <w:rFonts w:ascii="仿宋_GB2312" w:eastAsia="仿宋_GB2312" w:cs="仿宋"/>
                <w:sz w:val="24"/>
              </w:rPr>
            </w:pPr>
            <w:r>
              <w:rPr>
                <w:rFonts w:hint="eastAsia" w:ascii="仿宋_GB2312" w:eastAsia="仿宋_GB2312" w:cs="仿宋"/>
                <w:kern w:val="0"/>
                <w:sz w:val="24"/>
              </w:rPr>
              <w:t>是</w:t>
            </w:r>
          </w:p>
        </w:tc>
        <w:tc>
          <w:tcPr>
            <w:tcW w:w="2877" w:type="dxa"/>
            <w:shd w:val="clear" w:color="auto" w:fill="auto"/>
            <w:vAlign w:val="center"/>
          </w:tcPr>
          <w:p w14:paraId="64B7E7B6">
            <w:pPr>
              <w:widowControl/>
              <w:adjustRightInd w:val="0"/>
              <w:snapToGrid w:val="0"/>
              <w:jc w:val="left"/>
              <w:textAlignment w:val="center"/>
              <w:rPr>
                <w:rFonts w:ascii="仿宋_GB2312" w:eastAsia="仿宋_GB2312" w:cs="仿宋"/>
                <w:sz w:val="24"/>
              </w:rPr>
            </w:pPr>
            <w:r>
              <w:rPr>
                <w:rFonts w:hint="eastAsia" w:ascii="仿宋_GB2312" w:eastAsia="仿宋_GB2312" w:cs="仿宋"/>
                <w:kern w:val="0"/>
                <w:sz w:val="24"/>
              </w:rPr>
              <w:t>1、</w:t>
            </w:r>
            <w:r>
              <w:rPr>
                <w:rStyle w:val="43"/>
                <w:rFonts w:hint="default" w:ascii="仿宋_GB2312" w:hAnsi="仿宋" w:eastAsia="仿宋_GB2312" w:cs="仿宋"/>
                <w:color w:val="auto"/>
                <w:sz w:val="24"/>
                <w:szCs w:val="24"/>
              </w:rPr>
              <w:t xml:space="preserve"> </w:t>
            </w:r>
            <w:r>
              <w:rPr>
                <w:rStyle w:val="44"/>
                <w:rFonts w:hint="default" w:ascii="仿宋_GB2312" w:eastAsia="仿宋_GB2312"/>
                <w:color w:val="auto"/>
                <w:sz w:val="24"/>
                <w:szCs w:val="24"/>
              </w:rPr>
              <w:t>前端页面浏览器H5兼容</w:t>
            </w:r>
          </w:p>
        </w:tc>
        <w:tc>
          <w:tcPr>
            <w:tcW w:w="1304" w:type="dxa"/>
            <w:vMerge w:val="restart"/>
            <w:shd w:val="clear" w:color="auto" w:fill="auto"/>
            <w:vAlign w:val="center"/>
          </w:tcPr>
          <w:p w14:paraId="190C2A7C">
            <w:pPr>
              <w:widowControl/>
              <w:adjustRightInd w:val="0"/>
              <w:snapToGrid w:val="0"/>
              <w:jc w:val="left"/>
              <w:textAlignment w:val="center"/>
              <w:rPr>
                <w:rFonts w:ascii="仿宋_GB2312" w:eastAsia="仿宋_GB2312" w:cs="仿宋"/>
                <w:kern w:val="0"/>
                <w:sz w:val="24"/>
              </w:rPr>
            </w:pPr>
            <w:r>
              <w:rPr>
                <w:rFonts w:hint="eastAsia" w:ascii="仿宋_GB2312" w:eastAsia="仿宋_GB2312" w:cs="仿宋"/>
                <w:kern w:val="0"/>
                <w:sz w:val="24"/>
              </w:rPr>
              <w:t>RSA、SHA1修改为SM2、SM3</w:t>
            </w:r>
          </w:p>
        </w:tc>
      </w:tr>
      <w:tr w14:paraId="0827C3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5" w:hRule="atLeast"/>
          <w:jc w:val="center"/>
        </w:trPr>
        <w:tc>
          <w:tcPr>
            <w:tcW w:w="521" w:type="dxa"/>
            <w:vMerge w:val="continue"/>
            <w:shd w:val="clear" w:color="auto" w:fill="auto"/>
            <w:vAlign w:val="center"/>
          </w:tcPr>
          <w:p w14:paraId="0EB29075">
            <w:pPr>
              <w:widowControl/>
              <w:adjustRightInd w:val="0"/>
              <w:snapToGrid w:val="0"/>
              <w:jc w:val="center"/>
              <w:rPr>
                <w:rFonts w:ascii="仿宋_GB2312" w:eastAsia="仿宋_GB2312" w:cs="仿宋"/>
                <w:sz w:val="24"/>
              </w:rPr>
            </w:pPr>
          </w:p>
        </w:tc>
        <w:tc>
          <w:tcPr>
            <w:tcW w:w="1251" w:type="dxa"/>
            <w:vMerge w:val="continue"/>
            <w:shd w:val="clear" w:color="auto" w:fill="auto"/>
            <w:vAlign w:val="center"/>
          </w:tcPr>
          <w:p w14:paraId="514DAB61">
            <w:pPr>
              <w:widowControl/>
              <w:adjustRightInd w:val="0"/>
              <w:snapToGrid w:val="0"/>
              <w:jc w:val="center"/>
              <w:rPr>
                <w:rFonts w:ascii="仿宋_GB2312" w:eastAsia="仿宋_GB2312" w:cs="仿宋"/>
                <w:sz w:val="24"/>
              </w:rPr>
            </w:pPr>
          </w:p>
        </w:tc>
        <w:tc>
          <w:tcPr>
            <w:tcW w:w="2225" w:type="dxa"/>
            <w:vMerge w:val="continue"/>
            <w:shd w:val="clear" w:color="auto" w:fill="auto"/>
            <w:vAlign w:val="center"/>
          </w:tcPr>
          <w:p w14:paraId="56452080">
            <w:pPr>
              <w:widowControl/>
              <w:adjustRightInd w:val="0"/>
              <w:snapToGrid w:val="0"/>
              <w:jc w:val="center"/>
              <w:rPr>
                <w:rFonts w:ascii="仿宋_GB2312" w:eastAsia="仿宋_GB2312" w:cs="仿宋"/>
                <w:sz w:val="24"/>
              </w:rPr>
            </w:pPr>
          </w:p>
        </w:tc>
        <w:tc>
          <w:tcPr>
            <w:tcW w:w="988" w:type="dxa"/>
            <w:vMerge w:val="continue"/>
            <w:shd w:val="clear" w:color="auto" w:fill="auto"/>
            <w:vAlign w:val="center"/>
          </w:tcPr>
          <w:p w14:paraId="30AD638B">
            <w:pPr>
              <w:widowControl/>
              <w:adjustRightInd w:val="0"/>
              <w:snapToGrid w:val="0"/>
              <w:jc w:val="center"/>
              <w:rPr>
                <w:rFonts w:ascii="仿宋_GB2312" w:eastAsia="仿宋_GB2312" w:cs="仿宋"/>
                <w:sz w:val="24"/>
              </w:rPr>
            </w:pPr>
          </w:p>
        </w:tc>
        <w:tc>
          <w:tcPr>
            <w:tcW w:w="2877" w:type="dxa"/>
            <w:shd w:val="clear" w:color="auto" w:fill="auto"/>
            <w:vAlign w:val="center"/>
          </w:tcPr>
          <w:p w14:paraId="71CEFB5F">
            <w:pPr>
              <w:widowControl/>
              <w:adjustRightInd w:val="0"/>
              <w:snapToGrid w:val="0"/>
              <w:jc w:val="left"/>
              <w:textAlignment w:val="center"/>
              <w:rPr>
                <w:rFonts w:ascii="仿宋_GB2312" w:eastAsia="仿宋_GB2312" w:cs="仿宋"/>
                <w:sz w:val="24"/>
              </w:rPr>
            </w:pPr>
            <w:r>
              <w:rPr>
                <w:rFonts w:hint="eastAsia" w:ascii="仿宋_GB2312" w:eastAsia="仿宋_GB2312" w:cs="仿宋"/>
                <w:kern w:val="0"/>
                <w:sz w:val="24"/>
              </w:rPr>
              <w:t>2、 Ewebeditor改为支持国产化环境编辑器</w:t>
            </w:r>
          </w:p>
        </w:tc>
        <w:tc>
          <w:tcPr>
            <w:tcW w:w="1304" w:type="dxa"/>
            <w:vMerge w:val="continue"/>
            <w:shd w:val="clear" w:color="auto" w:fill="auto"/>
            <w:vAlign w:val="center"/>
          </w:tcPr>
          <w:p w14:paraId="039AB816">
            <w:pPr>
              <w:widowControl/>
              <w:adjustRightInd w:val="0"/>
              <w:snapToGrid w:val="0"/>
              <w:jc w:val="left"/>
              <w:textAlignment w:val="center"/>
              <w:rPr>
                <w:rFonts w:ascii="仿宋_GB2312" w:eastAsia="仿宋_GB2312" w:cs="仿宋"/>
                <w:kern w:val="0"/>
                <w:sz w:val="24"/>
              </w:rPr>
            </w:pPr>
          </w:p>
        </w:tc>
      </w:tr>
      <w:tr w14:paraId="62F800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5" w:hRule="atLeast"/>
          <w:jc w:val="center"/>
        </w:trPr>
        <w:tc>
          <w:tcPr>
            <w:tcW w:w="521" w:type="dxa"/>
            <w:vMerge w:val="continue"/>
            <w:shd w:val="clear" w:color="auto" w:fill="auto"/>
            <w:vAlign w:val="center"/>
          </w:tcPr>
          <w:p w14:paraId="11069746">
            <w:pPr>
              <w:widowControl/>
              <w:adjustRightInd w:val="0"/>
              <w:snapToGrid w:val="0"/>
              <w:jc w:val="center"/>
              <w:rPr>
                <w:rFonts w:ascii="仿宋_GB2312" w:eastAsia="仿宋_GB2312" w:cs="仿宋"/>
                <w:sz w:val="24"/>
              </w:rPr>
            </w:pPr>
          </w:p>
        </w:tc>
        <w:tc>
          <w:tcPr>
            <w:tcW w:w="1251" w:type="dxa"/>
            <w:vMerge w:val="continue"/>
            <w:shd w:val="clear" w:color="auto" w:fill="auto"/>
            <w:vAlign w:val="center"/>
          </w:tcPr>
          <w:p w14:paraId="52FA90D4">
            <w:pPr>
              <w:widowControl/>
              <w:adjustRightInd w:val="0"/>
              <w:snapToGrid w:val="0"/>
              <w:jc w:val="center"/>
              <w:rPr>
                <w:rFonts w:ascii="仿宋_GB2312" w:eastAsia="仿宋_GB2312" w:cs="仿宋"/>
                <w:sz w:val="24"/>
              </w:rPr>
            </w:pPr>
          </w:p>
        </w:tc>
        <w:tc>
          <w:tcPr>
            <w:tcW w:w="2225" w:type="dxa"/>
            <w:vMerge w:val="continue"/>
            <w:shd w:val="clear" w:color="auto" w:fill="auto"/>
            <w:vAlign w:val="center"/>
          </w:tcPr>
          <w:p w14:paraId="563297F0">
            <w:pPr>
              <w:widowControl/>
              <w:adjustRightInd w:val="0"/>
              <w:snapToGrid w:val="0"/>
              <w:jc w:val="center"/>
              <w:rPr>
                <w:rFonts w:ascii="仿宋_GB2312" w:eastAsia="仿宋_GB2312" w:cs="仿宋"/>
                <w:sz w:val="24"/>
              </w:rPr>
            </w:pPr>
          </w:p>
        </w:tc>
        <w:tc>
          <w:tcPr>
            <w:tcW w:w="988" w:type="dxa"/>
            <w:vMerge w:val="continue"/>
            <w:shd w:val="clear" w:color="auto" w:fill="auto"/>
            <w:vAlign w:val="center"/>
          </w:tcPr>
          <w:p w14:paraId="17CD8ABA">
            <w:pPr>
              <w:widowControl/>
              <w:adjustRightInd w:val="0"/>
              <w:snapToGrid w:val="0"/>
              <w:jc w:val="center"/>
              <w:rPr>
                <w:rFonts w:ascii="仿宋_GB2312" w:eastAsia="仿宋_GB2312" w:cs="仿宋"/>
                <w:sz w:val="24"/>
              </w:rPr>
            </w:pPr>
          </w:p>
        </w:tc>
        <w:tc>
          <w:tcPr>
            <w:tcW w:w="2877" w:type="dxa"/>
            <w:shd w:val="clear" w:color="auto" w:fill="auto"/>
            <w:vAlign w:val="center"/>
          </w:tcPr>
          <w:p w14:paraId="1450106F">
            <w:pPr>
              <w:widowControl/>
              <w:adjustRightInd w:val="0"/>
              <w:snapToGrid w:val="0"/>
              <w:jc w:val="left"/>
              <w:textAlignment w:val="center"/>
              <w:rPr>
                <w:rFonts w:ascii="仿宋_GB2312" w:eastAsia="仿宋_GB2312" w:cs="仿宋"/>
                <w:sz w:val="24"/>
              </w:rPr>
            </w:pPr>
            <w:r>
              <w:rPr>
                <w:rFonts w:hint="eastAsia" w:ascii="仿宋_GB2312" w:eastAsia="仿宋_GB2312" w:cs="仿宋"/>
                <w:kern w:val="0"/>
                <w:sz w:val="24"/>
              </w:rPr>
              <w:t>3、 流式文件编辑器国产化改造，NTKO Office 改为wps office组件</w:t>
            </w:r>
          </w:p>
        </w:tc>
        <w:tc>
          <w:tcPr>
            <w:tcW w:w="1304" w:type="dxa"/>
            <w:vMerge w:val="continue"/>
            <w:shd w:val="clear" w:color="auto" w:fill="auto"/>
            <w:vAlign w:val="center"/>
          </w:tcPr>
          <w:p w14:paraId="1AE0818C">
            <w:pPr>
              <w:widowControl/>
              <w:adjustRightInd w:val="0"/>
              <w:snapToGrid w:val="0"/>
              <w:jc w:val="left"/>
              <w:textAlignment w:val="center"/>
              <w:rPr>
                <w:rFonts w:ascii="仿宋_GB2312" w:eastAsia="仿宋_GB2312" w:cs="仿宋"/>
                <w:kern w:val="0"/>
                <w:sz w:val="24"/>
              </w:rPr>
            </w:pPr>
          </w:p>
        </w:tc>
      </w:tr>
      <w:tr w14:paraId="5E9681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5" w:hRule="atLeast"/>
          <w:jc w:val="center"/>
        </w:trPr>
        <w:tc>
          <w:tcPr>
            <w:tcW w:w="521" w:type="dxa"/>
            <w:vMerge w:val="continue"/>
            <w:shd w:val="clear" w:color="auto" w:fill="auto"/>
            <w:vAlign w:val="center"/>
          </w:tcPr>
          <w:p w14:paraId="78F2B3DF">
            <w:pPr>
              <w:widowControl/>
              <w:adjustRightInd w:val="0"/>
              <w:snapToGrid w:val="0"/>
              <w:jc w:val="center"/>
              <w:rPr>
                <w:rFonts w:ascii="仿宋_GB2312" w:eastAsia="仿宋_GB2312" w:cs="仿宋"/>
                <w:sz w:val="24"/>
              </w:rPr>
            </w:pPr>
          </w:p>
        </w:tc>
        <w:tc>
          <w:tcPr>
            <w:tcW w:w="1251" w:type="dxa"/>
            <w:vMerge w:val="continue"/>
            <w:shd w:val="clear" w:color="auto" w:fill="auto"/>
            <w:vAlign w:val="center"/>
          </w:tcPr>
          <w:p w14:paraId="41A49D7D">
            <w:pPr>
              <w:widowControl/>
              <w:adjustRightInd w:val="0"/>
              <w:snapToGrid w:val="0"/>
              <w:jc w:val="center"/>
              <w:rPr>
                <w:rFonts w:ascii="仿宋_GB2312" w:eastAsia="仿宋_GB2312" w:cs="仿宋"/>
                <w:sz w:val="24"/>
              </w:rPr>
            </w:pPr>
          </w:p>
        </w:tc>
        <w:tc>
          <w:tcPr>
            <w:tcW w:w="2225" w:type="dxa"/>
            <w:vMerge w:val="continue"/>
            <w:shd w:val="clear" w:color="auto" w:fill="auto"/>
            <w:vAlign w:val="center"/>
          </w:tcPr>
          <w:p w14:paraId="282D7E3C">
            <w:pPr>
              <w:widowControl/>
              <w:adjustRightInd w:val="0"/>
              <w:snapToGrid w:val="0"/>
              <w:jc w:val="center"/>
              <w:rPr>
                <w:rFonts w:ascii="仿宋_GB2312" w:eastAsia="仿宋_GB2312" w:cs="仿宋"/>
                <w:sz w:val="24"/>
              </w:rPr>
            </w:pPr>
          </w:p>
        </w:tc>
        <w:tc>
          <w:tcPr>
            <w:tcW w:w="988" w:type="dxa"/>
            <w:vMerge w:val="continue"/>
            <w:shd w:val="clear" w:color="auto" w:fill="auto"/>
            <w:vAlign w:val="center"/>
          </w:tcPr>
          <w:p w14:paraId="09B0E8EC">
            <w:pPr>
              <w:widowControl/>
              <w:adjustRightInd w:val="0"/>
              <w:snapToGrid w:val="0"/>
              <w:jc w:val="center"/>
              <w:rPr>
                <w:rFonts w:ascii="仿宋_GB2312" w:eastAsia="仿宋_GB2312" w:cs="仿宋"/>
                <w:sz w:val="24"/>
              </w:rPr>
            </w:pPr>
          </w:p>
        </w:tc>
        <w:tc>
          <w:tcPr>
            <w:tcW w:w="2877" w:type="dxa"/>
            <w:shd w:val="clear" w:color="auto" w:fill="auto"/>
            <w:vAlign w:val="center"/>
          </w:tcPr>
          <w:p w14:paraId="25BA0FED">
            <w:pPr>
              <w:widowControl/>
              <w:adjustRightInd w:val="0"/>
              <w:snapToGrid w:val="0"/>
              <w:jc w:val="left"/>
              <w:textAlignment w:val="center"/>
              <w:rPr>
                <w:rFonts w:ascii="仿宋_GB2312" w:eastAsia="仿宋_GB2312" w:cs="仿宋"/>
                <w:sz w:val="24"/>
              </w:rPr>
            </w:pPr>
            <w:r>
              <w:rPr>
                <w:rFonts w:hint="eastAsia" w:ascii="仿宋_GB2312" w:eastAsia="仿宋_GB2312" w:cs="仿宋"/>
                <w:kern w:val="0"/>
                <w:sz w:val="24"/>
              </w:rPr>
              <w:t>4、 版式文件阅读器国产化改造，按需支持OFD版式文档，Office转OFD、HTML转OFD</w:t>
            </w:r>
          </w:p>
        </w:tc>
        <w:tc>
          <w:tcPr>
            <w:tcW w:w="1304" w:type="dxa"/>
            <w:vMerge w:val="continue"/>
            <w:shd w:val="clear" w:color="auto" w:fill="auto"/>
            <w:vAlign w:val="center"/>
          </w:tcPr>
          <w:p w14:paraId="000D2262">
            <w:pPr>
              <w:widowControl/>
              <w:adjustRightInd w:val="0"/>
              <w:snapToGrid w:val="0"/>
              <w:jc w:val="left"/>
              <w:textAlignment w:val="center"/>
              <w:rPr>
                <w:rFonts w:ascii="仿宋_GB2312" w:eastAsia="仿宋_GB2312" w:cs="仿宋"/>
                <w:kern w:val="0"/>
                <w:sz w:val="24"/>
              </w:rPr>
            </w:pPr>
          </w:p>
        </w:tc>
      </w:tr>
      <w:tr w14:paraId="7EC909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5" w:hRule="atLeast"/>
          <w:jc w:val="center"/>
        </w:trPr>
        <w:tc>
          <w:tcPr>
            <w:tcW w:w="521" w:type="dxa"/>
            <w:vMerge w:val="continue"/>
            <w:shd w:val="clear" w:color="auto" w:fill="auto"/>
            <w:vAlign w:val="center"/>
          </w:tcPr>
          <w:p w14:paraId="04505A7F">
            <w:pPr>
              <w:widowControl/>
              <w:adjustRightInd w:val="0"/>
              <w:snapToGrid w:val="0"/>
              <w:jc w:val="center"/>
              <w:rPr>
                <w:rFonts w:ascii="仿宋_GB2312" w:eastAsia="仿宋_GB2312" w:cs="仿宋"/>
                <w:sz w:val="24"/>
              </w:rPr>
            </w:pPr>
          </w:p>
        </w:tc>
        <w:tc>
          <w:tcPr>
            <w:tcW w:w="1251" w:type="dxa"/>
            <w:vMerge w:val="continue"/>
            <w:shd w:val="clear" w:color="auto" w:fill="auto"/>
            <w:vAlign w:val="center"/>
          </w:tcPr>
          <w:p w14:paraId="734450ED">
            <w:pPr>
              <w:widowControl/>
              <w:adjustRightInd w:val="0"/>
              <w:snapToGrid w:val="0"/>
              <w:jc w:val="center"/>
              <w:rPr>
                <w:rFonts w:ascii="仿宋_GB2312" w:eastAsia="仿宋_GB2312" w:cs="仿宋"/>
                <w:sz w:val="24"/>
              </w:rPr>
            </w:pPr>
          </w:p>
        </w:tc>
        <w:tc>
          <w:tcPr>
            <w:tcW w:w="2225" w:type="dxa"/>
            <w:vMerge w:val="continue"/>
            <w:shd w:val="clear" w:color="auto" w:fill="auto"/>
            <w:vAlign w:val="center"/>
          </w:tcPr>
          <w:p w14:paraId="5E8688B0">
            <w:pPr>
              <w:widowControl/>
              <w:adjustRightInd w:val="0"/>
              <w:snapToGrid w:val="0"/>
              <w:jc w:val="center"/>
              <w:rPr>
                <w:rFonts w:ascii="仿宋_GB2312" w:eastAsia="仿宋_GB2312" w:cs="仿宋"/>
                <w:sz w:val="24"/>
              </w:rPr>
            </w:pPr>
          </w:p>
        </w:tc>
        <w:tc>
          <w:tcPr>
            <w:tcW w:w="988" w:type="dxa"/>
            <w:vMerge w:val="continue"/>
            <w:shd w:val="clear" w:color="auto" w:fill="auto"/>
            <w:vAlign w:val="center"/>
          </w:tcPr>
          <w:p w14:paraId="480BB661">
            <w:pPr>
              <w:widowControl/>
              <w:adjustRightInd w:val="0"/>
              <w:snapToGrid w:val="0"/>
              <w:jc w:val="center"/>
              <w:rPr>
                <w:rFonts w:ascii="仿宋_GB2312" w:eastAsia="仿宋_GB2312" w:cs="仿宋"/>
                <w:sz w:val="24"/>
              </w:rPr>
            </w:pPr>
          </w:p>
        </w:tc>
        <w:tc>
          <w:tcPr>
            <w:tcW w:w="2877" w:type="dxa"/>
            <w:shd w:val="clear" w:color="auto" w:fill="auto"/>
            <w:vAlign w:val="center"/>
          </w:tcPr>
          <w:p w14:paraId="775D663A">
            <w:pPr>
              <w:widowControl/>
              <w:adjustRightInd w:val="0"/>
              <w:snapToGrid w:val="0"/>
              <w:jc w:val="left"/>
              <w:textAlignment w:val="center"/>
              <w:rPr>
                <w:rFonts w:ascii="仿宋_GB2312" w:eastAsia="仿宋_GB2312" w:cs="仿宋"/>
                <w:sz w:val="24"/>
              </w:rPr>
            </w:pPr>
            <w:r>
              <w:rPr>
                <w:rFonts w:hint="eastAsia" w:ascii="仿宋_GB2312" w:eastAsia="仿宋_GB2312" w:cs="仿宋"/>
                <w:kern w:val="0"/>
                <w:sz w:val="24"/>
              </w:rPr>
              <w:t>5、CA国产化改造，包括控件改造、驱动改造、浏览器插件改造</w:t>
            </w:r>
          </w:p>
        </w:tc>
        <w:tc>
          <w:tcPr>
            <w:tcW w:w="1304" w:type="dxa"/>
            <w:vMerge w:val="continue"/>
            <w:shd w:val="clear" w:color="auto" w:fill="auto"/>
            <w:vAlign w:val="center"/>
          </w:tcPr>
          <w:p w14:paraId="5F6EA59C">
            <w:pPr>
              <w:widowControl/>
              <w:adjustRightInd w:val="0"/>
              <w:snapToGrid w:val="0"/>
              <w:jc w:val="left"/>
              <w:textAlignment w:val="center"/>
              <w:rPr>
                <w:rFonts w:ascii="仿宋_GB2312" w:eastAsia="仿宋_GB2312" w:cs="仿宋"/>
                <w:kern w:val="0"/>
                <w:sz w:val="24"/>
              </w:rPr>
            </w:pPr>
          </w:p>
        </w:tc>
      </w:tr>
      <w:tr w14:paraId="3C8D0F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5" w:hRule="atLeast"/>
          <w:jc w:val="center"/>
        </w:trPr>
        <w:tc>
          <w:tcPr>
            <w:tcW w:w="521" w:type="dxa"/>
            <w:vMerge w:val="continue"/>
            <w:shd w:val="clear" w:color="auto" w:fill="auto"/>
            <w:vAlign w:val="center"/>
          </w:tcPr>
          <w:p w14:paraId="7C9C181C">
            <w:pPr>
              <w:widowControl/>
              <w:adjustRightInd w:val="0"/>
              <w:snapToGrid w:val="0"/>
              <w:jc w:val="center"/>
              <w:rPr>
                <w:rFonts w:ascii="仿宋_GB2312" w:eastAsia="仿宋_GB2312" w:cs="仿宋"/>
                <w:sz w:val="24"/>
              </w:rPr>
            </w:pPr>
          </w:p>
        </w:tc>
        <w:tc>
          <w:tcPr>
            <w:tcW w:w="1251" w:type="dxa"/>
            <w:vMerge w:val="continue"/>
            <w:shd w:val="clear" w:color="auto" w:fill="auto"/>
            <w:vAlign w:val="center"/>
          </w:tcPr>
          <w:p w14:paraId="3A7FE53F">
            <w:pPr>
              <w:widowControl/>
              <w:adjustRightInd w:val="0"/>
              <w:snapToGrid w:val="0"/>
              <w:jc w:val="center"/>
              <w:rPr>
                <w:rFonts w:ascii="仿宋_GB2312" w:eastAsia="仿宋_GB2312" w:cs="仿宋"/>
                <w:sz w:val="24"/>
              </w:rPr>
            </w:pPr>
          </w:p>
        </w:tc>
        <w:tc>
          <w:tcPr>
            <w:tcW w:w="2225" w:type="dxa"/>
            <w:vMerge w:val="restart"/>
            <w:shd w:val="clear" w:color="auto" w:fill="auto"/>
            <w:vAlign w:val="center"/>
          </w:tcPr>
          <w:p w14:paraId="0872940A">
            <w:pPr>
              <w:widowControl/>
              <w:adjustRightInd w:val="0"/>
              <w:snapToGrid w:val="0"/>
              <w:jc w:val="center"/>
              <w:textAlignment w:val="center"/>
              <w:rPr>
                <w:rFonts w:ascii="仿宋_GB2312" w:eastAsia="仿宋_GB2312" w:cs="仿宋"/>
                <w:sz w:val="24"/>
              </w:rPr>
            </w:pPr>
            <w:r>
              <w:rPr>
                <w:rFonts w:hint="eastAsia" w:ascii="仿宋_GB2312" w:eastAsia="仿宋_GB2312" w:cs="仿宋"/>
                <w:kern w:val="0"/>
                <w:sz w:val="24"/>
              </w:rPr>
              <w:t>项目流程跟踪</w:t>
            </w:r>
          </w:p>
        </w:tc>
        <w:tc>
          <w:tcPr>
            <w:tcW w:w="988" w:type="dxa"/>
            <w:vMerge w:val="restart"/>
            <w:shd w:val="clear" w:color="auto" w:fill="auto"/>
            <w:vAlign w:val="center"/>
          </w:tcPr>
          <w:p w14:paraId="0A2E800A">
            <w:pPr>
              <w:widowControl/>
              <w:adjustRightInd w:val="0"/>
              <w:snapToGrid w:val="0"/>
              <w:jc w:val="center"/>
              <w:textAlignment w:val="center"/>
              <w:rPr>
                <w:rFonts w:ascii="仿宋_GB2312" w:eastAsia="仿宋_GB2312" w:cs="仿宋"/>
                <w:sz w:val="24"/>
              </w:rPr>
            </w:pPr>
            <w:r>
              <w:rPr>
                <w:rFonts w:hint="eastAsia" w:ascii="仿宋_GB2312" w:eastAsia="仿宋_GB2312" w:cs="仿宋"/>
                <w:kern w:val="0"/>
                <w:sz w:val="24"/>
              </w:rPr>
              <w:t>是</w:t>
            </w:r>
          </w:p>
        </w:tc>
        <w:tc>
          <w:tcPr>
            <w:tcW w:w="2877" w:type="dxa"/>
            <w:shd w:val="clear" w:color="auto" w:fill="auto"/>
            <w:vAlign w:val="center"/>
          </w:tcPr>
          <w:p w14:paraId="46B73A81">
            <w:pPr>
              <w:widowControl/>
              <w:adjustRightInd w:val="0"/>
              <w:snapToGrid w:val="0"/>
              <w:jc w:val="left"/>
              <w:textAlignment w:val="center"/>
              <w:rPr>
                <w:rFonts w:ascii="仿宋_GB2312" w:eastAsia="仿宋_GB2312" w:cs="仿宋"/>
                <w:sz w:val="24"/>
              </w:rPr>
            </w:pPr>
            <w:r>
              <w:rPr>
                <w:rFonts w:hint="eastAsia" w:ascii="仿宋_GB2312" w:eastAsia="仿宋_GB2312" w:cs="仿宋"/>
                <w:kern w:val="0"/>
                <w:sz w:val="24"/>
              </w:rPr>
              <w:t>1、前端页面浏览器H5兼容</w:t>
            </w:r>
          </w:p>
        </w:tc>
        <w:tc>
          <w:tcPr>
            <w:tcW w:w="1304" w:type="dxa"/>
            <w:shd w:val="clear" w:color="auto" w:fill="auto"/>
            <w:vAlign w:val="center"/>
          </w:tcPr>
          <w:p w14:paraId="71B79AF2">
            <w:pPr>
              <w:widowControl/>
              <w:adjustRightInd w:val="0"/>
              <w:snapToGrid w:val="0"/>
              <w:jc w:val="left"/>
              <w:textAlignment w:val="center"/>
              <w:rPr>
                <w:rFonts w:ascii="仿宋_GB2312" w:eastAsia="仿宋_GB2312" w:cs="仿宋"/>
                <w:kern w:val="0"/>
                <w:sz w:val="24"/>
              </w:rPr>
            </w:pPr>
          </w:p>
        </w:tc>
      </w:tr>
      <w:tr w14:paraId="155B73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5" w:hRule="atLeast"/>
          <w:jc w:val="center"/>
        </w:trPr>
        <w:tc>
          <w:tcPr>
            <w:tcW w:w="521" w:type="dxa"/>
            <w:vMerge w:val="continue"/>
            <w:shd w:val="clear" w:color="auto" w:fill="auto"/>
            <w:vAlign w:val="center"/>
          </w:tcPr>
          <w:p w14:paraId="55F6250E">
            <w:pPr>
              <w:widowControl/>
              <w:adjustRightInd w:val="0"/>
              <w:snapToGrid w:val="0"/>
              <w:jc w:val="center"/>
              <w:rPr>
                <w:rFonts w:ascii="仿宋_GB2312" w:eastAsia="仿宋_GB2312" w:cs="仿宋"/>
                <w:sz w:val="24"/>
              </w:rPr>
            </w:pPr>
          </w:p>
        </w:tc>
        <w:tc>
          <w:tcPr>
            <w:tcW w:w="1251" w:type="dxa"/>
            <w:vMerge w:val="continue"/>
            <w:shd w:val="clear" w:color="auto" w:fill="auto"/>
            <w:vAlign w:val="center"/>
          </w:tcPr>
          <w:p w14:paraId="15666EDF">
            <w:pPr>
              <w:widowControl/>
              <w:adjustRightInd w:val="0"/>
              <w:snapToGrid w:val="0"/>
              <w:jc w:val="center"/>
              <w:rPr>
                <w:rFonts w:ascii="仿宋_GB2312" w:eastAsia="仿宋_GB2312" w:cs="仿宋"/>
                <w:sz w:val="24"/>
              </w:rPr>
            </w:pPr>
          </w:p>
        </w:tc>
        <w:tc>
          <w:tcPr>
            <w:tcW w:w="2225" w:type="dxa"/>
            <w:vMerge w:val="continue"/>
            <w:shd w:val="clear" w:color="auto" w:fill="auto"/>
            <w:vAlign w:val="center"/>
          </w:tcPr>
          <w:p w14:paraId="3A37BA40">
            <w:pPr>
              <w:widowControl/>
              <w:adjustRightInd w:val="0"/>
              <w:snapToGrid w:val="0"/>
              <w:jc w:val="center"/>
              <w:rPr>
                <w:rFonts w:ascii="仿宋_GB2312" w:eastAsia="仿宋_GB2312" w:cs="仿宋"/>
                <w:sz w:val="24"/>
              </w:rPr>
            </w:pPr>
          </w:p>
        </w:tc>
        <w:tc>
          <w:tcPr>
            <w:tcW w:w="988" w:type="dxa"/>
            <w:vMerge w:val="continue"/>
            <w:shd w:val="clear" w:color="auto" w:fill="auto"/>
            <w:vAlign w:val="center"/>
          </w:tcPr>
          <w:p w14:paraId="538C0B4A">
            <w:pPr>
              <w:widowControl/>
              <w:adjustRightInd w:val="0"/>
              <w:snapToGrid w:val="0"/>
              <w:jc w:val="center"/>
              <w:rPr>
                <w:rFonts w:ascii="仿宋_GB2312" w:eastAsia="仿宋_GB2312" w:cs="仿宋"/>
                <w:sz w:val="24"/>
              </w:rPr>
            </w:pPr>
          </w:p>
        </w:tc>
        <w:tc>
          <w:tcPr>
            <w:tcW w:w="2877" w:type="dxa"/>
            <w:shd w:val="clear" w:color="auto" w:fill="auto"/>
            <w:vAlign w:val="center"/>
          </w:tcPr>
          <w:p w14:paraId="6F074172">
            <w:pPr>
              <w:widowControl/>
              <w:adjustRightInd w:val="0"/>
              <w:snapToGrid w:val="0"/>
              <w:jc w:val="left"/>
              <w:textAlignment w:val="center"/>
              <w:rPr>
                <w:rFonts w:ascii="仿宋_GB2312" w:eastAsia="仿宋_GB2312" w:cs="仿宋"/>
                <w:sz w:val="24"/>
              </w:rPr>
            </w:pPr>
            <w:r>
              <w:rPr>
                <w:rFonts w:hint="eastAsia" w:ascii="仿宋_GB2312" w:eastAsia="仿宋_GB2312" w:cs="仿宋"/>
                <w:kern w:val="0"/>
                <w:sz w:val="24"/>
              </w:rPr>
              <w:t>2、Ewebeditor改为支持国产化环境编辑器</w:t>
            </w:r>
          </w:p>
        </w:tc>
        <w:tc>
          <w:tcPr>
            <w:tcW w:w="1304" w:type="dxa"/>
            <w:shd w:val="clear" w:color="auto" w:fill="auto"/>
            <w:vAlign w:val="center"/>
          </w:tcPr>
          <w:p w14:paraId="6D96DCB5">
            <w:pPr>
              <w:widowControl/>
              <w:adjustRightInd w:val="0"/>
              <w:snapToGrid w:val="0"/>
              <w:jc w:val="left"/>
              <w:textAlignment w:val="center"/>
              <w:rPr>
                <w:rFonts w:ascii="仿宋_GB2312" w:eastAsia="仿宋_GB2312" w:cs="仿宋"/>
                <w:kern w:val="0"/>
                <w:sz w:val="24"/>
              </w:rPr>
            </w:pPr>
          </w:p>
        </w:tc>
      </w:tr>
      <w:tr w14:paraId="4B9BF2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5" w:hRule="atLeast"/>
          <w:jc w:val="center"/>
        </w:trPr>
        <w:tc>
          <w:tcPr>
            <w:tcW w:w="521" w:type="dxa"/>
            <w:vMerge w:val="continue"/>
            <w:shd w:val="clear" w:color="auto" w:fill="auto"/>
            <w:vAlign w:val="center"/>
          </w:tcPr>
          <w:p w14:paraId="3BAA7EAE">
            <w:pPr>
              <w:widowControl/>
              <w:adjustRightInd w:val="0"/>
              <w:snapToGrid w:val="0"/>
              <w:jc w:val="center"/>
              <w:rPr>
                <w:rFonts w:ascii="仿宋_GB2312" w:eastAsia="仿宋_GB2312" w:cs="仿宋"/>
                <w:sz w:val="24"/>
              </w:rPr>
            </w:pPr>
          </w:p>
        </w:tc>
        <w:tc>
          <w:tcPr>
            <w:tcW w:w="1251" w:type="dxa"/>
            <w:vMerge w:val="continue"/>
            <w:shd w:val="clear" w:color="auto" w:fill="auto"/>
            <w:vAlign w:val="center"/>
          </w:tcPr>
          <w:p w14:paraId="292780E8">
            <w:pPr>
              <w:widowControl/>
              <w:adjustRightInd w:val="0"/>
              <w:snapToGrid w:val="0"/>
              <w:jc w:val="center"/>
              <w:rPr>
                <w:rFonts w:ascii="仿宋_GB2312" w:eastAsia="仿宋_GB2312" w:cs="仿宋"/>
                <w:sz w:val="24"/>
              </w:rPr>
            </w:pPr>
          </w:p>
        </w:tc>
        <w:tc>
          <w:tcPr>
            <w:tcW w:w="2225" w:type="dxa"/>
            <w:vMerge w:val="continue"/>
            <w:shd w:val="clear" w:color="auto" w:fill="auto"/>
            <w:vAlign w:val="center"/>
          </w:tcPr>
          <w:p w14:paraId="4D846143">
            <w:pPr>
              <w:widowControl/>
              <w:adjustRightInd w:val="0"/>
              <w:snapToGrid w:val="0"/>
              <w:jc w:val="center"/>
              <w:rPr>
                <w:rFonts w:ascii="仿宋_GB2312" w:eastAsia="仿宋_GB2312" w:cs="仿宋"/>
                <w:sz w:val="24"/>
              </w:rPr>
            </w:pPr>
          </w:p>
        </w:tc>
        <w:tc>
          <w:tcPr>
            <w:tcW w:w="988" w:type="dxa"/>
            <w:vMerge w:val="continue"/>
            <w:shd w:val="clear" w:color="auto" w:fill="auto"/>
            <w:vAlign w:val="center"/>
          </w:tcPr>
          <w:p w14:paraId="5B20CB1B">
            <w:pPr>
              <w:widowControl/>
              <w:adjustRightInd w:val="0"/>
              <w:snapToGrid w:val="0"/>
              <w:jc w:val="center"/>
              <w:rPr>
                <w:rFonts w:ascii="仿宋_GB2312" w:eastAsia="仿宋_GB2312" w:cs="仿宋"/>
                <w:sz w:val="24"/>
              </w:rPr>
            </w:pPr>
          </w:p>
        </w:tc>
        <w:tc>
          <w:tcPr>
            <w:tcW w:w="2877" w:type="dxa"/>
            <w:shd w:val="clear" w:color="auto" w:fill="auto"/>
            <w:vAlign w:val="center"/>
          </w:tcPr>
          <w:p w14:paraId="1524A413">
            <w:pPr>
              <w:widowControl/>
              <w:adjustRightInd w:val="0"/>
              <w:snapToGrid w:val="0"/>
              <w:jc w:val="left"/>
              <w:textAlignment w:val="center"/>
              <w:rPr>
                <w:rFonts w:ascii="仿宋_GB2312" w:eastAsia="仿宋_GB2312" w:cs="仿宋"/>
                <w:sz w:val="24"/>
              </w:rPr>
            </w:pPr>
            <w:r>
              <w:rPr>
                <w:rFonts w:hint="eastAsia" w:ascii="仿宋_GB2312" w:eastAsia="仿宋_GB2312" w:cs="仿宋"/>
                <w:kern w:val="0"/>
                <w:sz w:val="24"/>
              </w:rPr>
              <w:t>3、版式文件阅读器国产化改造，按需支持OFD版式文档，Office转OFD、HTML转OFD</w:t>
            </w:r>
          </w:p>
        </w:tc>
        <w:tc>
          <w:tcPr>
            <w:tcW w:w="1304" w:type="dxa"/>
            <w:shd w:val="clear" w:color="auto" w:fill="auto"/>
            <w:vAlign w:val="center"/>
          </w:tcPr>
          <w:p w14:paraId="2C7B36BE">
            <w:pPr>
              <w:widowControl/>
              <w:adjustRightInd w:val="0"/>
              <w:snapToGrid w:val="0"/>
              <w:jc w:val="left"/>
              <w:textAlignment w:val="center"/>
              <w:rPr>
                <w:rFonts w:ascii="仿宋_GB2312" w:eastAsia="仿宋_GB2312" w:cs="仿宋"/>
                <w:kern w:val="0"/>
                <w:sz w:val="24"/>
              </w:rPr>
            </w:pPr>
          </w:p>
        </w:tc>
      </w:tr>
      <w:tr w14:paraId="7A2E94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5" w:hRule="atLeast"/>
          <w:jc w:val="center"/>
        </w:trPr>
        <w:tc>
          <w:tcPr>
            <w:tcW w:w="521" w:type="dxa"/>
            <w:vMerge w:val="continue"/>
            <w:shd w:val="clear" w:color="auto" w:fill="auto"/>
            <w:vAlign w:val="center"/>
          </w:tcPr>
          <w:p w14:paraId="67DA57D1">
            <w:pPr>
              <w:widowControl/>
              <w:adjustRightInd w:val="0"/>
              <w:snapToGrid w:val="0"/>
              <w:jc w:val="center"/>
              <w:rPr>
                <w:rFonts w:ascii="仿宋_GB2312" w:eastAsia="仿宋_GB2312" w:cs="仿宋"/>
                <w:sz w:val="24"/>
              </w:rPr>
            </w:pPr>
          </w:p>
        </w:tc>
        <w:tc>
          <w:tcPr>
            <w:tcW w:w="1251" w:type="dxa"/>
            <w:vMerge w:val="continue"/>
            <w:shd w:val="clear" w:color="auto" w:fill="auto"/>
            <w:vAlign w:val="center"/>
          </w:tcPr>
          <w:p w14:paraId="69278E48">
            <w:pPr>
              <w:widowControl/>
              <w:adjustRightInd w:val="0"/>
              <w:snapToGrid w:val="0"/>
              <w:jc w:val="center"/>
              <w:rPr>
                <w:rFonts w:ascii="仿宋_GB2312" w:eastAsia="仿宋_GB2312" w:cs="仿宋"/>
                <w:sz w:val="24"/>
              </w:rPr>
            </w:pPr>
          </w:p>
        </w:tc>
        <w:tc>
          <w:tcPr>
            <w:tcW w:w="2225" w:type="dxa"/>
            <w:vMerge w:val="restart"/>
            <w:shd w:val="clear" w:color="auto" w:fill="auto"/>
            <w:vAlign w:val="center"/>
          </w:tcPr>
          <w:p w14:paraId="27E68E79">
            <w:pPr>
              <w:widowControl/>
              <w:adjustRightInd w:val="0"/>
              <w:snapToGrid w:val="0"/>
              <w:jc w:val="center"/>
              <w:textAlignment w:val="center"/>
              <w:rPr>
                <w:rFonts w:ascii="仿宋_GB2312" w:eastAsia="仿宋_GB2312" w:cs="仿宋"/>
                <w:sz w:val="24"/>
              </w:rPr>
            </w:pPr>
            <w:r>
              <w:rPr>
                <w:rFonts w:hint="eastAsia" w:ascii="仿宋_GB2312" w:eastAsia="仿宋_GB2312" w:cs="仿宋"/>
                <w:kern w:val="0"/>
                <w:sz w:val="24"/>
              </w:rPr>
              <w:t>项目归档</w:t>
            </w:r>
          </w:p>
        </w:tc>
        <w:tc>
          <w:tcPr>
            <w:tcW w:w="988" w:type="dxa"/>
            <w:vMerge w:val="restart"/>
            <w:shd w:val="clear" w:color="auto" w:fill="auto"/>
            <w:vAlign w:val="center"/>
          </w:tcPr>
          <w:p w14:paraId="690F4C59">
            <w:pPr>
              <w:widowControl/>
              <w:adjustRightInd w:val="0"/>
              <w:snapToGrid w:val="0"/>
              <w:jc w:val="center"/>
              <w:textAlignment w:val="center"/>
              <w:rPr>
                <w:rFonts w:ascii="仿宋_GB2312" w:eastAsia="仿宋_GB2312" w:cs="仿宋"/>
                <w:sz w:val="24"/>
              </w:rPr>
            </w:pPr>
            <w:r>
              <w:rPr>
                <w:rFonts w:hint="eastAsia" w:ascii="仿宋_GB2312" w:eastAsia="仿宋_GB2312" w:cs="仿宋"/>
                <w:kern w:val="0"/>
                <w:sz w:val="24"/>
              </w:rPr>
              <w:t>是</w:t>
            </w:r>
          </w:p>
        </w:tc>
        <w:tc>
          <w:tcPr>
            <w:tcW w:w="2877" w:type="dxa"/>
            <w:shd w:val="clear" w:color="auto" w:fill="auto"/>
            <w:vAlign w:val="center"/>
          </w:tcPr>
          <w:p w14:paraId="721F6BED">
            <w:pPr>
              <w:widowControl/>
              <w:adjustRightInd w:val="0"/>
              <w:snapToGrid w:val="0"/>
              <w:jc w:val="left"/>
              <w:textAlignment w:val="center"/>
              <w:rPr>
                <w:rFonts w:ascii="仿宋_GB2312" w:eastAsia="仿宋_GB2312" w:cs="仿宋"/>
                <w:sz w:val="24"/>
              </w:rPr>
            </w:pPr>
            <w:r>
              <w:rPr>
                <w:rFonts w:hint="eastAsia" w:ascii="仿宋_GB2312" w:eastAsia="仿宋_GB2312" w:cs="仿宋"/>
                <w:kern w:val="0"/>
                <w:sz w:val="24"/>
              </w:rPr>
              <w:t>1、前端页面浏览器H5兼容</w:t>
            </w:r>
          </w:p>
        </w:tc>
        <w:tc>
          <w:tcPr>
            <w:tcW w:w="1304" w:type="dxa"/>
            <w:shd w:val="clear" w:color="auto" w:fill="auto"/>
            <w:vAlign w:val="center"/>
          </w:tcPr>
          <w:p w14:paraId="7EC17893">
            <w:pPr>
              <w:widowControl/>
              <w:adjustRightInd w:val="0"/>
              <w:snapToGrid w:val="0"/>
              <w:jc w:val="left"/>
              <w:textAlignment w:val="center"/>
              <w:rPr>
                <w:rFonts w:ascii="仿宋_GB2312" w:eastAsia="仿宋_GB2312" w:cs="仿宋"/>
                <w:kern w:val="0"/>
                <w:sz w:val="24"/>
              </w:rPr>
            </w:pPr>
          </w:p>
        </w:tc>
      </w:tr>
      <w:tr w14:paraId="5DC4F5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5" w:hRule="atLeast"/>
          <w:jc w:val="center"/>
        </w:trPr>
        <w:tc>
          <w:tcPr>
            <w:tcW w:w="521" w:type="dxa"/>
            <w:vMerge w:val="continue"/>
            <w:shd w:val="clear" w:color="auto" w:fill="auto"/>
            <w:vAlign w:val="center"/>
          </w:tcPr>
          <w:p w14:paraId="7A418FA0">
            <w:pPr>
              <w:widowControl/>
              <w:adjustRightInd w:val="0"/>
              <w:snapToGrid w:val="0"/>
              <w:jc w:val="center"/>
              <w:rPr>
                <w:rFonts w:ascii="仿宋_GB2312" w:eastAsia="仿宋_GB2312" w:cs="仿宋"/>
                <w:sz w:val="24"/>
              </w:rPr>
            </w:pPr>
          </w:p>
        </w:tc>
        <w:tc>
          <w:tcPr>
            <w:tcW w:w="1251" w:type="dxa"/>
            <w:vMerge w:val="continue"/>
            <w:shd w:val="clear" w:color="auto" w:fill="auto"/>
            <w:vAlign w:val="center"/>
          </w:tcPr>
          <w:p w14:paraId="2C6374F0">
            <w:pPr>
              <w:widowControl/>
              <w:adjustRightInd w:val="0"/>
              <w:snapToGrid w:val="0"/>
              <w:jc w:val="center"/>
              <w:rPr>
                <w:rFonts w:ascii="仿宋_GB2312" w:eastAsia="仿宋_GB2312" w:cs="仿宋"/>
                <w:sz w:val="24"/>
              </w:rPr>
            </w:pPr>
          </w:p>
        </w:tc>
        <w:tc>
          <w:tcPr>
            <w:tcW w:w="2225" w:type="dxa"/>
            <w:vMerge w:val="continue"/>
            <w:shd w:val="clear" w:color="auto" w:fill="auto"/>
            <w:vAlign w:val="center"/>
          </w:tcPr>
          <w:p w14:paraId="5F602FE7">
            <w:pPr>
              <w:widowControl/>
              <w:adjustRightInd w:val="0"/>
              <w:snapToGrid w:val="0"/>
              <w:jc w:val="center"/>
              <w:rPr>
                <w:rFonts w:ascii="仿宋_GB2312" w:eastAsia="仿宋_GB2312" w:cs="仿宋"/>
                <w:sz w:val="24"/>
              </w:rPr>
            </w:pPr>
          </w:p>
        </w:tc>
        <w:tc>
          <w:tcPr>
            <w:tcW w:w="988" w:type="dxa"/>
            <w:vMerge w:val="continue"/>
            <w:shd w:val="clear" w:color="auto" w:fill="auto"/>
            <w:vAlign w:val="center"/>
          </w:tcPr>
          <w:p w14:paraId="7110B4A9">
            <w:pPr>
              <w:widowControl/>
              <w:adjustRightInd w:val="0"/>
              <w:snapToGrid w:val="0"/>
              <w:jc w:val="center"/>
              <w:rPr>
                <w:rFonts w:ascii="仿宋_GB2312" w:eastAsia="仿宋_GB2312" w:cs="仿宋"/>
                <w:sz w:val="24"/>
              </w:rPr>
            </w:pPr>
          </w:p>
        </w:tc>
        <w:tc>
          <w:tcPr>
            <w:tcW w:w="2877" w:type="dxa"/>
            <w:shd w:val="clear" w:color="auto" w:fill="auto"/>
            <w:vAlign w:val="center"/>
          </w:tcPr>
          <w:p w14:paraId="7161FE25">
            <w:pPr>
              <w:widowControl/>
              <w:adjustRightInd w:val="0"/>
              <w:snapToGrid w:val="0"/>
              <w:jc w:val="left"/>
              <w:textAlignment w:val="center"/>
              <w:rPr>
                <w:rFonts w:ascii="仿宋_GB2312" w:eastAsia="仿宋_GB2312" w:cs="仿宋"/>
                <w:sz w:val="24"/>
              </w:rPr>
            </w:pPr>
            <w:r>
              <w:rPr>
                <w:rFonts w:hint="eastAsia" w:ascii="仿宋_GB2312" w:eastAsia="仿宋_GB2312" w:cs="仿宋"/>
                <w:kern w:val="0"/>
                <w:sz w:val="24"/>
              </w:rPr>
              <w:t>2、Ewebeditor改为支持国产化环境编辑器</w:t>
            </w:r>
          </w:p>
        </w:tc>
        <w:tc>
          <w:tcPr>
            <w:tcW w:w="1304" w:type="dxa"/>
            <w:shd w:val="clear" w:color="auto" w:fill="auto"/>
            <w:vAlign w:val="center"/>
          </w:tcPr>
          <w:p w14:paraId="7D740377">
            <w:pPr>
              <w:widowControl/>
              <w:adjustRightInd w:val="0"/>
              <w:snapToGrid w:val="0"/>
              <w:jc w:val="left"/>
              <w:textAlignment w:val="center"/>
              <w:rPr>
                <w:rFonts w:ascii="仿宋_GB2312" w:eastAsia="仿宋_GB2312" w:cs="仿宋"/>
                <w:kern w:val="0"/>
                <w:sz w:val="24"/>
              </w:rPr>
            </w:pPr>
          </w:p>
        </w:tc>
      </w:tr>
      <w:tr w14:paraId="1C7398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5" w:hRule="atLeast"/>
          <w:jc w:val="center"/>
        </w:trPr>
        <w:tc>
          <w:tcPr>
            <w:tcW w:w="521" w:type="dxa"/>
            <w:vMerge w:val="continue"/>
            <w:shd w:val="clear" w:color="auto" w:fill="auto"/>
            <w:vAlign w:val="center"/>
          </w:tcPr>
          <w:p w14:paraId="1359A5A0">
            <w:pPr>
              <w:widowControl/>
              <w:adjustRightInd w:val="0"/>
              <w:snapToGrid w:val="0"/>
              <w:jc w:val="center"/>
              <w:rPr>
                <w:rFonts w:ascii="仿宋_GB2312" w:eastAsia="仿宋_GB2312" w:cs="仿宋"/>
                <w:sz w:val="24"/>
              </w:rPr>
            </w:pPr>
          </w:p>
        </w:tc>
        <w:tc>
          <w:tcPr>
            <w:tcW w:w="1251" w:type="dxa"/>
            <w:vMerge w:val="continue"/>
            <w:shd w:val="clear" w:color="auto" w:fill="auto"/>
            <w:vAlign w:val="center"/>
          </w:tcPr>
          <w:p w14:paraId="6E2AECDB">
            <w:pPr>
              <w:widowControl/>
              <w:adjustRightInd w:val="0"/>
              <w:snapToGrid w:val="0"/>
              <w:jc w:val="center"/>
              <w:rPr>
                <w:rFonts w:ascii="仿宋_GB2312" w:eastAsia="仿宋_GB2312" w:cs="仿宋"/>
                <w:sz w:val="24"/>
              </w:rPr>
            </w:pPr>
          </w:p>
        </w:tc>
        <w:tc>
          <w:tcPr>
            <w:tcW w:w="2225" w:type="dxa"/>
            <w:vMerge w:val="continue"/>
            <w:shd w:val="clear" w:color="auto" w:fill="auto"/>
            <w:vAlign w:val="center"/>
          </w:tcPr>
          <w:p w14:paraId="31046302">
            <w:pPr>
              <w:widowControl/>
              <w:adjustRightInd w:val="0"/>
              <w:snapToGrid w:val="0"/>
              <w:jc w:val="center"/>
              <w:rPr>
                <w:rFonts w:ascii="仿宋_GB2312" w:eastAsia="仿宋_GB2312" w:cs="仿宋"/>
                <w:sz w:val="24"/>
              </w:rPr>
            </w:pPr>
          </w:p>
        </w:tc>
        <w:tc>
          <w:tcPr>
            <w:tcW w:w="988" w:type="dxa"/>
            <w:vMerge w:val="continue"/>
            <w:shd w:val="clear" w:color="auto" w:fill="auto"/>
            <w:vAlign w:val="center"/>
          </w:tcPr>
          <w:p w14:paraId="1F617442">
            <w:pPr>
              <w:widowControl/>
              <w:adjustRightInd w:val="0"/>
              <w:snapToGrid w:val="0"/>
              <w:jc w:val="center"/>
              <w:rPr>
                <w:rFonts w:ascii="仿宋_GB2312" w:eastAsia="仿宋_GB2312" w:cs="仿宋"/>
                <w:sz w:val="24"/>
              </w:rPr>
            </w:pPr>
          </w:p>
        </w:tc>
        <w:tc>
          <w:tcPr>
            <w:tcW w:w="2877" w:type="dxa"/>
            <w:shd w:val="clear" w:color="auto" w:fill="auto"/>
            <w:vAlign w:val="center"/>
          </w:tcPr>
          <w:p w14:paraId="70995E1C">
            <w:pPr>
              <w:widowControl/>
              <w:adjustRightInd w:val="0"/>
              <w:snapToGrid w:val="0"/>
              <w:jc w:val="left"/>
              <w:textAlignment w:val="center"/>
              <w:rPr>
                <w:rFonts w:ascii="仿宋_GB2312" w:eastAsia="仿宋_GB2312" w:cs="仿宋"/>
                <w:sz w:val="24"/>
              </w:rPr>
            </w:pPr>
            <w:r>
              <w:rPr>
                <w:rFonts w:hint="eastAsia" w:ascii="仿宋_GB2312" w:eastAsia="仿宋_GB2312" w:cs="仿宋"/>
                <w:kern w:val="0"/>
                <w:sz w:val="24"/>
              </w:rPr>
              <w:t>3、版式文件阅读器国产化改造，按需支持OFD版式文档，Office转OFD、HTML转OFD</w:t>
            </w:r>
          </w:p>
        </w:tc>
        <w:tc>
          <w:tcPr>
            <w:tcW w:w="1304" w:type="dxa"/>
            <w:shd w:val="clear" w:color="auto" w:fill="auto"/>
            <w:vAlign w:val="center"/>
          </w:tcPr>
          <w:p w14:paraId="47E6F9E0">
            <w:pPr>
              <w:widowControl/>
              <w:adjustRightInd w:val="0"/>
              <w:snapToGrid w:val="0"/>
              <w:jc w:val="left"/>
              <w:textAlignment w:val="center"/>
              <w:rPr>
                <w:rFonts w:ascii="仿宋_GB2312" w:eastAsia="仿宋_GB2312" w:cs="仿宋"/>
                <w:kern w:val="0"/>
                <w:sz w:val="24"/>
              </w:rPr>
            </w:pPr>
          </w:p>
        </w:tc>
      </w:tr>
      <w:tr w14:paraId="08466F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5" w:hRule="atLeast"/>
          <w:jc w:val="center"/>
        </w:trPr>
        <w:tc>
          <w:tcPr>
            <w:tcW w:w="521" w:type="dxa"/>
            <w:vMerge w:val="continue"/>
            <w:shd w:val="clear" w:color="auto" w:fill="auto"/>
            <w:vAlign w:val="center"/>
          </w:tcPr>
          <w:p w14:paraId="00FE9C48">
            <w:pPr>
              <w:widowControl/>
              <w:adjustRightInd w:val="0"/>
              <w:snapToGrid w:val="0"/>
              <w:jc w:val="center"/>
              <w:rPr>
                <w:rFonts w:ascii="仿宋_GB2312" w:eastAsia="仿宋_GB2312" w:cs="仿宋"/>
                <w:sz w:val="24"/>
              </w:rPr>
            </w:pPr>
          </w:p>
        </w:tc>
        <w:tc>
          <w:tcPr>
            <w:tcW w:w="1251" w:type="dxa"/>
            <w:vMerge w:val="continue"/>
            <w:shd w:val="clear" w:color="auto" w:fill="auto"/>
            <w:vAlign w:val="center"/>
          </w:tcPr>
          <w:p w14:paraId="2EC9F1E0">
            <w:pPr>
              <w:widowControl/>
              <w:adjustRightInd w:val="0"/>
              <w:snapToGrid w:val="0"/>
              <w:jc w:val="center"/>
              <w:rPr>
                <w:rFonts w:ascii="仿宋_GB2312" w:eastAsia="仿宋_GB2312" w:cs="仿宋"/>
                <w:sz w:val="24"/>
              </w:rPr>
            </w:pPr>
          </w:p>
        </w:tc>
        <w:tc>
          <w:tcPr>
            <w:tcW w:w="2225" w:type="dxa"/>
            <w:vMerge w:val="continue"/>
            <w:shd w:val="clear" w:color="auto" w:fill="auto"/>
            <w:vAlign w:val="center"/>
          </w:tcPr>
          <w:p w14:paraId="1D766970">
            <w:pPr>
              <w:widowControl/>
              <w:adjustRightInd w:val="0"/>
              <w:snapToGrid w:val="0"/>
              <w:jc w:val="center"/>
              <w:rPr>
                <w:rFonts w:ascii="仿宋_GB2312" w:eastAsia="仿宋_GB2312" w:cs="仿宋"/>
                <w:sz w:val="24"/>
              </w:rPr>
            </w:pPr>
          </w:p>
        </w:tc>
        <w:tc>
          <w:tcPr>
            <w:tcW w:w="988" w:type="dxa"/>
            <w:vMerge w:val="continue"/>
            <w:shd w:val="clear" w:color="auto" w:fill="auto"/>
            <w:vAlign w:val="center"/>
          </w:tcPr>
          <w:p w14:paraId="10549239">
            <w:pPr>
              <w:widowControl/>
              <w:adjustRightInd w:val="0"/>
              <w:snapToGrid w:val="0"/>
              <w:jc w:val="center"/>
              <w:rPr>
                <w:rFonts w:ascii="仿宋_GB2312" w:eastAsia="仿宋_GB2312" w:cs="仿宋"/>
                <w:sz w:val="24"/>
              </w:rPr>
            </w:pPr>
          </w:p>
        </w:tc>
        <w:tc>
          <w:tcPr>
            <w:tcW w:w="2877" w:type="dxa"/>
            <w:shd w:val="clear" w:color="auto" w:fill="auto"/>
            <w:vAlign w:val="center"/>
          </w:tcPr>
          <w:p w14:paraId="512A824B">
            <w:pPr>
              <w:widowControl/>
              <w:adjustRightInd w:val="0"/>
              <w:snapToGrid w:val="0"/>
              <w:jc w:val="left"/>
              <w:textAlignment w:val="center"/>
              <w:rPr>
                <w:rFonts w:ascii="仿宋_GB2312" w:eastAsia="仿宋_GB2312" w:cs="仿宋"/>
                <w:sz w:val="24"/>
              </w:rPr>
            </w:pPr>
            <w:r>
              <w:rPr>
                <w:rFonts w:hint="eastAsia" w:ascii="仿宋_GB2312" w:eastAsia="仿宋_GB2312" w:cs="仿宋"/>
                <w:kern w:val="0"/>
                <w:sz w:val="24"/>
              </w:rPr>
              <w:t>4、CA国产化改造，包括控件改造、驱动改造、浏览器插件改造</w:t>
            </w:r>
          </w:p>
        </w:tc>
        <w:tc>
          <w:tcPr>
            <w:tcW w:w="1304" w:type="dxa"/>
            <w:shd w:val="clear" w:color="auto" w:fill="auto"/>
            <w:vAlign w:val="center"/>
          </w:tcPr>
          <w:p w14:paraId="420C084D">
            <w:pPr>
              <w:widowControl/>
              <w:adjustRightInd w:val="0"/>
              <w:snapToGrid w:val="0"/>
              <w:jc w:val="left"/>
              <w:textAlignment w:val="center"/>
              <w:rPr>
                <w:rFonts w:ascii="仿宋_GB2312" w:eastAsia="仿宋_GB2312" w:cs="仿宋"/>
                <w:kern w:val="0"/>
                <w:sz w:val="24"/>
              </w:rPr>
            </w:pPr>
          </w:p>
        </w:tc>
      </w:tr>
      <w:tr w14:paraId="5A842F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5" w:hRule="atLeast"/>
          <w:jc w:val="center"/>
        </w:trPr>
        <w:tc>
          <w:tcPr>
            <w:tcW w:w="521" w:type="dxa"/>
            <w:vMerge w:val="continue"/>
            <w:shd w:val="clear" w:color="auto" w:fill="auto"/>
            <w:vAlign w:val="center"/>
          </w:tcPr>
          <w:p w14:paraId="3A2338C9">
            <w:pPr>
              <w:widowControl/>
              <w:adjustRightInd w:val="0"/>
              <w:snapToGrid w:val="0"/>
              <w:jc w:val="center"/>
              <w:rPr>
                <w:rFonts w:ascii="仿宋_GB2312" w:eastAsia="仿宋_GB2312" w:cs="仿宋"/>
                <w:sz w:val="24"/>
              </w:rPr>
            </w:pPr>
          </w:p>
        </w:tc>
        <w:tc>
          <w:tcPr>
            <w:tcW w:w="1251" w:type="dxa"/>
            <w:vMerge w:val="continue"/>
            <w:shd w:val="clear" w:color="auto" w:fill="auto"/>
            <w:vAlign w:val="center"/>
          </w:tcPr>
          <w:p w14:paraId="09D7D38C">
            <w:pPr>
              <w:widowControl/>
              <w:adjustRightInd w:val="0"/>
              <w:snapToGrid w:val="0"/>
              <w:jc w:val="center"/>
              <w:rPr>
                <w:rFonts w:ascii="仿宋_GB2312" w:eastAsia="仿宋_GB2312" w:cs="仿宋"/>
                <w:sz w:val="24"/>
              </w:rPr>
            </w:pPr>
          </w:p>
        </w:tc>
        <w:tc>
          <w:tcPr>
            <w:tcW w:w="2225" w:type="dxa"/>
            <w:vMerge w:val="restart"/>
            <w:shd w:val="clear" w:color="auto" w:fill="auto"/>
            <w:vAlign w:val="center"/>
          </w:tcPr>
          <w:p w14:paraId="30D49537">
            <w:pPr>
              <w:widowControl/>
              <w:adjustRightInd w:val="0"/>
              <w:snapToGrid w:val="0"/>
              <w:jc w:val="center"/>
              <w:textAlignment w:val="center"/>
              <w:rPr>
                <w:rFonts w:ascii="仿宋_GB2312" w:eastAsia="仿宋_GB2312" w:cs="仿宋"/>
                <w:sz w:val="24"/>
              </w:rPr>
            </w:pPr>
            <w:r>
              <w:rPr>
                <w:rFonts w:hint="eastAsia" w:ascii="仿宋_GB2312" w:eastAsia="仿宋_GB2312" w:cs="仿宋"/>
                <w:kern w:val="0"/>
                <w:sz w:val="24"/>
              </w:rPr>
              <w:t>信息查询</w:t>
            </w:r>
          </w:p>
        </w:tc>
        <w:tc>
          <w:tcPr>
            <w:tcW w:w="988" w:type="dxa"/>
            <w:vMerge w:val="restart"/>
            <w:shd w:val="clear" w:color="auto" w:fill="auto"/>
            <w:vAlign w:val="center"/>
          </w:tcPr>
          <w:p w14:paraId="5001C65B">
            <w:pPr>
              <w:widowControl/>
              <w:adjustRightInd w:val="0"/>
              <w:snapToGrid w:val="0"/>
              <w:jc w:val="center"/>
              <w:textAlignment w:val="center"/>
              <w:rPr>
                <w:rFonts w:ascii="仿宋_GB2312" w:eastAsia="仿宋_GB2312" w:cs="仿宋"/>
                <w:sz w:val="24"/>
              </w:rPr>
            </w:pPr>
            <w:r>
              <w:rPr>
                <w:rFonts w:hint="eastAsia" w:ascii="仿宋_GB2312" w:eastAsia="仿宋_GB2312" w:cs="仿宋"/>
                <w:kern w:val="0"/>
                <w:sz w:val="24"/>
              </w:rPr>
              <w:t>是</w:t>
            </w:r>
          </w:p>
        </w:tc>
        <w:tc>
          <w:tcPr>
            <w:tcW w:w="2877" w:type="dxa"/>
            <w:shd w:val="clear" w:color="auto" w:fill="auto"/>
            <w:vAlign w:val="center"/>
          </w:tcPr>
          <w:p w14:paraId="0FAB482C">
            <w:pPr>
              <w:widowControl/>
              <w:adjustRightInd w:val="0"/>
              <w:snapToGrid w:val="0"/>
              <w:jc w:val="left"/>
              <w:textAlignment w:val="center"/>
              <w:rPr>
                <w:rFonts w:ascii="仿宋_GB2312" w:eastAsia="仿宋_GB2312" w:cs="仿宋"/>
                <w:sz w:val="24"/>
              </w:rPr>
            </w:pPr>
            <w:r>
              <w:rPr>
                <w:rFonts w:hint="eastAsia" w:ascii="仿宋_GB2312" w:eastAsia="仿宋_GB2312" w:cs="仿宋"/>
                <w:kern w:val="0"/>
                <w:sz w:val="24"/>
              </w:rPr>
              <w:t>1、前端页面浏览器H5兼容</w:t>
            </w:r>
          </w:p>
        </w:tc>
        <w:tc>
          <w:tcPr>
            <w:tcW w:w="1304" w:type="dxa"/>
            <w:shd w:val="clear" w:color="auto" w:fill="auto"/>
            <w:vAlign w:val="center"/>
          </w:tcPr>
          <w:p w14:paraId="03DF87FC">
            <w:pPr>
              <w:widowControl/>
              <w:adjustRightInd w:val="0"/>
              <w:snapToGrid w:val="0"/>
              <w:jc w:val="left"/>
              <w:textAlignment w:val="center"/>
              <w:rPr>
                <w:rFonts w:ascii="仿宋_GB2312" w:eastAsia="仿宋_GB2312" w:cs="仿宋"/>
                <w:kern w:val="0"/>
                <w:sz w:val="24"/>
              </w:rPr>
            </w:pPr>
          </w:p>
        </w:tc>
      </w:tr>
      <w:tr w14:paraId="437BE8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5" w:hRule="atLeast"/>
          <w:jc w:val="center"/>
        </w:trPr>
        <w:tc>
          <w:tcPr>
            <w:tcW w:w="521" w:type="dxa"/>
            <w:vMerge w:val="continue"/>
            <w:shd w:val="clear" w:color="auto" w:fill="auto"/>
            <w:vAlign w:val="center"/>
          </w:tcPr>
          <w:p w14:paraId="306DB5A5">
            <w:pPr>
              <w:widowControl/>
              <w:adjustRightInd w:val="0"/>
              <w:snapToGrid w:val="0"/>
              <w:jc w:val="center"/>
              <w:rPr>
                <w:rFonts w:ascii="仿宋_GB2312" w:eastAsia="仿宋_GB2312" w:cs="仿宋"/>
                <w:sz w:val="24"/>
              </w:rPr>
            </w:pPr>
          </w:p>
        </w:tc>
        <w:tc>
          <w:tcPr>
            <w:tcW w:w="1251" w:type="dxa"/>
            <w:vMerge w:val="continue"/>
            <w:shd w:val="clear" w:color="auto" w:fill="auto"/>
            <w:vAlign w:val="center"/>
          </w:tcPr>
          <w:p w14:paraId="0F72E082">
            <w:pPr>
              <w:widowControl/>
              <w:adjustRightInd w:val="0"/>
              <w:snapToGrid w:val="0"/>
              <w:jc w:val="center"/>
              <w:rPr>
                <w:rFonts w:ascii="仿宋_GB2312" w:eastAsia="仿宋_GB2312" w:cs="仿宋"/>
                <w:sz w:val="24"/>
              </w:rPr>
            </w:pPr>
          </w:p>
        </w:tc>
        <w:tc>
          <w:tcPr>
            <w:tcW w:w="2225" w:type="dxa"/>
            <w:vMerge w:val="continue"/>
            <w:shd w:val="clear" w:color="auto" w:fill="auto"/>
            <w:vAlign w:val="center"/>
          </w:tcPr>
          <w:p w14:paraId="58ABAD38">
            <w:pPr>
              <w:widowControl/>
              <w:adjustRightInd w:val="0"/>
              <w:snapToGrid w:val="0"/>
              <w:jc w:val="center"/>
              <w:rPr>
                <w:rFonts w:ascii="仿宋_GB2312" w:eastAsia="仿宋_GB2312" w:cs="仿宋"/>
                <w:sz w:val="24"/>
              </w:rPr>
            </w:pPr>
          </w:p>
        </w:tc>
        <w:tc>
          <w:tcPr>
            <w:tcW w:w="988" w:type="dxa"/>
            <w:vMerge w:val="continue"/>
            <w:shd w:val="clear" w:color="auto" w:fill="auto"/>
            <w:vAlign w:val="center"/>
          </w:tcPr>
          <w:p w14:paraId="03FE2A73">
            <w:pPr>
              <w:widowControl/>
              <w:adjustRightInd w:val="0"/>
              <w:snapToGrid w:val="0"/>
              <w:jc w:val="center"/>
              <w:rPr>
                <w:rFonts w:ascii="仿宋_GB2312" w:eastAsia="仿宋_GB2312" w:cs="仿宋"/>
                <w:sz w:val="24"/>
              </w:rPr>
            </w:pPr>
          </w:p>
        </w:tc>
        <w:tc>
          <w:tcPr>
            <w:tcW w:w="2877" w:type="dxa"/>
            <w:shd w:val="clear" w:color="auto" w:fill="auto"/>
            <w:vAlign w:val="center"/>
          </w:tcPr>
          <w:p w14:paraId="3BB1496D">
            <w:pPr>
              <w:widowControl/>
              <w:adjustRightInd w:val="0"/>
              <w:snapToGrid w:val="0"/>
              <w:jc w:val="left"/>
              <w:textAlignment w:val="center"/>
              <w:rPr>
                <w:rFonts w:ascii="仿宋_GB2312" w:eastAsia="仿宋_GB2312" w:cs="仿宋"/>
                <w:sz w:val="24"/>
              </w:rPr>
            </w:pPr>
            <w:r>
              <w:rPr>
                <w:rFonts w:hint="eastAsia" w:ascii="仿宋_GB2312" w:eastAsia="仿宋_GB2312" w:cs="仿宋"/>
                <w:kern w:val="0"/>
                <w:sz w:val="24"/>
              </w:rPr>
              <w:t>2、Ewebeditor改为支持国产化环境编辑器</w:t>
            </w:r>
          </w:p>
        </w:tc>
        <w:tc>
          <w:tcPr>
            <w:tcW w:w="1304" w:type="dxa"/>
            <w:shd w:val="clear" w:color="auto" w:fill="auto"/>
            <w:vAlign w:val="center"/>
          </w:tcPr>
          <w:p w14:paraId="3C6A5A80">
            <w:pPr>
              <w:widowControl/>
              <w:adjustRightInd w:val="0"/>
              <w:snapToGrid w:val="0"/>
              <w:jc w:val="left"/>
              <w:textAlignment w:val="center"/>
              <w:rPr>
                <w:rFonts w:ascii="仿宋_GB2312" w:eastAsia="仿宋_GB2312" w:cs="仿宋"/>
                <w:kern w:val="0"/>
                <w:sz w:val="24"/>
              </w:rPr>
            </w:pPr>
          </w:p>
        </w:tc>
      </w:tr>
      <w:tr w14:paraId="188760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5" w:hRule="atLeast"/>
          <w:jc w:val="center"/>
        </w:trPr>
        <w:tc>
          <w:tcPr>
            <w:tcW w:w="521" w:type="dxa"/>
            <w:vMerge w:val="continue"/>
            <w:shd w:val="clear" w:color="auto" w:fill="auto"/>
            <w:vAlign w:val="center"/>
          </w:tcPr>
          <w:p w14:paraId="78479742">
            <w:pPr>
              <w:widowControl/>
              <w:adjustRightInd w:val="0"/>
              <w:snapToGrid w:val="0"/>
              <w:jc w:val="center"/>
              <w:rPr>
                <w:rFonts w:ascii="仿宋_GB2312" w:eastAsia="仿宋_GB2312" w:cs="仿宋"/>
                <w:sz w:val="24"/>
              </w:rPr>
            </w:pPr>
          </w:p>
        </w:tc>
        <w:tc>
          <w:tcPr>
            <w:tcW w:w="1251" w:type="dxa"/>
            <w:vMerge w:val="continue"/>
            <w:shd w:val="clear" w:color="auto" w:fill="auto"/>
            <w:vAlign w:val="center"/>
          </w:tcPr>
          <w:p w14:paraId="10713E06">
            <w:pPr>
              <w:widowControl/>
              <w:adjustRightInd w:val="0"/>
              <w:snapToGrid w:val="0"/>
              <w:jc w:val="center"/>
              <w:rPr>
                <w:rFonts w:ascii="仿宋_GB2312" w:eastAsia="仿宋_GB2312" w:cs="仿宋"/>
                <w:sz w:val="24"/>
              </w:rPr>
            </w:pPr>
          </w:p>
        </w:tc>
        <w:tc>
          <w:tcPr>
            <w:tcW w:w="2225" w:type="dxa"/>
            <w:vMerge w:val="continue"/>
            <w:shd w:val="clear" w:color="auto" w:fill="auto"/>
            <w:vAlign w:val="center"/>
          </w:tcPr>
          <w:p w14:paraId="1DE9E952">
            <w:pPr>
              <w:widowControl/>
              <w:adjustRightInd w:val="0"/>
              <w:snapToGrid w:val="0"/>
              <w:jc w:val="center"/>
              <w:rPr>
                <w:rFonts w:ascii="仿宋_GB2312" w:eastAsia="仿宋_GB2312" w:cs="仿宋"/>
                <w:sz w:val="24"/>
              </w:rPr>
            </w:pPr>
          </w:p>
        </w:tc>
        <w:tc>
          <w:tcPr>
            <w:tcW w:w="988" w:type="dxa"/>
            <w:vMerge w:val="continue"/>
            <w:shd w:val="clear" w:color="auto" w:fill="auto"/>
            <w:vAlign w:val="center"/>
          </w:tcPr>
          <w:p w14:paraId="7436F6E1">
            <w:pPr>
              <w:widowControl/>
              <w:adjustRightInd w:val="0"/>
              <w:snapToGrid w:val="0"/>
              <w:jc w:val="center"/>
              <w:rPr>
                <w:rFonts w:ascii="仿宋_GB2312" w:eastAsia="仿宋_GB2312" w:cs="仿宋"/>
                <w:sz w:val="24"/>
              </w:rPr>
            </w:pPr>
          </w:p>
        </w:tc>
        <w:tc>
          <w:tcPr>
            <w:tcW w:w="2877" w:type="dxa"/>
            <w:shd w:val="clear" w:color="auto" w:fill="auto"/>
            <w:vAlign w:val="center"/>
          </w:tcPr>
          <w:p w14:paraId="0BB802F0">
            <w:pPr>
              <w:widowControl/>
              <w:adjustRightInd w:val="0"/>
              <w:snapToGrid w:val="0"/>
              <w:jc w:val="left"/>
              <w:textAlignment w:val="center"/>
              <w:rPr>
                <w:rFonts w:ascii="仿宋_GB2312" w:eastAsia="仿宋_GB2312" w:cs="仿宋"/>
                <w:sz w:val="24"/>
              </w:rPr>
            </w:pPr>
            <w:r>
              <w:rPr>
                <w:rFonts w:hint="eastAsia" w:ascii="仿宋_GB2312" w:eastAsia="仿宋_GB2312" w:cs="仿宋"/>
                <w:kern w:val="0"/>
                <w:sz w:val="24"/>
              </w:rPr>
              <w:t>3、版式文件阅读器国产化改造，按需支持OFD版式文档，Office转OFD、HTML转OFD</w:t>
            </w:r>
          </w:p>
        </w:tc>
        <w:tc>
          <w:tcPr>
            <w:tcW w:w="1304" w:type="dxa"/>
            <w:shd w:val="clear" w:color="auto" w:fill="auto"/>
            <w:vAlign w:val="center"/>
          </w:tcPr>
          <w:p w14:paraId="6728691E">
            <w:pPr>
              <w:widowControl/>
              <w:adjustRightInd w:val="0"/>
              <w:snapToGrid w:val="0"/>
              <w:jc w:val="left"/>
              <w:textAlignment w:val="center"/>
              <w:rPr>
                <w:rFonts w:ascii="仿宋_GB2312" w:eastAsia="仿宋_GB2312" w:cs="仿宋"/>
                <w:kern w:val="0"/>
                <w:sz w:val="24"/>
              </w:rPr>
            </w:pPr>
          </w:p>
        </w:tc>
      </w:tr>
      <w:tr w14:paraId="4F3970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5" w:hRule="atLeast"/>
          <w:jc w:val="center"/>
        </w:trPr>
        <w:tc>
          <w:tcPr>
            <w:tcW w:w="521" w:type="dxa"/>
            <w:vMerge w:val="restart"/>
            <w:shd w:val="clear" w:color="auto" w:fill="auto"/>
            <w:vAlign w:val="center"/>
          </w:tcPr>
          <w:p w14:paraId="308E6D8E">
            <w:pPr>
              <w:widowControl/>
              <w:adjustRightInd w:val="0"/>
              <w:snapToGrid w:val="0"/>
              <w:jc w:val="center"/>
              <w:textAlignment w:val="center"/>
              <w:rPr>
                <w:rFonts w:ascii="仿宋_GB2312" w:eastAsia="仿宋_GB2312" w:cs="仿宋"/>
                <w:sz w:val="24"/>
              </w:rPr>
            </w:pPr>
            <w:r>
              <w:rPr>
                <w:rFonts w:hint="eastAsia" w:ascii="仿宋_GB2312" w:eastAsia="仿宋_GB2312" w:cs="仿宋"/>
                <w:kern w:val="0"/>
                <w:sz w:val="24"/>
              </w:rPr>
              <w:t>2</w:t>
            </w:r>
          </w:p>
        </w:tc>
        <w:tc>
          <w:tcPr>
            <w:tcW w:w="1251" w:type="dxa"/>
            <w:vMerge w:val="restart"/>
            <w:shd w:val="clear" w:color="auto" w:fill="auto"/>
            <w:vAlign w:val="center"/>
          </w:tcPr>
          <w:p w14:paraId="7FA8F53A">
            <w:pPr>
              <w:widowControl/>
              <w:adjustRightInd w:val="0"/>
              <w:snapToGrid w:val="0"/>
              <w:jc w:val="center"/>
              <w:textAlignment w:val="center"/>
              <w:rPr>
                <w:rFonts w:ascii="仿宋_GB2312" w:eastAsia="仿宋_GB2312" w:cs="仿宋"/>
                <w:sz w:val="24"/>
              </w:rPr>
            </w:pPr>
            <w:r>
              <w:rPr>
                <w:rFonts w:hint="eastAsia" w:ascii="仿宋_GB2312" w:eastAsia="仿宋_GB2312" w:cs="仿宋"/>
                <w:kern w:val="0"/>
                <w:sz w:val="24"/>
              </w:rPr>
              <w:t>农村集体产权业务管理</w:t>
            </w:r>
          </w:p>
        </w:tc>
        <w:tc>
          <w:tcPr>
            <w:tcW w:w="2225" w:type="dxa"/>
            <w:vMerge w:val="restart"/>
            <w:shd w:val="clear" w:color="auto" w:fill="auto"/>
            <w:vAlign w:val="center"/>
          </w:tcPr>
          <w:p w14:paraId="5DA20442">
            <w:pPr>
              <w:widowControl/>
              <w:adjustRightInd w:val="0"/>
              <w:snapToGrid w:val="0"/>
              <w:jc w:val="center"/>
              <w:textAlignment w:val="center"/>
              <w:rPr>
                <w:rFonts w:ascii="仿宋_GB2312" w:eastAsia="仿宋_GB2312" w:cs="仿宋"/>
                <w:sz w:val="24"/>
              </w:rPr>
            </w:pPr>
            <w:r>
              <w:rPr>
                <w:rFonts w:hint="eastAsia" w:ascii="仿宋_GB2312" w:eastAsia="仿宋_GB2312" w:cs="仿宋"/>
                <w:kern w:val="0"/>
                <w:sz w:val="24"/>
              </w:rPr>
              <w:t>项目录入</w:t>
            </w:r>
          </w:p>
        </w:tc>
        <w:tc>
          <w:tcPr>
            <w:tcW w:w="988" w:type="dxa"/>
            <w:vMerge w:val="restart"/>
            <w:shd w:val="clear" w:color="auto" w:fill="auto"/>
            <w:vAlign w:val="center"/>
          </w:tcPr>
          <w:p w14:paraId="16495467">
            <w:pPr>
              <w:widowControl/>
              <w:adjustRightInd w:val="0"/>
              <w:snapToGrid w:val="0"/>
              <w:jc w:val="center"/>
              <w:textAlignment w:val="center"/>
              <w:rPr>
                <w:rFonts w:ascii="仿宋_GB2312" w:eastAsia="仿宋_GB2312" w:cs="仿宋"/>
                <w:sz w:val="24"/>
              </w:rPr>
            </w:pPr>
            <w:r>
              <w:rPr>
                <w:rFonts w:hint="eastAsia" w:ascii="仿宋_GB2312" w:eastAsia="仿宋_GB2312" w:cs="仿宋"/>
                <w:kern w:val="0"/>
                <w:sz w:val="24"/>
              </w:rPr>
              <w:t>是</w:t>
            </w:r>
          </w:p>
        </w:tc>
        <w:tc>
          <w:tcPr>
            <w:tcW w:w="2877" w:type="dxa"/>
            <w:shd w:val="clear" w:color="auto" w:fill="auto"/>
            <w:vAlign w:val="center"/>
          </w:tcPr>
          <w:p w14:paraId="5781BE9C">
            <w:pPr>
              <w:widowControl/>
              <w:adjustRightInd w:val="0"/>
              <w:snapToGrid w:val="0"/>
              <w:jc w:val="left"/>
              <w:textAlignment w:val="center"/>
              <w:rPr>
                <w:rFonts w:ascii="仿宋_GB2312" w:eastAsia="仿宋_GB2312" w:cs="仿宋"/>
                <w:sz w:val="24"/>
              </w:rPr>
            </w:pPr>
            <w:r>
              <w:rPr>
                <w:rFonts w:hint="eastAsia" w:ascii="仿宋_GB2312" w:eastAsia="仿宋_GB2312" w:cs="仿宋"/>
                <w:kern w:val="0"/>
                <w:sz w:val="24"/>
              </w:rPr>
              <w:t>1、前端页面浏览器H5兼容</w:t>
            </w:r>
          </w:p>
        </w:tc>
        <w:tc>
          <w:tcPr>
            <w:tcW w:w="1304" w:type="dxa"/>
            <w:shd w:val="clear" w:color="auto" w:fill="auto"/>
            <w:vAlign w:val="center"/>
          </w:tcPr>
          <w:p w14:paraId="5640C238">
            <w:pPr>
              <w:widowControl/>
              <w:adjustRightInd w:val="0"/>
              <w:snapToGrid w:val="0"/>
              <w:jc w:val="left"/>
              <w:textAlignment w:val="center"/>
              <w:rPr>
                <w:rFonts w:ascii="仿宋_GB2312" w:eastAsia="仿宋_GB2312" w:cs="仿宋"/>
                <w:kern w:val="0"/>
                <w:sz w:val="24"/>
              </w:rPr>
            </w:pPr>
          </w:p>
        </w:tc>
      </w:tr>
      <w:tr w14:paraId="3557BA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5" w:hRule="atLeast"/>
          <w:jc w:val="center"/>
        </w:trPr>
        <w:tc>
          <w:tcPr>
            <w:tcW w:w="521" w:type="dxa"/>
            <w:vMerge w:val="continue"/>
            <w:shd w:val="clear" w:color="auto" w:fill="auto"/>
            <w:vAlign w:val="center"/>
          </w:tcPr>
          <w:p w14:paraId="3C8BD268">
            <w:pPr>
              <w:widowControl/>
              <w:adjustRightInd w:val="0"/>
              <w:snapToGrid w:val="0"/>
              <w:jc w:val="center"/>
              <w:rPr>
                <w:rFonts w:ascii="仿宋_GB2312" w:eastAsia="仿宋_GB2312" w:cs="仿宋"/>
                <w:sz w:val="24"/>
              </w:rPr>
            </w:pPr>
          </w:p>
        </w:tc>
        <w:tc>
          <w:tcPr>
            <w:tcW w:w="1251" w:type="dxa"/>
            <w:vMerge w:val="continue"/>
            <w:shd w:val="clear" w:color="auto" w:fill="auto"/>
            <w:vAlign w:val="center"/>
          </w:tcPr>
          <w:p w14:paraId="195B2B7F">
            <w:pPr>
              <w:widowControl/>
              <w:adjustRightInd w:val="0"/>
              <w:snapToGrid w:val="0"/>
              <w:jc w:val="center"/>
              <w:rPr>
                <w:rFonts w:ascii="仿宋_GB2312" w:eastAsia="仿宋_GB2312" w:cs="仿宋"/>
                <w:sz w:val="24"/>
              </w:rPr>
            </w:pPr>
          </w:p>
        </w:tc>
        <w:tc>
          <w:tcPr>
            <w:tcW w:w="2225" w:type="dxa"/>
            <w:vMerge w:val="continue"/>
            <w:shd w:val="clear" w:color="auto" w:fill="auto"/>
            <w:vAlign w:val="center"/>
          </w:tcPr>
          <w:p w14:paraId="771D24C7">
            <w:pPr>
              <w:widowControl/>
              <w:adjustRightInd w:val="0"/>
              <w:snapToGrid w:val="0"/>
              <w:jc w:val="center"/>
              <w:rPr>
                <w:rFonts w:ascii="仿宋_GB2312" w:eastAsia="仿宋_GB2312" w:cs="仿宋"/>
                <w:sz w:val="24"/>
              </w:rPr>
            </w:pPr>
          </w:p>
        </w:tc>
        <w:tc>
          <w:tcPr>
            <w:tcW w:w="988" w:type="dxa"/>
            <w:vMerge w:val="continue"/>
            <w:shd w:val="clear" w:color="auto" w:fill="auto"/>
            <w:vAlign w:val="center"/>
          </w:tcPr>
          <w:p w14:paraId="4EE2E7EA">
            <w:pPr>
              <w:widowControl/>
              <w:adjustRightInd w:val="0"/>
              <w:snapToGrid w:val="0"/>
              <w:jc w:val="center"/>
              <w:rPr>
                <w:rFonts w:ascii="仿宋_GB2312" w:eastAsia="仿宋_GB2312" w:cs="仿宋"/>
                <w:sz w:val="24"/>
              </w:rPr>
            </w:pPr>
          </w:p>
        </w:tc>
        <w:tc>
          <w:tcPr>
            <w:tcW w:w="2877" w:type="dxa"/>
            <w:shd w:val="clear" w:color="auto" w:fill="auto"/>
            <w:vAlign w:val="center"/>
          </w:tcPr>
          <w:p w14:paraId="376878E9">
            <w:pPr>
              <w:widowControl/>
              <w:adjustRightInd w:val="0"/>
              <w:snapToGrid w:val="0"/>
              <w:jc w:val="left"/>
              <w:textAlignment w:val="center"/>
              <w:rPr>
                <w:rFonts w:ascii="仿宋_GB2312" w:eastAsia="仿宋_GB2312" w:cs="仿宋"/>
                <w:sz w:val="24"/>
              </w:rPr>
            </w:pPr>
            <w:r>
              <w:rPr>
                <w:rFonts w:hint="eastAsia" w:ascii="仿宋_GB2312" w:eastAsia="仿宋_GB2312" w:cs="仿宋"/>
                <w:kern w:val="0"/>
                <w:sz w:val="24"/>
              </w:rPr>
              <w:t>2、Ewebeditor改为支持国产化环境编辑器</w:t>
            </w:r>
          </w:p>
        </w:tc>
        <w:tc>
          <w:tcPr>
            <w:tcW w:w="1304" w:type="dxa"/>
            <w:shd w:val="clear" w:color="auto" w:fill="auto"/>
            <w:vAlign w:val="center"/>
          </w:tcPr>
          <w:p w14:paraId="33A48343">
            <w:pPr>
              <w:widowControl/>
              <w:adjustRightInd w:val="0"/>
              <w:snapToGrid w:val="0"/>
              <w:jc w:val="left"/>
              <w:textAlignment w:val="center"/>
              <w:rPr>
                <w:rFonts w:ascii="仿宋_GB2312" w:eastAsia="仿宋_GB2312" w:cs="仿宋"/>
                <w:kern w:val="0"/>
                <w:sz w:val="24"/>
              </w:rPr>
            </w:pPr>
          </w:p>
        </w:tc>
      </w:tr>
      <w:tr w14:paraId="295BFA5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5" w:hRule="atLeast"/>
          <w:jc w:val="center"/>
        </w:trPr>
        <w:tc>
          <w:tcPr>
            <w:tcW w:w="521" w:type="dxa"/>
            <w:vMerge w:val="continue"/>
            <w:shd w:val="clear" w:color="auto" w:fill="auto"/>
            <w:vAlign w:val="center"/>
          </w:tcPr>
          <w:p w14:paraId="2DB13BF8">
            <w:pPr>
              <w:widowControl/>
              <w:adjustRightInd w:val="0"/>
              <w:snapToGrid w:val="0"/>
              <w:jc w:val="center"/>
              <w:rPr>
                <w:rFonts w:ascii="仿宋_GB2312" w:eastAsia="仿宋_GB2312" w:cs="仿宋"/>
                <w:sz w:val="24"/>
              </w:rPr>
            </w:pPr>
          </w:p>
        </w:tc>
        <w:tc>
          <w:tcPr>
            <w:tcW w:w="1251" w:type="dxa"/>
            <w:vMerge w:val="continue"/>
            <w:shd w:val="clear" w:color="auto" w:fill="auto"/>
            <w:vAlign w:val="center"/>
          </w:tcPr>
          <w:p w14:paraId="0920D169">
            <w:pPr>
              <w:widowControl/>
              <w:adjustRightInd w:val="0"/>
              <w:snapToGrid w:val="0"/>
              <w:jc w:val="center"/>
              <w:rPr>
                <w:rFonts w:ascii="仿宋_GB2312" w:eastAsia="仿宋_GB2312" w:cs="仿宋"/>
                <w:sz w:val="24"/>
              </w:rPr>
            </w:pPr>
          </w:p>
        </w:tc>
        <w:tc>
          <w:tcPr>
            <w:tcW w:w="2225" w:type="dxa"/>
            <w:vMerge w:val="continue"/>
            <w:shd w:val="clear" w:color="auto" w:fill="auto"/>
            <w:vAlign w:val="center"/>
          </w:tcPr>
          <w:p w14:paraId="1A36503D">
            <w:pPr>
              <w:widowControl/>
              <w:adjustRightInd w:val="0"/>
              <w:snapToGrid w:val="0"/>
              <w:jc w:val="center"/>
              <w:rPr>
                <w:rFonts w:ascii="仿宋_GB2312" w:eastAsia="仿宋_GB2312" w:cs="仿宋"/>
                <w:sz w:val="24"/>
              </w:rPr>
            </w:pPr>
          </w:p>
        </w:tc>
        <w:tc>
          <w:tcPr>
            <w:tcW w:w="988" w:type="dxa"/>
            <w:vMerge w:val="continue"/>
            <w:shd w:val="clear" w:color="auto" w:fill="auto"/>
            <w:vAlign w:val="center"/>
          </w:tcPr>
          <w:p w14:paraId="6D575038">
            <w:pPr>
              <w:widowControl/>
              <w:adjustRightInd w:val="0"/>
              <w:snapToGrid w:val="0"/>
              <w:jc w:val="center"/>
              <w:rPr>
                <w:rFonts w:ascii="仿宋_GB2312" w:eastAsia="仿宋_GB2312" w:cs="仿宋"/>
                <w:sz w:val="24"/>
              </w:rPr>
            </w:pPr>
          </w:p>
        </w:tc>
        <w:tc>
          <w:tcPr>
            <w:tcW w:w="2877" w:type="dxa"/>
            <w:shd w:val="clear" w:color="auto" w:fill="auto"/>
            <w:vAlign w:val="center"/>
          </w:tcPr>
          <w:p w14:paraId="297ABFE0">
            <w:pPr>
              <w:widowControl/>
              <w:adjustRightInd w:val="0"/>
              <w:snapToGrid w:val="0"/>
              <w:jc w:val="left"/>
              <w:textAlignment w:val="center"/>
              <w:rPr>
                <w:rFonts w:ascii="仿宋_GB2312" w:eastAsia="仿宋_GB2312" w:cs="仿宋"/>
                <w:sz w:val="24"/>
              </w:rPr>
            </w:pPr>
            <w:r>
              <w:rPr>
                <w:rFonts w:hint="eastAsia" w:ascii="仿宋_GB2312" w:eastAsia="仿宋_GB2312" w:cs="仿宋"/>
                <w:kern w:val="0"/>
                <w:sz w:val="24"/>
              </w:rPr>
              <w:t>2、版式文件阅读器国产化改造，按需支持OFD版式文档，Office转OFD、HTML转OFD</w:t>
            </w:r>
          </w:p>
        </w:tc>
        <w:tc>
          <w:tcPr>
            <w:tcW w:w="1304" w:type="dxa"/>
            <w:shd w:val="clear" w:color="auto" w:fill="auto"/>
            <w:vAlign w:val="center"/>
          </w:tcPr>
          <w:p w14:paraId="1E5C7609">
            <w:pPr>
              <w:widowControl/>
              <w:adjustRightInd w:val="0"/>
              <w:snapToGrid w:val="0"/>
              <w:jc w:val="left"/>
              <w:textAlignment w:val="center"/>
              <w:rPr>
                <w:rFonts w:ascii="仿宋_GB2312" w:eastAsia="仿宋_GB2312" w:cs="仿宋"/>
                <w:kern w:val="0"/>
                <w:sz w:val="24"/>
              </w:rPr>
            </w:pPr>
          </w:p>
        </w:tc>
      </w:tr>
      <w:tr w14:paraId="1BAA6E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5" w:hRule="atLeast"/>
          <w:jc w:val="center"/>
        </w:trPr>
        <w:tc>
          <w:tcPr>
            <w:tcW w:w="521" w:type="dxa"/>
            <w:vMerge w:val="continue"/>
            <w:shd w:val="clear" w:color="auto" w:fill="auto"/>
            <w:vAlign w:val="center"/>
          </w:tcPr>
          <w:p w14:paraId="6EEA5BC8">
            <w:pPr>
              <w:widowControl/>
              <w:adjustRightInd w:val="0"/>
              <w:snapToGrid w:val="0"/>
              <w:jc w:val="center"/>
              <w:rPr>
                <w:rFonts w:ascii="仿宋_GB2312" w:eastAsia="仿宋_GB2312" w:cs="仿宋"/>
                <w:sz w:val="24"/>
              </w:rPr>
            </w:pPr>
          </w:p>
        </w:tc>
        <w:tc>
          <w:tcPr>
            <w:tcW w:w="1251" w:type="dxa"/>
            <w:vMerge w:val="continue"/>
            <w:shd w:val="clear" w:color="auto" w:fill="auto"/>
            <w:vAlign w:val="center"/>
          </w:tcPr>
          <w:p w14:paraId="21E4AB4D">
            <w:pPr>
              <w:widowControl/>
              <w:adjustRightInd w:val="0"/>
              <w:snapToGrid w:val="0"/>
              <w:jc w:val="center"/>
              <w:rPr>
                <w:rFonts w:ascii="仿宋_GB2312" w:eastAsia="仿宋_GB2312" w:cs="仿宋"/>
                <w:sz w:val="24"/>
              </w:rPr>
            </w:pPr>
          </w:p>
        </w:tc>
        <w:tc>
          <w:tcPr>
            <w:tcW w:w="2225" w:type="dxa"/>
            <w:vMerge w:val="restart"/>
            <w:shd w:val="clear" w:color="auto" w:fill="auto"/>
            <w:vAlign w:val="center"/>
          </w:tcPr>
          <w:p w14:paraId="25DA4158">
            <w:pPr>
              <w:widowControl/>
              <w:adjustRightInd w:val="0"/>
              <w:snapToGrid w:val="0"/>
              <w:jc w:val="center"/>
              <w:textAlignment w:val="center"/>
              <w:rPr>
                <w:rFonts w:ascii="仿宋_GB2312" w:eastAsia="仿宋_GB2312" w:cs="仿宋"/>
                <w:sz w:val="24"/>
              </w:rPr>
            </w:pPr>
            <w:r>
              <w:rPr>
                <w:rFonts w:hint="eastAsia" w:ascii="仿宋_GB2312" w:eastAsia="仿宋_GB2312" w:cs="仿宋"/>
                <w:kern w:val="0"/>
                <w:sz w:val="24"/>
              </w:rPr>
              <w:t>项目审核</w:t>
            </w:r>
          </w:p>
        </w:tc>
        <w:tc>
          <w:tcPr>
            <w:tcW w:w="988" w:type="dxa"/>
            <w:vMerge w:val="restart"/>
            <w:shd w:val="clear" w:color="auto" w:fill="auto"/>
            <w:vAlign w:val="center"/>
          </w:tcPr>
          <w:p w14:paraId="4668AA53">
            <w:pPr>
              <w:widowControl/>
              <w:adjustRightInd w:val="0"/>
              <w:snapToGrid w:val="0"/>
              <w:jc w:val="center"/>
              <w:textAlignment w:val="center"/>
              <w:rPr>
                <w:rFonts w:ascii="仿宋_GB2312" w:eastAsia="仿宋_GB2312" w:cs="仿宋"/>
                <w:sz w:val="24"/>
              </w:rPr>
            </w:pPr>
            <w:r>
              <w:rPr>
                <w:rFonts w:hint="eastAsia" w:ascii="仿宋_GB2312" w:eastAsia="仿宋_GB2312" w:cs="仿宋"/>
                <w:kern w:val="0"/>
                <w:sz w:val="24"/>
              </w:rPr>
              <w:t>是</w:t>
            </w:r>
          </w:p>
        </w:tc>
        <w:tc>
          <w:tcPr>
            <w:tcW w:w="2877" w:type="dxa"/>
            <w:shd w:val="clear" w:color="auto" w:fill="auto"/>
            <w:vAlign w:val="center"/>
          </w:tcPr>
          <w:p w14:paraId="59FC448B">
            <w:pPr>
              <w:widowControl/>
              <w:adjustRightInd w:val="0"/>
              <w:snapToGrid w:val="0"/>
              <w:jc w:val="left"/>
              <w:textAlignment w:val="center"/>
              <w:rPr>
                <w:rFonts w:ascii="仿宋_GB2312" w:eastAsia="仿宋_GB2312" w:cs="仿宋"/>
                <w:sz w:val="24"/>
              </w:rPr>
            </w:pPr>
            <w:r>
              <w:rPr>
                <w:rFonts w:hint="eastAsia" w:ascii="仿宋_GB2312" w:eastAsia="仿宋_GB2312" w:cs="仿宋"/>
                <w:kern w:val="0"/>
                <w:sz w:val="24"/>
              </w:rPr>
              <w:t>1、前端页面浏览器H5兼容</w:t>
            </w:r>
          </w:p>
        </w:tc>
        <w:tc>
          <w:tcPr>
            <w:tcW w:w="1304" w:type="dxa"/>
            <w:shd w:val="clear" w:color="auto" w:fill="auto"/>
            <w:vAlign w:val="center"/>
          </w:tcPr>
          <w:p w14:paraId="0B614896">
            <w:pPr>
              <w:widowControl/>
              <w:adjustRightInd w:val="0"/>
              <w:snapToGrid w:val="0"/>
              <w:jc w:val="left"/>
              <w:textAlignment w:val="center"/>
              <w:rPr>
                <w:rFonts w:ascii="仿宋_GB2312" w:eastAsia="仿宋_GB2312" w:cs="仿宋"/>
                <w:kern w:val="0"/>
                <w:sz w:val="24"/>
              </w:rPr>
            </w:pPr>
          </w:p>
        </w:tc>
      </w:tr>
      <w:tr w14:paraId="5FBC6C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5" w:hRule="atLeast"/>
          <w:jc w:val="center"/>
        </w:trPr>
        <w:tc>
          <w:tcPr>
            <w:tcW w:w="521" w:type="dxa"/>
            <w:vMerge w:val="continue"/>
            <w:shd w:val="clear" w:color="auto" w:fill="auto"/>
            <w:vAlign w:val="center"/>
          </w:tcPr>
          <w:p w14:paraId="00782DBD">
            <w:pPr>
              <w:widowControl/>
              <w:adjustRightInd w:val="0"/>
              <w:snapToGrid w:val="0"/>
              <w:jc w:val="center"/>
              <w:rPr>
                <w:rFonts w:ascii="仿宋_GB2312" w:eastAsia="仿宋_GB2312" w:cs="仿宋"/>
                <w:sz w:val="24"/>
              </w:rPr>
            </w:pPr>
          </w:p>
        </w:tc>
        <w:tc>
          <w:tcPr>
            <w:tcW w:w="1251" w:type="dxa"/>
            <w:vMerge w:val="continue"/>
            <w:shd w:val="clear" w:color="auto" w:fill="auto"/>
            <w:vAlign w:val="center"/>
          </w:tcPr>
          <w:p w14:paraId="16F77ACC">
            <w:pPr>
              <w:widowControl/>
              <w:adjustRightInd w:val="0"/>
              <w:snapToGrid w:val="0"/>
              <w:jc w:val="center"/>
              <w:rPr>
                <w:rFonts w:ascii="仿宋_GB2312" w:eastAsia="仿宋_GB2312" w:cs="仿宋"/>
                <w:sz w:val="24"/>
              </w:rPr>
            </w:pPr>
          </w:p>
        </w:tc>
        <w:tc>
          <w:tcPr>
            <w:tcW w:w="2225" w:type="dxa"/>
            <w:vMerge w:val="continue"/>
            <w:shd w:val="clear" w:color="auto" w:fill="auto"/>
            <w:vAlign w:val="center"/>
          </w:tcPr>
          <w:p w14:paraId="04718F90">
            <w:pPr>
              <w:widowControl/>
              <w:adjustRightInd w:val="0"/>
              <w:snapToGrid w:val="0"/>
              <w:jc w:val="center"/>
              <w:rPr>
                <w:rFonts w:ascii="仿宋_GB2312" w:eastAsia="仿宋_GB2312" w:cs="仿宋"/>
                <w:sz w:val="24"/>
              </w:rPr>
            </w:pPr>
          </w:p>
        </w:tc>
        <w:tc>
          <w:tcPr>
            <w:tcW w:w="988" w:type="dxa"/>
            <w:vMerge w:val="continue"/>
            <w:shd w:val="clear" w:color="auto" w:fill="auto"/>
            <w:vAlign w:val="center"/>
          </w:tcPr>
          <w:p w14:paraId="15048142">
            <w:pPr>
              <w:widowControl/>
              <w:adjustRightInd w:val="0"/>
              <w:snapToGrid w:val="0"/>
              <w:jc w:val="center"/>
              <w:rPr>
                <w:rFonts w:ascii="仿宋_GB2312" w:eastAsia="仿宋_GB2312" w:cs="仿宋"/>
                <w:sz w:val="24"/>
              </w:rPr>
            </w:pPr>
          </w:p>
        </w:tc>
        <w:tc>
          <w:tcPr>
            <w:tcW w:w="2877" w:type="dxa"/>
            <w:shd w:val="clear" w:color="auto" w:fill="auto"/>
            <w:vAlign w:val="center"/>
          </w:tcPr>
          <w:p w14:paraId="3A134D55">
            <w:pPr>
              <w:widowControl/>
              <w:adjustRightInd w:val="0"/>
              <w:snapToGrid w:val="0"/>
              <w:jc w:val="left"/>
              <w:textAlignment w:val="center"/>
              <w:rPr>
                <w:rFonts w:ascii="仿宋_GB2312" w:eastAsia="仿宋_GB2312" w:cs="仿宋"/>
                <w:sz w:val="24"/>
              </w:rPr>
            </w:pPr>
            <w:r>
              <w:rPr>
                <w:rFonts w:hint="eastAsia" w:ascii="仿宋_GB2312" w:eastAsia="仿宋_GB2312" w:cs="仿宋"/>
                <w:kern w:val="0"/>
                <w:sz w:val="24"/>
              </w:rPr>
              <w:t>2、Ewebeditor改为支持国产化环境编辑器</w:t>
            </w:r>
          </w:p>
        </w:tc>
        <w:tc>
          <w:tcPr>
            <w:tcW w:w="1304" w:type="dxa"/>
            <w:shd w:val="clear" w:color="auto" w:fill="auto"/>
            <w:vAlign w:val="center"/>
          </w:tcPr>
          <w:p w14:paraId="410D955F">
            <w:pPr>
              <w:widowControl/>
              <w:adjustRightInd w:val="0"/>
              <w:snapToGrid w:val="0"/>
              <w:jc w:val="left"/>
              <w:textAlignment w:val="center"/>
              <w:rPr>
                <w:rFonts w:ascii="仿宋_GB2312" w:eastAsia="仿宋_GB2312" w:cs="仿宋"/>
                <w:kern w:val="0"/>
                <w:sz w:val="24"/>
              </w:rPr>
            </w:pPr>
          </w:p>
        </w:tc>
      </w:tr>
      <w:tr w14:paraId="61FAE2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5" w:hRule="atLeast"/>
          <w:jc w:val="center"/>
        </w:trPr>
        <w:tc>
          <w:tcPr>
            <w:tcW w:w="521" w:type="dxa"/>
            <w:vMerge w:val="continue"/>
            <w:shd w:val="clear" w:color="auto" w:fill="auto"/>
            <w:vAlign w:val="center"/>
          </w:tcPr>
          <w:p w14:paraId="5F2875EF">
            <w:pPr>
              <w:widowControl/>
              <w:adjustRightInd w:val="0"/>
              <w:snapToGrid w:val="0"/>
              <w:jc w:val="center"/>
              <w:rPr>
                <w:rFonts w:ascii="仿宋_GB2312" w:eastAsia="仿宋_GB2312" w:cs="仿宋"/>
                <w:sz w:val="24"/>
              </w:rPr>
            </w:pPr>
          </w:p>
        </w:tc>
        <w:tc>
          <w:tcPr>
            <w:tcW w:w="1251" w:type="dxa"/>
            <w:vMerge w:val="continue"/>
            <w:shd w:val="clear" w:color="auto" w:fill="auto"/>
            <w:vAlign w:val="center"/>
          </w:tcPr>
          <w:p w14:paraId="153693D4">
            <w:pPr>
              <w:widowControl/>
              <w:adjustRightInd w:val="0"/>
              <w:snapToGrid w:val="0"/>
              <w:jc w:val="center"/>
              <w:rPr>
                <w:rFonts w:ascii="仿宋_GB2312" w:eastAsia="仿宋_GB2312" w:cs="仿宋"/>
                <w:sz w:val="24"/>
              </w:rPr>
            </w:pPr>
          </w:p>
        </w:tc>
        <w:tc>
          <w:tcPr>
            <w:tcW w:w="2225" w:type="dxa"/>
            <w:vMerge w:val="continue"/>
            <w:shd w:val="clear" w:color="auto" w:fill="auto"/>
            <w:vAlign w:val="center"/>
          </w:tcPr>
          <w:p w14:paraId="5A76B17B">
            <w:pPr>
              <w:widowControl/>
              <w:adjustRightInd w:val="0"/>
              <w:snapToGrid w:val="0"/>
              <w:jc w:val="center"/>
              <w:rPr>
                <w:rFonts w:ascii="仿宋_GB2312" w:eastAsia="仿宋_GB2312" w:cs="仿宋"/>
                <w:sz w:val="24"/>
              </w:rPr>
            </w:pPr>
          </w:p>
        </w:tc>
        <w:tc>
          <w:tcPr>
            <w:tcW w:w="988" w:type="dxa"/>
            <w:vMerge w:val="continue"/>
            <w:shd w:val="clear" w:color="auto" w:fill="auto"/>
            <w:vAlign w:val="center"/>
          </w:tcPr>
          <w:p w14:paraId="1EFA6642">
            <w:pPr>
              <w:widowControl/>
              <w:adjustRightInd w:val="0"/>
              <w:snapToGrid w:val="0"/>
              <w:jc w:val="center"/>
              <w:rPr>
                <w:rFonts w:ascii="仿宋_GB2312" w:eastAsia="仿宋_GB2312" w:cs="仿宋"/>
                <w:sz w:val="24"/>
              </w:rPr>
            </w:pPr>
          </w:p>
        </w:tc>
        <w:tc>
          <w:tcPr>
            <w:tcW w:w="2877" w:type="dxa"/>
            <w:shd w:val="clear" w:color="auto" w:fill="auto"/>
            <w:vAlign w:val="center"/>
          </w:tcPr>
          <w:p w14:paraId="55820DD6">
            <w:pPr>
              <w:widowControl/>
              <w:adjustRightInd w:val="0"/>
              <w:snapToGrid w:val="0"/>
              <w:jc w:val="left"/>
              <w:textAlignment w:val="center"/>
              <w:rPr>
                <w:rFonts w:ascii="仿宋_GB2312" w:eastAsia="仿宋_GB2312" w:cs="仿宋"/>
                <w:sz w:val="24"/>
              </w:rPr>
            </w:pPr>
            <w:r>
              <w:rPr>
                <w:rFonts w:hint="eastAsia" w:ascii="仿宋_GB2312" w:eastAsia="仿宋_GB2312" w:cs="仿宋"/>
                <w:kern w:val="0"/>
                <w:sz w:val="24"/>
              </w:rPr>
              <w:t>3、版式文件阅读器国产化改造，按需支持OFD版式文档，Office转OFD、HTML转OFD</w:t>
            </w:r>
          </w:p>
        </w:tc>
        <w:tc>
          <w:tcPr>
            <w:tcW w:w="1304" w:type="dxa"/>
            <w:shd w:val="clear" w:color="auto" w:fill="auto"/>
            <w:vAlign w:val="center"/>
          </w:tcPr>
          <w:p w14:paraId="10F89E7B">
            <w:pPr>
              <w:widowControl/>
              <w:adjustRightInd w:val="0"/>
              <w:snapToGrid w:val="0"/>
              <w:jc w:val="left"/>
              <w:textAlignment w:val="center"/>
              <w:rPr>
                <w:rFonts w:ascii="仿宋_GB2312" w:eastAsia="仿宋_GB2312" w:cs="仿宋"/>
                <w:kern w:val="0"/>
                <w:sz w:val="24"/>
              </w:rPr>
            </w:pPr>
          </w:p>
        </w:tc>
      </w:tr>
      <w:tr w14:paraId="605591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5" w:hRule="atLeast"/>
          <w:jc w:val="center"/>
        </w:trPr>
        <w:tc>
          <w:tcPr>
            <w:tcW w:w="521" w:type="dxa"/>
            <w:vMerge w:val="continue"/>
            <w:shd w:val="clear" w:color="auto" w:fill="auto"/>
            <w:vAlign w:val="center"/>
          </w:tcPr>
          <w:p w14:paraId="1734083A">
            <w:pPr>
              <w:widowControl/>
              <w:adjustRightInd w:val="0"/>
              <w:snapToGrid w:val="0"/>
              <w:jc w:val="center"/>
              <w:rPr>
                <w:rFonts w:ascii="仿宋_GB2312" w:eastAsia="仿宋_GB2312" w:cs="仿宋"/>
                <w:sz w:val="24"/>
              </w:rPr>
            </w:pPr>
          </w:p>
        </w:tc>
        <w:tc>
          <w:tcPr>
            <w:tcW w:w="1251" w:type="dxa"/>
            <w:vMerge w:val="continue"/>
            <w:shd w:val="clear" w:color="auto" w:fill="auto"/>
            <w:vAlign w:val="center"/>
          </w:tcPr>
          <w:p w14:paraId="104B9EB9">
            <w:pPr>
              <w:widowControl/>
              <w:adjustRightInd w:val="0"/>
              <w:snapToGrid w:val="0"/>
              <w:jc w:val="center"/>
              <w:rPr>
                <w:rFonts w:ascii="仿宋_GB2312" w:eastAsia="仿宋_GB2312" w:cs="仿宋"/>
                <w:sz w:val="24"/>
              </w:rPr>
            </w:pPr>
          </w:p>
        </w:tc>
        <w:tc>
          <w:tcPr>
            <w:tcW w:w="2225" w:type="dxa"/>
            <w:vMerge w:val="restart"/>
            <w:shd w:val="clear" w:color="auto" w:fill="auto"/>
            <w:vAlign w:val="center"/>
          </w:tcPr>
          <w:p w14:paraId="5D667C96">
            <w:pPr>
              <w:widowControl/>
              <w:adjustRightInd w:val="0"/>
              <w:snapToGrid w:val="0"/>
              <w:jc w:val="center"/>
              <w:textAlignment w:val="center"/>
              <w:rPr>
                <w:rFonts w:ascii="仿宋_GB2312" w:eastAsia="仿宋_GB2312" w:cs="仿宋"/>
                <w:sz w:val="24"/>
              </w:rPr>
            </w:pPr>
            <w:r>
              <w:rPr>
                <w:rFonts w:hint="eastAsia" w:ascii="仿宋_GB2312" w:eastAsia="仿宋_GB2312" w:cs="仿宋"/>
                <w:kern w:val="0"/>
                <w:sz w:val="24"/>
              </w:rPr>
              <w:t>项目信息发布</w:t>
            </w:r>
          </w:p>
        </w:tc>
        <w:tc>
          <w:tcPr>
            <w:tcW w:w="988" w:type="dxa"/>
            <w:vMerge w:val="restart"/>
            <w:shd w:val="clear" w:color="auto" w:fill="auto"/>
            <w:vAlign w:val="center"/>
          </w:tcPr>
          <w:p w14:paraId="56CFE777">
            <w:pPr>
              <w:widowControl/>
              <w:adjustRightInd w:val="0"/>
              <w:snapToGrid w:val="0"/>
              <w:jc w:val="center"/>
              <w:textAlignment w:val="center"/>
              <w:rPr>
                <w:rFonts w:ascii="仿宋_GB2312" w:eastAsia="仿宋_GB2312" w:cs="仿宋"/>
                <w:sz w:val="24"/>
              </w:rPr>
            </w:pPr>
            <w:r>
              <w:rPr>
                <w:rFonts w:hint="eastAsia" w:ascii="仿宋_GB2312" w:eastAsia="仿宋_GB2312" w:cs="仿宋"/>
                <w:kern w:val="0"/>
                <w:sz w:val="24"/>
              </w:rPr>
              <w:t>是</w:t>
            </w:r>
          </w:p>
        </w:tc>
        <w:tc>
          <w:tcPr>
            <w:tcW w:w="2877" w:type="dxa"/>
            <w:shd w:val="clear" w:color="auto" w:fill="auto"/>
            <w:vAlign w:val="center"/>
          </w:tcPr>
          <w:p w14:paraId="05625D11">
            <w:pPr>
              <w:widowControl/>
              <w:adjustRightInd w:val="0"/>
              <w:snapToGrid w:val="0"/>
              <w:jc w:val="left"/>
              <w:textAlignment w:val="center"/>
              <w:rPr>
                <w:rFonts w:ascii="仿宋_GB2312" w:eastAsia="仿宋_GB2312" w:cs="仿宋"/>
                <w:sz w:val="24"/>
              </w:rPr>
            </w:pPr>
            <w:r>
              <w:rPr>
                <w:rFonts w:hint="eastAsia" w:ascii="仿宋_GB2312" w:eastAsia="仿宋_GB2312" w:cs="仿宋"/>
                <w:kern w:val="0"/>
                <w:sz w:val="24"/>
              </w:rPr>
              <w:t>1、前端页面浏览器H5兼容</w:t>
            </w:r>
          </w:p>
        </w:tc>
        <w:tc>
          <w:tcPr>
            <w:tcW w:w="1304" w:type="dxa"/>
            <w:vMerge w:val="restart"/>
            <w:shd w:val="clear" w:color="auto" w:fill="auto"/>
            <w:vAlign w:val="center"/>
          </w:tcPr>
          <w:p w14:paraId="4797E494">
            <w:pPr>
              <w:widowControl/>
              <w:adjustRightInd w:val="0"/>
              <w:snapToGrid w:val="0"/>
              <w:jc w:val="left"/>
              <w:textAlignment w:val="center"/>
              <w:rPr>
                <w:rFonts w:ascii="仿宋_GB2312" w:eastAsia="仿宋_GB2312" w:cs="仿宋"/>
                <w:kern w:val="0"/>
                <w:sz w:val="24"/>
              </w:rPr>
            </w:pPr>
            <w:r>
              <w:rPr>
                <w:rFonts w:hint="eastAsia" w:ascii="仿宋_GB2312" w:eastAsia="仿宋_GB2312" w:cs="仿宋"/>
                <w:kern w:val="0"/>
                <w:sz w:val="24"/>
              </w:rPr>
              <w:t>RSA、SHA1修改为SM2、SM3</w:t>
            </w:r>
          </w:p>
        </w:tc>
      </w:tr>
      <w:tr w14:paraId="06DE11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5" w:hRule="atLeast"/>
          <w:jc w:val="center"/>
        </w:trPr>
        <w:tc>
          <w:tcPr>
            <w:tcW w:w="521" w:type="dxa"/>
            <w:vMerge w:val="continue"/>
            <w:shd w:val="clear" w:color="auto" w:fill="auto"/>
            <w:vAlign w:val="center"/>
          </w:tcPr>
          <w:p w14:paraId="35101D2C">
            <w:pPr>
              <w:widowControl/>
              <w:adjustRightInd w:val="0"/>
              <w:snapToGrid w:val="0"/>
              <w:jc w:val="center"/>
              <w:rPr>
                <w:rFonts w:ascii="仿宋_GB2312" w:eastAsia="仿宋_GB2312" w:cs="仿宋"/>
                <w:sz w:val="24"/>
              </w:rPr>
            </w:pPr>
          </w:p>
        </w:tc>
        <w:tc>
          <w:tcPr>
            <w:tcW w:w="1251" w:type="dxa"/>
            <w:vMerge w:val="continue"/>
            <w:shd w:val="clear" w:color="auto" w:fill="auto"/>
            <w:vAlign w:val="center"/>
          </w:tcPr>
          <w:p w14:paraId="317DFBAB">
            <w:pPr>
              <w:widowControl/>
              <w:adjustRightInd w:val="0"/>
              <w:snapToGrid w:val="0"/>
              <w:jc w:val="center"/>
              <w:rPr>
                <w:rFonts w:ascii="仿宋_GB2312" w:eastAsia="仿宋_GB2312" w:cs="仿宋"/>
                <w:sz w:val="24"/>
              </w:rPr>
            </w:pPr>
          </w:p>
        </w:tc>
        <w:tc>
          <w:tcPr>
            <w:tcW w:w="2225" w:type="dxa"/>
            <w:vMerge w:val="continue"/>
            <w:shd w:val="clear" w:color="auto" w:fill="auto"/>
            <w:vAlign w:val="center"/>
          </w:tcPr>
          <w:p w14:paraId="766A90E5">
            <w:pPr>
              <w:widowControl/>
              <w:adjustRightInd w:val="0"/>
              <w:snapToGrid w:val="0"/>
              <w:jc w:val="center"/>
              <w:rPr>
                <w:rFonts w:ascii="仿宋_GB2312" w:eastAsia="仿宋_GB2312" w:cs="仿宋"/>
                <w:sz w:val="24"/>
              </w:rPr>
            </w:pPr>
          </w:p>
        </w:tc>
        <w:tc>
          <w:tcPr>
            <w:tcW w:w="988" w:type="dxa"/>
            <w:vMerge w:val="continue"/>
            <w:shd w:val="clear" w:color="auto" w:fill="auto"/>
            <w:vAlign w:val="center"/>
          </w:tcPr>
          <w:p w14:paraId="1EE589A8">
            <w:pPr>
              <w:widowControl/>
              <w:adjustRightInd w:val="0"/>
              <w:snapToGrid w:val="0"/>
              <w:jc w:val="center"/>
              <w:rPr>
                <w:rFonts w:ascii="仿宋_GB2312" w:eastAsia="仿宋_GB2312" w:cs="仿宋"/>
                <w:sz w:val="24"/>
              </w:rPr>
            </w:pPr>
          </w:p>
        </w:tc>
        <w:tc>
          <w:tcPr>
            <w:tcW w:w="2877" w:type="dxa"/>
            <w:shd w:val="clear" w:color="auto" w:fill="auto"/>
            <w:vAlign w:val="center"/>
          </w:tcPr>
          <w:p w14:paraId="40A79254">
            <w:pPr>
              <w:widowControl/>
              <w:adjustRightInd w:val="0"/>
              <w:snapToGrid w:val="0"/>
              <w:jc w:val="left"/>
              <w:textAlignment w:val="center"/>
              <w:rPr>
                <w:rFonts w:ascii="仿宋_GB2312" w:eastAsia="仿宋_GB2312" w:cs="仿宋"/>
                <w:sz w:val="24"/>
              </w:rPr>
            </w:pPr>
            <w:r>
              <w:rPr>
                <w:rFonts w:hint="eastAsia" w:ascii="仿宋_GB2312" w:eastAsia="仿宋_GB2312" w:cs="仿宋"/>
                <w:kern w:val="0"/>
                <w:sz w:val="24"/>
              </w:rPr>
              <w:t>2、CA签章国产化改造，包括控件改造、驱动改造、浏览器插件改造</w:t>
            </w:r>
          </w:p>
        </w:tc>
        <w:tc>
          <w:tcPr>
            <w:tcW w:w="1304" w:type="dxa"/>
            <w:vMerge w:val="continue"/>
            <w:shd w:val="clear" w:color="auto" w:fill="auto"/>
            <w:vAlign w:val="center"/>
          </w:tcPr>
          <w:p w14:paraId="013CF9CC">
            <w:pPr>
              <w:widowControl/>
              <w:adjustRightInd w:val="0"/>
              <w:snapToGrid w:val="0"/>
              <w:jc w:val="left"/>
              <w:textAlignment w:val="center"/>
              <w:rPr>
                <w:rFonts w:ascii="仿宋_GB2312" w:eastAsia="仿宋_GB2312" w:cs="仿宋"/>
                <w:kern w:val="0"/>
                <w:sz w:val="24"/>
              </w:rPr>
            </w:pPr>
          </w:p>
        </w:tc>
      </w:tr>
      <w:tr w14:paraId="32168AE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5" w:hRule="atLeast"/>
          <w:jc w:val="center"/>
        </w:trPr>
        <w:tc>
          <w:tcPr>
            <w:tcW w:w="521" w:type="dxa"/>
            <w:vMerge w:val="continue"/>
            <w:shd w:val="clear" w:color="auto" w:fill="auto"/>
            <w:vAlign w:val="center"/>
          </w:tcPr>
          <w:p w14:paraId="433AA468">
            <w:pPr>
              <w:widowControl/>
              <w:adjustRightInd w:val="0"/>
              <w:snapToGrid w:val="0"/>
              <w:jc w:val="center"/>
              <w:rPr>
                <w:rFonts w:ascii="仿宋_GB2312" w:eastAsia="仿宋_GB2312" w:cs="仿宋"/>
                <w:sz w:val="24"/>
              </w:rPr>
            </w:pPr>
          </w:p>
        </w:tc>
        <w:tc>
          <w:tcPr>
            <w:tcW w:w="1251" w:type="dxa"/>
            <w:vMerge w:val="continue"/>
            <w:shd w:val="clear" w:color="auto" w:fill="auto"/>
            <w:vAlign w:val="center"/>
          </w:tcPr>
          <w:p w14:paraId="56B6A39B">
            <w:pPr>
              <w:widowControl/>
              <w:adjustRightInd w:val="0"/>
              <w:snapToGrid w:val="0"/>
              <w:jc w:val="center"/>
              <w:rPr>
                <w:rFonts w:ascii="仿宋_GB2312" w:eastAsia="仿宋_GB2312" w:cs="仿宋"/>
                <w:sz w:val="24"/>
              </w:rPr>
            </w:pPr>
          </w:p>
        </w:tc>
        <w:tc>
          <w:tcPr>
            <w:tcW w:w="2225" w:type="dxa"/>
            <w:vMerge w:val="continue"/>
            <w:shd w:val="clear" w:color="auto" w:fill="auto"/>
            <w:vAlign w:val="center"/>
          </w:tcPr>
          <w:p w14:paraId="2054724F">
            <w:pPr>
              <w:widowControl/>
              <w:adjustRightInd w:val="0"/>
              <w:snapToGrid w:val="0"/>
              <w:jc w:val="center"/>
              <w:rPr>
                <w:rFonts w:ascii="仿宋_GB2312" w:eastAsia="仿宋_GB2312" w:cs="仿宋"/>
                <w:sz w:val="24"/>
              </w:rPr>
            </w:pPr>
          </w:p>
        </w:tc>
        <w:tc>
          <w:tcPr>
            <w:tcW w:w="988" w:type="dxa"/>
            <w:vMerge w:val="continue"/>
            <w:shd w:val="clear" w:color="auto" w:fill="auto"/>
            <w:vAlign w:val="center"/>
          </w:tcPr>
          <w:p w14:paraId="1332602D">
            <w:pPr>
              <w:widowControl/>
              <w:adjustRightInd w:val="0"/>
              <w:snapToGrid w:val="0"/>
              <w:jc w:val="center"/>
              <w:rPr>
                <w:rFonts w:ascii="仿宋_GB2312" w:eastAsia="仿宋_GB2312" w:cs="仿宋"/>
                <w:sz w:val="24"/>
              </w:rPr>
            </w:pPr>
          </w:p>
        </w:tc>
        <w:tc>
          <w:tcPr>
            <w:tcW w:w="2877" w:type="dxa"/>
            <w:shd w:val="clear" w:color="auto" w:fill="auto"/>
            <w:vAlign w:val="center"/>
          </w:tcPr>
          <w:p w14:paraId="4FBCA5C3">
            <w:pPr>
              <w:widowControl/>
              <w:adjustRightInd w:val="0"/>
              <w:snapToGrid w:val="0"/>
              <w:jc w:val="left"/>
              <w:textAlignment w:val="center"/>
              <w:rPr>
                <w:rFonts w:ascii="仿宋_GB2312" w:eastAsia="仿宋_GB2312" w:cs="仿宋"/>
                <w:sz w:val="24"/>
              </w:rPr>
            </w:pPr>
            <w:r>
              <w:rPr>
                <w:rFonts w:hint="eastAsia" w:ascii="仿宋_GB2312" w:eastAsia="仿宋_GB2312" w:cs="仿宋"/>
                <w:kern w:val="0"/>
                <w:sz w:val="24"/>
              </w:rPr>
              <w:t>3、Ewebeditor改为支持国产化环境编辑器</w:t>
            </w:r>
          </w:p>
        </w:tc>
        <w:tc>
          <w:tcPr>
            <w:tcW w:w="1304" w:type="dxa"/>
            <w:vMerge w:val="continue"/>
            <w:shd w:val="clear" w:color="auto" w:fill="auto"/>
            <w:vAlign w:val="center"/>
          </w:tcPr>
          <w:p w14:paraId="4B8C1CFD">
            <w:pPr>
              <w:widowControl/>
              <w:adjustRightInd w:val="0"/>
              <w:snapToGrid w:val="0"/>
              <w:jc w:val="left"/>
              <w:textAlignment w:val="center"/>
              <w:rPr>
                <w:rFonts w:ascii="仿宋_GB2312" w:eastAsia="仿宋_GB2312" w:cs="仿宋"/>
                <w:kern w:val="0"/>
                <w:sz w:val="24"/>
              </w:rPr>
            </w:pPr>
          </w:p>
        </w:tc>
      </w:tr>
      <w:tr w14:paraId="147E8A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5" w:hRule="atLeast"/>
          <w:jc w:val="center"/>
        </w:trPr>
        <w:tc>
          <w:tcPr>
            <w:tcW w:w="521" w:type="dxa"/>
            <w:vMerge w:val="continue"/>
            <w:shd w:val="clear" w:color="auto" w:fill="auto"/>
            <w:vAlign w:val="center"/>
          </w:tcPr>
          <w:p w14:paraId="1B91745E">
            <w:pPr>
              <w:widowControl/>
              <w:adjustRightInd w:val="0"/>
              <w:snapToGrid w:val="0"/>
              <w:jc w:val="center"/>
              <w:rPr>
                <w:rFonts w:ascii="仿宋_GB2312" w:eastAsia="仿宋_GB2312" w:cs="仿宋"/>
                <w:sz w:val="24"/>
              </w:rPr>
            </w:pPr>
          </w:p>
        </w:tc>
        <w:tc>
          <w:tcPr>
            <w:tcW w:w="1251" w:type="dxa"/>
            <w:vMerge w:val="continue"/>
            <w:shd w:val="clear" w:color="auto" w:fill="auto"/>
            <w:vAlign w:val="center"/>
          </w:tcPr>
          <w:p w14:paraId="4A0BBFF6">
            <w:pPr>
              <w:widowControl/>
              <w:adjustRightInd w:val="0"/>
              <w:snapToGrid w:val="0"/>
              <w:jc w:val="center"/>
              <w:rPr>
                <w:rFonts w:ascii="仿宋_GB2312" w:eastAsia="仿宋_GB2312" w:cs="仿宋"/>
                <w:sz w:val="24"/>
              </w:rPr>
            </w:pPr>
          </w:p>
        </w:tc>
        <w:tc>
          <w:tcPr>
            <w:tcW w:w="2225" w:type="dxa"/>
            <w:vMerge w:val="continue"/>
            <w:shd w:val="clear" w:color="auto" w:fill="auto"/>
            <w:vAlign w:val="center"/>
          </w:tcPr>
          <w:p w14:paraId="2938DC6B">
            <w:pPr>
              <w:widowControl/>
              <w:adjustRightInd w:val="0"/>
              <w:snapToGrid w:val="0"/>
              <w:jc w:val="center"/>
              <w:rPr>
                <w:rFonts w:ascii="仿宋_GB2312" w:eastAsia="仿宋_GB2312" w:cs="仿宋"/>
                <w:sz w:val="24"/>
              </w:rPr>
            </w:pPr>
          </w:p>
        </w:tc>
        <w:tc>
          <w:tcPr>
            <w:tcW w:w="988" w:type="dxa"/>
            <w:vMerge w:val="continue"/>
            <w:shd w:val="clear" w:color="auto" w:fill="auto"/>
            <w:vAlign w:val="center"/>
          </w:tcPr>
          <w:p w14:paraId="1A8C11C3">
            <w:pPr>
              <w:widowControl/>
              <w:adjustRightInd w:val="0"/>
              <w:snapToGrid w:val="0"/>
              <w:jc w:val="center"/>
              <w:rPr>
                <w:rFonts w:ascii="仿宋_GB2312" w:eastAsia="仿宋_GB2312" w:cs="仿宋"/>
                <w:sz w:val="24"/>
              </w:rPr>
            </w:pPr>
          </w:p>
        </w:tc>
        <w:tc>
          <w:tcPr>
            <w:tcW w:w="2877" w:type="dxa"/>
            <w:shd w:val="clear" w:color="auto" w:fill="auto"/>
            <w:vAlign w:val="center"/>
          </w:tcPr>
          <w:p w14:paraId="7856EC57">
            <w:pPr>
              <w:widowControl/>
              <w:adjustRightInd w:val="0"/>
              <w:snapToGrid w:val="0"/>
              <w:jc w:val="left"/>
              <w:textAlignment w:val="center"/>
              <w:rPr>
                <w:rFonts w:ascii="仿宋_GB2312" w:eastAsia="仿宋_GB2312" w:cs="仿宋"/>
                <w:sz w:val="24"/>
              </w:rPr>
            </w:pPr>
            <w:r>
              <w:rPr>
                <w:rFonts w:hint="eastAsia" w:ascii="仿宋_GB2312" w:eastAsia="仿宋_GB2312" w:cs="仿宋"/>
                <w:kern w:val="0"/>
                <w:sz w:val="24"/>
              </w:rPr>
              <w:t>4、版式文件阅读器国产化改造，按需支持OFD版式文档，Office转OFD、HTML转OFD</w:t>
            </w:r>
          </w:p>
        </w:tc>
        <w:tc>
          <w:tcPr>
            <w:tcW w:w="1304" w:type="dxa"/>
            <w:vMerge w:val="continue"/>
            <w:shd w:val="clear" w:color="auto" w:fill="auto"/>
            <w:vAlign w:val="center"/>
          </w:tcPr>
          <w:p w14:paraId="769EBE62">
            <w:pPr>
              <w:widowControl/>
              <w:adjustRightInd w:val="0"/>
              <w:snapToGrid w:val="0"/>
              <w:jc w:val="left"/>
              <w:textAlignment w:val="center"/>
              <w:rPr>
                <w:rFonts w:ascii="仿宋_GB2312" w:eastAsia="仿宋_GB2312" w:cs="仿宋"/>
                <w:kern w:val="0"/>
                <w:sz w:val="24"/>
              </w:rPr>
            </w:pPr>
          </w:p>
        </w:tc>
      </w:tr>
      <w:tr w14:paraId="2FD04F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5" w:hRule="atLeast"/>
          <w:jc w:val="center"/>
        </w:trPr>
        <w:tc>
          <w:tcPr>
            <w:tcW w:w="521" w:type="dxa"/>
            <w:vMerge w:val="continue"/>
            <w:shd w:val="clear" w:color="auto" w:fill="auto"/>
            <w:vAlign w:val="center"/>
          </w:tcPr>
          <w:p w14:paraId="5EE79217">
            <w:pPr>
              <w:widowControl/>
              <w:adjustRightInd w:val="0"/>
              <w:snapToGrid w:val="0"/>
              <w:jc w:val="center"/>
              <w:rPr>
                <w:rFonts w:ascii="仿宋_GB2312" w:eastAsia="仿宋_GB2312" w:cs="仿宋"/>
                <w:sz w:val="24"/>
              </w:rPr>
            </w:pPr>
          </w:p>
        </w:tc>
        <w:tc>
          <w:tcPr>
            <w:tcW w:w="1251" w:type="dxa"/>
            <w:vMerge w:val="continue"/>
            <w:shd w:val="clear" w:color="auto" w:fill="auto"/>
            <w:vAlign w:val="center"/>
          </w:tcPr>
          <w:p w14:paraId="1769957D">
            <w:pPr>
              <w:widowControl/>
              <w:adjustRightInd w:val="0"/>
              <w:snapToGrid w:val="0"/>
              <w:jc w:val="center"/>
              <w:rPr>
                <w:rFonts w:ascii="仿宋_GB2312" w:eastAsia="仿宋_GB2312" w:cs="仿宋"/>
                <w:sz w:val="24"/>
              </w:rPr>
            </w:pPr>
          </w:p>
        </w:tc>
        <w:tc>
          <w:tcPr>
            <w:tcW w:w="2225" w:type="dxa"/>
            <w:vMerge w:val="restart"/>
            <w:shd w:val="clear" w:color="auto" w:fill="auto"/>
            <w:vAlign w:val="center"/>
          </w:tcPr>
          <w:p w14:paraId="571BE643">
            <w:pPr>
              <w:widowControl/>
              <w:adjustRightInd w:val="0"/>
              <w:snapToGrid w:val="0"/>
              <w:jc w:val="center"/>
              <w:textAlignment w:val="center"/>
              <w:rPr>
                <w:rFonts w:ascii="仿宋_GB2312" w:eastAsia="仿宋_GB2312" w:cs="仿宋"/>
                <w:sz w:val="24"/>
              </w:rPr>
            </w:pPr>
            <w:r>
              <w:rPr>
                <w:rFonts w:hint="eastAsia" w:ascii="仿宋_GB2312" w:eastAsia="仿宋_GB2312" w:cs="仿宋"/>
                <w:kern w:val="0"/>
                <w:sz w:val="24"/>
              </w:rPr>
              <w:t>变更公告提交发布</w:t>
            </w:r>
          </w:p>
        </w:tc>
        <w:tc>
          <w:tcPr>
            <w:tcW w:w="988" w:type="dxa"/>
            <w:vMerge w:val="restart"/>
            <w:shd w:val="clear" w:color="auto" w:fill="auto"/>
            <w:vAlign w:val="center"/>
          </w:tcPr>
          <w:p w14:paraId="07901676">
            <w:pPr>
              <w:widowControl/>
              <w:adjustRightInd w:val="0"/>
              <w:snapToGrid w:val="0"/>
              <w:jc w:val="center"/>
              <w:textAlignment w:val="center"/>
              <w:rPr>
                <w:rFonts w:ascii="仿宋_GB2312" w:eastAsia="仿宋_GB2312" w:cs="仿宋"/>
                <w:sz w:val="24"/>
              </w:rPr>
            </w:pPr>
            <w:r>
              <w:rPr>
                <w:rFonts w:hint="eastAsia" w:ascii="仿宋_GB2312" w:eastAsia="仿宋_GB2312" w:cs="仿宋"/>
                <w:kern w:val="0"/>
                <w:sz w:val="24"/>
              </w:rPr>
              <w:t>是</w:t>
            </w:r>
          </w:p>
        </w:tc>
        <w:tc>
          <w:tcPr>
            <w:tcW w:w="2877" w:type="dxa"/>
            <w:shd w:val="clear" w:color="auto" w:fill="auto"/>
            <w:vAlign w:val="center"/>
          </w:tcPr>
          <w:p w14:paraId="77D438F8">
            <w:pPr>
              <w:widowControl/>
              <w:adjustRightInd w:val="0"/>
              <w:snapToGrid w:val="0"/>
              <w:jc w:val="left"/>
              <w:textAlignment w:val="center"/>
              <w:rPr>
                <w:rFonts w:ascii="仿宋_GB2312" w:eastAsia="仿宋_GB2312" w:cs="仿宋"/>
                <w:sz w:val="24"/>
              </w:rPr>
            </w:pPr>
            <w:r>
              <w:rPr>
                <w:rFonts w:hint="eastAsia" w:ascii="仿宋_GB2312" w:eastAsia="仿宋_GB2312" w:cs="仿宋"/>
                <w:kern w:val="0"/>
                <w:sz w:val="24"/>
              </w:rPr>
              <w:t>1、前端页面浏览器H5兼容</w:t>
            </w:r>
          </w:p>
        </w:tc>
        <w:tc>
          <w:tcPr>
            <w:tcW w:w="1304" w:type="dxa"/>
            <w:vMerge w:val="restart"/>
            <w:shd w:val="clear" w:color="auto" w:fill="auto"/>
            <w:vAlign w:val="center"/>
          </w:tcPr>
          <w:p w14:paraId="701EBF95">
            <w:pPr>
              <w:widowControl/>
              <w:adjustRightInd w:val="0"/>
              <w:snapToGrid w:val="0"/>
              <w:jc w:val="left"/>
              <w:textAlignment w:val="center"/>
              <w:rPr>
                <w:rFonts w:ascii="仿宋_GB2312" w:eastAsia="仿宋_GB2312" w:cs="仿宋"/>
                <w:kern w:val="0"/>
                <w:sz w:val="24"/>
              </w:rPr>
            </w:pPr>
            <w:r>
              <w:rPr>
                <w:rFonts w:hint="eastAsia" w:ascii="仿宋_GB2312" w:eastAsia="仿宋_GB2312" w:cs="仿宋"/>
                <w:kern w:val="0"/>
                <w:sz w:val="24"/>
              </w:rPr>
              <w:t>RSA、SHA1修改为SM2、SM3</w:t>
            </w:r>
          </w:p>
        </w:tc>
      </w:tr>
      <w:tr w14:paraId="6CCEA0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5" w:hRule="atLeast"/>
          <w:jc w:val="center"/>
        </w:trPr>
        <w:tc>
          <w:tcPr>
            <w:tcW w:w="521" w:type="dxa"/>
            <w:vMerge w:val="continue"/>
            <w:shd w:val="clear" w:color="auto" w:fill="auto"/>
            <w:vAlign w:val="center"/>
          </w:tcPr>
          <w:p w14:paraId="235173CE">
            <w:pPr>
              <w:widowControl/>
              <w:adjustRightInd w:val="0"/>
              <w:snapToGrid w:val="0"/>
              <w:jc w:val="center"/>
              <w:rPr>
                <w:rFonts w:ascii="仿宋_GB2312" w:eastAsia="仿宋_GB2312" w:cs="仿宋"/>
                <w:sz w:val="24"/>
              </w:rPr>
            </w:pPr>
          </w:p>
        </w:tc>
        <w:tc>
          <w:tcPr>
            <w:tcW w:w="1251" w:type="dxa"/>
            <w:vMerge w:val="continue"/>
            <w:shd w:val="clear" w:color="auto" w:fill="auto"/>
            <w:vAlign w:val="center"/>
          </w:tcPr>
          <w:p w14:paraId="1565714D">
            <w:pPr>
              <w:widowControl/>
              <w:adjustRightInd w:val="0"/>
              <w:snapToGrid w:val="0"/>
              <w:jc w:val="center"/>
              <w:rPr>
                <w:rFonts w:ascii="仿宋_GB2312" w:eastAsia="仿宋_GB2312" w:cs="仿宋"/>
                <w:sz w:val="24"/>
              </w:rPr>
            </w:pPr>
          </w:p>
        </w:tc>
        <w:tc>
          <w:tcPr>
            <w:tcW w:w="2225" w:type="dxa"/>
            <w:vMerge w:val="continue"/>
            <w:shd w:val="clear" w:color="auto" w:fill="auto"/>
            <w:vAlign w:val="center"/>
          </w:tcPr>
          <w:p w14:paraId="21D18B7F">
            <w:pPr>
              <w:widowControl/>
              <w:adjustRightInd w:val="0"/>
              <w:snapToGrid w:val="0"/>
              <w:jc w:val="center"/>
              <w:rPr>
                <w:rFonts w:ascii="仿宋_GB2312" w:eastAsia="仿宋_GB2312" w:cs="仿宋"/>
                <w:sz w:val="24"/>
              </w:rPr>
            </w:pPr>
          </w:p>
        </w:tc>
        <w:tc>
          <w:tcPr>
            <w:tcW w:w="988" w:type="dxa"/>
            <w:vMerge w:val="continue"/>
            <w:shd w:val="clear" w:color="auto" w:fill="auto"/>
            <w:vAlign w:val="center"/>
          </w:tcPr>
          <w:p w14:paraId="2FB36554">
            <w:pPr>
              <w:widowControl/>
              <w:adjustRightInd w:val="0"/>
              <w:snapToGrid w:val="0"/>
              <w:jc w:val="center"/>
              <w:rPr>
                <w:rFonts w:ascii="仿宋_GB2312" w:eastAsia="仿宋_GB2312" w:cs="仿宋"/>
                <w:sz w:val="24"/>
              </w:rPr>
            </w:pPr>
          </w:p>
        </w:tc>
        <w:tc>
          <w:tcPr>
            <w:tcW w:w="2877" w:type="dxa"/>
            <w:shd w:val="clear" w:color="auto" w:fill="auto"/>
            <w:vAlign w:val="center"/>
          </w:tcPr>
          <w:p w14:paraId="7C8F6EE2">
            <w:pPr>
              <w:widowControl/>
              <w:adjustRightInd w:val="0"/>
              <w:snapToGrid w:val="0"/>
              <w:jc w:val="left"/>
              <w:textAlignment w:val="center"/>
              <w:rPr>
                <w:rFonts w:ascii="仿宋_GB2312" w:eastAsia="仿宋_GB2312" w:cs="仿宋"/>
                <w:sz w:val="24"/>
              </w:rPr>
            </w:pPr>
            <w:r>
              <w:rPr>
                <w:rFonts w:hint="eastAsia" w:ascii="仿宋_GB2312" w:eastAsia="仿宋_GB2312" w:cs="仿宋"/>
                <w:kern w:val="0"/>
                <w:sz w:val="24"/>
              </w:rPr>
              <w:t>2、CA签章国产化改造，包括控件改造、驱动改造、浏览器插件改造</w:t>
            </w:r>
          </w:p>
        </w:tc>
        <w:tc>
          <w:tcPr>
            <w:tcW w:w="1304" w:type="dxa"/>
            <w:vMerge w:val="continue"/>
            <w:shd w:val="clear" w:color="auto" w:fill="auto"/>
            <w:vAlign w:val="center"/>
          </w:tcPr>
          <w:p w14:paraId="3BB62E2E">
            <w:pPr>
              <w:widowControl/>
              <w:adjustRightInd w:val="0"/>
              <w:snapToGrid w:val="0"/>
              <w:jc w:val="left"/>
              <w:textAlignment w:val="center"/>
              <w:rPr>
                <w:rFonts w:ascii="仿宋_GB2312" w:eastAsia="仿宋_GB2312" w:cs="仿宋"/>
                <w:kern w:val="0"/>
                <w:sz w:val="24"/>
              </w:rPr>
            </w:pPr>
          </w:p>
        </w:tc>
      </w:tr>
      <w:tr w14:paraId="17987E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5" w:hRule="atLeast"/>
          <w:jc w:val="center"/>
        </w:trPr>
        <w:tc>
          <w:tcPr>
            <w:tcW w:w="521" w:type="dxa"/>
            <w:vMerge w:val="continue"/>
            <w:shd w:val="clear" w:color="auto" w:fill="auto"/>
            <w:vAlign w:val="center"/>
          </w:tcPr>
          <w:p w14:paraId="7E58FE30">
            <w:pPr>
              <w:widowControl/>
              <w:adjustRightInd w:val="0"/>
              <w:snapToGrid w:val="0"/>
              <w:jc w:val="center"/>
              <w:rPr>
                <w:rFonts w:ascii="仿宋_GB2312" w:eastAsia="仿宋_GB2312" w:cs="仿宋"/>
                <w:sz w:val="24"/>
              </w:rPr>
            </w:pPr>
          </w:p>
        </w:tc>
        <w:tc>
          <w:tcPr>
            <w:tcW w:w="1251" w:type="dxa"/>
            <w:vMerge w:val="continue"/>
            <w:shd w:val="clear" w:color="auto" w:fill="auto"/>
            <w:vAlign w:val="center"/>
          </w:tcPr>
          <w:p w14:paraId="28F093AA">
            <w:pPr>
              <w:widowControl/>
              <w:adjustRightInd w:val="0"/>
              <w:snapToGrid w:val="0"/>
              <w:jc w:val="center"/>
              <w:rPr>
                <w:rFonts w:ascii="仿宋_GB2312" w:eastAsia="仿宋_GB2312" w:cs="仿宋"/>
                <w:sz w:val="24"/>
              </w:rPr>
            </w:pPr>
          </w:p>
        </w:tc>
        <w:tc>
          <w:tcPr>
            <w:tcW w:w="2225" w:type="dxa"/>
            <w:vMerge w:val="continue"/>
            <w:shd w:val="clear" w:color="auto" w:fill="auto"/>
            <w:vAlign w:val="center"/>
          </w:tcPr>
          <w:p w14:paraId="35F6C0DA">
            <w:pPr>
              <w:widowControl/>
              <w:adjustRightInd w:val="0"/>
              <w:snapToGrid w:val="0"/>
              <w:jc w:val="center"/>
              <w:rPr>
                <w:rFonts w:ascii="仿宋_GB2312" w:eastAsia="仿宋_GB2312" w:cs="仿宋"/>
                <w:sz w:val="24"/>
              </w:rPr>
            </w:pPr>
          </w:p>
        </w:tc>
        <w:tc>
          <w:tcPr>
            <w:tcW w:w="988" w:type="dxa"/>
            <w:vMerge w:val="continue"/>
            <w:shd w:val="clear" w:color="auto" w:fill="auto"/>
            <w:vAlign w:val="center"/>
          </w:tcPr>
          <w:p w14:paraId="41C72DAD">
            <w:pPr>
              <w:widowControl/>
              <w:adjustRightInd w:val="0"/>
              <w:snapToGrid w:val="0"/>
              <w:jc w:val="center"/>
              <w:rPr>
                <w:rFonts w:ascii="仿宋_GB2312" w:eastAsia="仿宋_GB2312" w:cs="仿宋"/>
                <w:sz w:val="24"/>
              </w:rPr>
            </w:pPr>
          </w:p>
        </w:tc>
        <w:tc>
          <w:tcPr>
            <w:tcW w:w="2877" w:type="dxa"/>
            <w:shd w:val="clear" w:color="auto" w:fill="auto"/>
            <w:vAlign w:val="center"/>
          </w:tcPr>
          <w:p w14:paraId="3B1AB91E">
            <w:pPr>
              <w:widowControl/>
              <w:adjustRightInd w:val="0"/>
              <w:snapToGrid w:val="0"/>
              <w:jc w:val="left"/>
              <w:textAlignment w:val="center"/>
              <w:rPr>
                <w:rFonts w:ascii="仿宋_GB2312" w:eastAsia="仿宋_GB2312" w:cs="仿宋"/>
                <w:sz w:val="24"/>
              </w:rPr>
            </w:pPr>
            <w:r>
              <w:rPr>
                <w:rFonts w:hint="eastAsia" w:ascii="仿宋_GB2312" w:eastAsia="仿宋_GB2312" w:cs="仿宋"/>
                <w:kern w:val="0"/>
                <w:sz w:val="24"/>
              </w:rPr>
              <w:t>3、Ewebeditor改为支持国产化环境编辑器</w:t>
            </w:r>
          </w:p>
        </w:tc>
        <w:tc>
          <w:tcPr>
            <w:tcW w:w="1304" w:type="dxa"/>
            <w:vMerge w:val="continue"/>
            <w:shd w:val="clear" w:color="auto" w:fill="auto"/>
            <w:vAlign w:val="center"/>
          </w:tcPr>
          <w:p w14:paraId="5FA8B2B0">
            <w:pPr>
              <w:widowControl/>
              <w:adjustRightInd w:val="0"/>
              <w:snapToGrid w:val="0"/>
              <w:jc w:val="left"/>
              <w:textAlignment w:val="center"/>
              <w:rPr>
                <w:rFonts w:ascii="仿宋_GB2312" w:eastAsia="仿宋_GB2312" w:cs="仿宋"/>
                <w:kern w:val="0"/>
                <w:sz w:val="24"/>
              </w:rPr>
            </w:pPr>
          </w:p>
        </w:tc>
      </w:tr>
      <w:tr w14:paraId="3B270A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5" w:hRule="atLeast"/>
          <w:jc w:val="center"/>
        </w:trPr>
        <w:tc>
          <w:tcPr>
            <w:tcW w:w="521" w:type="dxa"/>
            <w:vMerge w:val="continue"/>
            <w:shd w:val="clear" w:color="auto" w:fill="auto"/>
            <w:vAlign w:val="center"/>
          </w:tcPr>
          <w:p w14:paraId="6FBBBA02">
            <w:pPr>
              <w:widowControl/>
              <w:adjustRightInd w:val="0"/>
              <w:snapToGrid w:val="0"/>
              <w:jc w:val="center"/>
              <w:rPr>
                <w:rFonts w:ascii="仿宋_GB2312" w:eastAsia="仿宋_GB2312" w:cs="仿宋"/>
                <w:sz w:val="24"/>
              </w:rPr>
            </w:pPr>
          </w:p>
        </w:tc>
        <w:tc>
          <w:tcPr>
            <w:tcW w:w="1251" w:type="dxa"/>
            <w:vMerge w:val="continue"/>
            <w:shd w:val="clear" w:color="auto" w:fill="auto"/>
            <w:vAlign w:val="center"/>
          </w:tcPr>
          <w:p w14:paraId="51336279">
            <w:pPr>
              <w:widowControl/>
              <w:adjustRightInd w:val="0"/>
              <w:snapToGrid w:val="0"/>
              <w:jc w:val="center"/>
              <w:rPr>
                <w:rFonts w:ascii="仿宋_GB2312" w:eastAsia="仿宋_GB2312" w:cs="仿宋"/>
                <w:sz w:val="24"/>
              </w:rPr>
            </w:pPr>
          </w:p>
        </w:tc>
        <w:tc>
          <w:tcPr>
            <w:tcW w:w="2225" w:type="dxa"/>
            <w:vMerge w:val="continue"/>
            <w:shd w:val="clear" w:color="auto" w:fill="auto"/>
            <w:vAlign w:val="center"/>
          </w:tcPr>
          <w:p w14:paraId="00670BD0">
            <w:pPr>
              <w:widowControl/>
              <w:adjustRightInd w:val="0"/>
              <w:snapToGrid w:val="0"/>
              <w:jc w:val="center"/>
              <w:rPr>
                <w:rFonts w:ascii="仿宋_GB2312" w:eastAsia="仿宋_GB2312" w:cs="仿宋"/>
                <w:sz w:val="24"/>
              </w:rPr>
            </w:pPr>
          </w:p>
        </w:tc>
        <w:tc>
          <w:tcPr>
            <w:tcW w:w="988" w:type="dxa"/>
            <w:vMerge w:val="continue"/>
            <w:shd w:val="clear" w:color="auto" w:fill="auto"/>
            <w:vAlign w:val="center"/>
          </w:tcPr>
          <w:p w14:paraId="2B142F69">
            <w:pPr>
              <w:widowControl/>
              <w:adjustRightInd w:val="0"/>
              <w:snapToGrid w:val="0"/>
              <w:jc w:val="center"/>
              <w:rPr>
                <w:rFonts w:ascii="仿宋_GB2312" w:eastAsia="仿宋_GB2312" w:cs="仿宋"/>
                <w:sz w:val="24"/>
              </w:rPr>
            </w:pPr>
          </w:p>
        </w:tc>
        <w:tc>
          <w:tcPr>
            <w:tcW w:w="2877" w:type="dxa"/>
            <w:shd w:val="clear" w:color="auto" w:fill="auto"/>
            <w:vAlign w:val="center"/>
          </w:tcPr>
          <w:p w14:paraId="5F34B754">
            <w:pPr>
              <w:widowControl/>
              <w:adjustRightInd w:val="0"/>
              <w:snapToGrid w:val="0"/>
              <w:jc w:val="left"/>
              <w:textAlignment w:val="center"/>
              <w:rPr>
                <w:rFonts w:ascii="仿宋_GB2312" w:eastAsia="仿宋_GB2312" w:cs="仿宋"/>
                <w:sz w:val="24"/>
              </w:rPr>
            </w:pPr>
            <w:r>
              <w:rPr>
                <w:rFonts w:hint="eastAsia" w:ascii="仿宋_GB2312" w:eastAsia="仿宋_GB2312" w:cs="仿宋"/>
                <w:kern w:val="0"/>
                <w:sz w:val="24"/>
              </w:rPr>
              <w:t>4、版式文件阅读器国产化改造，按需支持OFD版式文档，Office转OFD、HTML转OFD</w:t>
            </w:r>
          </w:p>
        </w:tc>
        <w:tc>
          <w:tcPr>
            <w:tcW w:w="1304" w:type="dxa"/>
            <w:vMerge w:val="continue"/>
            <w:shd w:val="clear" w:color="auto" w:fill="auto"/>
            <w:vAlign w:val="center"/>
          </w:tcPr>
          <w:p w14:paraId="63BB0878">
            <w:pPr>
              <w:widowControl/>
              <w:adjustRightInd w:val="0"/>
              <w:snapToGrid w:val="0"/>
              <w:jc w:val="left"/>
              <w:textAlignment w:val="center"/>
              <w:rPr>
                <w:rFonts w:ascii="仿宋_GB2312" w:eastAsia="仿宋_GB2312" w:cs="仿宋"/>
                <w:kern w:val="0"/>
                <w:sz w:val="24"/>
              </w:rPr>
            </w:pPr>
          </w:p>
        </w:tc>
      </w:tr>
      <w:tr w14:paraId="19CFD9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5" w:hRule="atLeast"/>
          <w:jc w:val="center"/>
        </w:trPr>
        <w:tc>
          <w:tcPr>
            <w:tcW w:w="521" w:type="dxa"/>
            <w:vMerge w:val="continue"/>
            <w:shd w:val="clear" w:color="auto" w:fill="auto"/>
            <w:vAlign w:val="center"/>
          </w:tcPr>
          <w:p w14:paraId="418D3BC4">
            <w:pPr>
              <w:widowControl/>
              <w:adjustRightInd w:val="0"/>
              <w:snapToGrid w:val="0"/>
              <w:jc w:val="center"/>
              <w:rPr>
                <w:rFonts w:ascii="仿宋_GB2312" w:eastAsia="仿宋_GB2312" w:cs="仿宋"/>
                <w:sz w:val="24"/>
              </w:rPr>
            </w:pPr>
          </w:p>
        </w:tc>
        <w:tc>
          <w:tcPr>
            <w:tcW w:w="1251" w:type="dxa"/>
            <w:vMerge w:val="continue"/>
            <w:shd w:val="clear" w:color="auto" w:fill="auto"/>
            <w:vAlign w:val="center"/>
          </w:tcPr>
          <w:p w14:paraId="0110E1D2">
            <w:pPr>
              <w:widowControl/>
              <w:adjustRightInd w:val="0"/>
              <w:snapToGrid w:val="0"/>
              <w:jc w:val="center"/>
              <w:rPr>
                <w:rFonts w:ascii="仿宋_GB2312" w:eastAsia="仿宋_GB2312" w:cs="仿宋"/>
                <w:sz w:val="24"/>
              </w:rPr>
            </w:pPr>
          </w:p>
        </w:tc>
        <w:tc>
          <w:tcPr>
            <w:tcW w:w="2225" w:type="dxa"/>
            <w:vMerge w:val="restart"/>
            <w:shd w:val="clear" w:color="auto" w:fill="auto"/>
            <w:vAlign w:val="center"/>
          </w:tcPr>
          <w:p w14:paraId="18B833E3">
            <w:pPr>
              <w:widowControl/>
              <w:adjustRightInd w:val="0"/>
              <w:snapToGrid w:val="0"/>
              <w:jc w:val="center"/>
              <w:textAlignment w:val="center"/>
              <w:rPr>
                <w:rFonts w:ascii="仿宋_GB2312" w:eastAsia="仿宋_GB2312" w:cs="仿宋"/>
                <w:sz w:val="24"/>
              </w:rPr>
            </w:pPr>
            <w:r>
              <w:rPr>
                <w:rFonts w:hint="eastAsia" w:ascii="仿宋_GB2312" w:eastAsia="仿宋_GB2312" w:cs="仿宋"/>
                <w:kern w:val="0"/>
                <w:sz w:val="24"/>
              </w:rPr>
              <w:t>成交公告</w:t>
            </w:r>
          </w:p>
        </w:tc>
        <w:tc>
          <w:tcPr>
            <w:tcW w:w="988" w:type="dxa"/>
            <w:vMerge w:val="restart"/>
            <w:shd w:val="clear" w:color="auto" w:fill="auto"/>
            <w:vAlign w:val="center"/>
          </w:tcPr>
          <w:p w14:paraId="0138876D">
            <w:pPr>
              <w:widowControl/>
              <w:adjustRightInd w:val="0"/>
              <w:snapToGrid w:val="0"/>
              <w:jc w:val="center"/>
              <w:textAlignment w:val="center"/>
              <w:rPr>
                <w:rFonts w:ascii="仿宋_GB2312" w:eastAsia="仿宋_GB2312" w:cs="仿宋"/>
                <w:sz w:val="24"/>
              </w:rPr>
            </w:pPr>
            <w:r>
              <w:rPr>
                <w:rFonts w:hint="eastAsia" w:ascii="仿宋_GB2312" w:eastAsia="仿宋_GB2312" w:cs="仿宋"/>
                <w:kern w:val="0"/>
                <w:sz w:val="24"/>
              </w:rPr>
              <w:t>是</w:t>
            </w:r>
          </w:p>
        </w:tc>
        <w:tc>
          <w:tcPr>
            <w:tcW w:w="2877" w:type="dxa"/>
            <w:shd w:val="clear" w:color="auto" w:fill="auto"/>
            <w:vAlign w:val="center"/>
          </w:tcPr>
          <w:p w14:paraId="2AA0430F">
            <w:pPr>
              <w:widowControl/>
              <w:adjustRightInd w:val="0"/>
              <w:snapToGrid w:val="0"/>
              <w:jc w:val="left"/>
              <w:textAlignment w:val="center"/>
              <w:rPr>
                <w:rFonts w:ascii="仿宋_GB2312" w:eastAsia="仿宋_GB2312" w:cs="仿宋"/>
                <w:sz w:val="24"/>
              </w:rPr>
            </w:pPr>
            <w:r>
              <w:rPr>
                <w:rFonts w:hint="eastAsia" w:ascii="仿宋_GB2312" w:eastAsia="仿宋_GB2312" w:cs="仿宋"/>
                <w:kern w:val="0"/>
                <w:sz w:val="24"/>
              </w:rPr>
              <w:t>1、前端页面浏览器H5兼容</w:t>
            </w:r>
          </w:p>
        </w:tc>
        <w:tc>
          <w:tcPr>
            <w:tcW w:w="1304" w:type="dxa"/>
            <w:vMerge w:val="restart"/>
            <w:shd w:val="clear" w:color="auto" w:fill="auto"/>
            <w:vAlign w:val="center"/>
          </w:tcPr>
          <w:p w14:paraId="6FB66BD6">
            <w:pPr>
              <w:widowControl/>
              <w:adjustRightInd w:val="0"/>
              <w:snapToGrid w:val="0"/>
              <w:jc w:val="left"/>
              <w:textAlignment w:val="center"/>
              <w:rPr>
                <w:rFonts w:ascii="仿宋_GB2312" w:eastAsia="仿宋_GB2312" w:cs="仿宋"/>
                <w:kern w:val="0"/>
                <w:sz w:val="24"/>
              </w:rPr>
            </w:pPr>
            <w:r>
              <w:rPr>
                <w:rFonts w:hint="eastAsia" w:ascii="仿宋_GB2312" w:eastAsia="仿宋_GB2312" w:cs="仿宋"/>
                <w:kern w:val="0"/>
                <w:sz w:val="24"/>
              </w:rPr>
              <w:t>RSA、SHA1修改为SM2、SM3</w:t>
            </w:r>
          </w:p>
        </w:tc>
      </w:tr>
      <w:tr w14:paraId="0A6131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5" w:hRule="atLeast"/>
          <w:jc w:val="center"/>
        </w:trPr>
        <w:tc>
          <w:tcPr>
            <w:tcW w:w="521" w:type="dxa"/>
            <w:vMerge w:val="continue"/>
            <w:shd w:val="clear" w:color="auto" w:fill="auto"/>
            <w:vAlign w:val="center"/>
          </w:tcPr>
          <w:p w14:paraId="4C91AA7B">
            <w:pPr>
              <w:widowControl/>
              <w:adjustRightInd w:val="0"/>
              <w:snapToGrid w:val="0"/>
              <w:jc w:val="center"/>
              <w:rPr>
                <w:rFonts w:ascii="仿宋_GB2312" w:eastAsia="仿宋_GB2312" w:cs="仿宋"/>
                <w:sz w:val="24"/>
              </w:rPr>
            </w:pPr>
          </w:p>
        </w:tc>
        <w:tc>
          <w:tcPr>
            <w:tcW w:w="1251" w:type="dxa"/>
            <w:vMerge w:val="continue"/>
            <w:shd w:val="clear" w:color="auto" w:fill="auto"/>
            <w:vAlign w:val="center"/>
          </w:tcPr>
          <w:p w14:paraId="38384C3F">
            <w:pPr>
              <w:widowControl/>
              <w:adjustRightInd w:val="0"/>
              <w:snapToGrid w:val="0"/>
              <w:jc w:val="center"/>
              <w:rPr>
                <w:rFonts w:ascii="仿宋_GB2312" w:eastAsia="仿宋_GB2312" w:cs="仿宋"/>
                <w:sz w:val="24"/>
              </w:rPr>
            </w:pPr>
          </w:p>
        </w:tc>
        <w:tc>
          <w:tcPr>
            <w:tcW w:w="2225" w:type="dxa"/>
            <w:vMerge w:val="continue"/>
            <w:shd w:val="clear" w:color="auto" w:fill="auto"/>
            <w:vAlign w:val="center"/>
          </w:tcPr>
          <w:p w14:paraId="4B9D7F8A">
            <w:pPr>
              <w:widowControl/>
              <w:adjustRightInd w:val="0"/>
              <w:snapToGrid w:val="0"/>
              <w:jc w:val="center"/>
              <w:rPr>
                <w:rFonts w:ascii="仿宋_GB2312" w:eastAsia="仿宋_GB2312" w:cs="仿宋"/>
                <w:sz w:val="24"/>
              </w:rPr>
            </w:pPr>
          </w:p>
        </w:tc>
        <w:tc>
          <w:tcPr>
            <w:tcW w:w="988" w:type="dxa"/>
            <w:vMerge w:val="continue"/>
            <w:shd w:val="clear" w:color="auto" w:fill="auto"/>
            <w:vAlign w:val="center"/>
          </w:tcPr>
          <w:p w14:paraId="47EA40CD">
            <w:pPr>
              <w:widowControl/>
              <w:adjustRightInd w:val="0"/>
              <w:snapToGrid w:val="0"/>
              <w:jc w:val="center"/>
              <w:rPr>
                <w:rFonts w:ascii="仿宋_GB2312" w:eastAsia="仿宋_GB2312" w:cs="仿宋"/>
                <w:sz w:val="24"/>
              </w:rPr>
            </w:pPr>
          </w:p>
        </w:tc>
        <w:tc>
          <w:tcPr>
            <w:tcW w:w="2877" w:type="dxa"/>
            <w:shd w:val="clear" w:color="auto" w:fill="auto"/>
            <w:vAlign w:val="center"/>
          </w:tcPr>
          <w:p w14:paraId="6484F249">
            <w:pPr>
              <w:widowControl/>
              <w:adjustRightInd w:val="0"/>
              <w:snapToGrid w:val="0"/>
              <w:jc w:val="left"/>
              <w:textAlignment w:val="center"/>
              <w:rPr>
                <w:rFonts w:ascii="仿宋_GB2312" w:eastAsia="仿宋_GB2312" w:cs="仿宋"/>
                <w:sz w:val="24"/>
              </w:rPr>
            </w:pPr>
            <w:r>
              <w:rPr>
                <w:rFonts w:hint="eastAsia" w:ascii="仿宋_GB2312" w:eastAsia="仿宋_GB2312" w:cs="仿宋"/>
                <w:kern w:val="0"/>
                <w:sz w:val="24"/>
              </w:rPr>
              <w:t>2、CA签章国产化改造，包括控件改造、驱动改造、浏览器插件改造</w:t>
            </w:r>
          </w:p>
        </w:tc>
        <w:tc>
          <w:tcPr>
            <w:tcW w:w="1304" w:type="dxa"/>
            <w:vMerge w:val="continue"/>
            <w:shd w:val="clear" w:color="auto" w:fill="auto"/>
            <w:vAlign w:val="center"/>
          </w:tcPr>
          <w:p w14:paraId="1D852C6B">
            <w:pPr>
              <w:widowControl/>
              <w:adjustRightInd w:val="0"/>
              <w:snapToGrid w:val="0"/>
              <w:jc w:val="left"/>
              <w:textAlignment w:val="center"/>
              <w:rPr>
                <w:rFonts w:ascii="仿宋_GB2312" w:eastAsia="仿宋_GB2312" w:cs="仿宋"/>
                <w:kern w:val="0"/>
                <w:sz w:val="24"/>
              </w:rPr>
            </w:pPr>
          </w:p>
        </w:tc>
      </w:tr>
      <w:tr w14:paraId="6A795D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5" w:hRule="atLeast"/>
          <w:jc w:val="center"/>
        </w:trPr>
        <w:tc>
          <w:tcPr>
            <w:tcW w:w="521" w:type="dxa"/>
            <w:vMerge w:val="continue"/>
            <w:shd w:val="clear" w:color="auto" w:fill="auto"/>
            <w:vAlign w:val="center"/>
          </w:tcPr>
          <w:p w14:paraId="68737050">
            <w:pPr>
              <w:widowControl/>
              <w:adjustRightInd w:val="0"/>
              <w:snapToGrid w:val="0"/>
              <w:jc w:val="center"/>
              <w:rPr>
                <w:rFonts w:ascii="仿宋_GB2312" w:eastAsia="仿宋_GB2312" w:cs="仿宋"/>
                <w:sz w:val="24"/>
              </w:rPr>
            </w:pPr>
          </w:p>
        </w:tc>
        <w:tc>
          <w:tcPr>
            <w:tcW w:w="1251" w:type="dxa"/>
            <w:vMerge w:val="continue"/>
            <w:shd w:val="clear" w:color="auto" w:fill="auto"/>
            <w:vAlign w:val="center"/>
          </w:tcPr>
          <w:p w14:paraId="7D50FD11">
            <w:pPr>
              <w:widowControl/>
              <w:adjustRightInd w:val="0"/>
              <w:snapToGrid w:val="0"/>
              <w:jc w:val="center"/>
              <w:rPr>
                <w:rFonts w:ascii="仿宋_GB2312" w:eastAsia="仿宋_GB2312" w:cs="仿宋"/>
                <w:sz w:val="24"/>
              </w:rPr>
            </w:pPr>
          </w:p>
        </w:tc>
        <w:tc>
          <w:tcPr>
            <w:tcW w:w="2225" w:type="dxa"/>
            <w:vMerge w:val="continue"/>
            <w:shd w:val="clear" w:color="auto" w:fill="auto"/>
            <w:vAlign w:val="center"/>
          </w:tcPr>
          <w:p w14:paraId="09493D7B">
            <w:pPr>
              <w:widowControl/>
              <w:adjustRightInd w:val="0"/>
              <w:snapToGrid w:val="0"/>
              <w:jc w:val="center"/>
              <w:rPr>
                <w:rFonts w:ascii="仿宋_GB2312" w:eastAsia="仿宋_GB2312" w:cs="仿宋"/>
                <w:sz w:val="24"/>
              </w:rPr>
            </w:pPr>
          </w:p>
        </w:tc>
        <w:tc>
          <w:tcPr>
            <w:tcW w:w="988" w:type="dxa"/>
            <w:vMerge w:val="continue"/>
            <w:shd w:val="clear" w:color="auto" w:fill="auto"/>
            <w:vAlign w:val="center"/>
          </w:tcPr>
          <w:p w14:paraId="133D12FB">
            <w:pPr>
              <w:widowControl/>
              <w:adjustRightInd w:val="0"/>
              <w:snapToGrid w:val="0"/>
              <w:jc w:val="center"/>
              <w:rPr>
                <w:rFonts w:ascii="仿宋_GB2312" w:eastAsia="仿宋_GB2312" w:cs="仿宋"/>
                <w:sz w:val="24"/>
              </w:rPr>
            </w:pPr>
          </w:p>
        </w:tc>
        <w:tc>
          <w:tcPr>
            <w:tcW w:w="2877" w:type="dxa"/>
            <w:shd w:val="clear" w:color="auto" w:fill="auto"/>
            <w:vAlign w:val="center"/>
          </w:tcPr>
          <w:p w14:paraId="6F89C246">
            <w:pPr>
              <w:widowControl/>
              <w:adjustRightInd w:val="0"/>
              <w:snapToGrid w:val="0"/>
              <w:jc w:val="left"/>
              <w:textAlignment w:val="center"/>
              <w:rPr>
                <w:rFonts w:ascii="仿宋_GB2312" w:eastAsia="仿宋_GB2312" w:cs="仿宋"/>
                <w:sz w:val="24"/>
              </w:rPr>
            </w:pPr>
            <w:r>
              <w:rPr>
                <w:rFonts w:hint="eastAsia" w:ascii="仿宋_GB2312" w:eastAsia="仿宋_GB2312" w:cs="仿宋"/>
                <w:kern w:val="0"/>
                <w:sz w:val="24"/>
              </w:rPr>
              <w:t>3、Ewebeditor改为支持国产化环境编辑器</w:t>
            </w:r>
          </w:p>
        </w:tc>
        <w:tc>
          <w:tcPr>
            <w:tcW w:w="1304" w:type="dxa"/>
            <w:vMerge w:val="continue"/>
            <w:shd w:val="clear" w:color="auto" w:fill="auto"/>
            <w:vAlign w:val="center"/>
          </w:tcPr>
          <w:p w14:paraId="143475D8">
            <w:pPr>
              <w:widowControl/>
              <w:adjustRightInd w:val="0"/>
              <w:snapToGrid w:val="0"/>
              <w:jc w:val="left"/>
              <w:textAlignment w:val="center"/>
              <w:rPr>
                <w:rFonts w:ascii="仿宋_GB2312" w:eastAsia="仿宋_GB2312" w:cs="仿宋"/>
                <w:kern w:val="0"/>
                <w:sz w:val="24"/>
              </w:rPr>
            </w:pPr>
          </w:p>
        </w:tc>
      </w:tr>
      <w:tr w14:paraId="49312B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5" w:hRule="atLeast"/>
          <w:jc w:val="center"/>
        </w:trPr>
        <w:tc>
          <w:tcPr>
            <w:tcW w:w="521" w:type="dxa"/>
            <w:vMerge w:val="continue"/>
            <w:shd w:val="clear" w:color="auto" w:fill="auto"/>
            <w:vAlign w:val="center"/>
          </w:tcPr>
          <w:p w14:paraId="1A43C5F9">
            <w:pPr>
              <w:widowControl/>
              <w:adjustRightInd w:val="0"/>
              <w:snapToGrid w:val="0"/>
              <w:jc w:val="center"/>
              <w:rPr>
                <w:rFonts w:ascii="仿宋_GB2312" w:eastAsia="仿宋_GB2312" w:cs="仿宋"/>
                <w:sz w:val="24"/>
              </w:rPr>
            </w:pPr>
          </w:p>
        </w:tc>
        <w:tc>
          <w:tcPr>
            <w:tcW w:w="1251" w:type="dxa"/>
            <w:vMerge w:val="continue"/>
            <w:shd w:val="clear" w:color="auto" w:fill="auto"/>
            <w:vAlign w:val="center"/>
          </w:tcPr>
          <w:p w14:paraId="39D9EF0A">
            <w:pPr>
              <w:widowControl/>
              <w:adjustRightInd w:val="0"/>
              <w:snapToGrid w:val="0"/>
              <w:jc w:val="center"/>
              <w:rPr>
                <w:rFonts w:ascii="仿宋_GB2312" w:eastAsia="仿宋_GB2312" w:cs="仿宋"/>
                <w:sz w:val="24"/>
              </w:rPr>
            </w:pPr>
          </w:p>
        </w:tc>
        <w:tc>
          <w:tcPr>
            <w:tcW w:w="2225" w:type="dxa"/>
            <w:vMerge w:val="continue"/>
            <w:shd w:val="clear" w:color="auto" w:fill="auto"/>
            <w:vAlign w:val="center"/>
          </w:tcPr>
          <w:p w14:paraId="589DAE38">
            <w:pPr>
              <w:widowControl/>
              <w:adjustRightInd w:val="0"/>
              <w:snapToGrid w:val="0"/>
              <w:jc w:val="center"/>
              <w:rPr>
                <w:rFonts w:ascii="仿宋_GB2312" w:eastAsia="仿宋_GB2312" w:cs="仿宋"/>
                <w:sz w:val="24"/>
              </w:rPr>
            </w:pPr>
          </w:p>
        </w:tc>
        <w:tc>
          <w:tcPr>
            <w:tcW w:w="988" w:type="dxa"/>
            <w:vMerge w:val="continue"/>
            <w:shd w:val="clear" w:color="auto" w:fill="auto"/>
            <w:vAlign w:val="center"/>
          </w:tcPr>
          <w:p w14:paraId="02F9F6D3">
            <w:pPr>
              <w:widowControl/>
              <w:adjustRightInd w:val="0"/>
              <w:snapToGrid w:val="0"/>
              <w:jc w:val="center"/>
              <w:rPr>
                <w:rFonts w:ascii="仿宋_GB2312" w:eastAsia="仿宋_GB2312" w:cs="仿宋"/>
                <w:sz w:val="24"/>
              </w:rPr>
            </w:pPr>
          </w:p>
        </w:tc>
        <w:tc>
          <w:tcPr>
            <w:tcW w:w="2877" w:type="dxa"/>
            <w:shd w:val="clear" w:color="auto" w:fill="auto"/>
            <w:vAlign w:val="center"/>
          </w:tcPr>
          <w:p w14:paraId="18575B46">
            <w:pPr>
              <w:widowControl/>
              <w:adjustRightInd w:val="0"/>
              <w:snapToGrid w:val="0"/>
              <w:jc w:val="left"/>
              <w:textAlignment w:val="center"/>
              <w:rPr>
                <w:rFonts w:ascii="仿宋_GB2312" w:eastAsia="仿宋_GB2312" w:cs="仿宋"/>
                <w:sz w:val="24"/>
              </w:rPr>
            </w:pPr>
            <w:r>
              <w:rPr>
                <w:rFonts w:hint="eastAsia" w:ascii="仿宋_GB2312" w:eastAsia="仿宋_GB2312" w:cs="仿宋"/>
                <w:kern w:val="0"/>
                <w:sz w:val="24"/>
              </w:rPr>
              <w:t>4、版式文件阅读器国产化改造，按需支持OFD版式文档，Office转OFD、HTML转OFD</w:t>
            </w:r>
          </w:p>
        </w:tc>
        <w:tc>
          <w:tcPr>
            <w:tcW w:w="1304" w:type="dxa"/>
            <w:vMerge w:val="continue"/>
            <w:shd w:val="clear" w:color="auto" w:fill="auto"/>
            <w:vAlign w:val="center"/>
          </w:tcPr>
          <w:p w14:paraId="6A8F0250">
            <w:pPr>
              <w:widowControl/>
              <w:adjustRightInd w:val="0"/>
              <w:snapToGrid w:val="0"/>
              <w:jc w:val="left"/>
              <w:textAlignment w:val="center"/>
              <w:rPr>
                <w:rFonts w:ascii="仿宋_GB2312" w:eastAsia="仿宋_GB2312" w:cs="仿宋"/>
                <w:kern w:val="0"/>
                <w:sz w:val="24"/>
              </w:rPr>
            </w:pPr>
          </w:p>
        </w:tc>
      </w:tr>
      <w:tr w14:paraId="03BED4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5" w:hRule="atLeast"/>
          <w:jc w:val="center"/>
        </w:trPr>
        <w:tc>
          <w:tcPr>
            <w:tcW w:w="521" w:type="dxa"/>
            <w:vMerge w:val="continue"/>
            <w:shd w:val="clear" w:color="auto" w:fill="auto"/>
            <w:vAlign w:val="center"/>
          </w:tcPr>
          <w:p w14:paraId="3F7C17D2">
            <w:pPr>
              <w:widowControl/>
              <w:adjustRightInd w:val="0"/>
              <w:snapToGrid w:val="0"/>
              <w:jc w:val="center"/>
              <w:rPr>
                <w:rFonts w:ascii="仿宋_GB2312" w:eastAsia="仿宋_GB2312" w:cs="仿宋"/>
                <w:sz w:val="24"/>
              </w:rPr>
            </w:pPr>
          </w:p>
        </w:tc>
        <w:tc>
          <w:tcPr>
            <w:tcW w:w="1251" w:type="dxa"/>
            <w:vMerge w:val="continue"/>
            <w:shd w:val="clear" w:color="auto" w:fill="auto"/>
            <w:vAlign w:val="center"/>
          </w:tcPr>
          <w:p w14:paraId="079CC26A">
            <w:pPr>
              <w:widowControl/>
              <w:adjustRightInd w:val="0"/>
              <w:snapToGrid w:val="0"/>
              <w:jc w:val="center"/>
              <w:rPr>
                <w:rFonts w:ascii="仿宋_GB2312" w:eastAsia="仿宋_GB2312" w:cs="仿宋"/>
                <w:sz w:val="24"/>
              </w:rPr>
            </w:pPr>
          </w:p>
        </w:tc>
        <w:tc>
          <w:tcPr>
            <w:tcW w:w="2225" w:type="dxa"/>
            <w:vMerge w:val="restart"/>
            <w:shd w:val="clear" w:color="auto" w:fill="auto"/>
            <w:vAlign w:val="center"/>
          </w:tcPr>
          <w:p w14:paraId="32BB43DF">
            <w:pPr>
              <w:widowControl/>
              <w:adjustRightInd w:val="0"/>
              <w:snapToGrid w:val="0"/>
              <w:jc w:val="center"/>
              <w:textAlignment w:val="center"/>
              <w:rPr>
                <w:rFonts w:ascii="仿宋_GB2312" w:eastAsia="仿宋_GB2312" w:cs="仿宋"/>
                <w:sz w:val="24"/>
              </w:rPr>
            </w:pPr>
            <w:r>
              <w:rPr>
                <w:rFonts w:hint="eastAsia" w:ascii="仿宋_GB2312" w:eastAsia="仿宋_GB2312" w:cs="仿宋"/>
                <w:kern w:val="0"/>
                <w:sz w:val="24"/>
              </w:rPr>
              <w:t>项目流程追踪</w:t>
            </w:r>
          </w:p>
        </w:tc>
        <w:tc>
          <w:tcPr>
            <w:tcW w:w="988" w:type="dxa"/>
            <w:vMerge w:val="restart"/>
            <w:shd w:val="clear" w:color="auto" w:fill="auto"/>
            <w:vAlign w:val="center"/>
          </w:tcPr>
          <w:p w14:paraId="69173979">
            <w:pPr>
              <w:widowControl/>
              <w:adjustRightInd w:val="0"/>
              <w:snapToGrid w:val="0"/>
              <w:jc w:val="center"/>
              <w:textAlignment w:val="center"/>
              <w:rPr>
                <w:rFonts w:ascii="仿宋_GB2312" w:eastAsia="仿宋_GB2312" w:cs="仿宋"/>
                <w:sz w:val="24"/>
              </w:rPr>
            </w:pPr>
            <w:r>
              <w:rPr>
                <w:rFonts w:hint="eastAsia" w:ascii="仿宋_GB2312" w:eastAsia="仿宋_GB2312" w:cs="仿宋"/>
                <w:kern w:val="0"/>
                <w:sz w:val="24"/>
              </w:rPr>
              <w:t>是</w:t>
            </w:r>
          </w:p>
        </w:tc>
        <w:tc>
          <w:tcPr>
            <w:tcW w:w="2877" w:type="dxa"/>
            <w:shd w:val="clear" w:color="auto" w:fill="auto"/>
            <w:vAlign w:val="center"/>
          </w:tcPr>
          <w:p w14:paraId="76DE3EBE">
            <w:pPr>
              <w:widowControl/>
              <w:adjustRightInd w:val="0"/>
              <w:snapToGrid w:val="0"/>
              <w:jc w:val="left"/>
              <w:textAlignment w:val="center"/>
              <w:rPr>
                <w:rFonts w:ascii="仿宋_GB2312" w:eastAsia="仿宋_GB2312" w:cs="仿宋"/>
                <w:sz w:val="24"/>
              </w:rPr>
            </w:pPr>
            <w:r>
              <w:rPr>
                <w:rFonts w:hint="eastAsia" w:ascii="仿宋_GB2312" w:eastAsia="仿宋_GB2312" w:cs="仿宋"/>
                <w:kern w:val="0"/>
                <w:sz w:val="24"/>
              </w:rPr>
              <w:t>1、前端页面浏览器H5兼容</w:t>
            </w:r>
          </w:p>
        </w:tc>
        <w:tc>
          <w:tcPr>
            <w:tcW w:w="1304" w:type="dxa"/>
            <w:shd w:val="clear" w:color="auto" w:fill="auto"/>
            <w:vAlign w:val="center"/>
          </w:tcPr>
          <w:p w14:paraId="13C5F0A4">
            <w:pPr>
              <w:widowControl/>
              <w:adjustRightInd w:val="0"/>
              <w:snapToGrid w:val="0"/>
              <w:jc w:val="left"/>
              <w:textAlignment w:val="center"/>
              <w:rPr>
                <w:rFonts w:ascii="仿宋_GB2312" w:eastAsia="仿宋_GB2312" w:cs="仿宋"/>
                <w:kern w:val="0"/>
                <w:sz w:val="24"/>
              </w:rPr>
            </w:pPr>
          </w:p>
        </w:tc>
      </w:tr>
      <w:tr w14:paraId="074A3E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5" w:hRule="atLeast"/>
          <w:jc w:val="center"/>
        </w:trPr>
        <w:tc>
          <w:tcPr>
            <w:tcW w:w="521" w:type="dxa"/>
            <w:vMerge w:val="continue"/>
            <w:shd w:val="clear" w:color="auto" w:fill="auto"/>
            <w:vAlign w:val="center"/>
          </w:tcPr>
          <w:p w14:paraId="0B4AD77E">
            <w:pPr>
              <w:widowControl/>
              <w:adjustRightInd w:val="0"/>
              <w:snapToGrid w:val="0"/>
              <w:jc w:val="center"/>
              <w:rPr>
                <w:rFonts w:ascii="仿宋_GB2312" w:eastAsia="仿宋_GB2312" w:cs="仿宋"/>
                <w:sz w:val="24"/>
              </w:rPr>
            </w:pPr>
          </w:p>
        </w:tc>
        <w:tc>
          <w:tcPr>
            <w:tcW w:w="1251" w:type="dxa"/>
            <w:vMerge w:val="continue"/>
            <w:shd w:val="clear" w:color="auto" w:fill="auto"/>
            <w:vAlign w:val="center"/>
          </w:tcPr>
          <w:p w14:paraId="15279F1A">
            <w:pPr>
              <w:widowControl/>
              <w:adjustRightInd w:val="0"/>
              <w:snapToGrid w:val="0"/>
              <w:jc w:val="center"/>
              <w:rPr>
                <w:rFonts w:ascii="仿宋_GB2312" w:eastAsia="仿宋_GB2312" w:cs="仿宋"/>
                <w:sz w:val="24"/>
              </w:rPr>
            </w:pPr>
          </w:p>
        </w:tc>
        <w:tc>
          <w:tcPr>
            <w:tcW w:w="2225" w:type="dxa"/>
            <w:vMerge w:val="continue"/>
            <w:shd w:val="clear" w:color="auto" w:fill="auto"/>
            <w:vAlign w:val="center"/>
          </w:tcPr>
          <w:p w14:paraId="30E23629">
            <w:pPr>
              <w:widowControl/>
              <w:adjustRightInd w:val="0"/>
              <w:snapToGrid w:val="0"/>
              <w:jc w:val="center"/>
              <w:rPr>
                <w:rFonts w:ascii="仿宋_GB2312" w:eastAsia="仿宋_GB2312" w:cs="仿宋"/>
                <w:sz w:val="24"/>
              </w:rPr>
            </w:pPr>
          </w:p>
        </w:tc>
        <w:tc>
          <w:tcPr>
            <w:tcW w:w="988" w:type="dxa"/>
            <w:vMerge w:val="continue"/>
            <w:shd w:val="clear" w:color="auto" w:fill="auto"/>
            <w:vAlign w:val="center"/>
          </w:tcPr>
          <w:p w14:paraId="2379071E">
            <w:pPr>
              <w:widowControl/>
              <w:adjustRightInd w:val="0"/>
              <w:snapToGrid w:val="0"/>
              <w:jc w:val="center"/>
              <w:rPr>
                <w:rFonts w:ascii="仿宋_GB2312" w:eastAsia="仿宋_GB2312" w:cs="仿宋"/>
                <w:sz w:val="24"/>
              </w:rPr>
            </w:pPr>
          </w:p>
        </w:tc>
        <w:tc>
          <w:tcPr>
            <w:tcW w:w="2877" w:type="dxa"/>
            <w:shd w:val="clear" w:color="auto" w:fill="auto"/>
            <w:vAlign w:val="center"/>
          </w:tcPr>
          <w:p w14:paraId="183CD4AE">
            <w:pPr>
              <w:widowControl/>
              <w:adjustRightInd w:val="0"/>
              <w:snapToGrid w:val="0"/>
              <w:jc w:val="left"/>
              <w:textAlignment w:val="center"/>
              <w:rPr>
                <w:rFonts w:ascii="仿宋_GB2312" w:eastAsia="仿宋_GB2312" w:cs="仿宋"/>
                <w:sz w:val="24"/>
              </w:rPr>
            </w:pPr>
            <w:r>
              <w:rPr>
                <w:rFonts w:hint="eastAsia" w:ascii="仿宋_GB2312" w:eastAsia="仿宋_GB2312" w:cs="仿宋"/>
                <w:kern w:val="0"/>
                <w:sz w:val="24"/>
              </w:rPr>
              <w:t>2、版式文件阅读器国产化改造，按需支持OFD版式文档，Office转OFD、HTML转OFD</w:t>
            </w:r>
          </w:p>
        </w:tc>
        <w:tc>
          <w:tcPr>
            <w:tcW w:w="1304" w:type="dxa"/>
            <w:shd w:val="clear" w:color="auto" w:fill="auto"/>
            <w:vAlign w:val="center"/>
          </w:tcPr>
          <w:p w14:paraId="3D62533A">
            <w:pPr>
              <w:widowControl/>
              <w:adjustRightInd w:val="0"/>
              <w:snapToGrid w:val="0"/>
              <w:jc w:val="left"/>
              <w:textAlignment w:val="center"/>
              <w:rPr>
                <w:rFonts w:ascii="仿宋_GB2312" w:eastAsia="仿宋_GB2312" w:cs="仿宋"/>
                <w:kern w:val="0"/>
                <w:sz w:val="24"/>
              </w:rPr>
            </w:pPr>
          </w:p>
        </w:tc>
      </w:tr>
      <w:tr w14:paraId="5F598E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5" w:hRule="atLeast"/>
          <w:jc w:val="center"/>
        </w:trPr>
        <w:tc>
          <w:tcPr>
            <w:tcW w:w="521" w:type="dxa"/>
            <w:vMerge w:val="continue"/>
            <w:shd w:val="clear" w:color="auto" w:fill="auto"/>
            <w:vAlign w:val="center"/>
          </w:tcPr>
          <w:p w14:paraId="32D0EC4C">
            <w:pPr>
              <w:widowControl/>
              <w:adjustRightInd w:val="0"/>
              <w:snapToGrid w:val="0"/>
              <w:jc w:val="center"/>
              <w:rPr>
                <w:rFonts w:ascii="仿宋_GB2312" w:eastAsia="仿宋_GB2312" w:cs="仿宋"/>
                <w:sz w:val="24"/>
              </w:rPr>
            </w:pPr>
          </w:p>
        </w:tc>
        <w:tc>
          <w:tcPr>
            <w:tcW w:w="1251" w:type="dxa"/>
            <w:vMerge w:val="continue"/>
            <w:shd w:val="clear" w:color="auto" w:fill="auto"/>
            <w:vAlign w:val="center"/>
          </w:tcPr>
          <w:p w14:paraId="626D8ABB">
            <w:pPr>
              <w:widowControl/>
              <w:adjustRightInd w:val="0"/>
              <w:snapToGrid w:val="0"/>
              <w:jc w:val="center"/>
              <w:rPr>
                <w:rFonts w:ascii="仿宋_GB2312" w:eastAsia="仿宋_GB2312" w:cs="仿宋"/>
                <w:sz w:val="24"/>
              </w:rPr>
            </w:pPr>
          </w:p>
        </w:tc>
        <w:tc>
          <w:tcPr>
            <w:tcW w:w="2225" w:type="dxa"/>
            <w:vMerge w:val="restart"/>
            <w:shd w:val="clear" w:color="auto" w:fill="auto"/>
            <w:vAlign w:val="center"/>
          </w:tcPr>
          <w:p w14:paraId="1B1EE04B">
            <w:pPr>
              <w:widowControl/>
              <w:adjustRightInd w:val="0"/>
              <w:snapToGrid w:val="0"/>
              <w:jc w:val="center"/>
              <w:textAlignment w:val="center"/>
              <w:rPr>
                <w:rFonts w:ascii="仿宋_GB2312" w:eastAsia="仿宋_GB2312" w:cs="仿宋"/>
                <w:sz w:val="24"/>
              </w:rPr>
            </w:pPr>
            <w:r>
              <w:rPr>
                <w:rFonts w:hint="eastAsia" w:ascii="仿宋_GB2312" w:eastAsia="仿宋_GB2312" w:cs="仿宋"/>
                <w:kern w:val="0"/>
                <w:sz w:val="24"/>
              </w:rPr>
              <w:t>项目归档</w:t>
            </w:r>
          </w:p>
        </w:tc>
        <w:tc>
          <w:tcPr>
            <w:tcW w:w="988" w:type="dxa"/>
            <w:vMerge w:val="restart"/>
            <w:shd w:val="clear" w:color="auto" w:fill="auto"/>
            <w:vAlign w:val="center"/>
          </w:tcPr>
          <w:p w14:paraId="4476AC67">
            <w:pPr>
              <w:widowControl/>
              <w:adjustRightInd w:val="0"/>
              <w:snapToGrid w:val="0"/>
              <w:jc w:val="center"/>
              <w:textAlignment w:val="center"/>
              <w:rPr>
                <w:rFonts w:ascii="仿宋_GB2312" w:eastAsia="仿宋_GB2312" w:cs="仿宋"/>
                <w:sz w:val="24"/>
              </w:rPr>
            </w:pPr>
            <w:r>
              <w:rPr>
                <w:rFonts w:hint="eastAsia" w:ascii="仿宋_GB2312" w:eastAsia="仿宋_GB2312" w:cs="仿宋"/>
                <w:kern w:val="0"/>
                <w:sz w:val="24"/>
              </w:rPr>
              <w:t>是</w:t>
            </w:r>
          </w:p>
        </w:tc>
        <w:tc>
          <w:tcPr>
            <w:tcW w:w="2877" w:type="dxa"/>
            <w:shd w:val="clear" w:color="auto" w:fill="auto"/>
            <w:vAlign w:val="center"/>
          </w:tcPr>
          <w:p w14:paraId="20571B45">
            <w:pPr>
              <w:widowControl/>
              <w:adjustRightInd w:val="0"/>
              <w:snapToGrid w:val="0"/>
              <w:jc w:val="left"/>
              <w:textAlignment w:val="center"/>
              <w:rPr>
                <w:rFonts w:ascii="仿宋_GB2312" w:eastAsia="仿宋_GB2312" w:cs="仿宋"/>
                <w:sz w:val="24"/>
              </w:rPr>
            </w:pPr>
            <w:r>
              <w:rPr>
                <w:rFonts w:hint="eastAsia" w:ascii="仿宋_GB2312" w:eastAsia="仿宋_GB2312" w:cs="仿宋"/>
                <w:kern w:val="0"/>
                <w:sz w:val="24"/>
              </w:rPr>
              <w:t>1、前端页面浏览器H5兼容</w:t>
            </w:r>
          </w:p>
        </w:tc>
        <w:tc>
          <w:tcPr>
            <w:tcW w:w="1304" w:type="dxa"/>
            <w:shd w:val="clear" w:color="auto" w:fill="auto"/>
            <w:vAlign w:val="center"/>
          </w:tcPr>
          <w:p w14:paraId="438C59F4">
            <w:pPr>
              <w:widowControl/>
              <w:adjustRightInd w:val="0"/>
              <w:snapToGrid w:val="0"/>
              <w:jc w:val="left"/>
              <w:textAlignment w:val="center"/>
              <w:rPr>
                <w:rFonts w:ascii="仿宋_GB2312" w:eastAsia="仿宋_GB2312" w:cs="仿宋"/>
                <w:kern w:val="0"/>
                <w:sz w:val="24"/>
              </w:rPr>
            </w:pPr>
          </w:p>
        </w:tc>
      </w:tr>
      <w:tr w14:paraId="493706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5" w:hRule="atLeast"/>
          <w:jc w:val="center"/>
        </w:trPr>
        <w:tc>
          <w:tcPr>
            <w:tcW w:w="521" w:type="dxa"/>
            <w:vMerge w:val="continue"/>
            <w:shd w:val="clear" w:color="auto" w:fill="auto"/>
            <w:vAlign w:val="center"/>
          </w:tcPr>
          <w:p w14:paraId="2608079D">
            <w:pPr>
              <w:widowControl/>
              <w:adjustRightInd w:val="0"/>
              <w:snapToGrid w:val="0"/>
              <w:jc w:val="center"/>
              <w:rPr>
                <w:rFonts w:ascii="仿宋_GB2312" w:eastAsia="仿宋_GB2312" w:cs="仿宋"/>
                <w:sz w:val="24"/>
              </w:rPr>
            </w:pPr>
          </w:p>
        </w:tc>
        <w:tc>
          <w:tcPr>
            <w:tcW w:w="1251" w:type="dxa"/>
            <w:vMerge w:val="continue"/>
            <w:shd w:val="clear" w:color="auto" w:fill="auto"/>
            <w:vAlign w:val="center"/>
          </w:tcPr>
          <w:p w14:paraId="1C983ABB">
            <w:pPr>
              <w:widowControl/>
              <w:adjustRightInd w:val="0"/>
              <w:snapToGrid w:val="0"/>
              <w:jc w:val="center"/>
              <w:rPr>
                <w:rFonts w:ascii="仿宋_GB2312" w:eastAsia="仿宋_GB2312" w:cs="仿宋"/>
                <w:sz w:val="24"/>
              </w:rPr>
            </w:pPr>
          </w:p>
        </w:tc>
        <w:tc>
          <w:tcPr>
            <w:tcW w:w="2225" w:type="dxa"/>
            <w:vMerge w:val="continue"/>
            <w:shd w:val="clear" w:color="auto" w:fill="auto"/>
            <w:vAlign w:val="center"/>
          </w:tcPr>
          <w:p w14:paraId="4F823F4B">
            <w:pPr>
              <w:widowControl/>
              <w:adjustRightInd w:val="0"/>
              <w:snapToGrid w:val="0"/>
              <w:jc w:val="center"/>
              <w:rPr>
                <w:rFonts w:ascii="仿宋_GB2312" w:eastAsia="仿宋_GB2312" w:cs="仿宋"/>
                <w:sz w:val="24"/>
              </w:rPr>
            </w:pPr>
          </w:p>
        </w:tc>
        <w:tc>
          <w:tcPr>
            <w:tcW w:w="988" w:type="dxa"/>
            <w:vMerge w:val="continue"/>
            <w:shd w:val="clear" w:color="auto" w:fill="auto"/>
            <w:vAlign w:val="center"/>
          </w:tcPr>
          <w:p w14:paraId="01224AAB">
            <w:pPr>
              <w:widowControl/>
              <w:adjustRightInd w:val="0"/>
              <w:snapToGrid w:val="0"/>
              <w:jc w:val="center"/>
              <w:rPr>
                <w:rFonts w:ascii="仿宋_GB2312" w:eastAsia="仿宋_GB2312" w:cs="仿宋"/>
                <w:sz w:val="24"/>
              </w:rPr>
            </w:pPr>
          </w:p>
        </w:tc>
        <w:tc>
          <w:tcPr>
            <w:tcW w:w="2877" w:type="dxa"/>
            <w:shd w:val="clear" w:color="auto" w:fill="auto"/>
            <w:vAlign w:val="center"/>
          </w:tcPr>
          <w:p w14:paraId="3012A20B">
            <w:pPr>
              <w:widowControl/>
              <w:adjustRightInd w:val="0"/>
              <w:snapToGrid w:val="0"/>
              <w:jc w:val="left"/>
              <w:textAlignment w:val="center"/>
              <w:rPr>
                <w:rFonts w:ascii="仿宋_GB2312" w:eastAsia="仿宋_GB2312" w:cs="仿宋"/>
                <w:sz w:val="24"/>
              </w:rPr>
            </w:pPr>
            <w:r>
              <w:rPr>
                <w:rFonts w:hint="eastAsia" w:ascii="仿宋_GB2312" w:eastAsia="仿宋_GB2312" w:cs="仿宋"/>
                <w:kern w:val="0"/>
                <w:sz w:val="24"/>
              </w:rPr>
              <w:t>2、CA签章国产化改造，包括控件改造、驱动改造、浏览器插件改造</w:t>
            </w:r>
          </w:p>
        </w:tc>
        <w:tc>
          <w:tcPr>
            <w:tcW w:w="1304" w:type="dxa"/>
            <w:shd w:val="clear" w:color="auto" w:fill="auto"/>
            <w:vAlign w:val="center"/>
          </w:tcPr>
          <w:p w14:paraId="60E1E3C2">
            <w:pPr>
              <w:widowControl/>
              <w:adjustRightInd w:val="0"/>
              <w:snapToGrid w:val="0"/>
              <w:jc w:val="left"/>
              <w:textAlignment w:val="center"/>
              <w:rPr>
                <w:rFonts w:ascii="仿宋_GB2312" w:eastAsia="仿宋_GB2312" w:cs="仿宋"/>
                <w:kern w:val="0"/>
                <w:sz w:val="24"/>
              </w:rPr>
            </w:pPr>
          </w:p>
        </w:tc>
      </w:tr>
      <w:tr w14:paraId="67F00A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5" w:hRule="atLeast"/>
          <w:jc w:val="center"/>
        </w:trPr>
        <w:tc>
          <w:tcPr>
            <w:tcW w:w="521" w:type="dxa"/>
            <w:vMerge w:val="continue"/>
            <w:shd w:val="clear" w:color="auto" w:fill="auto"/>
            <w:vAlign w:val="center"/>
          </w:tcPr>
          <w:p w14:paraId="7B568C12">
            <w:pPr>
              <w:widowControl/>
              <w:adjustRightInd w:val="0"/>
              <w:snapToGrid w:val="0"/>
              <w:jc w:val="center"/>
              <w:rPr>
                <w:rFonts w:ascii="仿宋_GB2312" w:eastAsia="仿宋_GB2312" w:cs="仿宋"/>
                <w:sz w:val="24"/>
              </w:rPr>
            </w:pPr>
          </w:p>
        </w:tc>
        <w:tc>
          <w:tcPr>
            <w:tcW w:w="1251" w:type="dxa"/>
            <w:vMerge w:val="continue"/>
            <w:shd w:val="clear" w:color="auto" w:fill="auto"/>
            <w:vAlign w:val="center"/>
          </w:tcPr>
          <w:p w14:paraId="7CF78959">
            <w:pPr>
              <w:widowControl/>
              <w:adjustRightInd w:val="0"/>
              <w:snapToGrid w:val="0"/>
              <w:jc w:val="center"/>
              <w:rPr>
                <w:rFonts w:ascii="仿宋_GB2312" w:eastAsia="仿宋_GB2312" w:cs="仿宋"/>
                <w:sz w:val="24"/>
              </w:rPr>
            </w:pPr>
          </w:p>
        </w:tc>
        <w:tc>
          <w:tcPr>
            <w:tcW w:w="2225" w:type="dxa"/>
            <w:vMerge w:val="continue"/>
            <w:shd w:val="clear" w:color="auto" w:fill="auto"/>
            <w:vAlign w:val="center"/>
          </w:tcPr>
          <w:p w14:paraId="10D0F341">
            <w:pPr>
              <w:widowControl/>
              <w:adjustRightInd w:val="0"/>
              <w:snapToGrid w:val="0"/>
              <w:jc w:val="center"/>
              <w:rPr>
                <w:rFonts w:ascii="仿宋_GB2312" w:eastAsia="仿宋_GB2312" w:cs="仿宋"/>
                <w:sz w:val="24"/>
              </w:rPr>
            </w:pPr>
          </w:p>
        </w:tc>
        <w:tc>
          <w:tcPr>
            <w:tcW w:w="988" w:type="dxa"/>
            <w:vMerge w:val="continue"/>
            <w:shd w:val="clear" w:color="auto" w:fill="auto"/>
            <w:vAlign w:val="center"/>
          </w:tcPr>
          <w:p w14:paraId="05ED238F">
            <w:pPr>
              <w:widowControl/>
              <w:adjustRightInd w:val="0"/>
              <w:snapToGrid w:val="0"/>
              <w:jc w:val="center"/>
              <w:rPr>
                <w:rFonts w:ascii="仿宋_GB2312" w:eastAsia="仿宋_GB2312" w:cs="仿宋"/>
                <w:sz w:val="24"/>
              </w:rPr>
            </w:pPr>
          </w:p>
        </w:tc>
        <w:tc>
          <w:tcPr>
            <w:tcW w:w="2877" w:type="dxa"/>
            <w:shd w:val="clear" w:color="auto" w:fill="auto"/>
            <w:vAlign w:val="center"/>
          </w:tcPr>
          <w:p w14:paraId="7143614B">
            <w:pPr>
              <w:widowControl/>
              <w:adjustRightInd w:val="0"/>
              <w:snapToGrid w:val="0"/>
              <w:jc w:val="left"/>
              <w:textAlignment w:val="center"/>
              <w:rPr>
                <w:rFonts w:ascii="仿宋_GB2312" w:eastAsia="仿宋_GB2312" w:cs="仿宋"/>
                <w:sz w:val="24"/>
              </w:rPr>
            </w:pPr>
            <w:r>
              <w:rPr>
                <w:rFonts w:hint="eastAsia" w:ascii="仿宋_GB2312" w:eastAsia="仿宋_GB2312" w:cs="仿宋"/>
                <w:kern w:val="0"/>
                <w:sz w:val="24"/>
              </w:rPr>
              <w:t>3、Ewebeditor改为支持国产化环境编辑器</w:t>
            </w:r>
          </w:p>
        </w:tc>
        <w:tc>
          <w:tcPr>
            <w:tcW w:w="1304" w:type="dxa"/>
            <w:shd w:val="clear" w:color="auto" w:fill="auto"/>
            <w:vAlign w:val="center"/>
          </w:tcPr>
          <w:p w14:paraId="1AFBAF7C">
            <w:pPr>
              <w:widowControl/>
              <w:adjustRightInd w:val="0"/>
              <w:snapToGrid w:val="0"/>
              <w:jc w:val="left"/>
              <w:textAlignment w:val="center"/>
              <w:rPr>
                <w:rFonts w:ascii="仿宋_GB2312" w:eastAsia="仿宋_GB2312" w:cs="仿宋"/>
                <w:kern w:val="0"/>
                <w:sz w:val="24"/>
              </w:rPr>
            </w:pPr>
          </w:p>
        </w:tc>
      </w:tr>
      <w:tr w14:paraId="5CE7B8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5" w:hRule="atLeast"/>
          <w:jc w:val="center"/>
        </w:trPr>
        <w:tc>
          <w:tcPr>
            <w:tcW w:w="521" w:type="dxa"/>
            <w:vMerge w:val="continue"/>
            <w:shd w:val="clear" w:color="auto" w:fill="auto"/>
            <w:vAlign w:val="center"/>
          </w:tcPr>
          <w:p w14:paraId="6DBC4EA8">
            <w:pPr>
              <w:widowControl/>
              <w:adjustRightInd w:val="0"/>
              <w:snapToGrid w:val="0"/>
              <w:jc w:val="center"/>
              <w:rPr>
                <w:rFonts w:ascii="仿宋_GB2312" w:eastAsia="仿宋_GB2312" w:cs="仿宋"/>
                <w:sz w:val="24"/>
              </w:rPr>
            </w:pPr>
          </w:p>
        </w:tc>
        <w:tc>
          <w:tcPr>
            <w:tcW w:w="1251" w:type="dxa"/>
            <w:vMerge w:val="continue"/>
            <w:shd w:val="clear" w:color="auto" w:fill="auto"/>
            <w:vAlign w:val="center"/>
          </w:tcPr>
          <w:p w14:paraId="4AAD76CE">
            <w:pPr>
              <w:widowControl/>
              <w:adjustRightInd w:val="0"/>
              <w:snapToGrid w:val="0"/>
              <w:jc w:val="center"/>
              <w:rPr>
                <w:rFonts w:ascii="仿宋_GB2312" w:eastAsia="仿宋_GB2312" w:cs="仿宋"/>
                <w:sz w:val="24"/>
              </w:rPr>
            </w:pPr>
          </w:p>
        </w:tc>
        <w:tc>
          <w:tcPr>
            <w:tcW w:w="2225" w:type="dxa"/>
            <w:vMerge w:val="continue"/>
            <w:shd w:val="clear" w:color="auto" w:fill="auto"/>
            <w:vAlign w:val="center"/>
          </w:tcPr>
          <w:p w14:paraId="34E5AD96">
            <w:pPr>
              <w:widowControl/>
              <w:adjustRightInd w:val="0"/>
              <w:snapToGrid w:val="0"/>
              <w:jc w:val="center"/>
              <w:rPr>
                <w:rFonts w:ascii="仿宋_GB2312" w:eastAsia="仿宋_GB2312" w:cs="仿宋"/>
                <w:sz w:val="24"/>
              </w:rPr>
            </w:pPr>
          </w:p>
        </w:tc>
        <w:tc>
          <w:tcPr>
            <w:tcW w:w="988" w:type="dxa"/>
            <w:vMerge w:val="continue"/>
            <w:shd w:val="clear" w:color="auto" w:fill="auto"/>
            <w:vAlign w:val="center"/>
          </w:tcPr>
          <w:p w14:paraId="7739D12B">
            <w:pPr>
              <w:widowControl/>
              <w:adjustRightInd w:val="0"/>
              <w:snapToGrid w:val="0"/>
              <w:jc w:val="center"/>
              <w:rPr>
                <w:rFonts w:ascii="仿宋_GB2312" w:eastAsia="仿宋_GB2312" w:cs="仿宋"/>
                <w:sz w:val="24"/>
              </w:rPr>
            </w:pPr>
          </w:p>
        </w:tc>
        <w:tc>
          <w:tcPr>
            <w:tcW w:w="2877" w:type="dxa"/>
            <w:shd w:val="clear" w:color="auto" w:fill="auto"/>
            <w:vAlign w:val="center"/>
          </w:tcPr>
          <w:p w14:paraId="72003717">
            <w:pPr>
              <w:widowControl/>
              <w:adjustRightInd w:val="0"/>
              <w:snapToGrid w:val="0"/>
              <w:jc w:val="left"/>
              <w:textAlignment w:val="center"/>
              <w:rPr>
                <w:rFonts w:ascii="仿宋_GB2312" w:eastAsia="仿宋_GB2312" w:cs="仿宋"/>
                <w:sz w:val="24"/>
              </w:rPr>
            </w:pPr>
            <w:r>
              <w:rPr>
                <w:rFonts w:hint="eastAsia" w:ascii="仿宋_GB2312" w:eastAsia="仿宋_GB2312" w:cs="仿宋"/>
                <w:kern w:val="0"/>
                <w:sz w:val="24"/>
              </w:rPr>
              <w:t>4、流式文件编辑器国产化改造，NTKO Office 改为wps office组件</w:t>
            </w:r>
          </w:p>
        </w:tc>
        <w:tc>
          <w:tcPr>
            <w:tcW w:w="1304" w:type="dxa"/>
            <w:shd w:val="clear" w:color="auto" w:fill="auto"/>
            <w:vAlign w:val="center"/>
          </w:tcPr>
          <w:p w14:paraId="5938D121">
            <w:pPr>
              <w:widowControl/>
              <w:adjustRightInd w:val="0"/>
              <w:snapToGrid w:val="0"/>
              <w:jc w:val="left"/>
              <w:textAlignment w:val="center"/>
              <w:rPr>
                <w:rFonts w:ascii="仿宋_GB2312" w:eastAsia="仿宋_GB2312" w:cs="仿宋"/>
                <w:kern w:val="0"/>
                <w:sz w:val="24"/>
              </w:rPr>
            </w:pPr>
          </w:p>
        </w:tc>
      </w:tr>
      <w:tr w14:paraId="37C3FA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5" w:hRule="atLeast"/>
          <w:jc w:val="center"/>
        </w:trPr>
        <w:tc>
          <w:tcPr>
            <w:tcW w:w="521" w:type="dxa"/>
            <w:vMerge w:val="continue"/>
            <w:shd w:val="clear" w:color="auto" w:fill="auto"/>
            <w:vAlign w:val="center"/>
          </w:tcPr>
          <w:p w14:paraId="1CEEF506">
            <w:pPr>
              <w:widowControl/>
              <w:adjustRightInd w:val="0"/>
              <w:snapToGrid w:val="0"/>
              <w:jc w:val="center"/>
              <w:rPr>
                <w:rFonts w:ascii="仿宋_GB2312" w:eastAsia="仿宋_GB2312" w:cs="仿宋"/>
                <w:sz w:val="24"/>
              </w:rPr>
            </w:pPr>
          </w:p>
        </w:tc>
        <w:tc>
          <w:tcPr>
            <w:tcW w:w="1251" w:type="dxa"/>
            <w:vMerge w:val="continue"/>
            <w:shd w:val="clear" w:color="auto" w:fill="auto"/>
            <w:vAlign w:val="center"/>
          </w:tcPr>
          <w:p w14:paraId="4D444AD4">
            <w:pPr>
              <w:widowControl/>
              <w:adjustRightInd w:val="0"/>
              <w:snapToGrid w:val="0"/>
              <w:jc w:val="center"/>
              <w:rPr>
                <w:rFonts w:ascii="仿宋_GB2312" w:eastAsia="仿宋_GB2312" w:cs="仿宋"/>
                <w:sz w:val="24"/>
              </w:rPr>
            </w:pPr>
          </w:p>
        </w:tc>
        <w:tc>
          <w:tcPr>
            <w:tcW w:w="2225" w:type="dxa"/>
            <w:vMerge w:val="continue"/>
            <w:shd w:val="clear" w:color="auto" w:fill="auto"/>
            <w:vAlign w:val="center"/>
          </w:tcPr>
          <w:p w14:paraId="41C0846E">
            <w:pPr>
              <w:widowControl/>
              <w:adjustRightInd w:val="0"/>
              <w:snapToGrid w:val="0"/>
              <w:jc w:val="center"/>
              <w:rPr>
                <w:rFonts w:ascii="仿宋_GB2312" w:eastAsia="仿宋_GB2312" w:cs="仿宋"/>
                <w:sz w:val="24"/>
              </w:rPr>
            </w:pPr>
          </w:p>
        </w:tc>
        <w:tc>
          <w:tcPr>
            <w:tcW w:w="988" w:type="dxa"/>
            <w:vMerge w:val="continue"/>
            <w:shd w:val="clear" w:color="auto" w:fill="auto"/>
            <w:vAlign w:val="center"/>
          </w:tcPr>
          <w:p w14:paraId="39CB9207">
            <w:pPr>
              <w:widowControl/>
              <w:adjustRightInd w:val="0"/>
              <w:snapToGrid w:val="0"/>
              <w:jc w:val="center"/>
              <w:rPr>
                <w:rFonts w:ascii="仿宋_GB2312" w:eastAsia="仿宋_GB2312" w:cs="仿宋"/>
                <w:sz w:val="24"/>
              </w:rPr>
            </w:pPr>
          </w:p>
        </w:tc>
        <w:tc>
          <w:tcPr>
            <w:tcW w:w="2877" w:type="dxa"/>
            <w:shd w:val="clear" w:color="auto" w:fill="auto"/>
            <w:vAlign w:val="center"/>
          </w:tcPr>
          <w:p w14:paraId="17EEBC7E">
            <w:pPr>
              <w:widowControl/>
              <w:adjustRightInd w:val="0"/>
              <w:snapToGrid w:val="0"/>
              <w:jc w:val="left"/>
              <w:textAlignment w:val="center"/>
              <w:rPr>
                <w:rFonts w:ascii="仿宋_GB2312" w:eastAsia="仿宋_GB2312" w:cs="仿宋"/>
                <w:sz w:val="24"/>
              </w:rPr>
            </w:pPr>
            <w:r>
              <w:rPr>
                <w:rFonts w:hint="eastAsia" w:ascii="仿宋_GB2312" w:eastAsia="仿宋_GB2312" w:cs="仿宋"/>
                <w:kern w:val="0"/>
                <w:sz w:val="24"/>
              </w:rPr>
              <w:t>5、版式文件阅读器国产化改造，按需支持OFD版式文档，Office转OFD、HTML转OFD</w:t>
            </w:r>
          </w:p>
        </w:tc>
        <w:tc>
          <w:tcPr>
            <w:tcW w:w="1304" w:type="dxa"/>
            <w:shd w:val="clear" w:color="auto" w:fill="auto"/>
            <w:vAlign w:val="center"/>
          </w:tcPr>
          <w:p w14:paraId="7ADA25DF">
            <w:pPr>
              <w:widowControl/>
              <w:adjustRightInd w:val="0"/>
              <w:snapToGrid w:val="0"/>
              <w:jc w:val="left"/>
              <w:textAlignment w:val="center"/>
              <w:rPr>
                <w:rFonts w:ascii="仿宋_GB2312" w:eastAsia="仿宋_GB2312" w:cs="仿宋"/>
                <w:kern w:val="0"/>
                <w:sz w:val="24"/>
              </w:rPr>
            </w:pPr>
          </w:p>
        </w:tc>
      </w:tr>
      <w:tr w14:paraId="15ED07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5" w:hRule="atLeast"/>
          <w:jc w:val="center"/>
        </w:trPr>
        <w:tc>
          <w:tcPr>
            <w:tcW w:w="521" w:type="dxa"/>
            <w:vMerge w:val="continue"/>
            <w:shd w:val="clear" w:color="auto" w:fill="auto"/>
            <w:vAlign w:val="center"/>
          </w:tcPr>
          <w:p w14:paraId="2FE73B8B">
            <w:pPr>
              <w:widowControl/>
              <w:adjustRightInd w:val="0"/>
              <w:snapToGrid w:val="0"/>
              <w:jc w:val="center"/>
              <w:rPr>
                <w:rFonts w:ascii="仿宋_GB2312" w:eastAsia="仿宋_GB2312" w:cs="仿宋"/>
                <w:sz w:val="24"/>
              </w:rPr>
            </w:pPr>
          </w:p>
        </w:tc>
        <w:tc>
          <w:tcPr>
            <w:tcW w:w="1251" w:type="dxa"/>
            <w:vMerge w:val="continue"/>
            <w:shd w:val="clear" w:color="auto" w:fill="auto"/>
            <w:vAlign w:val="center"/>
          </w:tcPr>
          <w:p w14:paraId="383B5F5A">
            <w:pPr>
              <w:widowControl/>
              <w:adjustRightInd w:val="0"/>
              <w:snapToGrid w:val="0"/>
              <w:jc w:val="center"/>
              <w:rPr>
                <w:rFonts w:ascii="仿宋_GB2312" w:eastAsia="仿宋_GB2312" w:cs="仿宋"/>
                <w:sz w:val="24"/>
              </w:rPr>
            </w:pPr>
          </w:p>
        </w:tc>
        <w:tc>
          <w:tcPr>
            <w:tcW w:w="2225" w:type="dxa"/>
            <w:vMerge w:val="restart"/>
            <w:shd w:val="clear" w:color="auto" w:fill="auto"/>
            <w:vAlign w:val="center"/>
          </w:tcPr>
          <w:p w14:paraId="42A89A41">
            <w:pPr>
              <w:widowControl/>
              <w:adjustRightInd w:val="0"/>
              <w:snapToGrid w:val="0"/>
              <w:jc w:val="center"/>
              <w:textAlignment w:val="center"/>
              <w:rPr>
                <w:rFonts w:ascii="仿宋_GB2312" w:eastAsia="仿宋_GB2312" w:cs="仿宋"/>
                <w:sz w:val="24"/>
              </w:rPr>
            </w:pPr>
            <w:r>
              <w:rPr>
                <w:rFonts w:hint="eastAsia" w:ascii="仿宋_GB2312" w:eastAsia="仿宋_GB2312" w:cs="仿宋"/>
                <w:kern w:val="0"/>
                <w:sz w:val="24"/>
              </w:rPr>
              <w:t>信息查询</w:t>
            </w:r>
          </w:p>
        </w:tc>
        <w:tc>
          <w:tcPr>
            <w:tcW w:w="988" w:type="dxa"/>
            <w:vMerge w:val="restart"/>
            <w:shd w:val="clear" w:color="auto" w:fill="auto"/>
            <w:vAlign w:val="center"/>
          </w:tcPr>
          <w:p w14:paraId="1D51CDC6">
            <w:pPr>
              <w:widowControl/>
              <w:adjustRightInd w:val="0"/>
              <w:snapToGrid w:val="0"/>
              <w:jc w:val="center"/>
              <w:textAlignment w:val="center"/>
              <w:rPr>
                <w:rFonts w:ascii="仿宋_GB2312" w:eastAsia="仿宋_GB2312" w:cs="仿宋"/>
                <w:sz w:val="24"/>
              </w:rPr>
            </w:pPr>
            <w:r>
              <w:rPr>
                <w:rFonts w:hint="eastAsia" w:ascii="仿宋_GB2312" w:eastAsia="仿宋_GB2312" w:cs="仿宋"/>
                <w:kern w:val="0"/>
                <w:sz w:val="24"/>
              </w:rPr>
              <w:t>是</w:t>
            </w:r>
          </w:p>
        </w:tc>
        <w:tc>
          <w:tcPr>
            <w:tcW w:w="2877" w:type="dxa"/>
            <w:shd w:val="clear" w:color="auto" w:fill="auto"/>
            <w:vAlign w:val="center"/>
          </w:tcPr>
          <w:p w14:paraId="6279465E">
            <w:pPr>
              <w:widowControl/>
              <w:adjustRightInd w:val="0"/>
              <w:snapToGrid w:val="0"/>
              <w:jc w:val="left"/>
              <w:textAlignment w:val="center"/>
              <w:rPr>
                <w:rFonts w:ascii="仿宋_GB2312" w:eastAsia="仿宋_GB2312" w:cs="仿宋"/>
                <w:sz w:val="24"/>
              </w:rPr>
            </w:pPr>
            <w:r>
              <w:rPr>
                <w:rFonts w:hint="eastAsia" w:ascii="仿宋_GB2312" w:eastAsia="仿宋_GB2312" w:cs="仿宋"/>
                <w:kern w:val="0"/>
                <w:sz w:val="24"/>
              </w:rPr>
              <w:t>1、前端页面浏览器H5兼容</w:t>
            </w:r>
          </w:p>
        </w:tc>
        <w:tc>
          <w:tcPr>
            <w:tcW w:w="1304" w:type="dxa"/>
            <w:shd w:val="clear" w:color="auto" w:fill="auto"/>
            <w:vAlign w:val="center"/>
          </w:tcPr>
          <w:p w14:paraId="6D292D7A">
            <w:pPr>
              <w:widowControl/>
              <w:adjustRightInd w:val="0"/>
              <w:snapToGrid w:val="0"/>
              <w:jc w:val="left"/>
              <w:textAlignment w:val="center"/>
              <w:rPr>
                <w:rFonts w:ascii="仿宋_GB2312" w:eastAsia="仿宋_GB2312" w:cs="仿宋"/>
                <w:kern w:val="0"/>
                <w:sz w:val="24"/>
              </w:rPr>
            </w:pPr>
          </w:p>
        </w:tc>
      </w:tr>
      <w:tr w14:paraId="282AB8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5" w:hRule="atLeast"/>
          <w:jc w:val="center"/>
        </w:trPr>
        <w:tc>
          <w:tcPr>
            <w:tcW w:w="521" w:type="dxa"/>
            <w:vMerge w:val="continue"/>
            <w:shd w:val="clear" w:color="auto" w:fill="auto"/>
            <w:vAlign w:val="center"/>
          </w:tcPr>
          <w:p w14:paraId="62DF229E">
            <w:pPr>
              <w:widowControl/>
              <w:adjustRightInd w:val="0"/>
              <w:snapToGrid w:val="0"/>
              <w:jc w:val="center"/>
              <w:rPr>
                <w:rFonts w:ascii="仿宋_GB2312" w:eastAsia="仿宋_GB2312" w:cs="仿宋"/>
                <w:sz w:val="24"/>
              </w:rPr>
            </w:pPr>
          </w:p>
        </w:tc>
        <w:tc>
          <w:tcPr>
            <w:tcW w:w="1251" w:type="dxa"/>
            <w:vMerge w:val="continue"/>
            <w:shd w:val="clear" w:color="auto" w:fill="auto"/>
            <w:vAlign w:val="center"/>
          </w:tcPr>
          <w:p w14:paraId="3D7F080C">
            <w:pPr>
              <w:widowControl/>
              <w:adjustRightInd w:val="0"/>
              <w:snapToGrid w:val="0"/>
              <w:jc w:val="center"/>
              <w:rPr>
                <w:rFonts w:ascii="仿宋_GB2312" w:eastAsia="仿宋_GB2312" w:cs="仿宋"/>
                <w:sz w:val="24"/>
              </w:rPr>
            </w:pPr>
          </w:p>
        </w:tc>
        <w:tc>
          <w:tcPr>
            <w:tcW w:w="2225" w:type="dxa"/>
            <w:vMerge w:val="continue"/>
            <w:shd w:val="clear" w:color="auto" w:fill="auto"/>
            <w:vAlign w:val="center"/>
          </w:tcPr>
          <w:p w14:paraId="26A4C1E7">
            <w:pPr>
              <w:widowControl/>
              <w:adjustRightInd w:val="0"/>
              <w:snapToGrid w:val="0"/>
              <w:jc w:val="center"/>
              <w:rPr>
                <w:rFonts w:ascii="仿宋_GB2312" w:eastAsia="仿宋_GB2312" w:cs="仿宋"/>
                <w:sz w:val="24"/>
              </w:rPr>
            </w:pPr>
          </w:p>
        </w:tc>
        <w:tc>
          <w:tcPr>
            <w:tcW w:w="988" w:type="dxa"/>
            <w:vMerge w:val="continue"/>
            <w:shd w:val="clear" w:color="auto" w:fill="auto"/>
            <w:vAlign w:val="center"/>
          </w:tcPr>
          <w:p w14:paraId="2A850021">
            <w:pPr>
              <w:widowControl/>
              <w:adjustRightInd w:val="0"/>
              <w:snapToGrid w:val="0"/>
              <w:jc w:val="center"/>
              <w:rPr>
                <w:rFonts w:ascii="仿宋_GB2312" w:eastAsia="仿宋_GB2312" w:cs="仿宋"/>
                <w:sz w:val="24"/>
              </w:rPr>
            </w:pPr>
          </w:p>
        </w:tc>
        <w:tc>
          <w:tcPr>
            <w:tcW w:w="2877" w:type="dxa"/>
            <w:shd w:val="clear" w:color="auto" w:fill="auto"/>
            <w:vAlign w:val="center"/>
          </w:tcPr>
          <w:p w14:paraId="6B59D437">
            <w:pPr>
              <w:widowControl/>
              <w:adjustRightInd w:val="0"/>
              <w:snapToGrid w:val="0"/>
              <w:jc w:val="left"/>
              <w:textAlignment w:val="center"/>
              <w:rPr>
                <w:rFonts w:ascii="仿宋_GB2312" w:eastAsia="仿宋_GB2312" w:cs="仿宋"/>
                <w:sz w:val="24"/>
              </w:rPr>
            </w:pPr>
            <w:r>
              <w:rPr>
                <w:rFonts w:hint="eastAsia" w:ascii="仿宋_GB2312" w:eastAsia="仿宋_GB2312" w:cs="仿宋"/>
                <w:kern w:val="0"/>
                <w:sz w:val="24"/>
              </w:rPr>
              <w:t>2、版式文件阅读器国产化改造，按需支持OFD版式文档，Office转OFD、HTML转OFD</w:t>
            </w:r>
          </w:p>
        </w:tc>
        <w:tc>
          <w:tcPr>
            <w:tcW w:w="1304" w:type="dxa"/>
            <w:shd w:val="clear" w:color="auto" w:fill="auto"/>
            <w:vAlign w:val="center"/>
          </w:tcPr>
          <w:p w14:paraId="0A27452D">
            <w:pPr>
              <w:widowControl/>
              <w:adjustRightInd w:val="0"/>
              <w:snapToGrid w:val="0"/>
              <w:jc w:val="left"/>
              <w:textAlignment w:val="center"/>
              <w:rPr>
                <w:rFonts w:ascii="仿宋_GB2312" w:eastAsia="仿宋_GB2312" w:cs="仿宋"/>
                <w:kern w:val="0"/>
                <w:sz w:val="24"/>
              </w:rPr>
            </w:pPr>
          </w:p>
        </w:tc>
      </w:tr>
      <w:tr w14:paraId="12458B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5" w:hRule="atLeast"/>
          <w:jc w:val="center"/>
        </w:trPr>
        <w:tc>
          <w:tcPr>
            <w:tcW w:w="521" w:type="dxa"/>
            <w:vMerge w:val="restart"/>
            <w:shd w:val="clear" w:color="auto" w:fill="auto"/>
            <w:vAlign w:val="center"/>
          </w:tcPr>
          <w:p w14:paraId="51223D81">
            <w:pPr>
              <w:widowControl/>
              <w:adjustRightInd w:val="0"/>
              <w:snapToGrid w:val="0"/>
              <w:jc w:val="center"/>
              <w:textAlignment w:val="center"/>
              <w:rPr>
                <w:rFonts w:ascii="仿宋_GB2312" w:eastAsia="仿宋_GB2312" w:cs="仿宋"/>
                <w:sz w:val="24"/>
              </w:rPr>
            </w:pPr>
            <w:r>
              <w:rPr>
                <w:rFonts w:hint="eastAsia" w:ascii="仿宋_GB2312" w:eastAsia="仿宋_GB2312" w:cs="仿宋"/>
                <w:kern w:val="0"/>
                <w:sz w:val="24"/>
              </w:rPr>
              <w:t>3</w:t>
            </w:r>
          </w:p>
        </w:tc>
        <w:tc>
          <w:tcPr>
            <w:tcW w:w="1251" w:type="dxa"/>
            <w:vMerge w:val="restart"/>
            <w:shd w:val="clear" w:color="auto" w:fill="auto"/>
            <w:vAlign w:val="center"/>
          </w:tcPr>
          <w:p w14:paraId="1BF8ECAF">
            <w:pPr>
              <w:widowControl/>
              <w:adjustRightInd w:val="0"/>
              <w:snapToGrid w:val="0"/>
              <w:jc w:val="center"/>
              <w:textAlignment w:val="center"/>
              <w:rPr>
                <w:rFonts w:ascii="仿宋_GB2312" w:eastAsia="仿宋_GB2312" w:cs="仿宋"/>
                <w:sz w:val="24"/>
              </w:rPr>
            </w:pPr>
            <w:r>
              <w:rPr>
                <w:rFonts w:hint="eastAsia" w:ascii="仿宋_GB2312" w:eastAsia="仿宋_GB2312" w:cs="仿宋"/>
                <w:kern w:val="0"/>
                <w:sz w:val="24"/>
              </w:rPr>
              <w:t>电子竞价</w:t>
            </w:r>
          </w:p>
        </w:tc>
        <w:tc>
          <w:tcPr>
            <w:tcW w:w="2225" w:type="dxa"/>
            <w:shd w:val="clear" w:color="auto" w:fill="auto"/>
            <w:vAlign w:val="center"/>
          </w:tcPr>
          <w:p w14:paraId="3861B7AD">
            <w:pPr>
              <w:widowControl/>
              <w:adjustRightInd w:val="0"/>
              <w:snapToGrid w:val="0"/>
              <w:jc w:val="center"/>
              <w:textAlignment w:val="center"/>
              <w:rPr>
                <w:rFonts w:ascii="仿宋_GB2312" w:eastAsia="仿宋_GB2312" w:cs="仿宋"/>
                <w:sz w:val="24"/>
              </w:rPr>
            </w:pPr>
            <w:r>
              <w:rPr>
                <w:rFonts w:hint="eastAsia" w:ascii="仿宋_GB2312" w:eastAsia="仿宋_GB2312" w:cs="仿宋"/>
                <w:kern w:val="0"/>
                <w:sz w:val="24"/>
              </w:rPr>
              <w:t>设置竞价规则</w:t>
            </w:r>
          </w:p>
        </w:tc>
        <w:tc>
          <w:tcPr>
            <w:tcW w:w="988" w:type="dxa"/>
            <w:shd w:val="clear" w:color="auto" w:fill="auto"/>
            <w:vAlign w:val="center"/>
          </w:tcPr>
          <w:p w14:paraId="2BEF5A5D">
            <w:pPr>
              <w:widowControl/>
              <w:adjustRightInd w:val="0"/>
              <w:snapToGrid w:val="0"/>
              <w:jc w:val="center"/>
              <w:textAlignment w:val="center"/>
              <w:rPr>
                <w:rFonts w:ascii="仿宋_GB2312" w:eastAsia="仿宋_GB2312" w:cs="仿宋"/>
                <w:sz w:val="24"/>
              </w:rPr>
            </w:pPr>
            <w:r>
              <w:rPr>
                <w:rFonts w:hint="eastAsia" w:ascii="仿宋_GB2312" w:eastAsia="仿宋_GB2312" w:cs="仿宋"/>
                <w:kern w:val="0"/>
                <w:sz w:val="24"/>
              </w:rPr>
              <w:t>是</w:t>
            </w:r>
          </w:p>
        </w:tc>
        <w:tc>
          <w:tcPr>
            <w:tcW w:w="2877" w:type="dxa"/>
            <w:shd w:val="clear" w:color="auto" w:fill="auto"/>
            <w:vAlign w:val="center"/>
          </w:tcPr>
          <w:p w14:paraId="5E3E337A">
            <w:pPr>
              <w:widowControl/>
              <w:adjustRightInd w:val="0"/>
              <w:snapToGrid w:val="0"/>
              <w:jc w:val="left"/>
              <w:textAlignment w:val="center"/>
              <w:rPr>
                <w:rFonts w:ascii="仿宋_GB2312" w:eastAsia="仿宋_GB2312" w:cs="仿宋"/>
                <w:sz w:val="24"/>
              </w:rPr>
            </w:pPr>
            <w:r>
              <w:rPr>
                <w:rFonts w:hint="eastAsia" w:ascii="仿宋_GB2312" w:eastAsia="仿宋_GB2312" w:cs="仿宋"/>
                <w:kern w:val="0"/>
                <w:sz w:val="24"/>
              </w:rPr>
              <w:t>1、前端页面浏览器H5兼容</w:t>
            </w:r>
          </w:p>
        </w:tc>
        <w:tc>
          <w:tcPr>
            <w:tcW w:w="1304" w:type="dxa"/>
            <w:shd w:val="clear" w:color="auto" w:fill="auto"/>
            <w:vAlign w:val="center"/>
          </w:tcPr>
          <w:p w14:paraId="2B9AE054">
            <w:pPr>
              <w:widowControl/>
              <w:adjustRightInd w:val="0"/>
              <w:snapToGrid w:val="0"/>
              <w:jc w:val="left"/>
              <w:textAlignment w:val="center"/>
              <w:rPr>
                <w:rFonts w:ascii="仿宋_GB2312" w:eastAsia="仿宋_GB2312" w:cs="仿宋"/>
                <w:kern w:val="0"/>
                <w:sz w:val="24"/>
              </w:rPr>
            </w:pPr>
          </w:p>
        </w:tc>
      </w:tr>
      <w:tr w14:paraId="277C18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5" w:hRule="atLeast"/>
          <w:jc w:val="center"/>
        </w:trPr>
        <w:tc>
          <w:tcPr>
            <w:tcW w:w="521" w:type="dxa"/>
            <w:vMerge w:val="continue"/>
            <w:shd w:val="clear" w:color="auto" w:fill="auto"/>
            <w:vAlign w:val="center"/>
          </w:tcPr>
          <w:p w14:paraId="3709E9DD">
            <w:pPr>
              <w:widowControl/>
              <w:adjustRightInd w:val="0"/>
              <w:snapToGrid w:val="0"/>
              <w:jc w:val="center"/>
              <w:rPr>
                <w:rFonts w:ascii="仿宋_GB2312" w:eastAsia="仿宋_GB2312" w:cs="仿宋"/>
                <w:sz w:val="24"/>
              </w:rPr>
            </w:pPr>
          </w:p>
        </w:tc>
        <w:tc>
          <w:tcPr>
            <w:tcW w:w="1251" w:type="dxa"/>
            <w:vMerge w:val="continue"/>
            <w:shd w:val="clear" w:color="auto" w:fill="auto"/>
            <w:vAlign w:val="center"/>
          </w:tcPr>
          <w:p w14:paraId="1E664C9D">
            <w:pPr>
              <w:widowControl/>
              <w:adjustRightInd w:val="0"/>
              <w:snapToGrid w:val="0"/>
              <w:jc w:val="center"/>
              <w:rPr>
                <w:rFonts w:ascii="仿宋_GB2312" w:eastAsia="仿宋_GB2312" w:cs="仿宋"/>
                <w:sz w:val="24"/>
              </w:rPr>
            </w:pPr>
          </w:p>
        </w:tc>
        <w:tc>
          <w:tcPr>
            <w:tcW w:w="2225" w:type="dxa"/>
            <w:shd w:val="clear" w:color="auto" w:fill="auto"/>
            <w:vAlign w:val="center"/>
          </w:tcPr>
          <w:p w14:paraId="64474787">
            <w:pPr>
              <w:widowControl/>
              <w:adjustRightInd w:val="0"/>
              <w:snapToGrid w:val="0"/>
              <w:jc w:val="center"/>
              <w:textAlignment w:val="center"/>
              <w:rPr>
                <w:rFonts w:ascii="仿宋_GB2312" w:eastAsia="仿宋_GB2312" w:cs="仿宋"/>
                <w:sz w:val="24"/>
              </w:rPr>
            </w:pPr>
            <w:r>
              <w:rPr>
                <w:rFonts w:hint="eastAsia" w:ascii="仿宋_GB2312" w:eastAsia="仿宋_GB2312" w:cs="仿宋"/>
                <w:kern w:val="0"/>
                <w:sz w:val="24"/>
              </w:rPr>
              <w:t>竞价控制</w:t>
            </w:r>
          </w:p>
        </w:tc>
        <w:tc>
          <w:tcPr>
            <w:tcW w:w="988" w:type="dxa"/>
            <w:shd w:val="clear" w:color="auto" w:fill="auto"/>
            <w:vAlign w:val="center"/>
          </w:tcPr>
          <w:p w14:paraId="37FE4226">
            <w:pPr>
              <w:widowControl/>
              <w:adjustRightInd w:val="0"/>
              <w:snapToGrid w:val="0"/>
              <w:jc w:val="center"/>
              <w:textAlignment w:val="center"/>
              <w:rPr>
                <w:rFonts w:ascii="仿宋_GB2312" w:eastAsia="仿宋_GB2312" w:cs="仿宋"/>
                <w:sz w:val="24"/>
              </w:rPr>
            </w:pPr>
            <w:r>
              <w:rPr>
                <w:rFonts w:hint="eastAsia" w:ascii="仿宋_GB2312" w:eastAsia="仿宋_GB2312" w:cs="仿宋"/>
                <w:kern w:val="0"/>
                <w:sz w:val="24"/>
              </w:rPr>
              <w:t>是</w:t>
            </w:r>
          </w:p>
        </w:tc>
        <w:tc>
          <w:tcPr>
            <w:tcW w:w="2877" w:type="dxa"/>
            <w:shd w:val="clear" w:color="auto" w:fill="auto"/>
            <w:vAlign w:val="center"/>
          </w:tcPr>
          <w:p w14:paraId="6EBC0A2E">
            <w:pPr>
              <w:widowControl/>
              <w:numPr>
                <w:ilvl w:val="0"/>
                <w:numId w:val="13"/>
              </w:numPr>
              <w:adjustRightInd w:val="0"/>
              <w:snapToGrid w:val="0"/>
              <w:jc w:val="left"/>
              <w:textAlignment w:val="center"/>
              <w:rPr>
                <w:rFonts w:ascii="仿宋_GB2312" w:eastAsia="仿宋_GB2312" w:cs="仿宋"/>
                <w:kern w:val="0"/>
                <w:sz w:val="24"/>
              </w:rPr>
            </w:pPr>
            <w:r>
              <w:rPr>
                <w:rFonts w:hint="eastAsia" w:ascii="仿宋_GB2312" w:eastAsia="仿宋_GB2312" w:cs="仿宋"/>
                <w:kern w:val="0"/>
                <w:sz w:val="24"/>
              </w:rPr>
              <w:t>前端页面浏览器H5兼容</w:t>
            </w:r>
          </w:p>
          <w:p w14:paraId="3B171B31">
            <w:pPr>
              <w:widowControl/>
              <w:numPr>
                <w:ilvl w:val="0"/>
                <w:numId w:val="13"/>
              </w:numPr>
              <w:adjustRightInd w:val="0"/>
              <w:snapToGrid w:val="0"/>
              <w:jc w:val="left"/>
              <w:textAlignment w:val="center"/>
              <w:rPr>
                <w:rFonts w:ascii="仿宋_GB2312" w:eastAsia="仿宋_GB2312" w:cs="仿宋"/>
                <w:kern w:val="0"/>
                <w:sz w:val="24"/>
              </w:rPr>
            </w:pPr>
            <w:r>
              <w:rPr>
                <w:rFonts w:hint="eastAsia" w:ascii="仿宋_GB2312" w:eastAsia="仿宋_GB2312" w:cs="仿宋"/>
                <w:kern w:val="0"/>
                <w:sz w:val="24"/>
              </w:rPr>
              <w:t>CA签章国产化改造，包括控件改造、驱动改造、浏览器插件改造</w:t>
            </w:r>
          </w:p>
        </w:tc>
        <w:tc>
          <w:tcPr>
            <w:tcW w:w="1304" w:type="dxa"/>
            <w:shd w:val="clear" w:color="auto" w:fill="auto"/>
            <w:vAlign w:val="center"/>
          </w:tcPr>
          <w:p w14:paraId="2D751DC6">
            <w:pPr>
              <w:widowControl/>
              <w:adjustRightInd w:val="0"/>
              <w:snapToGrid w:val="0"/>
              <w:jc w:val="left"/>
              <w:textAlignment w:val="center"/>
              <w:rPr>
                <w:rFonts w:ascii="仿宋_GB2312" w:eastAsia="仿宋_GB2312" w:cs="仿宋"/>
                <w:kern w:val="0"/>
                <w:sz w:val="24"/>
              </w:rPr>
            </w:pPr>
          </w:p>
        </w:tc>
      </w:tr>
      <w:tr w14:paraId="1341E33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5" w:hRule="atLeast"/>
          <w:jc w:val="center"/>
        </w:trPr>
        <w:tc>
          <w:tcPr>
            <w:tcW w:w="521" w:type="dxa"/>
            <w:vMerge w:val="continue"/>
            <w:shd w:val="clear" w:color="auto" w:fill="auto"/>
            <w:vAlign w:val="center"/>
          </w:tcPr>
          <w:p w14:paraId="587DCED1">
            <w:pPr>
              <w:widowControl/>
              <w:adjustRightInd w:val="0"/>
              <w:snapToGrid w:val="0"/>
              <w:jc w:val="center"/>
              <w:rPr>
                <w:rFonts w:ascii="仿宋_GB2312" w:eastAsia="仿宋_GB2312" w:cs="仿宋"/>
                <w:sz w:val="24"/>
              </w:rPr>
            </w:pPr>
          </w:p>
        </w:tc>
        <w:tc>
          <w:tcPr>
            <w:tcW w:w="1251" w:type="dxa"/>
            <w:vMerge w:val="continue"/>
            <w:shd w:val="clear" w:color="auto" w:fill="auto"/>
            <w:vAlign w:val="center"/>
          </w:tcPr>
          <w:p w14:paraId="4ECE5C7B">
            <w:pPr>
              <w:widowControl/>
              <w:adjustRightInd w:val="0"/>
              <w:snapToGrid w:val="0"/>
              <w:jc w:val="center"/>
              <w:rPr>
                <w:rFonts w:ascii="仿宋_GB2312" w:eastAsia="仿宋_GB2312" w:cs="仿宋"/>
                <w:sz w:val="24"/>
              </w:rPr>
            </w:pPr>
          </w:p>
        </w:tc>
        <w:tc>
          <w:tcPr>
            <w:tcW w:w="2225" w:type="dxa"/>
            <w:shd w:val="clear" w:color="auto" w:fill="auto"/>
            <w:vAlign w:val="center"/>
          </w:tcPr>
          <w:p w14:paraId="72939CD4">
            <w:pPr>
              <w:widowControl/>
              <w:adjustRightInd w:val="0"/>
              <w:snapToGrid w:val="0"/>
              <w:jc w:val="center"/>
              <w:textAlignment w:val="center"/>
              <w:rPr>
                <w:rFonts w:ascii="仿宋_GB2312" w:eastAsia="仿宋_GB2312" w:cs="仿宋"/>
                <w:sz w:val="24"/>
              </w:rPr>
            </w:pPr>
            <w:r>
              <w:rPr>
                <w:rFonts w:hint="eastAsia" w:ascii="仿宋_GB2312" w:eastAsia="仿宋_GB2312" w:cs="仿宋"/>
                <w:kern w:val="0"/>
                <w:sz w:val="24"/>
              </w:rPr>
              <w:t>竞价历史记录查看</w:t>
            </w:r>
          </w:p>
        </w:tc>
        <w:tc>
          <w:tcPr>
            <w:tcW w:w="988" w:type="dxa"/>
            <w:shd w:val="clear" w:color="auto" w:fill="auto"/>
            <w:vAlign w:val="center"/>
          </w:tcPr>
          <w:p w14:paraId="03868B72">
            <w:pPr>
              <w:widowControl/>
              <w:adjustRightInd w:val="0"/>
              <w:snapToGrid w:val="0"/>
              <w:jc w:val="center"/>
              <w:textAlignment w:val="center"/>
              <w:rPr>
                <w:rFonts w:ascii="仿宋_GB2312" w:eastAsia="仿宋_GB2312" w:cs="仿宋"/>
                <w:sz w:val="24"/>
              </w:rPr>
            </w:pPr>
            <w:r>
              <w:rPr>
                <w:rFonts w:hint="eastAsia" w:ascii="仿宋_GB2312" w:eastAsia="仿宋_GB2312" w:cs="仿宋"/>
                <w:kern w:val="0"/>
                <w:sz w:val="24"/>
              </w:rPr>
              <w:t>是</w:t>
            </w:r>
          </w:p>
        </w:tc>
        <w:tc>
          <w:tcPr>
            <w:tcW w:w="2877" w:type="dxa"/>
            <w:shd w:val="clear" w:color="auto" w:fill="auto"/>
            <w:vAlign w:val="center"/>
          </w:tcPr>
          <w:p w14:paraId="7CB4D0AF">
            <w:pPr>
              <w:widowControl/>
              <w:numPr>
                <w:ilvl w:val="0"/>
                <w:numId w:val="14"/>
              </w:numPr>
              <w:adjustRightInd w:val="0"/>
              <w:snapToGrid w:val="0"/>
              <w:jc w:val="left"/>
              <w:textAlignment w:val="center"/>
              <w:rPr>
                <w:rFonts w:ascii="仿宋_GB2312" w:eastAsia="仿宋_GB2312" w:cs="仿宋"/>
                <w:kern w:val="0"/>
                <w:sz w:val="24"/>
              </w:rPr>
            </w:pPr>
            <w:r>
              <w:rPr>
                <w:rFonts w:hint="eastAsia" w:ascii="仿宋_GB2312" w:eastAsia="仿宋_GB2312" w:cs="仿宋"/>
                <w:kern w:val="0"/>
                <w:sz w:val="24"/>
              </w:rPr>
              <w:t>前端页面浏览器H5兼容</w:t>
            </w:r>
          </w:p>
          <w:p w14:paraId="1451A229">
            <w:pPr>
              <w:widowControl/>
              <w:numPr>
                <w:ilvl w:val="0"/>
                <w:numId w:val="14"/>
              </w:numPr>
              <w:adjustRightInd w:val="0"/>
              <w:snapToGrid w:val="0"/>
              <w:jc w:val="left"/>
              <w:textAlignment w:val="center"/>
              <w:rPr>
                <w:rFonts w:ascii="仿宋_GB2312" w:eastAsia="仿宋_GB2312" w:cs="仿宋"/>
                <w:kern w:val="0"/>
                <w:sz w:val="24"/>
              </w:rPr>
            </w:pPr>
            <w:r>
              <w:rPr>
                <w:rFonts w:hint="eastAsia" w:ascii="仿宋_GB2312" w:eastAsia="仿宋_GB2312" w:cs="仿宋"/>
                <w:kern w:val="0"/>
                <w:sz w:val="24"/>
              </w:rPr>
              <w:t>CA签章国产化改造，包括控件改造、驱动改造、浏览器插件改造</w:t>
            </w:r>
          </w:p>
        </w:tc>
        <w:tc>
          <w:tcPr>
            <w:tcW w:w="1304" w:type="dxa"/>
            <w:shd w:val="clear" w:color="auto" w:fill="auto"/>
            <w:vAlign w:val="center"/>
          </w:tcPr>
          <w:p w14:paraId="22FDE0FD">
            <w:pPr>
              <w:widowControl/>
              <w:adjustRightInd w:val="0"/>
              <w:snapToGrid w:val="0"/>
              <w:jc w:val="left"/>
              <w:textAlignment w:val="center"/>
              <w:rPr>
                <w:rFonts w:ascii="仿宋_GB2312" w:eastAsia="仿宋_GB2312" w:cs="仿宋"/>
                <w:kern w:val="0"/>
                <w:sz w:val="24"/>
              </w:rPr>
            </w:pPr>
          </w:p>
        </w:tc>
      </w:tr>
      <w:tr w14:paraId="5425C2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5" w:hRule="atLeast"/>
          <w:jc w:val="center"/>
        </w:trPr>
        <w:tc>
          <w:tcPr>
            <w:tcW w:w="521" w:type="dxa"/>
            <w:vMerge w:val="continue"/>
            <w:shd w:val="clear" w:color="auto" w:fill="auto"/>
            <w:vAlign w:val="center"/>
          </w:tcPr>
          <w:p w14:paraId="621662D7">
            <w:pPr>
              <w:widowControl/>
              <w:adjustRightInd w:val="0"/>
              <w:snapToGrid w:val="0"/>
              <w:jc w:val="center"/>
              <w:rPr>
                <w:rFonts w:ascii="仿宋_GB2312" w:eastAsia="仿宋_GB2312" w:cs="仿宋"/>
                <w:sz w:val="24"/>
              </w:rPr>
            </w:pPr>
          </w:p>
        </w:tc>
        <w:tc>
          <w:tcPr>
            <w:tcW w:w="1251" w:type="dxa"/>
            <w:vMerge w:val="continue"/>
            <w:shd w:val="clear" w:color="auto" w:fill="auto"/>
            <w:vAlign w:val="center"/>
          </w:tcPr>
          <w:p w14:paraId="287B4EEE">
            <w:pPr>
              <w:widowControl/>
              <w:adjustRightInd w:val="0"/>
              <w:snapToGrid w:val="0"/>
              <w:jc w:val="center"/>
              <w:rPr>
                <w:rFonts w:ascii="仿宋_GB2312" w:eastAsia="仿宋_GB2312" w:cs="仿宋"/>
                <w:sz w:val="24"/>
              </w:rPr>
            </w:pPr>
          </w:p>
        </w:tc>
        <w:tc>
          <w:tcPr>
            <w:tcW w:w="2225" w:type="dxa"/>
            <w:shd w:val="clear" w:color="auto" w:fill="auto"/>
            <w:vAlign w:val="center"/>
          </w:tcPr>
          <w:p w14:paraId="2CA1173D">
            <w:pPr>
              <w:widowControl/>
              <w:adjustRightInd w:val="0"/>
              <w:snapToGrid w:val="0"/>
              <w:jc w:val="center"/>
              <w:textAlignment w:val="center"/>
              <w:rPr>
                <w:rFonts w:ascii="仿宋_GB2312" w:eastAsia="仿宋_GB2312" w:cs="仿宋"/>
                <w:sz w:val="24"/>
              </w:rPr>
            </w:pPr>
            <w:r>
              <w:rPr>
                <w:rFonts w:hint="eastAsia" w:ascii="仿宋_GB2312" w:eastAsia="仿宋_GB2312" w:cs="仿宋"/>
                <w:kern w:val="0"/>
                <w:sz w:val="24"/>
              </w:rPr>
              <w:t>竞价结果确认</w:t>
            </w:r>
          </w:p>
        </w:tc>
        <w:tc>
          <w:tcPr>
            <w:tcW w:w="988" w:type="dxa"/>
            <w:shd w:val="clear" w:color="auto" w:fill="auto"/>
            <w:vAlign w:val="center"/>
          </w:tcPr>
          <w:p w14:paraId="3EED6364">
            <w:pPr>
              <w:widowControl/>
              <w:adjustRightInd w:val="0"/>
              <w:snapToGrid w:val="0"/>
              <w:jc w:val="center"/>
              <w:textAlignment w:val="center"/>
              <w:rPr>
                <w:rFonts w:ascii="仿宋_GB2312" w:eastAsia="仿宋_GB2312" w:cs="仿宋"/>
                <w:sz w:val="24"/>
              </w:rPr>
            </w:pPr>
            <w:r>
              <w:rPr>
                <w:rFonts w:hint="eastAsia" w:ascii="仿宋_GB2312" w:eastAsia="仿宋_GB2312" w:cs="仿宋"/>
                <w:kern w:val="0"/>
                <w:sz w:val="24"/>
              </w:rPr>
              <w:t>是</w:t>
            </w:r>
          </w:p>
        </w:tc>
        <w:tc>
          <w:tcPr>
            <w:tcW w:w="2877" w:type="dxa"/>
            <w:shd w:val="clear" w:color="auto" w:fill="auto"/>
            <w:vAlign w:val="center"/>
          </w:tcPr>
          <w:p w14:paraId="231439FA">
            <w:pPr>
              <w:widowControl/>
              <w:numPr>
                <w:ilvl w:val="0"/>
                <w:numId w:val="15"/>
              </w:numPr>
              <w:adjustRightInd w:val="0"/>
              <w:snapToGrid w:val="0"/>
              <w:jc w:val="left"/>
              <w:textAlignment w:val="center"/>
              <w:rPr>
                <w:rFonts w:ascii="仿宋_GB2312" w:eastAsia="仿宋_GB2312" w:cs="仿宋"/>
                <w:kern w:val="0"/>
                <w:sz w:val="24"/>
              </w:rPr>
            </w:pPr>
            <w:r>
              <w:rPr>
                <w:rFonts w:hint="eastAsia" w:ascii="仿宋_GB2312" w:eastAsia="仿宋_GB2312" w:cs="仿宋"/>
                <w:kern w:val="0"/>
                <w:sz w:val="24"/>
              </w:rPr>
              <w:t>前端页面浏览器H5兼容</w:t>
            </w:r>
          </w:p>
          <w:p w14:paraId="1676DC33">
            <w:pPr>
              <w:widowControl/>
              <w:numPr>
                <w:ilvl w:val="0"/>
                <w:numId w:val="15"/>
              </w:numPr>
              <w:adjustRightInd w:val="0"/>
              <w:snapToGrid w:val="0"/>
              <w:jc w:val="left"/>
              <w:textAlignment w:val="center"/>
              <w:rPr>
                <w:rFonts w:ascii="仿宋_GB2312" w:eastAsia="仿宋_GB2312" w:cs="仿宋"/>
                <w:kern w:val="0"/>
                <w:sz w:val="24"/>
              </w:rPr>
            </w:pPr>
            <w:r>
              <w:rPr>
                <w:rFonts w:hint="eastAsia" w:ascii="仿宋_GB2312" w:eastAsia="仿宋_GB2312" w:cs="仿宋"/>
                <w:kern w:val="0"/>
                <w:sz w:val="24"/>
              </w:rPr>
              <w:t>CA签章国产化改造，包括控件改造、驱动改造、浏览器插件改造</w:t>
            </w:r>
          </w:p>
        </w:tc>
        <w:tc>
          <w:tcPr>
            <w:tcW w:w="1304" w:type="dxa"/>
            <w:shd w:val="clear" w:color="auto" w:fill="auto"/>
            <w:vAlign w:val="center"/>
          </w:tcPr>
          <w:p w14:paraId="48B641B8">
            <w:pPr>
              <w:widowControl/>
              <w:adjustRightInd w:val="0"/>
              <w:snapToGrid w:val="0"/>
              <w:jc w:val="left"/>
              <w:textAlignment w:val="center"/>
              <w:rPr>
                <w:rFonts w:ascii="仿宋_GB2312" w:eastAsia="仿宋_GB2312" w:cs="仿宋"/>
                <w:kern w:val="0"/>
                <w:sz w:val="24"/>
              </w:rPr>
            </w:pPr>
          </w:p>
        </w:tc>
      </w:tr>
      <w:tr w14:paraId="4F794F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5" w:hRule="atLeast"/>
          <w:jc w:val="center"/>
        </w:trPr>
        <w:tc>
          <w:tcPr>
            <w:tcW w:w="521" w:type="dxa"/>
            <w:vMerge w:val="continue"/>
            <w:shd w:val="clear" w:color="auto" w:fill="auto"/>
            <w:vAlign w:val="center"/>
          </w:tcPr>
          <w:p w14:paraId="76470B13">
            <w:pPr>
              <w:widowControl/>
              <w:adjustRightInd w:val="0"/>
              <w:snapToGrid w:val="0"/>
              <w:jc w:val="center"/>
              <w:rPr>
                <w:rFonts w:ascii="仿宋_GB2312" w:eastAsia="仿宋_GB2312" w:cs="仿宋"/>
                <w:sz w:val="24"/>
              </w:rPr>
            </w:pPr>
          </w:p>
        </w:tc>
        <w:tc>
          <w:tcPr>
            <w:tcW w:w="1251" w:type="dxa"/>
            <w:vMerge w:val="continue"/>
            <w:shd w:val="clear" w:color="auto" w:fill="auto"/>
            <w:vAlign w:val="center"/>
          </w:tcPr>
          <w:p w14:paraId="2D3EA540">
            <w:pPr>
              <w:widowControl/>
              <w:adjustRightInd w:val="0"/>
              <w:snapToGrid w:val="0"/>
              <w:jc w:val="center"/>
              <w:rPr>
                <w:rFonts w:ascii="仿宋_GB2312" w:eastAsia="仿宋_GB2312" w:cs="仿宋"/>
                <w:sz w:val="24"/>
              </w:rPr>
            </w:pPr>
          </w:p>
        </w:tc>
        <w:tc>
          <w:tcPr>
            <w:tcW w:w="2225" w:type="dxa"/>
            <w:shd w:val="clear" w:color="auto" w:fill="auto"/>
            <w:vAlign w:val="center"/>
          </w:tcPr>
          <w:p w14:paraId="0E381D1C">
            <w:pPr>
              <w:widowControl/>
              <w:adjustRightInd w:val="0"/>
              <w:snapToGrid w:val="0"/>
              <w:jc w:val="center"/>
              <w:textAlignment w:val="center"/>
              <w:rPr>
                <w:rFonts w:ascii="仿宋_GB2312" w:eastAsia="仿宋_GB2312" w:cs="仿宋"/>
                <w:sz w:val="24"/>
              </w:rPr>
            </w:pPr>
            <w:r>
              <w:rPr>
                <w:rFonts w:hint="eastAsia" w:ascii="仿宋_GB2312" w:eastAsia="仿宋_GB2312" w:cs="仿宋"/>
                <w:kern w:val="0"/>
                <w:sz w:val="24"/>
              </w:rPr>
              <w:t>LED投影</w:t>
            </w:r>
          </w:p>
        </w:tc>
        <w:tc>
          <w:tcPr>
            <w:tcW w:w="988" w:type="dxa"/>
            <w:shd w:val="clear" w:color="auto" w:fill="auto"/>
            <w:vAlign w:val="center"/>
          </w:tcPr>
          <w:p w14:paraId="5C2A812D">
            <w:pPr>
              <w:widowControl/>
              <w:adjustRightInd w:val="0"/>
              <w:snapToGrid w:val="0"/>
              <w:jc w:val="center"/>
              <w:textAlignment w:val="center"/>
              <w:rPr>
                <w:rFonts w:ascii="仿宋_GB2312" w:eastAsia="仿宋_GB2312" w:cs="仿宋"/>
                <w:sz w:val="24"/>
              </w:rPr>
            </w:pPr>
            <w:r>
              <w:rPr>
                <w:rFonts w:hint="eastAsia" w:ascii="仿宋_GB2312" w:eastAsia="仿宋_GB2312" w:cs="仿宋"/>
                <w:kern w:val="0"/>
                <w:sz w:val="24"/>
              </w:rPr>
              <w:t>是</w:t>
            </w:r>
          </w:p>
        </w:tc>
        <w:tc>
          <w:tcPr>
            <w:tcW w:w="2877" w:type="dxa"/>
            <w:shd w:val="clear" w:color="auto" w:fill="auto"/>
            <w:vAlign w:val="center"/>
          </w:tcPr>
          <w:p w14:paraId="4D12D0EA">
            <w:pPr>
              <w:widowControl/>
              <w:numPr>
                <w:ilvl w:val="0"/>
                <w:numId w:val="16"/>
              </w:numPr>
              <w:adjustRightInd w:val="0"/>
              <w:snapToGrid w:val="0"/>
              <w:jc w:val="left"/>
              <w:textAlignment w:val="center"/>
              <w:rPr>
                <w:rFonts w:ascii="仿宋_GB2312" w:eastAsia="仿宋_GB2312" w:cs="仿宋"/>
                <w:kern w:val="0"/>
                <w:sz w:val="24"/>
              </w:rPr>
            </w:pPr>
            <w:r>
              <w:rPr>
                <w:rFonts w:hint="eastAsia" w:ascii="仿宋_GB2312" w:eastAsia="仿宋_GB2312" w:cs="仿宋"/>
                <w:kern w:val="0"/>
                <w:sz w:val="24"/>
              </w:rPr>
              <w:t>前端页面浏览器H5兼容</w:t>
            </w:r>
          </w:p>
          <w:p w14:paraId="02921793">
            <w:pPr>
              <w:widowControl/>
              <w:numPr>
                <w:ilvl w:val="0"/>
                <w:numId w:val="16"/>
              </w:numPr>
              <w:adjustRightInd w:val="0"/>
              <w:snapToGrid w:val="0"/>
              <w:jc w:val="left"/>
              <w:textAlignment w:val="center"/>
              <w:rPr>
                <w:rFonts w:ascii="仿宋_GB2312" w:eastAsia="仿宋_GB2312" w:cs="仿宋"/>
                <w:kern w:val="0"/>
                <w:sz w:val="24"/>
              </w:rPr>
            </w:pPr>
            <w:r>
              <w:rPr>
                <w:rFonts w:hint="eastAsia" w:ascii="仿宋_GB2312" w:eastAsia="仿宋_GB2312" w:cs="仿宋"/>
                <w:kern w:val="0"/>
                <w:sz w:val="24"/>
              </w:rPr>
              <w:t>CA签章国产化改造，包括控件改造、驱动改造、浏览器插件改造</w:t>
            </w:r>
          </w:p>
        </w:tc>
        <w:tc>
          <w:tcPr>
            <w:tcW w:w="1304" w:type="dxa"/>
            <w:shd w:val="clear" w:color="auto" w:fill="auto"/>
            <w:vAlign w:val="center"/>
          </w:tcPr>
          <w:p w14:paraId="59D06859">
            <w:pPr>
              <w:widowControl/>
              <w:adjustRightInd w:val="0"/>
              <w:snapToGrid w:val="0"/>
              <w:jc w:val="left"/>
              <w:textAlignment w:val="center"/>
              <w:rPr>
                <w:rFonts w:ascii="仿宋_GB2312" w:eastAsia="仿宋_GB2312" w:cs="仿宋"/>
                <w:kern w:val="0"/>
                <w:sz w:val="24"/>
              </w:rPr>
            </w:pPr>
          </w:p>
        </w:tc>
      </w:tr>
      <w:tr w14:paraId="3EEB27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5" w:hRule="atLeast"/>
          <w:jc w:val="center"/>
        </w:trPr>
        <w:tc>
          <w:tcPr>
            <w:tcW w:w="521" w:type="dxa"/>
            <w:vMerge w:val="continue"/>
            <w:shd w:val="clear" w:color="auto" w:fill="auto"/>
            <w:vAlign w:val="center"/>
          </w:tcPr>
          <w:p w14:paraId="2B794D8D">
            <w:pPr>
              <w:widowControl/>
              <w:adjustRightInd w:val="0"/>
              <w:snapToGrid w:val="0"/>
              <w:jc w:val="center"/>
              <w:rPr>
                <w:rFonts w:ascii="仿宋_GB2312" w:eastAsia="仿宋_GB2312" w:cs="仿宋"/>
                <w:sz w:val="24"/>
              </w:rPr>
            </w:pPr>
          </w:p>
        </w:tc>
        <w:tc>
          <w:tcPr>
            <w:tcW w:w="1251" w:type="dxa"/>
            <w:vMerge w:val="continue"/>
            <w:shd w:val="clear" w:color="auto" w:fill="auto"/>
            <w:vAlign w:val="center"/>
          </w:tcPr>
          <w:p w14:paraId="676704B4">
            <w:pPr>
              <w:widowControl/>
              <w:adjustRightInd w:val="0"/>
              <w:snapToGrid w:val="0"/>
              <w:jc w:val="center"/>
              <w:rPr>
                <w:rFonts w:ascii="仿宋_GB2312" w:eastAsia="仿宋_GB2312" w:cs="仿宋"/>
                <w:sz w:val="24"/>
              </w:rPr>
            </w:pPr>
          </w:p>
        </w:tc>
        <w:tc>
          <w:tcPr>
            <w:tcW w:w="2225" w:type="dxa"/>
            <w:shd w:val="clear" w:color="auto" w:fill="auto"/>
            <w:vAlign w:val="center"/>
          </w:tcPr>
          <w:p w14:paraId="2ABEFEF4">
            <w:pPr>
              <w:widowControl/>
              <w:adjustRightInd w:val="0"/>
              <w:snapToGrid w:val="0"/>
              <w:jc w:val="center"/>
              <w:textAlignment w:val="center"/>
              <w:rPr>
                <w:rFonts w:ascii="仿宋_GB2312" w:eastAsia="仿宋_GB2312" w:cs="仿宋"/>
                <w:sz w:val="24"/>
              </w:rPr>
            </w:pPr>
            <w:r>
              <w:rPr>
                <w:rFonts w:hint="eastAsia" w:ascii="仿宋_GB2312" w:eastAsia="仿宋_GB2312" w:cs="仿宋"/>
                <w:kern w:val="0"/>
                <w:sz w:val="24"/>
              </w:rPr>
              <w:t>延时竞价时长设置</w:t>
            </w:r>
          </w:p>
        </w:tc>
        <w:tc>
          <w:tcPr>
            <w:tcW w:w="988" w:type="dxa"/>
            <w:shd w:val="clear" w:color="auto" w:fill="auto"/>
            <w:vAlign w:val="center"/>
          </w:tcPr>
          <w:p w14:paraId="486A45AF">
            <w:pPr>
              <w:widowControl/>
              <w:adjustRightInd w:val="0"/>
              <w:snapToGrid w:val="0"/>
              <w:jc w:val="center"/>
              <w:textAlignment w:val="center"/>
              <w:rPr>
                <w:rFonts w:ascii="仿宋_GB2312" w:eastAsia="仿宋_GB2312" w:cs="仿宋"/>
                <w:sz w:val="24"/>
              </w:rPr>
            </w:pPr>
            <w:r>
              <w:rPr>
                <w:rFonts w:hint="eastAsia" w:ascii="仿宋_GB2312" w:eastAsia="仿宋_GB2312" w:cs="仿宋"/>
                <w:kern w:val="0"/>
                <w:sz w:val="24"/>
              </w:rPr>
              <w:t>是</w:t>
            </w:r>
          </w:p>
        </w:tc>
        <w:tc>
          <w:tcPr>
            <w:tcW w:w="2877" w:type="dxa"/>
            <w:shd w:val="clear" w:color="auto" w:fill="auto"/>
            <w:vAlign w:val="center"/>
          </w:tcPr>
          <w:p w14:paraId="7671C5D1">
            <w:pPr>
              <w:widowControl/>
              <w:adjustRightInd w:val="0"/>
              <w:snapToGrid w:val="0"/>
              <w:jc w:val="left"/>
              <w:textAlignment w:val="center"/>
              <w:rPr>
                <w:rFonts w:ascii="仿宋_GB2312" w:eastAsia="仿宋_GB2312" w:cs="仿宋"/>
                <w:sz w:val="24"/>
              </w:rPr>
            </w:pPr>
            <w:r>
              <w:rPr>
                <w:rFonts w:hint="eastAsia" w:ascii="仿宋_GB2312" w:eastAsia="仿宋_GB2312" w:cs="仿宋"/>
                <w:kern w:val="0"/>
                <w:sz w:val="24"/>
              </w:rPr>
              <w:t>1、前端页面浏览器H5兼容</w:t>
            </w:r>
          </w:p>
        </w:tc>
        <w:tc>
          <w:tcPr>
            <w:tcW w:w="1304" w:type="dxa"/>
            <w:shd w:val="clear" w:color="auto" w:fill="auto"/>
            <w:vAlign w:val="center"/>
          </w:tcPr>
          <w:p w14:paraId="4C65D747">
            <w:pPr>
              <w:widowControl/>
              <w:adjustRightInd w:val="0"/>
              <w:snapToGrid w:val="0"/>
              <w:jc w:val="left"/>
              <w:textAlignment w:val="center"/>
              <w:rPr>
                <w:rFonts w:ascii="仿宋_GB2312" w:eastAsia="仿宋_GB2312" w:cs="仿宋"/>
                <w:kern w:val="0"/>
                <w:sz w:val="24"/>
              </w:rPr>
            </w:pPr>
          </w:p>
        </w:tc>
      </w:tr>
      <w:tr w14:paraId="5F3EDC7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5" w:hRule="atLeast"/>
          <w:jc w:val="center"/>
        </w:trPr>
        <w:tc>
          <w:tcPr>
            <w:tcW w:w="521" w:type="dxa"/>
            <w:vMerge w:val="restart"/>
            <w:shd w:val="clear" w:color="auto" w:fill="auto"/>
            <w:vAlign w:val="center"/>
          </w:tcPr>
          <w:p w14:paraId="4A3F37D3">
            <w:pPr>
              <w:widowControl/>
              <w:adjustRightInd w:val="0"/>
              <w:snapToGrid w:val="0"/>
              <w:jc w:val="center"/>
              <w:textAlignment w:val="center"/>
              <w:rPr>
                <w:rFonts w:ascii="仿宋_GB2312" w:eastAsia="仿宋_GB2312" w:cs="仿宋"/>
                <w:sz w:val="24"/>
              </w:rPr>
            </w:pPr>
            <w:r>
              <w:rPr>
                <w:rFonts w:hint="eastAsia" w:ascii="仿宋_GB2312" w:eastAsia="仿宋_GB2312" w:cs="仿宋"/>
                <w:kern w:val="0"/>
                <w:sz w:val="24"/>
              </w:rPr>
              <w:t>4</w:t>
            </w:r>
          </w:p>
        </w:tc>
        <w:tc>
          <w:tcPr>
            <w:tcW w:w="1251" w:type="dxa"/>
            <w:vMerge w:val="restart"/>
            <w:shd w:val="clear" w:color="auto" w:fill="auto"/>
            <w:vAlign w:val="center"/>
          </w:tcPr>
          <w:p w14:paraId="1C07486F">
            <w:pPr>
              <w:widowControl/>
              <w:adjustRightInd w:val="0"/>
              <w:snapToGrid w:val="0"/>
              <w:jc w:val="center"/>
              <w:textAlignment w:val="center"/>
              <w:rPr>
                <w:rFonts w:ascii="仿宋_GB2312" w:eastAsia="仿宋_GB2312" w:cs="仿宋"/>
                <w:sz w:val="24"/>
              </w:rPr>
            </w:pPr>
            <w:r>
              <w:rPr>
                <w:rFonts w:hint="eastAsia" w:ascii="仿宋_GB2312" w:eastAsia="仿宋_GB2312" w:cs="仿宋"/>
                <w:kern w:val="0"/>
                <w:sz w:val="24"/>
              </w:rPr>
              <w:t>代理机构网上办事</w:t>
            </w:r>
          </w:p>
        </w:tc>
        <w:tc>
          <w:tcPr>
            <w:tcW w:w="2225" w:type="dxa"/>
            <w:vMerge w:val="restart"/>
            <w:shd w:val="clear" w:color="auto" w:fill="auto"/>
            <w:vAlign w:val="center"/>
          </w:tcPr>
          <w:p w14:paraId="708D1AB2">
            <w:pPr>
              <w:widowControl/>
              <w:adjustRightInd w:val="0"/>
              <w:snapToGrid w:val="0"/>
              <w:jc w:val="center"/>
              <w:textAlignment w:val="center"/>
              <w:rPr>
                <w:rFonts w:ascii="仿宋_GB2312" w:eastAsia="仿宋_GB2312" w:cs="仿宋"/>
                <w:sz w:val="24"/>
              </w:rPr>
            </w:pPr>
            <w:r>
              <w:rPr>
                <w:rFonts w:hint="eastAsia" w:ascii="仿宋_GB2312" w:eastAsia="仿宋_GB2312" w:cs="仿宋"/>
                <w:kern w:val="0"/>
                <w:sz w:val="24"/>
              </w:rPr>
              <w:t>项目计划及分包</w:t>
            </w:r>
          </w:p>
        </w:tc>
        <w:tc>
          <w:tcPr>
            <w:tcW w:w="988" w:type="dxa"/>
            <w:vMerge w:val="restart"/>
            <w:shd w:val="clear" w:color="auto" w:fill="auto"/>
            <w:vAlign w:val="center"/>
          </w:tcPr>
          <w:p w14:paraId="53BF7681">
            <w:pPr>
              <w:widowControl/>
              <w:adjustRightInd w:val="0"/>
              <w:snapToGrid w:val="0"/>
              <w:jc w:val="center"/>
              <w:textAlignment w:val="center"/>
              <w:rPr>
                <w:rFonts w:ascii="仿宋_GB2312" w:eastAsia="仿宋_GB2312" w:cs="仿宋"/>
                <w:sz w:val="24"/>
              </w:rPr>
            </w:pPr>
            <w:r>
              <w:rPr>
                <w:rFonts w:hint="eastAsia" w:ascii="仿宋_GB2312" w:eastAsia="仿宋_GB2312" w:cs="仿宋"/>
                <w:kern w:val="0"/>
                <w:sz w:val="24"/>
              </w:rPr>
              <w:t>是</w:t>
            </w:r>
          </w:p>
        </w:tc>
        <w:tc>
          <w:tcPr>
            <w:tcW w:w="2877" w:type="dxa"/>
            <w:shd w:val="clear" w:color="auto" w:fill="auto"/>
            <w:vAlign w:val="center"/>
          </w:tcPr>
          <w:p w14:paraId="4CB72FF8">
            <w:pPr>
              <w:widowControl/>
              <w:adjustRightInd w:val="0"/>
              <w:snapToGrid w:val="0"/>
              <w:jc w:val="left"/>
              <w:textAlignment w:val="center"/>
              <w:rPr>
                <w:rFonts w:ascii="仿宋_GB2312" w:eastAsia="仿宋_GB2312" w:cs="仿宋"/>
                <w:sz w:val="24"/>
              </w:rPr>
            </w:pPr>
            <w:r>
              <w:rPr>
                <w:rFonts w:hint="eastAsia" w:ascii="仿宋_GB2312" w:eastAsia="仿宋_GB2312" w:cs="仿宋"/>
                <w:kern w:val="0"/>
                <w:sz w:val="24"/>
              </w:rPr>
              <w:t>1、前端页面浏览器H5兼容</w:t>
            </w:r>
          </w:p>
        </w:tc>
        <w:tc>
          <w:tcPr>
            <w:tcW w:w="1304" w:type="dxa"/>
            <w:shd w:val="clear" w:color="auto" w:fill="auto"/>
            <w:vAlign w:val="center"/>
          </w:tcPr>
          <w:p w14:paraId="0C134907">
            <w:pPr>
              <w:widowControl/>
              <w:adjustRightInd w:val="0"/>
              <w:snapToGrid w:val="0"/>
              <w:jc w:val="left"/>
              <w:textAlignment w:val="center"/>
              <w:rPr>
                <w:rFonts w:ascii="仿宋_GB2312" w:eastAsia="仿宋_GB2312" w:cs="仿宋"/>
                <w:kern w:val="0"/>
                <w:sz w:val="24"/>
              </w:rPr>
            </w:pPr>
          </w:p>
        </w:tc>
      </w:tr>
      <w:tr w14:paraId="5A7B3E8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5" w:hRule="atLeast"/>
          <w:jc w:val="center"/>
        </w:trPr>
        <w:tc>
          <w:tcPr>
            <w:tcW w:w="521" w:type="dxa"/>
            <w:vMerge w:val="continue"/>
            <w:shd w:val="clear" w:color="auto" w:fill="auto"/>
            <w:vAlign w:val="center"/>
          </w:tcPr>
          <w:p w14:paraId="115A10C7">
            <w:pPr>
              <w:widowControl/>
              <w:adjustRightInd w:val="0"/>
              <w:snapToGrid w:val="0"/>
              <w:jc w:val="center"/>
              <w:rPr>
                <w:rFonts w:ascii="仿宋_GB2312" w:eastAsia="仿宋_GB2312" w:cs="仿宋"/>
                <w:sz w:val="24"/>
              </w:rPr>
            </w:pPr>
          </w:p>
        </w:tc>
        <w:tc>
          <w:tcPr>
            <w:tcW w:w="1251" w:type="dxa"/>
            <w:vMerge w:val="continue"/>
            <w:shd w:val="clear" w:color="auto" w:fill="auto"/>
            <w:vAlign w:val="center"/>
          </w:tcPr>
          <w:p w14:paraId="5871EF7F">
            <w:pPr>
              <w:widowControl/>
              <w:adjustRightInd w:val="0"/>
              <w:snapToGrid w:val="0"/>
              <w:jc w:val="center"/>
              <w:rPr>
                <w:rFonts w:ascii="仿宋_GB2312" w:eastAsia="仿宋_GB2312" w:cs="仿宋"/>
                <w:sz w:val="24"/>
              </w:rPr>
            </w:pPr>
          </w:p>
        </w:tc>
        <w:tc>
          <w:tcPr>
            <w:tcW w:w="2225" w:type="dxa"/>
            <w:vMerge w:val="continue"/>
            <w:shd w:val="clear" w:color="auto" w:fill="auto"/>
            <w:vAlign w:val="center"/>
          </w:tcPr>
          <w:p w14:paraId="62098778">
            <w:pPr>
              <w:widowControl/>
              <w:adjustRightInd w:val="0"/>
              <w:snapToGrid w:val="0"/>
              <w:jc w:val="center"/>
              <w:rPr>
                <w:rFonts w:ascii="仿宋_GB2312" w:eastAsia="仿宋_GB2312" w:cs="仿宋"/>
                <w:sz w:val="24"/>
              </w:rPr>
            </w:pPr>
          </w:p>
        </w:tc>
        <w:tc>
          <w:tcPr>
            <w:tcW w:w="988" w:type="dxa"/>
            <w:vMerge w:val="continue"/>
            <w:shd w:val="clear" w:color="auto" w:fill="auto"/>
            <w:vAlign w:val="center"/>
          </w:tcPr>
          <w:p w14:paraId="7D7F1765">
            <w:pPr>
              <w:widowControl/>
              <w:adjustRightInd w:val="0"/>
              <w:snapToGrid w:val="0"/>
              <w:jc w:val="center"/>
              <w:rPr>
                <w:rFonts w:ascii="仿宋_GB2312" w:eastAsia="仿宋_GB2312" w:cs="仿宋"/>
                <w:sz w:val="24"/>
              </w:rPr>
            </w:pPr>
          </w:p>
        </w:tc>
        <w:tc>
          <w:tcPr>
            <w:tcW w:w="2877" w:type="dxa"/>
            <w:shd w:val="clear" w:color="auto" w:fill="auto"/>
            <w:vAlign w:val="center"/>
          </w:tcPr>
          <w:p w14:paraId="6168E459">
            <w:pPr>
              <w:widowControl/>
              <w:adjustRightInd w:val="0"/>
              <w:snapToGrid w:val="0"/>
              <w:jc w:val="left"/>
              <w:textAlignment w:val="center"/>
              <w:rPr>
                <w:rFonts w:ascii="仿宋_GB2312" w:eastAsia="仿宋_GB2312" w:cs="仿宋"/>
                <w:sz w:val="24"/>
              </w:rPr>
            </w:pPr>
            <w:r>
              <w:rPr>
                <w:rFonts w:hint="eastAsia" w:ascii="仿宋_GB2312" w:eastAsia="仿宋_GB2312" w:cs="仿宋"/>
                <w:kern w:val="0"/>
                <w:sz w:val="24"/>
              </w:rPr>
              <w:t>2、Ewebeditor改为支持国产化环境编辑器</w:t>
            </w:r>
          </w:p>
        </w:tc>
        <w:tc>
          <w:tcPr>
            <w:tcW w:w="1304" w:type="dxa"/>
            <w:shd w:val="clear" w:color="auto" w:fill="auto"/>
            <w:vAlign w:val="center"/>
          </w:tcPr>
          <w:p w14:paraId="7C0308E7">
            <w:pPr>
              <w:widowControl/>
              <w:adjustRightInd w:val="0"/>
              <w:snapToGrid w:val="0"/>
              <w:jc w:val="left"/>
              <w:textAlignment w:val="center"/>
              <w:rPr>
                <w:rFonts w:ascii="仿宋_GB2312" w:eastAsia="仿宋_GB2312" w:cs="仿宋"/>
                <w:kern w:val="0"/>
                <w:sz w:val="24"/>
              </w:rPr>
            </w:pPr>
          </w:p>
        </w:tc>
      </w:tr>
      <w:tr w14:paraId="4B5847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5" w:hRule="atLeast"/>
          <w:jc w:val="center"/>
        </w:trPr>
        <w:tc>
          <w:tcPr>
            <w:tcW w:w="521" w:type="dxa"/>
            <w:vMerge w:val="continue"/>
            <w:shd w:val="clear" w:color="auto" w:fill="auto"/>
            <w:vAlign w:val="center"/>
          </w:tcPr>
          <w:p w14:paraId="3950BDBC">
            <w:pPr>
              <w:widowControl/>
              <w:adjustRightInd w:val="0"/>
              <w:snapToGrid w:val="0"/>
              <w:jc w:val="center"/>
              <w:rPr>
                <w:rFonts w:ascii="仿宋_GB2312" w:eastAsia="仿宋_GB2312" w:cs="仿宋"/>
                <w:sz w:val="24"/>
              </w:rPr>
            </w:pPr>
          </w:p>
        </w:tc>
        <w:tc>
          <w:tcPr>
            <w:tcW w:w="1251" w:type="dxa"/>
            <w:vMerge w:val="continue"/>
            <w:shd w:val="clear" w:color="auto" w:fill="auto"/>
            <w:vAlign w:val="center"/>
          </w:tcPr>
          <w:p w14:paraId="216F18D9">
            <w:pPr>
              <w:widowControl/>
              <w:adjustRightInd w:val="0"/>
              <w:snapToGrid w:val="0"/>
              <w:jc w:val="center"/>
              <w:rPr>
                <w:rFonts w:ascii="仿宋_GB2312" w:eastAsia="仿宋_GB2312" w:cs="仿宋"/>
                <w:sz w:val="24"/>
              </w:rPr>
            </w:pPr>
          </w:p>
        </w:tc>
        <w:tc>
          <w:tcPr>
            <w:tcW w:w="2225" w:type="dxa"/>
            <w:vMerge w:val="continue"/>
            <w:shd w:val="clear" w:color="auto" w:fill="auto"/>
            <w:vAlign w:val="center"/>
          </w:tcPr>
          <w:p w14:paraId="438A8EBD">
            <w:pPr>
              <w:widowControl/>
              <w:adjustRightInd w:val="0"/>
              <w:snapToGrid w:val="0"/>
              <w:jc w:val="center"/>
              <w:rPr>
                <w:rFonts w:ascii="仿宋_GB2312" w:eastAsia="仿宋_GB2312" w:cs="仿宋"/>
                <w:sz w:val="24"/>
              </w:rPr>
            </w:pPr>
          </w:p>
        </w:tc>
        <w:tc>
          <w:tcPr>
            <w:tcW w:w="988" w:type="dxa"/>
            <w:vMerge w:val="continue"/>
            <w:shd w:val="clear" w:color="auto" w:fill="auto"/>
            <w:vAlign w:val="center"/>
          </w:tcPr>
          <w:p w14:paraId="555000EC">
            <w:pPr>
              <w:widowControl/>
              <w:adjustRightInd w:val="0"/>
              <w:snapToGrid w:val="0"/>
              <w:jc w:val="center"/>
              <w:rPr>
                <w:rFonts w:ascii="仿宋_GB2312" w:eastAsia="仿宋_GB2312" w:cs="仿宋"/>
                <w:sz w:val="24"/>
              </w:rPr>
            </w:pPr>
          </w:p>
        </w:tc>
        <w:tc>
          <w:tcPr>
            <w:tcW w:w="2877" w:type="dxa"/>
            <w:shd w:val="clear" w:color="auto" w:fill="auto"/>
            <w:vAlign w:val="center"/>
          </w:tcPr>
          <w:p w14:paraId="4EBB7023">
            <w:pPr>
              <w:widowControl/>
              <w:adjustRightInd w:val="0"/>
              <w:snapToGrid w:val="0"/>
              <w:jc w:val="left"/>
              <w:textAlignment w:val="center"/>
              <w:rPr>
                <w:rFonts w:ascii="仿宋_GB2312" w:eastAsia="仿宋_GB2312" w:cs="仿宋"/>
                <w:sz w:val="24"/>
              </w:rPr>
            </w:pPr>
            <w:r>
              <w:rPr>
                <w:rFonts w:hint="eastAsia" w:ascii="仿宋_GB2312" w:eastAsia="仿宋_GB2312" w:cs="仿宋"/>
                <w:kern w:val="0"/>
                <w:sz w:val="24"/>
              </w:rPr>
              <w:t>3、电子件预览，流式文件编辑器国产化改造，NTKO Office 改为wps office组件；pdf阅读改造成OFD版式文档阅读</w:t>
            </w:r>
          </w:p>
        </w:tc>
        <w:tc>
          <w:tcPr>
            <w:tcW w:w="1304" w:type="dxa"/>
            <w:shd w:val="clear" w:color="auto" w:fill="auto"/>
            <w:vAlign w:val="center"/>
          </w:tcPr>
          <w:p w14:paraId="5F635DE0">
            <w:pPr>
              <w:widowControl/>
              <w:adjustRightInd w:val="0"/>
              <w:snapToGrid w:val="0"/>
              <w:jc w:val="left"/>
              <w:textAlignment w:val="center"/>
              <w:rPr>
                <w:rFonts w:ascii="仿宋_GB2312" w:eastAsia="仿宋_GB2312" w:cs="仿宋"/>
                <w:kern w:val="0"/>
                <w:sz w:val="24"/>
              </w:rPr>
            </w:pPr>
          </w:p>
        </w:tc>
      </w:tr>
      <w:tr w14:paraId="2A0E87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5" w:hRule="atLeast"/>
          <w:jc w:val="center"/>
        </w:trPr>
        <w:tc>
          <w:tcPr>
            <w:tcW w:w="521" w:type="dxa"/>
            <w:vMerge w:val="continue"/>
            <w:shd w:val="clear" w:color="auto" w:fill="auto"/>
            <w:vAlign w:val="center"/>
          </w:tcPr>
          <w:p w14:paraId="1B9D2502">
            <w:pPr>
              <w:widowControl/>
              <w:adjustRightInd w:val="0"/>
              <w:snapToGrid w:val="0"/>
              <w:jc w:val="center"/>
              <w:rPr>
                <w:rFonts w:ascii="仿宋_GB2312" w:eastAsia="仿宋_GB2312" w:cs="仿宋"/>
                <w:sz w:val="24"/>
              </w:rPr>
            </w:pPr>
          </w:p>
        </w:tc>
        <w:tc>
          <w:tcPr>
            <w:tcW w:w="1251" w:type="dxa"/>
            <w:vMerge w:val="continue"/>
            <w:shd w:val="clear" w:color="auto" w:fill="auto"/>
            <w:vAlign w:val="center"/>
          </w:tcPr>
          <w:p w14:paraId="323351E1">
            <w:pPr>
              <w:widowControl/>
              <w:adjustRightInd w:val="0"/>
              <w:snapToGrid w:val="0"/>
              <w:jc w:val="center"/>
              <w:rPr>
                <w:rFonts w:ascii="仿宋_GB2312" w:eastAsia="仿宋_GB2312" w:cs="仿宋"/>
                <w:sz w:val="24"/>
              </w:rPr>
            </w:pPr>
          </w:p>
        </w:tc>
        <w:tc>
          <w:tcPr>
            <w:tcW w:w="2225" w:type="dxa"/>
            <w:vMerge w:val="restart"/>
            <w:shd w:val="clear" w:color="auto" w:fill="auto"/>
            <w:vAlign w:val="center"/>
          </w:tcPr>
          <w:p w14:paraId="6D4F7BE7">
            <w:pPr>
              <w:widowControl/>
              <w:adjustRightInd w:val="0"/>
              <w:snapToGrid w:val="0"/>
              <w:jc w:val="center"/>
              <w:textAlignment w:val="center"/>
              <w:rPr>
                <w:rFonts w:ascii="仿宋_GB2312" w:eastAsia="仿宋_GB2312" w:cs="仿宋"/>
                <w:sz w:val="24"/>
              </w:rPr>
            </w:pPr>
            <w:r>
              <w:rPr>
                <w:rFonts w:hint="eastAsia" w:ascii="仿宋_GB2312" w:eastAsia="仿宋_GB2312" w:cs="仿宋"/>
                <w:kern w:val="0"/>
                <w:sz w:val="24"/>
              </w:rPr>
              <w:t>编辑公告并提交发布</w:t>
            </w:r>
          </w:p>
        </w:tc>
        <w:tc>
          <w:tcPr>
            <w:tcW w:w="988" w:type="dxa"/>
            <w:vMerge w:val="restart"/>
            <w:shd w:val="clear" w:color="auto" w:fill="auto"/>
            <w:vAlign w:val="center"/>
          </w:tcPr>
          <w:p w14:paraId="54E1639D">
            <w:pPr>
              <w:widowControl/>
              <w:adjustRightInd w:val="0"/>
              <w:snapToGrid w:val="0"/>
              <w:jc w:val="center"/>
              <w:textAlignment w:val="center"/>
              <w:rPr>
                <w:rFonts w:ascii="仿宋_GB2312" w:eastAsia="仿宋_GB2312" w:cs="仿宋"/>
                <w:sz w:val="24"/>
              </w:rPr>
            </w:pPr>
            <w:r>
              <w:rPr>
                <w:rFonts w:hint="eastAsia" w:ascii="仿宋_GB2312" w:eastAsia="仿宋_GB2312" w:cs="仿宋"/>
                <w:kern w:val="0"/>
                <w:sz w:val="24"/>
              </w:rPr>
              <w:t>是</w:t>
            </w:r>
          </w:p>
        </w:tc>
        <w:tc>
          <w:tcPr>
            <w:tcW w:w="2877" w:type="dxa"/>
            <w:shd w:val="clear" w:color="auto" w:fill="auto"/>
            <w:vAlign w:val="center"/>
          </w:tcPr>
          <w:p w14:paraId="1F55F85E">
            <w:pPr>
              <w:widowControl/>
              <w:adjustRightInd w:val="0"/>
              <w:snapToGrid w:val="0"/>
              <w:jc w:val="left"/>
              <w:textAlignment w:val="center"/>
              <w:rPr>
                <w:rFonts w:ascii="仿宋_GB2312" w:eastAsia="仿宋_GB2312" w:cs="仿宋"/>
                <w:sz w:val="24"/>
              </w:rPr>
            </w:pPr>
            <w:r>
              <w:rPr>
                <w:rFonts w:hint="eastAsia" w:ascii="仿宋_GB2312" w:eastAsia="仿宋_GB2312" w:cs="仿宋"/>
                <w:kern w:val="0"/>
                <w:sz w:val="24"/>
              </w:rPr>
              <w:t>1、前端页面浏览器H5兼容</w:t>
            </w:r>
          </w:p>
        </w:tc>
        <w:tc>
          <w:tcPr>
            <w:tcW w:w="1304" w:type="dxa"/>
            <w:vMerge w:val="restart"/>
            <w:shd w:val="clear" w:color="auto" w:fill="auto"/>
            <w:vAlign w:val="center"/>
          </w:tcPr>
          <w:p w14:paraId="3CF4C9E9">
            <w:pPr>
              <w:widowControl/>
              <w:adjustRightInd w:val="0"/>
              <w:snapToGrid w:val="0"/>
              <w:jc w:val="left"/>
              <w:textAlignment w:val="center"/>
              <w:rPr>
                <w:rFonts w:ascii="仿宋_GB2312" w:eastAsia="仿宋_GB2312" w:cs="仿宋"/>
                <w:kern w:val="0"/>
                <w:sz w:val="24"/>
              </w:rPr>
            </w:pPr>
            <w:r>
              <w:rPr>
                <w:rFonts w:hint="eastAsia" w:ascii="仿宋_GB2312" w:eastAsia="仿宋_GB2312" w:cs="仿宋"/>
                <w:kern w:val="0"/>
                <w:sz w:val="24"/>
              </w:rPr>
              <w:t>RSA、SHA1修改为SM2、SM3</w:t>
            </w:r>
          </w:p>
        </w:tc>
      </w:tr>
      <w:tr w14:paraId="16A8E6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5" w:hRule="atLeast"/>
          <w:jc w:val="center"/>
        </w:trPr>
        <w:tc>
          <w:tcPr>
            <w:tcW w:w="521" w:type="dxa"/>
            <w:vMerge w:val="continue"/>
            <w:shd w:val="clear" w:color="auto" w:fill="auto"/>
            <w:vAlign w:val="center"/>
          </w:tcPr>
          <w:p w14:paraId="45BA3EA9">
            <w:pPr>
              <w:widowControl/>
              <w:adjustRightInd w:val="0"/>
              <w:snapToGrid w:val="0"/>
              <w:jc w:val="center"/>
              <w:rPr>
                <w:rFonts w:ascii="仿宋_GB2312" w:eastAsia="仿宋_GB2312" w:cs="仿宋"/>
                <w:sz w:val="24"/>
              </w:rPr>
            </w:pPr>
          </w:p>
        </w:tc>
        <w:tc>
          <w:tcPr>
            <w:tcW w:w="1251" w:type="dxa"/>
            <w:vMerge w:val="continue"/>
            <w:shd w:val="clear" w:color="auto" w:fill="auto"/>
            <w:vAlign w:val="center"/>
          </w:tcPr>
          <w:p w14:paraId="4779F2BF">
            <w:pPr>
              <w:widowControl/>
              <w:adjustRightInd w:val="0"/>
              <w:snapToGrid w:val="0"/>
              <w:jc w:val="center"/>
              <w:rPr>
                <w:rFonts w:ascii="仿宋_GB2312" w:eastAsia="仿宋_GB2312" w:cs="仿宋"/>
                <w:sz w:val="24"/>
              </w:rPr>
            </w:pPr>
          </w:p>
        </w:tc>
        <w:tc>
          <w:tcPr>
            <w:tcW w:w="2225" w:type="dxa"/>
            <w:vMerge w:val="continue"/>
            <w:shd w:val="clear" w:color="auto" w:fill="auto"/>
            <w:vAlign w:val="center"/>
          </w:tcPr>
          <w:p w14:paraId="5E0E2BCA">
            <w:pPr>
              <w:widowControl/>
              <w:adjustRightInd w:val="0"/>
              <w:snapToGrid w:val="0"/>
              <w:jc w:val="center"/>
              <w:rPr>
                <w:rFonts w:ascii="仿宋_GB2312" w:eastAsia="仿宋_GB2312" w:cs="仿宋"/>
                <w:sz w:val="24"/>
              </w:rPr>
            </w:pPr>
          </w:p>
        </w:tc>
        <w:tc>
          <w:tcPr>
            <w:tcW w:w="988" w:type="dxa"/>
            <w:vMerge w:val="continue"/>
            <w:shd w:val="clear" w:color="auto" w:fill="auto"/>
            <w:vAlign w:val="center"/>
          </w:tcPr>
          <w:p w14:paraId="3372706B">
            <w:pPr>
              <w:widowControl/>
              <w:adjustRightInd w:val="0"/>
              <w:snapToGrid w:val="0"/>
              <w:jc w:val="center"/>
              <w:rPr>
                <w:rFonts w:ascii="仿宋_GB2312" w:eastAsia="仿宋_GB2312" w:cs="仿宋"/>
                <w:sz w:val="24"/>
              </w:rPr>
            </w:pPr>
          </w:p>
        </w:tc>
        <w:tc>
          <w:tcPr>
            <w:tcW w:w="2877" w:type="dxa"/>
            <w:shd w:val="clear" w:color="auto" w:fill="auto"/>
            <w:vAlign w:val="center"/>
          </w:tcPr>
          <w:p w14:paraId="63F53075">
            <w:pPr>
              <w:widowControl/>
              <w:adjustRightInd w:val="0"/>
              <w:snapToGrid w:val="0"/>
              <w:jc w:val="left"/>
              <w:textAlignment w:val="center"/>
              <w:rPr>
                <w:rFonts w:ascii="仿宋_GB2312" w:eastAsia="仿宋_GB2312" w:cs="仿宋"/>
                <w:sz w:val="24"/>
              </w:rPr>
            </w:pPr>
            <w:r>
              <w:rPr>
                <w:rFonts w:hint="eastAsia" w:ascii="仿宋_GB2312" w:eastAsia="仿宋_GB2312" w:cs="仿宋"/>
                <w:kern w:val="0"/>
                <w:sz w:val="24"/>
              </w:rPr>
              <w:t>2、CA签章国产化改造，包括控件改造、驱动改造、浏览器插件改造</w:t>
            </w:r>
          </w:p>
        </w:tc>
        <w:tc>
          <w:tcPr>
            <w:tcW w:w="1304" w:type="dxa"/>
            <w:vMerge w:val="continue"/>
            <w:shd w:val="clear" w:color="auto" w:fill="auto"/>
            <w:vAlign w:val="center"/>
          </w:tcPr>
          <w:p w14:paraId="1B0B3535">
            <w:pPr>
              <w:widowControl/>
              <w:adjustRightInd w:val="0"/>
              <w:snapToGrid w:val="0"/>
              <w:jc w:val="left"/>
              <w:textAlignment w:val="center"/>
              <w:rPr>
                <w:rFonts w:ascii="仿宋_GB2312" w:eastAsia="仿宋_GB2312" w:cs="仿宋"/>
                <w:kern w:val="0"/>
                <w:sz w:val="24"/>
              </w:rPr>
            </w:pPr>
          </w:p>
        </w:tc>
      </w:tr>
      <w:tr w14:paraId="5EE0DA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5" w:hRule="atLeast"/>
          <w:jc w:val="center"/>
        </w:trPr>
        <w:tc>
          <w:tcPr>
            <w:tcW w:w="521" w:type="dxa"/>
            <w:vMerge w:val="continue"/>
            <w:shd w:val="clear" w:color="auto" w:fill="auto"/>
            <w:vAlign w:val="center"/>
          </w:tcPr>
          <w:p w14:paraId="7AF2ABB6">
            <w:pPr>
              <w:widowControl/>
              <w:adjustRightInd w:val="0"/>
              <w:snapToGrid w:val="0"/>
              <w:jc w:val="center"/>
              <w:rPr>
                <w:rFonts w:ascii="仿宋_GB2312" w:eastAsia="仿宋_GB2312" w:cs="仿宋"/>
                <w:sz w:val="24"/>
              </w:rPr>
            </w:pPr>
          </w:p>
        </w:tc>
        <w:tc>
          <w:tcPr>
            <w:tcW w:w="1251" w:type="dxa"/>
            <w:vMerge w:val="continue"/>
            <w:shd w:val="clear" w:color="auto" w:fill="auto"/>
            <w:vAlign w:val="center"/>
          </w:tcPr>
          <w:p w14:paraId="3D4A3BA1">
            <w:pPr>
              <w:widowControl/>
              <w:adjustRightInd w:val="0"/>
              <w:snapToGrid w:val="0"/>
              <w:jc w:val="center"/>
              <w:rPr>
                <w:rFonts w:ascii="仿宋_GB2312" w:eastAsia="仿宋_GB2312" w:cs="仿宋"/>
                <w:sz w:val="24"/>
              </w:rPr>
            </w:pPr>
          </w:p>
        </w:tc>
        <w:tc>
          <w:tcPr>
            <w:tcW w:w="2225" w:type="dxa"/>
            <w:vMerge w:val="continue"/>
            <w:shd w:val="clear" w:color="auto" w:fill="auto"/>
            <w:vAlign w:val="center"/>
          </w:tcPr>
          <w:p w14:paraId="13AB831E">
            <w:pPr>
              <w:widowControl/>
              <w:adjustRightInd w:val="0"/>
              <w:snapToGrid w:val="0"/>
              <w:jc w:val="center"/>
              <w:rPr>
                <w:rFonts w:ascii="仿宋_GB2312" w:eastAsia="仿宋_GB2312" w:cs="仿宋"/>
                <w:sz w:val="24"/>
              </w:rPr>
            </w:pPr>
          </w:p>
        </w:tc>
        <w:tc>
          <w:tcPr>
            <w:tcW w:w="988" w:type="dxa"/>
            <w:vMerge w:val="continue"/>
            <w:shd w:val="clear" w:color="auto" w:fill="auto"/>
            <w:vAlign w:val="center"/>
          </w:tcPr>
          <w:p w14:paraId="2F59BA81">
            <w:pPr>
              <w:widowControl/>
              <w:adjustRightInd w:val="0"/>
              <w:snapToGrid w:val="0"/>
              <w:jc w:val="center"/>
              <w:rPr>
                <w:rFonts w:ascii="仿宋_GB2312" w:eastAsia="仿宋_GB2312" w:cs="仿宋"/>
                <w:sz w:val="24"/>
              </w:rPr>
            </w:pPr>
          </w:p>
        </w:tc>
        <w:tc>
          <w:tcPr>
            <w:tcW w:w="2877" w:type="dxa"/>
            <w:shd w:val="clear" w:color="auto" w:fill="auto"/>
            <w:vAlign w:val="center"/>
          </w:tcPr>
          <w:p w14:paraId="5B712D76">
            <w:pPr>
              <w:widowControl/>
              <w:adjustRightInd w:val="0"/>
              <w:snapToGrid w:val="0"/>
              <w:jc w:val="left"/>
              <w:textAlignment w:val="center"/>
              <w:rPr>
                <w:rFonts w:ascii="仿宋_GB2312" w:eastAsia="仿宋_GB2312" w:cs="仿宋"/>
                <w:sz w:val="24"/>
              </w:rPr>
            </w:pPr>
            <w:r>
              <w:rPr>
                <w:rFonts w:hint="eastAsia" w:ascii="仿宋_GB2312" w:eastAsia="仿宋_GB2312" w:cs="仿宋"/>
                <w:kern w:val="0"/>
                <w:sz w:val="24"/>
              </w:rPr>
              <w:t>3、Ewebeditor改为支持国产化环境编辑器</w:t>
            </w:r>
          </w:p>
        </w:tc>
        <w:tc>
          <w:tcPr>
            <w:tcW w:w="1304" w:type="dxa"/>
            <w:vMerge w:val="continue"/>
            <w:shd w:val="clear" w:color="auto" w:fill="auto"/>
            <w:vAlign w:val="center"/>
          </w:tcPr>
          <w:p w14:paraId="79EA2FF4">
            <w:pPr>
              <w:widowControl/>
              <w:adjustRightInd w:val="0"/>
              <w:snapToGrid w:val="0"/>
              <w:jc w:val="left"/>
              <w:textAlignment w:val="center"/>
              <w:rPr>
                <w:rFonts w:ascii="仿宋_GB2312" w:eastAsia="仿宋_GB2312" w:cs="仿宋"/>
                <w:kern w:val="0"/>
                <w:sz w:val="24"/>
              </w:rPr>
            </w:pPr>
          </w:p>
        </w:tc>
      </w:tr>
      <w:tr w14:paraId="6D68BC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5" w:hRule="atLeast"/>
          <w:jc w:val="center"/>
        </w:trPr>
        <w:tc>
          <w:tcPr>
            <w:tcW w:w="521" w:type="dxa"/>
            <w:vMerge w:val="continue"/>
            <w:shd w:val="clear" w:color="auto" w:fill="auto"/>
            <w:vAlign w:val="center"/>
          </w:tcPr>
          <w:p w14:paraId="7583DDA5">
            <w:pPr>
              <w:widowControl/>
              <w:adjustRightInd w:val="0"/>
              <w:snapToGrid w:val="0"/>
              <w:jc w:val="center"/>
              <w:rPr>
                <w:rFonts w:ascii="仿宋_GB2312" w:eastAsia="仿宋_GB2312" w:cs="仿宋"/>
                <w:sz w:val="24"/>
              </w:rPr>
            </w:pPr>
          </w:p>
        </w:tc>
        <w:tc>
          <w:tcPr>
            <w:tcW w:w="1251" w:type="dxa"/>
            <w:vMerge w:val="continue"/>
            <w:shd w:val="clear" w:color="auto" w:fill="auto"/>
            <w:vAlign w:val="center"/>
          </w:tcPr>
          <w:p w14:paraId="15396269">
            <w:pPr>
              <w:widowControl/>
              <w:adjustRightInd w:val="0"/>
              <w:snapToGrid w:val="0"/>
              <w:jc w:val="center"/>
              <w:rPr>
                <w:rFonts w:ascii="仿宋_GB2312" w:eastAsia="仿宋_GB2312" w:cs="仿宋"/>
                <w:sz w:val="24"/>
              </w:rPr>
            </w:pPr>
          </w:p>
        </w:tc>
        <w:tc>
          <w:tcPr>
            <w:tcW w:w="2225" w:type="dxa"/>
            <w:vMerge w:val="continue"/>
            <w:shd w:val="clear" w:color="auto" w:fill="auto"/>
            <w:vAlign w:val="center"/>
          </w:tcPr>
          <w:p w14:paraId="38E78486">
            <w:pPr>
              <w:widowControl/>
              <w:adjustRightInd w:val="0"/>
              <w:snapToGrid w:val="0"/>
              <w:jc w:val="center"/>
              <w:rPr>
                <w:rFonts w:ascii="仿宋_GB2312" w:eastAsia="仿宋_GB2312" w:cs="仿宋"/>
                <w:sz w:val="24"/>
              </w:rPr>
            </w:pPr>
          </w:p>
        </w:tc>
        <w:tc>
          <w:tcPr>
            <w:tcW w:w="988" w:type="dxa"/>
            <w:vMerge w:val="continue"/>
            <w:shd w:val="clear" w:color="auto" w:fill="auto"/>
            <w:vAlign w:val="center"/>
          </w:tcPr>
          <w:p w14:paraId="402E29B3">
            <w:pPr>
              <w:widowControl/>
              <w:adjustRightInd w:val="0"/>
              <w:snapToGrid w:val="0"/>
              <w:jc w:val="center"/>
              <w:rPr>
                <w:rFonts w:ascii="仿宋_GB2312" w:eastAsia="仿宋_GB2312" w:cs="仿宋"/>
                <w:sz w:val="24"/>
              </w:rPr>
            </w:pPr>
          </w:p>
        </w:tc>
        <w:tc>
          <w:tcPr>
            <w:tcW w:w="2877" w:type="dxa"/>
            <w:shd w:val="clear" w:color="auto" w:fill="auto"/>
            <w:vAlign w:val="center"/>
          </w:tcPr>
          <w:p w14:paraId="6C24D6B4">
            <w:pPr>
              <w:widowControl/>
              <w:adjustRightInd w:val="0"/>
              <w:snapToGrid w:val="0"/>
              <w:jc w:val="left"/>
              <w:textAlignment w:val="center"/>
              <w:rPr>
                <w:rFonts w:ascii="仿宋_GB2312" w:eastAsia="仿宋_GB2312" w:cs="仿宋"/>
                <w:sz w:val="24"/>
              </w:rPr>
            </w:pPr>
            <w:r>
              <w:rPr>
                <w:rFonts w:hint="eastAsia" w:ascii="仿宋_GB2312" w:eastAsia="仿宋_GB2312" w:cs="仿宋"/>
                <w:kern w:val="0"/>
                <w:sz w:val="24"/>
              </w:rPr>
              <w:t>4、版式文件阅读器国产化改造，按需支持OFD版式文档，Office转OFD、HTML转OFD</w:t>
            </w:r>
          </w:p>
        </w:tc>
        <w:tc>
          <w:tcPr>
            <w:tcW w:w="1304" w:type="dxa"/>
            <w:vMerge w:val="continue"/>
            <w:shd w:val="clear" w:color="auto" w:fill="auto"/>
            <w:vAlign w:val="center"/>
          </w:tcPr>
          <w:p w14:paraId="643B5BC0">
            <w:pPr>
              <w:widowControl/>
              <w:adjustRightInd w:val="0"/>
              <w:snapToGrid w:val="0"/>
              <w:jc w:val="left"/>
              <w:textAlignment w:val="center"/>
              <w:rPr>
                <w:rFonts w:ascii="仿宋_GB2312" w:eastAsia="仿宋_GB2312" w:cs="仿宋"/>
                <w:kern w:val="0"/>
                <w:sz w:val="24"/>
              </w:rPr>
            </w:pPr>
          </w:p>
        </w:tc>
      </w:tr>
      <w:tr w14:paraId="28C223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5" w:hRule="atLeast"/>
          <w:jc w:val="center"/>
        </w:trPr>
        <w:tc>
          <w:tcPr>
            <w:tcW w:w="521" w:type="dxa"/>
            <w:vMerge w:val="continue"/>
            <w:shd w:val="clear" w:color="auto" w:fill="auto"/>
            <w:vAlign w:val="center"/>
          </w:tcPr>
          <w:p w14:paraId="5099647C">
            <w:pPr>
              <w:widowControl/>
              <w:adjustRightInd w:val="0"/>
              <w:snapToGrid w:val="0"/>
              <w:jc w:val="center"/>
              <w:rPr>
                <w:rFonts w:ascii="仿宋_GB2312" w:eastAsia="仿宋_GB2312" w:cs="仿宋"/>
                <w:sz w:val="24"/>
              </w:rPr>
            </w:pPr>
          </w:p>
        </w:tc>
        <w:tc>
          <w:tcPr>
            <w:tcW w:w="1251" w:type="dxa"/>
            <w:vMerge w:val="continue"/>
            <w:shd w:val="clear" w:color="auto" w:fill="auto"/>
            <w:vAlign w:val="center"/>
          </w:tcPr>
          <w:p w14:paraId="0ED68F01">
            <w:pPr>
              <w:widowControl/>
              <w:adjustRightInd w:val="0"/>
              <w:snapToGrid w:val="0"/>
              <w:jc w:val="center"/>
              <w:rPr>
                <w:rFonts w:ascii="仿宋_GB2312" w:eastAsia="仿宋_GB2312" w:cs="仿宋"/>
                <w:sz w:val="24"/>
              </w:rPr>
            </w:pPr>
          </w:p>
        </w:tc>
        <w:tc>
          <w:tcPr>
            <w:tcW w:w="2225" w:type="dxa"/>
            <w:vMerge w:val="restart"/>
            <w:shd w:val="clear" w:color="auto" w:fill="auto"/>
            <w:vAlign w:val="center"/>
          </w:tcPr>
          <w:p w14:paraId="634ED72E">
            <w:pPr>
              <w:widowControl/>
              <w:adjustRightInd w:val="0"/>
              <w:snapToGrid w:val="0"/>
              <w:jc w:val="center"/>
              <w:textAlignment w:val="center"/>
              <w:rPr>
                <w:rFonts w:ascii="仿宋_GB2312" w:eastAsia="仿宋_GB2312" w:cs="仿宋"/>
                <w:sz w:val="24"/>
              </w:rPr>
            </w:pPr>
            <w:r>
              <w:rPr>
                <w:rFonts w:hint="eastAsia" w:ascii="仿宋_GB2312" w:eastAsia="仿宋_GB2312" w:cs="仿宋"/>
                <w:kern w:val="0"/>
                <w:sz w:val="24"/>
              </w:rPr>
              <w:t>变更公告及提交发布</w:t>
            </w:r>
          </w:p>
        </w:tc>
        <w:tc>
          <w:tcPr>
            <w:tcW w:w="988" w:type="dxa"/>
            <w:vMerge w:val="restart"/>
            <w:shd w:val="clear" w:color="auto" w:fill="auto"/>
            <w:vAlign w:val="center"/>
          </w:tcPr>
          <w:p w14:paraId="302DEB81">
            <w:pPr>
              <w:widowControl/>
              <w:adjustRightInd w:val="0"/>
              <w:snapToGrid w:val="0"/>
              <w:jc w:val="center"/>
              <w:textAlignment w:val="center"/>
              <w:rPr>
                <w:rFonts w:ascii="仿宋_GB2312" w:eastAsia="仿宋_GB2312" w:cs="仿宋"/>
                <w:sz w:val="24"/>
              </w:rPr>
            </w:pPr>
            <w:r>
              <w:rPr>
                <w:rFonts w:hint="eastAsia" w:ascii="仿宋_GB2312" w:eastAsia="仿宋_GB2312" w:cs="仿宋"/>
                <w:kern w:val="0"/>
                <w:sz w:val="24"/>
              </w:rPr>
              <w:t>是</w:t>
            </w:r>
          </w:p>
        </w:tc>
        <w:tc>
          <w:tcPr>
            <w:tcW w:w="2877" w:type="dxa"/>
            <w:shd w:val="clear" w:color="auto" w:fill="auto"/>
            <w:vAlign w:val="center"/>
          </w:tcPr>
          <w:p w14:paraId="5B04DEE4">
            <w:pPr>
              <w:widowControl/>
              <w:adjustRightInd w:val="0"/>
              <w:snapToGrid w:val="0"/>
              <w:jc w:val="left"/>
              <w:textAlignment w:val="center"/>
              <w:rPr>
                <w:rFonts w:ascii="仿宋_GB2312" w:eastAsia="仿宋_GB2312" w:cs="仿宋"/>
                <w:sz w:val="24"/>
              </w:rPr>
            </w:pPr>
            <w:r>
              <w:rPr>
                <w:rFonts w:hint="eastAsia" w:ascii="仿宋_GB2312" w:eastAsia="仿宋_GB2312" w:cs="仿宋"/>
                <w:kern w:val="0"/>
                <w:sz w:val="24"/>
              </w:rPr>
              <w:t>1、前端页面浏览器H5兼容</w:t>
            </w:r>
          </w:p>
        </w:tc>
        <w:tc>
          <w:tcPr>
            <w:tcW w:w="1304" w:type="dxa"/>
            <w:vMerge w:val="restart"/>
            <w:shd w:val="clear" w:color="auto" w:fill="auto"/>
            <w:vAlign w:val="center"/>
          </w:tcPr>
          <w:p w14:paraId="73B7F525">
            <w:pPr>
              <w:widowControl/>
              <w:adjustRightInd w:val="0"/>
              <w:snapToGrid w:val="0"/>
              <w:jc w:val="left"/>
              <w:textAlignment w:val="center"/>
              <w:rPr>
                <w:rFonts w:ascii="仿宋_GB2312" w:eastAsia="仿宋_GB2312" w:cs="仿宋"/>
                <w:kern w:val="0"/>
                <w:sz w:val="24"/>
              </w:rPr>
            </w:pPr>
            <w:r>
              <w:rPr>
                <w:rFonts w:hint="eastAsia" w:ascii="仿宋_GB2312" w:eastAsia="仿宋_GB2312" w:cs="仿宋"/>
                <w:kern w:val="0"/>
                <w:sz w:val="24"/>
              </w:rPr>
              <w:t>RSA、SHA1修改为SM2、SM3</w:t>
            </w:r>
          </w:p>
        </w:tc>
      </w:tr>
      <w:tr w14:paraId="39B02D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5" w:hRule="atLeast"/>
          <w:jc w:val="center"/>
        </w:trPr>
        <w:tc>
          <w:tcPr>
            <w:tcW w:w="521" w:type="dxa"/>
            <w:vMerge w:val="continue"/>
            <w:shd w:val="clear" w:color="auto" w:fill="auto"/>
            <w:vAlign w:val="center"/>
          </w:tcPr>
          <w:p w14:paraId="4EB3878C">
            <w:pPr>
              <w:widowControl/>
              <w:adjustRightInd w:val="0"/>
              <w:snapToGrid w:val="0"/>
              <w:jc w:val="center"/>
              <w:rPr>
                <w:rFonts w:ascii="仿宋_GB2312" w:eastAsia="仿宋_GB2312" w:cs="仿宋"/>
                <w:sz w:val="24"/>
              </w:rPr>
            </w:pPr>
          </w:p>
        </w:tc>
        <w:tc>
          <w:tcPr>
            <w:tcW w:w="1251" w:type="dxa"/>
            <w:vMerge w:val="continue"/>
            <w:shd w:val="clear" w:color="auto" w:fill="auto"/>
            <w:vAlign w:val="center"/>
          </w:tcPr>
          <w:p w14:paraId="5659FB53">
            <w:pPr>
              <w:widowControl/>
              <w:adjustRightInd w:val="0"/>
              <w:snapToGrid w:val="0"/>
              <w:jc w:val="center"/>
              <w:rPr>
                <w:rFonts w:ascii="仿宋_GB2312" w:eastAsia="仿宋_GB2312" w:cs="仿宋"/>
                <w:sz w:val="24"/>
              </w:rPr>
            </w:pPr>
          </w:p>
        </w:tc>
        <w:tc>
          <w:tcPr>
            <w:tcW w:w="2225" w:type="dxa"/>
            <w:vMerge w:val="continue"/>
            <w:shd w:val="clear" w:color="auto" w:fill="auto"/>
            <w:vAlign w:val="center"/>
          </w:tcPr>
          <w:p w14:paraId="61591798">
            <w:pPr>
              <w:widowControl/>
              <w:adjustRightInd w:val="0"/>
              <w:snapToGrid w:val="0"/>
              <w:jc w:val="center"/>
              <w:rPr>
                <w:rFonts w:ascii="仿宋_GB2312" w:eastAsia="仿宋_GB2312" w:cs="仿宋"/>
                <w:sz w:val="24"/>
              </w:rPr>
            </w:pPr>
          </w:p>
        </w:tc>
        <w:tc>
          <w:tcPr>
            <w:tcW w:w="988" w:type="dxa"/>
            <w:vMerge w:val="continue"/>
            <w:shd w:val="clear" w:color="auto" w:fill="auto"/>
            <w:vAlign w:val="center"/>
          </w:tcPr>
          <w:p w14:paraId="4B7337F2">
            <w:pPr>
              <w:widowControl/>
              <w:adjustRightInd w:val="0"/>
              <w:snapToGrid w:val="0"/>
              <w:jc w:val="center"/>
              <w:rPr>
                <w:rFonts w:ascii="仿宋_GB2312" w:eastAsia="仿宋_GB2312" w:cs="仿宋"/>
                <w:sz w:val="24"/>
              </w:rPr>
            </w:pPr>
          </w:p>
        </w:tc>
        <w:tc>
          <w:tcPr>
            <w:tcW w:w="2877" w:type="dxa"/>
            <w:shd w:val="clear" w:color="auto" w:fill="auto"/>
            <w:vAlign w:val="center"/>
          </w:tcPr>
          <w:p w14:paraId="4BF05CA1">
            <w:pPr>
              <w:widowControl/>
              <w:adjustRightInd w:val="0"/>
              <w:snapToGrid w:val="0"/>
              <w:jc w:val="left"/>
              <w:textAlignment w:val="center"/>
              <w:rPr>
                <w:rFonts w:ascii="仿宋_GB2312" w:eastAsia="仿宋_GB2312" w:cs="仿宋"/>
                <w:sz w:val="24"/>
              </w:rPr>
            </w:pPr>
            <w:r>
              <w:rPr>
                <w:rFonts w:hint="eastAsia" w:ascii="仿宋_GB2312" w:eastAsia="仿宋_GB2312" w:cs="仿宋"/>
                <w:kern w:val="0"/>
                <w:sz w:val="24"/>
              </w:rPr>
              <w:t>2、CA签章国产化改造，包括控件改造、驱动改造、浏览器插件改造</w:t>
            </w:r>
          </w:p>
        </w:tc>
        <w:tc>
          <w:tcPr>
            <w:tcW w:w="1304" w:type="dxa"/>
            <w:vMerge w:val="continue"/>
            <w:shd w:val="clear" w:color="auto" w:fill="auto"/>
            <w:vAlign w:val="center"/>
          </w:tcPr>
          <w:p w14:paraId="3ABF8273">
            <w:pPr>
              <w:widowControl/>
              <w:adjustRightInd w:val="0"/>
              <w:snapToGrid w:val="0"/>
              <w:jc w:val="left"/>
              <w:textAlignment w:val="center"/>
              <w:rPr>
                <w:rFonts w:ascii="仿宋_GB2312" w:eastAsia="仿宋_GB2312" w:cs="仿宋"/>
                <w:kern w:val="0"/>
                <w:sz w:val="24"/>
              </w:rPr>
            </w:pPr>
          </w:p>
        </w:tc>
      </w:tr>
      <w:tr w14:paraId="318DB4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5" w:hRule="atLeast"/>
          <w:jc w:val="center"/>
        </w:trPr>
        <w:tc>
          <w:tcPr>
            <w:tcW w:w="521" w:type="dxa"/>
            <w:vMerge w:val="continue"/>
            <w:shd w:val="clear" w:color="auto" w:fill="auto"/>
            <w:vAlign w:val="center"/>
          </w:tcPr>
          <w:p w14:paraId="325DF9DB">
            <w:pPr>
              <w:widowControl/>
              <w:adjustRightInd w:val="0"/>
              <w:snapToGrid w:val="0"/>
              <w:jc w:val="center"/>
              <w:rPr>
                <w:rFonts w:ascii="仿宋_GB2312" w:eastAsia="仿宋_GB2312" w:cs="仿宋"/>
                <w:sz w:val="24"/>
              </w:rPr>
            </w:pPr>
          </w:p>
        </w:tc>
        <w:tc>
          <w:tcPr>
            <w:tcW w:w="1251" w:type="dxa"/>
            <w:vMerge w:val="continue"/>
            <w:shd w:val="clear" w:color="auto" w:fill="auto"/>
            <w:vAlign w:val="center"/>
          </w:tcPr>
          <w:p w14:paraId="6E201640">
            <w:pPr>
              <w:widowControl/>
              <w:adjustRightInd w:val="0"/>
              <w:snapToGrid w:val="0"/>
              <w:jc w:val="center"/>
              <w:rPr>
                <w:rFonts w:ascii="仿宋_GB2312" w:eastAsia="仿宋_GB2312" w:cs="仿宋"/>
                <w:sz w:val="24"/>
              </w:rPr>
            </w:pPr>
          </w:p>
        </w:tc>
        <w:tc>
          <w:tcPr>
            <w:tcW w:w="2225" w:type="dxa"/>
            <w:vMerge w:val="continue"/>
            <w:shd w:val="clear" w:color="auto" w:fill="auto"/>
            <w:vAlign w:val="center"/>
          </w:tcPr>
          <w:p w14:paraId="16926B59">
            <w:pPr>
              <w:widowControl/>
              <w:adjustRightInd w:val="0"/>
              <w:snapToGrid w:val="0"/>
              <w:jc w:val="center"/>
              <w:rPr>
                <w:rFonts w:ascii="仿宋_GB2312" w:eastAsia="仿宋_GB2312" w:cs="仿宋"/>
                <w:sz w:val="24"/>
              </w:rPr>
            </w:pPr>
          </w:p>
        </w:tc>
        <w:tc>
          <w:tcPr>
            <w:tcW w:w="988" w:type="dxa"/>
            <w:vMerge w:val="continue"/>
            <w:shd w:val="clear" w:color="auto" w:fill="auto"/>
            <w:vAlign w:val="center"/>
          </w:tcPr>
          <w:p w14:paraId="47F086C4">
            <w:pPr>
              <w:widowControl/>
              <w:adjustRightInd w:val="0"/>
              <w:snapToGrid w:val="0"/>
              <w:jc w:val="center"/>
              <w:rPr>
                <w:rFonts w:ascii="仿宋_GB2312" w:eastAsia="仿宋_GB2312" w:cs="仿宋"/>
                <w:sz w:val="24"/>
              </w:rPr>
            </w:pPr>
          </w:p>
        </w:tc>
        <w:tc>
          <w:tcPr>
            <w:tcW w:w="2877" w:type="dxa"/>
            <w:shd w:val="clear" w:color="auto" w:fill="auto"/>
            <w:vAlign w:val="center"/>
          </w:tcPr>
          <w:p w14:paraId="37B1A036">
            <w:pPr>
              <w:widowControl/>
              <w:adjustRightInd w:val="0"/>
              <w:snapToGrid w:val="0"/>
              <w:jc w:val="left"/>
              <w:textAlignment w:val="center"/>
              <w:rPr>
                <w:rFonts w:ascii="仿宋_GB2312" w:eastAsia="仿宋_GB2312" w:cs="仿宋"/>
                <w:sz w:val="24"/>
              </w:rPr>
            </w:pPr>
            <w:r>
              <w:rPr>
                <w:rFonts w:hint="eastAsia" w:ascii="仿宋_GB2312" w:eastAsia="仿宋_GB2312" w:cs="仿宋"/>
                <w:kern w:val="0"/>
                <w:sz w:val="24"/>
              </w:rPr>
              <w:t>3、Ewebeditor改为支持国产化环境编辑器</w:t>
            </w:r>
          </w:p>
        </w:tc>
        <w:tc>
          <w:tcPr>
            <w:tcW w:w="1304" w:type="dxa"/>
            <w:vMerge w:val="continue"/>
            <w:shd w:val="clear" w:color="auto" w:fill="auto"/>
            <w:vAlign w:val="center"/>
          </w:tcPr>
          <w:p w14:paraId="2FBA87EA">
            <w:pPr>
              <w:widowControl/>
              <w:adjustRightInd w:val="0"/>
              <w:snapToGrid w:val="0"/>
              <w:jc w:val="left"/>
              <w:textAlignment w:val="center"/>
              <w:rPr>
                <w:rFonts w:ascii="仿宋_GB2312" w:eastAsia="仿宋_GB2312" w:cs="仿宋"/>
                <w:kern w:val="0"/>
                <w:sz w:val="24"/>
              </w:rPr>
            </w:pPr>
          </w:p>
        </w:tc>
      </w:tr>
      <w:tr w14:paraId="606831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5" w:hRule="atLeast"/>
          <w:jc w:val="center"/>
        </w:trPr>
        <w:tc>
          <w:tcPr>
            <w:tcW w:w="521" w:type="dxa"/>
            <w:vMerge w:val="continue"/>
            <w:shd w:val="clear" w:color="auto" w:fill="auto"/>
            <w:vAlign w:val="center"/>
          </w:tcPr>
          <w:p w14:paraId="49D3C722">
            <w:pPr>
              <w:widowControl/>
              <w:adjustRightInd w:val="0"/>
              <w:snapToGrid w:val="0"/>
              <w:jc w:val="center"/>
              <w:rPr>
                <w:rFonts w:ascii="仿宋_GB2312" w:eastAsia="仿宋_GB2312" w:cs="仿宋"/>
                <w:sz w:val="24"/>
              </w:rPr>
            </w:pPr>
          </w:p>
        </w:tc>
        <w:tc>
          <w:tcPr>
            <w:tcW w:w="1251" w:type="dxa"/>
            <w:vMerge w:val="continue"/>
            <w:shd w:val="clear" w:color="auto" w:fill="auto"/>
            <w:vAlign w:val="center"/>
          </w:tcPr>
          <w:p w14:paraId="143B67CD">
            <w:pPr>
              <w:widowControl/>
              <w:adjustRightInd w:val="0"/>
              <w:snapToGrid w:val="0"/>
              <w:jc w:val="center"/>
              <w:rPr>
                <w:rFonts w:ascii="仿宋_GB2312" w:eastAsia="仿宋_GB2312" w:cs="仿宋"/>
                <w:sz w:val="24"/>
              </w:rPr>
            </w:pPr>
          </w:p>
        </w:tc>
        <w:tc>
          <w:tcPr>
            <w:tcW w:w="2225" w:type="dxa"/>
            <w:vMerge w:val="continue"/>
            <w:shd w:val="clear" w:color="auto" w:fill="auto"/>
            <w:vAlign w:val="center"/>
          </w:tcPr>
          <w:p w14:paraId="211C020A">
            <w:pPr>
              <w:widowControl/>
              <w:adjustRightInd w:val="0"/>
              <w:snapToGrid w:val="0"/>
              <w:jc w:val="center"/>
              <w:rPr>
                <w:rFonts w:ascii="仿宋_GB2312" w:eastAsia="仿宋_GB2312" w:cs="仿宋"/>
                <w:sz w:val="24"/>
              </w:rPr>
            </w:pPr>
          </w:p>
        </w:tc>
        <w:tc>
          <w:tcPr>
            <w:tcW w:w="988" w:type="dxa"/>
            <w:vMerge w:val="continue"/>
            <w:shd w:val="clear" w:color="auto" w:fill="auto"/>
            <w:vAlign w:val="center"/>
          </w:tcPr>
          <w:p w14:paraId="5323E01B">
            <w:pPr>
              <w:widowControl/>
              <w:adjustRightInd w:val="0"/>
              <w:snapToGrid w:val="0"/>
              <w:jc w:val="center"/>
              <w:rPr>
                <w:rFonts w:ascii="仿宋_GB2312" w:eastAsia="仿宋_GB2312" w:cs="仿宋"/>
                <w:sz w:val="24"/>
              </w:rPr>
            </w:pPr>
          </w:p>
        </w:tc>
        <w:tc>
          <w:tcPr>
            <w:tcW w:w="2877" w:type="dxa"/>
            <w:shd w:val="clear" w:color="auto" w:fill="auto"/>
            <w:vAlign w:val="center"/>
          </w:tcPr>
          <w:p w14:paraId="515B79B3">
            <w:pPr>
              <w:widowControl/>
              <w:adjustRightInd w:val="0"/>
              <w:snapToGrid w:val="0"/>
              <w:jc w:val="left"/>
              <w:textAlignment w:val="center"/>
              <w:rPr>
                <w:rFonts w:ascii="仿宋_GB2312" w:eastAsia="仿宋_GB2312" w:cs="仿宋"/>
                <w:sz w:val="24"/>
              </w:rPr>
            </w:pPr>
            <w:r>
              <w:rPr>
                <w:rFonts w:hint="eastAsia" w:ascii="仿宋_GB2312" w:eastAsia="仿宋_GB2312" w:cs="仿宋"/>
                <w:kern w:val="0"/>
                <w:sz w:val="24"/>
              </w:rPr>
              <w:t>4、版式文件阅读器国产化改造，按需支持OFD版式文档，Office转OFD、HTML转OFD</w:t>
            </w:r>
          </w:p>
        </w:tc>
        <w:tc>
          <w:tcPr>
            <w:tcW w:w="1304" w:type="dxa"/>
            <w:vMerge w:val="continue"/>
            <w:shd w:val="clear" w:color="auto" w:fill="auto"/>
            <w:vAlign w:val="center"/>
          </w:tcPr>
          <w:p w14:paraId="688748C5">
            <w:pPr>
              <w:widowControl/>
              <w:adjustRightInd w:val="0"/>
              <w:snapToGrid w:val="0"/>
              <w:jc w:val="left"/>
              <w:textAlignment w:val="center"/>
              <w:rPr>
                <w:rFonts w:ascii="仿宋_GB2312" w:eastAsia="仿宋_GB2312" w:cs="仿宋"/>
                <w:kern w:val="0"/>
                <w:sz w:val="24"/>
              </w:rPr>
            </w:pPr>
          </w:p>
        </w:tc>
      </w:tr>
      <w:tr w14:paraId="512FB6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5" w:hRule="atLeast"/>
          <w:jc w:val="center"/>
        </w:trPr>
        <w:tc>
          <w:tcPr>
            <w:tcW w:w="521" w:type="dxa"/>
            <w:vMerge w:val="continue"/>
            <w:shd w:val="clear" w:color="auto" w:fill="auto"/>
            <w:vAlign w:val="center"/>
          </w:tcPr>
          <w:p w14:paraId="5F066D6A">
            <w:pPr>
              <w:widowControl/>
              <w:adjustRightInd w:val="0"/>
              <w:snapToGrid w:val="0"/>
              <w:jc w:val="center"/>
              <w:rPr>
                <w:rFonts w:ascii="仿宋_GB2312" w:eastAsia="仿宋_GB2312" w:cs="仿宋"/>
                <w:sz w:val="24"/>
              </w:rPr>
            </w:pPr>
          </w:p>
        </w:tc>
        <w:tc>
          <w:tcPr>
            <w:tcW w:w="1251" w:type="dxa"/>
            <w:vMerge w:val="continue"/>
            <w:shd w:val="clear" w:color="auto" w:fill="auto"/>
            <w:vAlign w:val="center"/>
          </w:tcPr>
          <w:p w14:paraId="20F6C461">
            <w:pPr>
              <w:widowControl/>
              <w:adjustRightInd w:val="0"/>
              <w:snapToGrid w:val="0"/>
              <w:jc w:val="center"/>
              <w:rPr>
                <w:rFonts w:ascii="仿宋_GB2312" w:eastAsia="仿宋_GB2312" w:cs="仿宋"/>
                <w:sz w:val="24"/>
              </w:rPr>
            </w:pPr>
          </w:p>
        </w:tc>
        <w:tc>
          <w:tcPr>
            <w:tcW w:w="2225" w:type="dxa"/>
            <w:vMerge w:val="restart"/>
            <w:shd w:val="clear" w:color="auto" w:fill="auto"/>
            <w:vAlign w:val="center"/>
          </w:tcPr>
          <w:p w14:paraId="20F1B9B3">
            <w:pPr>
              <w:widowControl/>
              <w:adjustRightInd w:val="0"/>
              <w:snapToGrid w:val="0"/>
              <w:jc w:val="center"/>
              <w:textAlignment w:val="center"/>
              <w:rPr>
                <w:rFonts w:ascii="仿宋_GB2312" w:eastAsia="仿宋_GB2312" w:cs="仿宋"/>
                <w:sz w:val="24"/>
              </w:rPr>
            </w:pPr>
            <w:r>
              <w:rPr>
                <w:rFonts w:hint="eastAsia" w:ascii="仿宋_GB2312" w:eastAsia="仿宋_GB2312" w:cs="仿宋"/>
                <w:kern w:val="0"/>
                <w:sz w:val="24"/>
              </w:rPr>
              <w:t>编辑并发布中标公示</w:t>
            </w:r>
          </w:p>
        </w:tc>
        <w:tc>
          <w:tcPr>
            <w:tcW w:w="988" w:type="dxa"/>
            <w:vMerge w:val="restart"/>
            <w:shd w:val="clear" w:color="auto" w:fill="auto"/>
            <w:vAlign w:val="center"/>
          </w:tcPr>
          <w:p w14:paraId="4CF12115">
            <w:pPr>
              <w:widowControl/>
              <w:adjustRightInd w:val="0"/>
              <w:snapToGrid w:val="0"/>
              <w:jc w:val="center"/>
              <w:textAlignment w:val="center"/>
              <w:rPr>
                <w:rFonts w:ascii="仿宋_GB2312" w:eastAsia="仿宋_GB2312" w:cs="仿宋"/>
                <w:sz w:val="24"/>
              </w:rPr>
            </w:pPr>
            <w:r>
              <w:rPr>
                <w:rFonts w:hint="eastAsia" w:ascii="仿宋_GB2312" w:eastAsia="仿宋_GB2312" w:cs="仿宋"/>
                <w:kern w:val="0"/>
                <w:sz w:val="24"/>
              </w:rPr>
              <w:t>是</w:t>
            </w:r>
          </w:p>
        </w:tc>
        <w:tc>
          <w:tcPr>
            <w:tcW w:w="2877" w:type="dxa"/>
            <w:shd w:val="clear" w:color="auto" w:fill="auto"/>
            <w:vAlign w:val="center"/>
          </w:tcPr>
          <w:p w14:paraId="762FD25B">
            <w:pPr>
              <w:widowControl/>
              <w:adjustRightInd w:val="0"/>
              <w:snapToGrid w:val="0"/>
              <w:jc w:val="left"/>
              <w:textAlignment w:val="center"/>
              <w:rPr>
                <w:rFonts w:ascii="仿宋_GB2312" w:eastAsia="仿宋_GB2312" w:cs="仿宋"/>
                <w:sz w:val="24"/>
              </w:rPr>
            </w:pPr>
            <w:r>
              <w:rPr>
                <w:rFonts w:hint="eastAsia" w:ascii="仿宋_GB2312" w:eastAsia="仿宋_GB2312" w:cs="仿宋"/>
                <w:kern w:val="0"/>
                <w:sz w:val="24"/>
              </w:rPr>
              <w:t>1、前端页面浏览器H5兼容</w:t>
            </w:r>
          </w:p>
        </w:tc>
        <w:tc>
          <w:tcPr>
            <w:tcW w:w="1304" w:type="dxa"/>
            <w:vMerge w:val="restart"/>
            <w:shd w:val="clear" w:color="auto" w:fill="auto"/>
            <w:vAlign w:val="center"/>
          </w:tcPr>
          <w:p w14:paraId="6BA9C758">
            <w:pPr>
              <w:widowControl/>
              <w:adjustRightInd w:val="0"/>
              <w:snapToGrid w:val="0"/>
              <w:jc w:val="left"/>
              <w:textAlignment w:val="center"/>
              <w:rPr>
                <w:rFonts w:ascii="仿宋_GB2312" w:eastAsia="仿宋_GB2312" w:cs="仿宋"/>
                <w:kern w:val="0"/>
                <w:sz w:val="24"/>
              </w:rPr>
            </w:pPr>
            <w:r>
              <w:rPr>
                <w:rFonts w:hint="eastAsia" w:ascii="仿宋_GB2312" w:eastAsia="仿宋_GB2312" w:cs="仿宋"/>
                <w:kern w:val="0"/>
                <w:sz w:val="24"/>
              </w:rPr>
              <w:t>RSA、SHA1修改为SM2、SM3</w:t>
            </w:r>
          </w:p>
        </w:tc>
      </w:tr>
      <w:tr w14:paraId="0A31AD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5" w:hRule="atLeast"/>
          <w:jc w:val="center"/>
        </w:trPr>
        <w:tc>
          <w:tcPr>
            <w:tcW w:w="521" w:type="dxa"/>
            <w:vMerge w:val="continue"/>
            <w:shd w:val="clear" w:color="auto" w:fill="auto"/>
            <w:vAlign w:val="center"/>
          </w:tcPr>
          <w:p w14:paraId="2509AFFD">
            <w:pPr>
              <w:widowControl/>
              <w:adjustRightInd w:val="0"/>
              <w:snapToGrid w:val="0"/>
              <w:jc w:val="center"/>
              <w:rPr>
                <w:rFonts w:ascii="仿宋_GB2312" w:eastAsia="仿宋_GB2312" w:cs="仿宋"/>
                <w:sz w:val="24"/>
              </w:rPr>
            </w:pPr>
          </w:p>
        </w:tc>
        <w:tc>
          <w:tcPr>
            <w:tcW w:w="1251" w:type="dxa"/>
            <w:vMerge w:val="continue"/>
            <w:shd w:val="clear" w:color="auto" w:fill="auto"/>
            <w:vAlign w:val="center"/>
          </w:tcPr>
          <w:p w14:paraId="118A66B3">
            <w:pPr>
              <w:widowControl/>
              <w:adjustRightInd w:val="0"/>
              <w:snapToGrid w:val="0"/>
              <w:jc w:val="center"/>
              <w:rPr>
                <w:rFonts w:ascii="仿宋_GB2312" w:eastAsia="仿宋_GB2312" w:cs="仿宋"/>
                <w:sz w:val="24"/>
              </w:rPr>
            </w:pPr>
          </w:p>
        </w:tc>
        <w:tc>
          <w:tcPr>
            <w:tcW w:w="2225" w:type="dxa"/>
            <w:vMerge w:val="continue"/>
            <w:shd w:val="clear" w:color="auto" w:fill="auto"/>
            <w:vAlign w:val="center"/>
          </w:tcPr>
          <w:p w14:paraId="4451C5F8">
            <w:pPr>
              <w:widowControl/>
              <w:adjustRightInd w:val="0"/>
              <w:snapToGrid w:val="0"/>
              <w:jc w:val="center"/>
              <w:rPr>
                <w:rFonts w:ascii="仿宋_GB2312" w:eastAsia="仿宋_GB2312" w:cs="仿宋"/>
                <w:sz w:val="24"/>
              </w:rPr>
            </w:pPr>
          </w:p>
        </w:tc>
        <w:tc>
          <w:tcPr>
            <w:tcW w:w="988" w:type="dxa"/>
            <w:vMerge w:val="continue"/>
            <w:shd w:val="clear" w:color="auto" w:fill="auto"/>
            <w:vAlign w:val="center"/>
          </w:tcPr>
          <w:p w14:paraId="1BFE5A16">
            <w:pPr>
              <w:widowControl/>
              <w:adjustRightInd w:val="0"/>
              <w:snapToGrid w:val="0"/>
              <w:jc w:val="center"/>
              <w:rPr>
                <w:rFonts w:ascii="仿宋_GB2312" w:eastAsia="仿宋_GB2312" w:cs="仿宋"/>
                <w:sz w:val="24"/>
              </w:rPr>
            </w:pPr>
          </w:p>
        </w:tc>
        <w:tc>
          <w:tcPr>
            <w:tcW w:w="2877" w:type="dxa"/>
            <w:shd w:val="clear" w:color="auto" w:fill="auto"/>
            <w:vAlign w:val="center"/>
          </w:tcPr>
          <w:p w14:paraId="671A4939">
            <w:pPr>
              <w:widowControl/>
              <w:adjustRightInd w:val="0"/>
              <w:snapToGrid w:val="0"/>
              <w:jc w:val="left"/>
              <w:textAlignment w:val="center"/>
              <w:rPr>
                <w:rFonts w:ascii="仿宋_GB2312" w:eastAsia="仿宋_GB2312" w:cs="仿宋"/>
                <w:sz w:val="24"/>
              </w:rPr>
            </w:pPr>
            <w:r>
              <w:rPr>
                <w:rFonts w:hint="eastAsia" w:ascii="仿宋_GB2312" w:eastAsia="仿宋_GB2312" w:cs="仿宋"/>
                <w:kern w:val="0"/>
                <w:sz w:val="24"/>
              </w:rPr>
              <w:t>2、CA签章国产化改造，包括控件改造、驱动改造、浏览器插件改造</w:t>
            </w:r>
          </w:p>
        </w:tc>
        <w:tc>
          <w:tcPr>
            <w:tcW w:w="1304" w:type="dxa"/>
            <w:vMerge w:val="continue"/>
            <w:shd w:val="clear" w:color="auto" w:fill="auto"/>
            <w:vAlign w:val="center"/>
          </w:tcPr>
          <w:p w14:paraId="095D2C91">
            <w:pPr>
              <w:widowControl/>
              <w:adjustRightInd w:val="0"/>
              <w:snapToGrid w:val="0"/>
              <w:jc w:val="left"/>
              <w:textAlignment w:val="center"/>
              <w:rPr>
                <w:rFonts w:ascii="仿宋_GB2312" w:eastAsia="仿宋_GB2312" w:cs="仿宋"/>
                <w:kern w:val="0"/>
                <w:sz w:val="24"/>
              </w:rPr>
            </w:pPr>
          </w:p>
        </w:tc>
      </w:tr>
      <w:tr w14:paraId="06F989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5" w:hRule="atLeast"/>
          <w:jc w:val="center"/>
        </w:trPr>
        <w:tc>
          <w:tcPr>
            <w:tcW w:w="521" w:type="dxa"/>
            <w:vMerge w:val="continue"/>
            <w:shd w:val="clear" w:color="auto" w:fill="auto"/>
            <w:vAlign w:val="center"/>
          </w:tcPr>
          <w:p w14:paraId="4BD4EFB0">
            <w:pPr>
              <w:widowControl/>
              <w:adjustRightInd w:val="0"/>
              <w:snapToGrid w:val="0"/>
              <w:jc w:val="center"/>
              <w:rPr>
                <w:rFonts w:ascii="仿宋_GB2312" w:eastAsia="仿宋_GB2312" w:cs="仿宋"/>
                <w:sz w:val="24"/>
              </w:rPr>
            </w:pPr>
          </w:p>
        </w:tc>
        <w:tc>
          <w:tcPr>
            <w:tcW w:w="1251" w:type="dxa"/>
            <w:vMerge w:val="continue"/>
            <w:shd w:val="clear" w:color="auto" w:fill="auto"/>
            <w:vAlign w:val="center"/>
          </w:tcPr>
          <w:p w14:paraId="653DD595">
            <w:pPr>
              <w:widowControl/>
              <w:adjustRightInd w:val="0"/>
              <w:snapToGrid w:val="0"/>
              <w:jc w:val="center"/>
              <w:rPr>
                <w:rFonts w:ascii="仿宋_GB2312" w:eastAsia="仿宋_GB2312" w:cs="仿宋"/>
                <w:sz w:val="24"/>
              </w:rPr>
            </w:pPr>
          </w:p>
        </w:tc>
        <w:tc>
          <w:tcPr>
            <w:tcW w:w="2225" w:type="dxa"/>
            <w:vMerge w:val="continue"/>
            <w:shd w:val="clear" w:color="auto" w:fill="auto"/>
            <w:vAlign w:val="center"/>
          </w:tcPr>
          <w:p w14:paraId="64D27C96">
            <w:pPr>
              <w:widowControl/>
              <w:adjustRightInd w:val="0"/>
              <w:snapToGrid w:val="0"/>
              <w:jc w:val="center"/>
              <w:rPr>
                <w:rFonts w:ascii="仿宋_GB2312" w:eastAsia="仿宋_GB2312" w:cs="仿宋"/>
                <w:sz w:val="24"/>
              </w:rPr>
            </w:pPr>
          </w:p>
        </w:tc>
        <w:tc>
          <w:tcPr>
            <w:tcW w:w="988" w:type="dxa"/>
            <w:vMerge w:val="continue"/>
            <w:shd w:val="clear" w:color="auto" w:fill="auto"/>
            <w:vAlign w:val="center"/>
          </w:tcPr>
          <w:p w14:paraId="7EC50C2C">
            <w:pPr>
              <w:widowControl/>
              <w:adjustRightInd w:val="0"/>
              <w:snapToGrid w:val="0"/>
              <w:jc w:val="center"/>
              <w:rPr>
                <w:rFonts w:ascii="仿宋_GB2312" w:eastAsia="仿宋_GB2312" w:cs="仿宋"/>
                <w:sz w:val="24"/>
              </w:rPr>
            </w:pPr>
          </w:p>
        </w:tc>
        <w:tc>
          <w:tcPr>
            <w:tcW w:w="2877" w:type="dxa"/>
            <w:shd w:val="clear" w:color="auto" w:fill="auto"/>
            <w:vAlign w:val="center"/>
          </w:tcPr>
          <w:p w14:paraId="345218EC">
            <w:pPr>
              <w:widowControl/>
              <w:adjustRightInd w:val="0"/>
              <w:snapToGrid w:val="0"/>
              <w:jc w:val="left"/>
              <w:textAlignment w:val="center"/>
              <w:rPr>
                <w:rFonts w:ascii="仿宋_GB2312" w:eastAsia="仿宋_GB2312" w:cs="仿宋"/>
                <w:sz w:val="24"/>
              </w:rPr>
            </w:pPr>
            <w:r>
              <w:rPr>
                <w:rFonts w:hint="eastAsia" w:ascii="仿宋_GB2312" w:eastAsia="仿宋_GB2312" w:cs="仿宋"/>
                <w:kern w:val="0"/>
                <w:sz w:val="24"/>
              </w:rPr>
              <w:t>3、Ewebeditor改为支持国产化环境编辑器</w:t>
            </w:r>
          </w:p>
        </w:tc>
        <w:tc>
          <w:tcPr>
            <w:tcW w:w="1304" w:type="dxa"/>
            <w:vMerge w:val="continue"/>
            <w:shd w:val="clear" w:color="auto" w:fill="auto"/>
            <w:vAlign w:val="center"/>
          </w:tcPr>
          <w:p w14:paraId="17F4F040">
            <w:pPr>
              <w:widowControl/>
              <w:adjustRightInd w:val="0"/>
              <w:snapToGrid w:val="0"/>
              <w:jc w:val="left"/>
              <w:textAlignment w:val="center"/>
              <w:rPr>
                <w:rFonts w:ascii="仿宋_GB2312" w:eastAsia="仿宋_GB2312" w:cs="仿宋"/>
                <w:kern w:val="0"/>
                <w:sz w:val="24"/>
              </w:rPr>
            </w:pPr>
          </w:p>
        </w:tc>
      </w:tr>
      <w:tr w14:paraId="1EC45B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5" w:hRule="atLeast"/>
          <w:jc w:val="center"/>
        </w:trPr>
        <w:tc>
          <w:tcPr>
            <w:tcW w:w="521" w:type="dxa"/>
            <w:vMerge w:val="continue"/>
            <w:shd w:val="clear" w:color="auto" w:fill="auto"/>
            <w:vAlign w:val="center"/>
          </w:tcPr>
          <w:p w14:paraId="0200953A">
            <w:pPr>
              <w:widowControl/>
              <w:adjustRightInd w:val="0"/>
              <w:snapToGrid w:val="0"/>
              <w:jc w:val="center"/>
              <w:rPr>
                <w:rFonts w:ascii="仿宋_GB2312" w:eastAsia="仿宋_GB2312" w:cs="仿宋"/>
                <w:sz w:val="24"/>
              </w:rPr>
            </w:pPr>
          </w:p>
        </w:tc>
        <w:tc>
          <w:tcPr>
            <w:tcW w:w="1251" w:type="dxa"/>
            <w:vMerge w:val="continue"/>
            <w:shd w:val="clear" w:color="auto" w:fill="auto"/>
            <w:vAlign w:val="center"/>
          </w:tcPr>
          <w:p w14:paraId="2A2A154A">
            <w:pPr>
              <w:widowControl/>
              <w:adjustRightInd w:val="0"/>
              <w:snapToGrid w:val="0"/>
              <w:jc w:val="center"/>
              <w:rPr>
                <w:rFonts w:ascii="仿宋_GB2312" w:eastAsia="仿宋_GB2312" w:cs="仿宋"/>
                <w:sz w:val="24"/>
              </w:rPr>
            </w:pPr>
          </w:p>
        </w:tc>
        <w:tc>
          <w:tcPr>
            <w:tcW w:w="2225" w:type="dxa"/>
            <w:vMerge w:val="continue"/>
            <w:shd w:val="clear" w:color="auto" w:fill="auto"/>
            <w:vAlign w:val="center"/>
          </w:tcPr>
          <w:p w14:paraId="3C59F379">
            <w:pPr>
              <w:widowControl/>
              <w:adjustRightInd w:val="0"/>
              <w:snapToGrid w:val="0"/>
              <w:jc w:val="center"/>
              <w:rPr>
                <w:rFonts w:ascii="仿宋_GB2312" w:eastAsia="仿宋_GB2312" w:cs="仿宋"/>
                <w:sz w:val="24"/>
              </w:rPr>
            </w:pPr>
          </w:p>
        </w:tc>
        <w:tc>
          <w:tcPr>
            <w:tcW w:w="988" w:type="dxa"/>
            <w:vMerge w:val="continue"/>
            <w:shd w:val="clear" w:color="auto" w:fill="auto"/>
            <w:vAlign w:val="center"/>
          </w:tcPr>
          <w:p w14:paraId="0B835A82">
            <w:pPr>
              <w:widowControl/>
              <w:adjustRightInd w:val="0"/>
              <w:snapToGrid w:val="0"/>
              <w:jc w:val="center"/>
              <w:rPr>
                <w:rFonts w:ascii="仿宋_GB2312" w:eastAsia="仿宋_GB2312" w:cs="仿宋"/>
                <w:sz w:val="24"/>
              </w:rPr>
            </w:pPr>
          </w:p>
        </w:tc>
        <w:tc>
          <w:tcPr>
            <w:tcW w:w="2877" w:type="dxa"/>
            <w:shd w:val="clear" w:color="auto" w:fill="auto"/>
            <w:vAlign w:val="center"/>
          </w:tcPr>
          <w:p w14:paraId="33491F2F">
            <w:pPr>
              <w:widowControl/>
              <w:adjustRightInd w:val="0"/>
              <w:snapToGrid w:val="0"/>
              <w:jc w:val="left"/>
              <w:textAlignment w:val="center"/>
              <w:rPr>
                <w:rFonts w:ascii="仿宋_GB2312" w:eastAsia="仿宋_GB2312" w:cs="仿宋"/>
                <w:sz w:val="24"/>
              </w:rPr>
            </w:pPr>
            <w:r>
              <w:rPr>
                <w:rFonts w:hint="eastAsia" w:ascii="仿宋_GB2312" w:eastAsia="仿宋_GB2312" w:cs="仿宋"/>
                <w:kern w:val="0"/>
                <w:sz w:val="24"/>
              </w:rPr>
              <w:t>4、版式文件阅读器国产化改造，按需支持OFD版式文档，Office转OFD、HTML转OFD</w:t>
            </w:r>
          </w:p>
        </w:tc>
        <w:tc>
          <w:tcPr>
            <w:tcW w:w="1304" w:type="dxa"/>
            <w:vMerge w:val="continue"/>
            <w:shd w:val="clear" w:color="auto" w:fill="auto"/>
            <w:vAlign w:val="center"/>
          </w:tcPr>
          <w:p w14:paraId="08442A2C">
            <w:pPr>
              <w:widowControl/>
              <w:adjustRightInd w:val="0"/>
              <w:snapToGrid w:val="0"/>
              <w:jc w:val="left"/>
              <w:textAlignment w:val="center"/>
              <w:rPr>
                <w:rFonts w:ascii="仿宋_GB2312" w:eastAsia="仿宋_GB2312" w:cs="仿宋"/>
                <w:kern w:val="0"/>
                <w:sz w:val="24"/>
              </w:rPr>
            </w:pPr>
          </w:p>
        </w:tc>
      </w:tr>
      <w:tr w14:paraId="459852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5" w:hRule="atLeast"/>
          <w:jc w:val="center"/>
        </w:trPr>
        <w:tc>
          <w:tcPr>
            <w:tcW w:w="521" w:type="dxa"/>
            <w:vMerge w:val="continue"/>
            <w:shd w:val="clear" w:color="auto" w:fill="auto"/>
            <w:vAlign w:val="center"/>
          </w:tcPr>
          <w:p w14:paraId="486CF967">
            <w:pPr>
              <w:widowControl/>
              <w:adjustRightInd w:val="0"/>
              <w:snapToGrid w:val="0"/>
              <w:jc w:val="center"/>
              <w:rPr>
                <w:rFonts w:ascii="仿宋_GB2312" w:eastAsia="仿宋_GB2312" w:cs="仿宋"/>
                <w:sz w:val="24"/>
              </w:rPr>
            </w:pPr>
          </w:p>
        </w:tc>
        <w:tc>
          <w:tcPr>
            <w:tcW w:w="1251" w:type="dxa"/>
            <w:vMerge w:val="continue"/>
            <w:shd w:val="clear" w:color="auto" w:fill="auto"/>
            <w:vAlign w:val="center"/>
          </w:tcPr>
          <w:p w14:paraId="2A828D07">
            <w:pPr>
              <w:widowControl/>
              <w:adjustRightInd w:val="0"/>
              <w:snapToGrid w:val="0"/>
              <w:jc w:val="center"/>
              <w:rPr>
                <w:rFonts w:ascii="仿宋_GB2312" w:eastAsia="仿宋_GB2312" w:cs="仿宋"/>
                <w:sz w:val="24"/>
              </w:rPr>
            </w:pPr>
          </w:p>
        </w:tc>
        <w:tc>
          <w:tcPr>
            <w:tcW w:w="2225" w:type="dxa"/>
            <w:vMerge w:val="restart"/>
            <w:shd w:val="clear" w:color="auto" w:fill="auto"/>
            <w:vAlign w:val="center"/>
          </w:tcPr>
          <w:p w14:paraId="2F086668">
            <w:pPr>
              <w:widowControl/>
              <w:adjustRightInd w:val="0"/>
              <w:snapToGrid w:val="0"/>
              <w:jc w:val="center"/>
              <w:textAlignment w:val="center"/>
              <w:rPr>
                <w:rFonts w:ascii="仿宋_GB2312" w:eastAsia="仿宋_GB2312" w:cs="仿宋"/>
                <w:sz w:val="24"/>
              </w:rPr>
            </w:pPr>
            <w:r>
              <w:rPr>
                <w:rFonts w:hint="eastAsia" w:ascii="仿宋_GB2312" w:eastAsia="仿宋_GB2312" w:cs="仿宋"/>
                <w:kern w:val="0"/>
                <w:sz w:val="24"/>
              </w:rPr>
              <w:t>竞买资格审查</w:t>
            </w:r>
          </w:p>
        </w:tc>
        <w:tc>
          <w:tcPr>
            <w:tcW w:w="988" w:type="dxa"/>
            <w:vMerge w:val="restart"/>
            <w:shd w:val="clear" w:color="auto" w:fill="auto"/>
            <w:vAlign w:val="center"/>
          </w:tcPr>
          <w:p w14:paraId="19A32BF9">
            <w:pPr>
              <w:widowControl/>
              <w:adjustRightInd w:val="0"/>
              <w:snapToGrid w:val="0"/>
              <w:jc w:val="center"/>
              <w:textAlignment w:val="center"/>
              <w:rPr>
                <w:rFonts w:ascii="仿宋_GB2312" w:eastAsia="仿宋_GB2312" w:cs="仿宋"/>
                <w:sz w:val="24"/>
              </w:rPr>
            </w:pPr>
            <w:r>
              <w:rPr>
                <w:rFonts w:hint="eastAsia" w:ascii="仿宋_GB2312" w:eastAsia="仿宋_GB2312" w:cs="仿宋"/>
                <w:kern w:val="0"/>
                <w:sz w:val="24"/>
              </w:rPr>
              <w:t>是</w:t>
            </w:r>
          </w:p>
        </w:tc>
        <w:tc>
          <w:tcPr>
            <w:tcW w:w="2877" w:type="dxa"/>
            <w:shd w:val="clear" w:color="auto" w:fill="auto"/>
            <w:vAlign w:val="center"/>
          </w:tcPr>
          <w:p w14:paraId="6B71BC5E">
            <w:pPr>
              <w:widowControl/>
              <w:adjustRightInd w:val="0"/>
              <w:snapToGrid w:val="0"/>
              <w:jc w:val="left"/>
              <w:textAlignment w:val="center"/>
              <w:rPr>
                <w:rFonts w:ascii="仿宋_GB2312" w:eastAsia="仿宋_GB2312" w:cs="仿宋"/>
                <w:sz w:val="24"/>
              </w:rPr>
            </w:pPr>
            <w:r>
              <w:rPr>
                <w:rFonts w:hint="eastAsia" w:ascii="仿宋_GB2312" w:eastAsia="仿宋_GB2312" w:cs="仿宋"/>
                <w:kern w:val="0"/>
                <w:sz w:val="24"/>
              </w:rPr>
              <w:t>1、前端页面浏览器H5兼容</w:t>
            </w:r>
          </w:p>
        </w:tc>
        <w:tc>
          <w:tcPr>
            <w:tcW w:w="1304" w:type="dxa"/>
            <w:shd w:val="clear" w:color="auto" w:fill="auto"/>
            <w:vAlign w:val="center"/>
          </w:tcPr>
          <w:p w14:paraId="664BC821">
            <w:pPr>
              <w:widowControl/>
              <w:adjustRightInd w:val="0"/>
              <w:snapToGrid w:val="0"/>
              <w:jc w:val="left"/>
              <w:textAlignment w:val="center"/>
              <w:rPr>
                <w:rFonts w:ascii="仿宋_GB2312" w:eastAsia="仿宋_GB2312" w:cs="仿宋"/>
                <w:kern w:val="0"/>
                <w:sz w:val="24"/>
              </w:rPr>
            </w:pPr>
          </w:p>
        </w:tc>
      </w:tr>
      <w:tr w14:paraId="1C76FA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5" w:hRule="atLeast"/>
          <w:jc w:val="center"/>
        </w:trPr>
        <w:tc>
          <w:tcPr>
            <w:tcW w:w="521" w:type="dxa"/>
            <w:vMerge w:val="continue"/>
            <w:shd w:val="clear" w:color="auto" w:fill="auto"/>
            <w:vAlign w:val="center"/>
          </w:tcPr>
          <w:p w14:paraId="2B65E6B1">
            <w:pPr>
              <w:widowControl/>
              <w:adjustRightInd w:val="0"/>
              <w:snapToGrid w:val="0"/>
              <w:jc w:val="center"/>
              <w:rPr>
                <w:rFonts w:ascii="仿宋_GB2312" w:eastAsia="仿宋_GB2312" w:cs="仿宋"/>
                <w:sz w:val="24"/>
              </w:rPr>
            </w:pPr>
          </w:p>
        </w:tc>
        <w:tc>
          <w:tcPr>
            <w:tcW w:w="1251" w:type="dxa"/>
            <w:vMerge w:val="continue"/>
            <w:shd w:val="clear" w:color="auto" w:fill="auto"/>
            <w:vAlign w:val="center"/>
          </w:tcPr>
          <w:p w14:paraId="7937149B">
            <w:pPr>
              <w:widowControl/>
              <w:adjustRightInd w:val="0"/>
              <w:snapToGrid w:val="0"/>
              <w:jc w:val="center"/>
              <w:rPr>
                <w:rFonts w:ascii="仿宋_GB2312" w:eastAsia="仿宋_GB2312" w:cs="仿宋"/>
                <w:sz w:val="24"/>
              </w:rPr>
            </w:pPr>
          </w:p>
        </w:tc>
        <w:tc>
          <w:tcPr>
            <w:tcW w:w="2225" w:type="dxa"/>
            <w:vMerge w:val="continue"/>
            <w:shd w:val="clear" w:color="auto" w:fill="auto"/>
            <w:vAlign w:val="center"/>
          </w:tcPr>
          <w:p w14:paraId="514C0D39">
            <w:pPr>
              <w:widowControl/>
              <w:adjustRightInd w:val="0"/>
              <w:snapToGrid w:val="0"/>
              <w:jc w:val="center"/>
              <w:rPr>
                <w:rFonts w:ascii="仿宋_GB2312" w:eastAsia="仿宋_GB2312" w:cs="仿宋"/>
                <w:sz w:val="24"/>
              </w:rPr>
            </w:pPr>
          </w:p>
        </w:tc>
        <w:tc>
          <w:tcPr>
            <w:tcW w:w="988" w:type="dxa"/>
            <w:vMerge w:val="continue"/>
            <w:shd w:val="clear" w:color="auto" w:fill="auto"/>
            <w:vAlign w:val="center"/>
          </w:tcPr>
          <w:p w14:paraId="10C335A5">
            <w:pPr>
              <w:widowControl/>
              <w:adjustRightInd w:val="0"/>
              <w:snapToGrid w:val="0"/>
              <w:jc w:val="center"/>
              <w:rPr>
                <w:rFonts w:ascii="仿宋_GB2312" w:eastAsia="仿宋_GB2312" w:cs="仿宋"/>
                <w:sz w:val="24"/>
              </w:rPr>
            </w:pPr>
          </w:p>
        </w:tc>
        <w:tc>
          <w:tcPr>
            <w:tcW w:w="2877" w:type="dxa"/>
            <w:shd w:val="clear" w:color="auto" w:fill="auto"/>
            <w:vAlign w:val="center"/>
          </w:tcPr>
          <w:p w14:paraId="3BAA12C8">
            <w:pPr>
              <w:widowControl/>
              <w:adjustRightInd w:val="0"/>
              <w:snapToGrid w:val="0"/>
              <w:jc w:val="left"/>
              <w:textAlignment w:val="center"/>
              <w:rPr>
                <w:rFonts w:ascii="仿宋_GB2312" w:eastAsia="仿宋_GB2312" w:cs="仿宋"/>
                <w:sz w:val="24"/>
              </w:rPr>
            </w:pPr>
            <w:r>
              <w:rPr>
                <w:rFonts w:hint="eastAsia" w:ascii="仿宋_GB2312" w:eastAsia="仿宋_GB2312" w:cs="仿宋"/>
                <w:kern w:val="0"/>
                <w:sz w:val="24"/>
              </w:rPr>
              <w:t>2、版式文件阅读器国产化改造，按需支持OFD版式文档，Office转OFD、HTML转OFD</w:t>
            </w:r>
          </w:p>
        </w:tc>
        <w:tc>
          <w:tcPr>
            <w:tcW w:w="1304" w:type="dxa"/>
            <w:shd w:val="clear" w:color="auto" w:fill="auto"/>
            <w:vAlign w:val="center"/>
          </w:tcPr>
          <w:p w14:paraId="71EF2D6F">
            <w:pPr>
              <w:widowControl/>
              <w:adjustRightInd w:val="0"/>
              <w:snapToGrid w:val="0"/>
              <w:jc w:val="left"/>
              <w:textAlignment w:val="center"/>
              <w:rPr>
                <w:rFonts w:ascii="仿宋_GB2312" w:eastAsia="仿宋_GB2312" w:cs="仿宋"/>
                <w:kern w:val="0"/>
                <w:sz w:val="24"/>
              </w:rPr>
            </w:pPr>
          </w:p>
        </w:tc>
      </w:tr>
      <w:tr w14:paraId="59ED3C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5" w:hRule="atLeast"/>
          <w:jc w:val="center"/>
        </w:trPr>
        <w:tc>
          <w:tcPr>
            <w:tcW w:w="521" w:type="dxa"/>
            <w:vMerge w:val="continue"/>
            <w:shd w:val="clear" w:color="auto" w:fill="auto"/>
            <w:vAlign w:val="center"/>
          </w:tcPr>
          <w:p w14:paraId="118D4777">
            <w:pPr>
              <w:widowControl/>
              <w:adjustRightInd w:val="0"/>
              <w:snapToGrid w:val="0"/>
              <w:jc w:val="center"/>
              <w:rPr>
                <w:rFonts w:ascii="仿宋_GB2312" w:eastAsia="仿宋_GB2312" w:cs="仿宋"/>
                <w:sz w:val="24"/>
              </w:rPr>
            </w:pPr>
          </w:p>
        </w:tc>
        <w:tc>
          <w:tcPr>
            <w:tcW w:w="1251" w:type="dxa"/>
            <w:vMerge w:val="continue"/>
            <w:shd w:val="clear" w:color="auto" w:fill="auto"/>
            <w:vAlign w:val="center"/>
          </w:tcPr>
          <w:p w14:paraId="1A289736">
            <w:pPr>
              <w:widowControl/>
              <w:adjustRightInd w:val="0"/>
              <w:snapToGrid w:val="0"/>
              <w:jc w:val="center"/>
              <w:rPr>
                <w:rFonts w:ascii="仿宋_GB2312" w:eastAsia="仿宋_GB2312" w:cs="仿宋"/>
                <w:sz w:val="24"/>
              </w:rPr>
            </w:pPr>
          </w:p>
        </w:tc>
        <w:tc>
          <w:tcPr>
            <w:tcW w:w="2225" w:type="dxa"/>
            <w:shd w:val="clear" w:color="auto" w:fill="auto"/>
            <w:vAlign w:val="center"/>
          </w:tcPr>
          <w:p w14:paraId="6F1E9AAF">
            <w:pPr>
              <w:widowControl/>
              <w:adjustRightInd w:val="0"/>
              <w:snapToGrid w:val="0"/>
              <w:jc w:val="center"/>
              <w:textAlignment w:val="center"/>
              <w:rPr>
                <w:rFonts w:ascii="仿宋_GB2312" w:eastAsia="仿宋_GB2312" w:cs="仿宋"/>
                <w:sz w:val="24"/>
              </w:rPr>
            </w:pPr>
            <w:r>
              <w:rPr>
                <w:rFonts w:hint="eastAsia" w:ascii="仿宋_GB2312" w:eastAsia="仿宋_GB2312" w:cs="仿宋"/>
                <w:kern w:val="0"/>
                <w:sz w:val="24"/>
              </w:rPr>
              <w:t>项目流程追踪</w:t>
            </w:r>
          </w:p>
        </w:tc>
        <w:tc>
          <w:tcPr>
            <w:tcW w:w="988" w:type="dxa"/>
            <w:shd w:val="clear" w:color="auto" w:fill="auto"/>
            <w:vAlign w:val="center"/>
          </w:tcPr>
          <w:p w14:paraId="3C7D7A9C">
            <w:pPr>
              <w:widowControl/>
              <w:adjustRightInd w:val="0"/>
              <w:snapToGrid w:val="0"/>
              <w:jc w:val="center"/>
              <w:textAlignment w:val="center"/>
              <w:rPr>
                <w:rFonts w:ascii="仿宋_GB2312" w:eastAsia="仿宋_GB2312" w:cs="仿宋"/>
                <w:sz w:val="24"/>
              </w:rPr>
            </w:pPr>
            <w:r>
              <w:rPr>
                <w:rFonts w:hint="eastAsia" w:ascii="仿宋_GB2312" w:eastAsia="仿宋_GB2312" w:cs="仿宋"/>
                <w:kern w:val="0"/>
                <w:sz w:val="24"/>
              </w:rPr>
              <w:t>是</w:t>
            </w:r>
          </w:p>
        </w:tc>
        <w:tc>
          <w:tcPr>
            <w:tcW w:w="2877" w:type="dxa"/>
            <w:shd w:val="clear" w:color="auto" w:fill="auto"/>
            <w:vAlign w:val="center"/>
          </w:tcPr>
          <w:p w14:paraId="000510FE">
            <w:pPr>
              <w:widowControl/>
              <w:adjustRightInd w:val="0"/>
              <w:snapToGrid w:val="0"/>
              <w:jc w:val="left"/>
              <w:textAlignment w:val="center"/>
              <w:rPr>
                <w:rFonts w:ascii="仿宋_GB2312" w:eastAsia="仿宋_GB2312" w:cs="仿宋"/>
                <w:sz w:val="24"/>
              </w:rPr>
            </w:pPr>
            <w:r>
              <w:rPr>
                <w:rFonts w:hint="eastAsia" w:ascii="仿宋_GB2312" w:eastAsia="仿宋_GB2312" w:cs="仿宋"/>
                <w:kern w:val="0"/>
                <w:sz w:val="24"/>
              </w:rPr>
              <w:t>1、前端页面浏览器H5兼容</w:t>
            </w:r>
          </w:p>
        </w:tc>
        <w:tc>
          <w:tcPr>
            <w:tcW w:w="1304" w:type="dxa"/>
            <w:shd w:val="clear" w:color="auto" w:fill="auto"/>
            <w:vAlign w:val="center"/>
          </w:tcPr>
          <w:p w14:paraId="69DF1C2B">
            <w:pPr>
              <w:widowControl/>
              <w:adjustRightInd w:val="0"/>
              <w:snapToGrid w:val="0"/>
              <w:jc w:val="left"/>
              <w:textAlignment w:val="center"/>
              <w:rPr>
                <w:rFonts w:ascii="仿宋_GB2312" w:eastAsia="仿宋_GB2312" w:cs="仿宋"/>
                <w:kern w:val="0"/>
                <w:sz w:val="24"/>
              </w:rPr>
            </w:pPr>
          </w:p>
        </w:tc>
      </w:tr>
      <w:tr w14:paraId="06E23A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5" w:hRule="atLeast"/>
          <w:jc w:val="center"/>
        </w:trPr>
        <w:tc>
          <w:tcPr>
            <w:tcW w:w="521" w:type="dxa"/>
            <w:vMerge w:val="continue"/>
            <w:shd w:val="clear" w:color="auto" w:fill="auto"/>
            <w:vAlign w:val="center"/>
          </w:tcPr>
          <w:p w14:paraId="5D781972">
            <w:pPr>
              <w:widowControl/>
              <w:adjustRightInd w:val="0"/>
              <w:snapToGrid w:val="0"/>
              <w:jc w:val="center"/>
              <w:rPr>
                <w:rFonts w:ascii="仿宋_GB2312" w:eastAsia="仿宋_GB2312" w:cs="仿宋"/>
                <w:sz w:val="24"/>
              </w:rPr>
            </w:pPr>
          </w:p>
        </w:tc>
        <w:tc>
          <w:tcPr>
            <w:tcW w:w="1251" w:type="dxa"/>
            <w:vMerge w:val="continue"/>
            <w:shd w:val="clear" w:color="auto" w:fill="auto"/>
            <w:vAlign w:val="center"/>
          </w:tcPr>
          <w:p w14:paraId="433615BE">
            <w:pPr>
              <w:widowControl/>
              <w:adjustRightInd w:val="0"/>
              <w:snapToGrid w:val="0"/>
              <w:jc w:val="center"/>
              <w:rPr>
                <w:rFonts w:ascii="仿宋_GB2312" w:eastAsia="仿宋_GB2312" w:cs="仿宋"/>
                <w:sz w:val="24"/>
              </w:rPr>
            </w:pPr>
          </w:p>
        </w:tc>
        <w:tc>
          <w:tcPr>
            <w:tcW w:w="2225" w:type="dxa"/>
            <w:shd w:val="clear" w:color="auto" w:fill="auto"/>
            <w:vAlign w:val="center"/>
          </w:tcPr>
          <w:p w14:paraId="6F264CD2">
            <w:pPr>
              <w:widowControl/>
              <w:adjustRightInd w:val="0"/>
              <w:snapToGrid w:val="0"/>
              <w:jc w:val="center"/>
              <w:textAlignment w:val="center"/>
              <w:rPr>
                <w:rFonts w:ascii="仿宋_GB2312" w:eastAsia="仿宋_GB2312" w:cs="仿宋"/>
                <w:sz w:val="24"/>
              </w:rPr>
            </w:pPr>
            <w:r>
              <w:rPr>
                <w:rFonts w:hint="eastAsia" w:ascii="仿宋_GB2312" w:eastAsia="仿宋_GB2312" w:cs="仿宋"/>
                <w:kern w:val="0"/>
                <w:sz w:val="24"/>
              </w:rPr>
              <w:t>设定竞价规则</w:t>
            </w:r>
          </w:p>
        </w:tc>
        <w:tc>
          <w:tcPr>
            <w:tcW w:w="988" w:type="dxa"/>
            <w:shd w:val="clear" w:color="auto" w:fill="auto"/>
            <w:vAlign w:val="center"/>
          </w:tcPr>
          <w:p w14:paraId="0E5C2F2D">
            <w:pPr>
              <w:widowControl/>
              <w:adjustRightInd w:val="0"/>
              <w:snapToGrid w:val="0"/>
              <w:jc w:val="center"/>
              <w:textAlignment w:val="center"/>
              <w:rPr>
                <w:rFonts w:ascii="仿宋_GB2312" w:eastAsia="仿宋_GB2312" w:cs="仿宋"/>
                <w:sz w:val="24"/>
              </w:rPr>
            </w:pPr>
            <w:r>
              <w:rPr>
                <w:rFonts w:hint="eastAsia" w:ascii="仿宋_GB2312" w:eastAsia="仿宋_GB2312" w:cs="仿宋"/>
                <w:kern w:val="0"/>
                <w:sz w:val="24"/>
              </w:rPr>
              <w:t>是</w:t>
            </w:r>
          </w:p>
        </w:tc>
        <w:tc>
          <w:tcPr>
            <w:tcW w:w="2877" w:type="dxa"/>
            <w:shd w:val="clear" w:color="auto" w:fill="auto"/>
            <w:vAlign w:val="center"/>
          </w:tcPr>
          <w:p w14:paraId="58F8C4A0">
            <w:pPr>
              <w:widowControl/>
              <w:adjustRightInd w:val="0"/>
              <w:snapToGrid w:val="0"/>
              <w:jc w:val="left"/>
              <w:textAlignment w:val="center"/>
              <w:rPr>
                <w:rFonts w:ascii="仿宋_GB2312" w:eastAsia="仿宋_GB2312" w:cs="仿宋"/>
                <w:sz w:val="24"/>
              </w:rPr>
            </w:pPr>
            <w:r>
              <w:rPr>
                <w:rFonts w:hint="eastAsia" w:ascii="仿宋_GB2312" w:eastAsia="仿宋_GB2312" w:cs="仿宋"/>
                <w:kern w:val="0"/>
                <w:sz w:val="24"/>
              </w:rPr>
              <w:t>1、前端页面浏览器H5兼容</w:t>
            </w:r>
          </w:p>
        </w:tc>
        <w:tc>
          <w:tcPr>
            <w:tcW w:w="1304" w:type="dxa"/>
            <w:shd w:val="clear" w:color="auto" w:fill="auto"/>
            <w:vAlign w:val="center"/>
          </w:tcPr>
          <w:p w14:paraId="6695B74F">
            <w:pPr>
              <w:widowControl/>
              <w:adjustRightInd w:val="0"/>
              <w:snapToGrid w:val="0"/>
              <w:jc w:val="left"/>
              <w:textAlignment w:val="center"/>
              <w:rPr>
                <w:rFonts w:ascii="仿宋_GB2312" w:eastAsia="仿宋_GB2312" w:cs="仿宋"/>
                <w:kern w:val="0"/>
                <w:sz w:val="24"/>
              </w:rPr>
            </w:pPr>
          </w:p>
        </w:tc>
      </w:tr>
      <w:tr w14:paraId="7A0AA09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5" w:hRule="atLeast"/>
          <w:jc w:val="center"/>
        </w:trPr>
        <w:tc>
          <w:tcPr>
            <w:tcW w:w="521" w:type="dxa"/>
            <w:vMerge w:val="continue"/>
            <w:shd w:val="clear" w:color="auto" w:fill="auto"/>
            <w:vAlign w:val="center"/>
          </w:tcPr>
          <w:p w14:paraId="4BD25BDC">
            <w:pPr>
              <w:widowControl/>
              <w:adjustRightInd w:val="0"/>
              <w:snapToGrid w:val="0"/>
              <w:jc w:val="center"/>
              <w:rPr>
                <w:rFonts w:ascii="仿宋_GB2312" w:eastAsia="仿宋_GB2312" w:cs="仿宋"/>
                <w:sz w:val="24"/>
              </w:rPr>
            </w:pPr>
          </w:p>
        </w:tc>
        <w:tc>
          <w:tcPr>
            <w:tcW w:w="1251" w:type="dxa"/>
            <w:vMerge w:val="continue"/>
            <w:shd w:val="clear" w:color="auto" w:fill="auto"/>
            <w:vAlign w:val="center"/>
          </w:tcPr>
          <w:p w14:paraId="78FDBBAF">
            <w:pPr>
              <w:widowControl/>
              <w:adjustRightInd w:val="0"/>
              <w:snapToGrid w:val="0"/>
              <w:jc w:val="center"/>
              <w:rPr>
                <w:rFonts w:ascii="仿宋_GB2312" w:eastAsia="仿宋_GB2312" w:cs="仿宋"/>
                <w:sz w:val="24"/>
              </w:rPr>
            </w:pPr>
          </w:p>
        </w:tc>
        <w:tc>
          <w:tcPr>
            <w:tcW w:w="2225" w:type="dxa"/>
            <w:vMerge w:val="restart"/>
            <w:shd w:val="clear" w:color="auto" w:fill="auto"/>
            <w:vAlign w:val="center"/>
          </w:tcPr>
          <w:p w14:paraId="64646EE2">
            <w:pPr>
              <w:widowControl/>
              <w:adjustRightInd w:val="0"/>
              <w:snapToGrid w:val="0"/>
              <w:jc w:val="center"/>
              <w:textAlignment w:val="center"/>
              <w:rPr>
                <w:rFonts w:ascii="仿宋_GB2312" w:eastAsia="仿宋_GB2312" w:cs="仿宋"/>
                <w:sz w:val="24"/>
              </w:rPr>
            </w:pPr>
            <w:r>
              <w:rPr>
                <w:rFonts w:hint="eastAsia" w:ascii="仿宋_GB2312" w:eastAsia="仿宋_GB2312" w:cs="仿宋"/>
                <w:kern w:val="0"/>
                <w:sz w:val="24"/>
              </w:rPr>
              <w:t>竞价结果确认</w:t>
            </w:r>
          </w:p>
        </w:tc>
        <w:tc>
          <w:tcPr>
            <w:tcW w:w="988" w:type="dxa"/>
            <w:vMerge w:val="restart"/>
            <w:shd w:val="clear" w:color="auto" w:fill="auto"/>
            <w:vAlign w:val="center"/>
          </w:tcPr>
          <w:p w14:paraId="68E8C64F">
            <w:pPr>
              <w:widowControl/>
              <w:adjustRightInd w:val="0"/>
              <w:snapToGrid w:val="0"/>
              <w:jc w:val="center"/>
              <w:textAlignment w:val="center"/>
              <w:rPr>
                <w:rFonts w:ascii="仿宋_GB2312" w:eastAsia="仿宋_GB2312" w:cs="仿宋"/>
                <w:sz w:val="24"/>
              </w:rPr>
            </w:pPr>
            <w:r>
              <w:rPr>
                <w:rFonts w:hint="eastAsia" w:ascii="仿宋_GB2312" w:eastAsia="仿宋_GB2312" w:cs="仿宋"/>
                <w:kern w:val="0"/>
                <w:sz w:val="24"/>
              </w:rPr>
              <w:t>是</w:t>
            </w:r>
          </w:p>
        </w:tc>
        <w:tc>
          <w:tcPr>
            <w:tcW w:w="2877" w:type="dxa"/>
            <w:shd w:val="clear" w:color="auto" w:fill="auto"/>
            <w:vAlign w:val="center"/>
          </w:tcPr>
          <w:p w14:paraId="617E4205">
            <w:pPr>
              <w:widowControl/>
              <w:adjustRightInd w:val="0"/>
              <w:snapToGrid w:val="0"/>
              <w:jc w:val="left"/>
              <w:textAlignment w:val="center"/>
              <w:rPr>
                <w:rFonts w:ascii="仿宋_GB2312" w:eastAsia="仿宋_GB2312" w:cs="仿宋"/>
                <w:sz w:val="24"/>
              </w:rPr>
            </w:pPr>
            <w:r>
              <w:rPr>
                <w:rFonts w:hint="eastAsia" w:ascii="仿宋_GB2312" w:eastAsia="仿宋_GB2312" w:cs="仿宋"/>
                <w:kern w:val="0"/>
                <w:sz w:val="24"/>
              </w:rPr>
              <w:t>1、前端页面浏览器H5兼容</w:t>
            </w:r>
          </w:p>
        </w:tc>
        <w:tc>
          <w:tcPr>
            <w:tcW w:w="1304" w:type="dxa"/>
            <w:shd w:val="clear" w:color="auto" w:fill="auto"/>
            <w:vAlign w:val="center"/>
          </w:tcPr>
          <w:p w14:paraId="3CF506DB">
            <w:pPr>
              <w:widowControl/>
              <w:adjustRightInd w:val="0"/>
              <w:snapToGrid w:val="0"/>
              <w:jc w:val="left"/>
              <w:textAlignment w:val="center"/>
              <w:rPr>
                <w:rFonts w:ascii="仿宋_GB2312" w:eastAsia="仿宋_GB2312" w:cs="仿宋"/>
                <w:kern w:val="0"/>
                <w:sz w:val="24"/>
              </w:rPr>
            </w:pPr>
          </w:p>
        </w:tc>
      </w:tr>
      <w:tr w14:paraId="4FEDC9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5" w:hRule="atLeast"/>
          <w:jc w:val="center"/>
        </w:trPr>
        <w:tc>
          <w:tcPr>
            <w:tcW w:w="521" w:type="dxa"/>
            <w:vMerge w:val="continue"/>
            <w:shd w:val="clear" w:color="auto" w:fill="auto"/>
            <w:vAlign w:val="center"/>
          </w:tcPr>
          <w:p w14:paraId="1A4D42F4">
            <w:pPr>
              <w:widowControl/>
              <w:adjustRightInd w:val="0"/>
              <w:snapToGrid w:val="0"/>
              <w:jc w:val="center"/>
              <w:rPr>
                <w:rFonts w:ascii="仿宋_GB2312" w:eastAsia="仿宋_GB2312" w:cs="仿宋"/>
                <w:sz w:val="24"/>
              </w:rPr>
            </w:pPr>
          </w:p>
        </w:tc>
        <w:tc>
          <w:tcPr>
            <w:tcW w:w="1251" w:type="dxa"/>
            <w:vMerge w:val="continue"/>
            <w:shd w:val="clear" w:color="auto" w:fill="auto"/>
            <w:vAlign w:val="center"/>
          </w:tcPr>
          <w:p w14:paraId="30867E31">
            <w:pPr>
              <w:widowControl/>
              <w:adjustRightInd w:val="0"/>
              <w:snapToGrid w:val="0"/>
              <w:jc w:val="center"/>
              <w:rPr>
                <w:rFonts w:ascii="仿宋_GB2312" w:eastAsia="仿宋_GB2312" w:cs="仿宋"/>
                <w:sz w:val="24"/>
              </w:rPr>
            </w:pPr>
          </w:p>
        </w:tc>
        <w:tc>
          <w:tcPr>
            <w:tcW w:w="2225" w:type="dxa"/>
            <w:vMerge w:val="continue"/>
            <w:shd w:val="clear" w:color="auto" w:fill="auto"/>
            <w:vAlign w:val="center"/>
          </w:tcPr>
          <w:p w14:paraId="5009DC0C">
            <w:pPr>
              <w:widowControl/>
              <w:adjustRightInd w:val="0"/>
              <w:snapToGrid w:val="0"/>
              <w:jc w:val="center"/>
              <w:rPr>
                <w:rFonts w:ascii="仿宋_GB2312" w:eastAsia="仿宋_GB2312" w:cs="仿宋"/>
                <w:sz w:val="24"/>
              </w:rPr>
            </w:pPr>
          </w:p>
        </w:tc>
        <w:tc>
          <w:tcPr>
            <w:tcW w:w="988" w:type="dxa"/>
            <w:vMerge w:val="continue"/>
            <w:shd w:val="clear" w:color="auto" w:fill="auto"/>
            <w:vAlign w:val="center"/>
          </w:tcPr>
          <w:p w14:paraId="724F0897">
            <w:pPr>
              <w:widowControl/>
              <w:adjustRightInd w:val="0"/>
              <w:snapToGrid w:val="0"/>
              <w:jc w:val="center"/>
              <w:rPr>
                <w:rFonts w:ascii="仿宋_GB2312" w:eastAsia="仿宋_GB2312" w:cs="仿宋"/>
                <w:sz w:val="24"/>
              </w:rPr>
            </w:pPr>
          </w:p>
        </w:tc>
        <w:tc>
          <w:tcPr>
            <w:tcW w:w="2877" w:type="dxa"/>
            <w:shd w:val="clear" w:color="auto" w:fill="auto"/>
            <w:vAlign w:val="center"/>
          </w:tcPr>
          <w:p w14:paraId="09B40902">
            <w:pPr>
              <w:widowControl/>
              <w:adjustRightInd w:val="0"/>
              <w:snapToGrid w:val="0"/>
              <w:jc w:val="left"/>
              <w:textAlignment w:val="center"/>
              <w:rPr>
                <w:rFonts w:ascii="仿宋_GB2312" w:eastAsia="仿宋_GB2312" w:cs="仿宋"/>
                <w:sz w:val="24"/>
              </w:rPr>
            </w:pPr>
            <w:r>
              <w:rPr>
                <w:rFonts w:hint="eastAsia" w:ascii="仿宋_GB2312" w:eastAsia="仿宋_GB2312" w:cs="仿宋"/>
                <w:kern w:val="0"/>
                <w:sz w:val="24"/>
              </w:rPr>
              <w:t>2、CA签章国产化改造，包括控件改造、驱动改造、浏览器插件改造</w:t>
            </w:r>
          </w:p>
        </w:tc>
        <w:tc>
          <w:tcPr>
            <w:tcW w:w="1304" w:type="dxa"/>
            <w:shd w:val="clear" w:color="auto" w:fill="auto"/>
            <w:vAlign w:val="center"/>
          </w:tcPr>
          <w:p w14:paraId="1D7EE190">
            <w:pPr>
              <w:widowControl/>
              <w:adjustRightInd w:val="0"/>
              <w:snapToGrid w:val="0"/>
              <w:jc w:val="left"/>
              <w:textAlignment w:val="center"/>
              <w:rPr>
                <w:rFonts w:ascii="仿宋_GB2312" w:eastAsia="仿宋_GB2312" w:cs="仿宋"/>
                <w:kern w:val="0"/>
                <w:sz w:val="24"/>
              </w:rPr>
            </w:pPr>
          </w:p>
        </w:tc>
      </w:tr>
      <w:tr w14:paraId="03F0E3E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5" w:hRule="atLeast"/>
          <w:jc w:val="center"/>
        </w:trPr>
        <w:tc>
          <w:tcPr>
            <w:tcW w:w="521" w:type="dxa"/>
            <w:vMerge w:val="continue"/>
            <w:shd w:val="clear" w:color="auto" w:fill="auto"/>
            <w:vAlign w:val="center"/>
          </w:tcPr>
          <w:p w14:paraId="1C8E8367">
            <w:pPr>
              <w:widowControl/>
              <w:adjustRightInd w:val="0"/>
              <w:snapToGrid w:val="0"/>
              <w:jc w:val="center"/>
              <w:rPr>
                <w:rFonts w:ascii="仿宋_GB2312" w:eastAsia="仿宋_GB2312" w:cs="仿宋"/>
                <w:sz w:val="24"/>
              </w:rPr>
            </w:pPr>
          </w:p>
        </w:tc>
        <w:tc>
          <w:tcPr>
            <w:tcW w:w="1251" w:type="dxa"/>
            <w:vMerge w:val="continue"/>
            <w:shd w:val="clear" w:color="auto" w:fill="auto"/>
            <w:vAlign w:val="center"/>
          </w:tcPr>
          <w:p w14:paraId="5956C3CB">
            <w:pPr>
              <w:widowControl/>
              <w:adjustRightInd w:val="0"/>
              <w:snapToGrid w:val="0"/>
              <w:jc w:val="center"/>
              <w:rPr>
                <w:rFonts w:ascii="仿宋_GB2312" w:eastAsia="仿宋_GB2312" w:cs="仿宋"/>
                <w:sz w:val="24"/>
              </w:rPr>
            </w:pPr>
          </w:p>
        </w:tc>
        <w:tc>
          <w:tcPr>
            <w:tcW w:w="2225" w:type="dxa"/>
            <w:vMerge w:val="restart"/>
            <w:shd w:val="clear" w:color="auto" w:fill="auto"/>
            <w:vAlign w:val="center"/>
          </w:tcPr>
          <w:p w14:paraId="7A9448D3">
            <w:pPr>
              <w:widowControl/>
              <w:adjustRightInd w:val="0"/>
              <w:snapToGrid w:val="0"/>
              <w:jc w:val="center"/>
              <w:textAlignment w:val="center"/>
              <w:rPr>
                <w:rFonts w:ascii="仿宋_GB2312" w:eastAsia="仿宋_GB2312" w:cs="仿宋"/>
                <w:sz w:val="24"/>
              </w:rPr>
            </w:pPr>
            <w:r>
              <w:rPr>
                <w:rFonts w:hint="eastAsia" w:ascii="仿宋_GB2312" w:eastAsia="仿宋_GB2312" w:cs="仿宋"/>
                <w:kern w:val="0"/>
                <w:sz w:val="24"/>
              </w:rPr>
              <w:t>项目申购文档下载</w:t>
            </w:r>
          </w:p>
        </w:tc>
        <w:tc>
          <w:tcPr>
            <w:tcW w:w="988" w:type="dxa"/>
            <w:vMerge w:val="restart"/>
            <w:shd w:val="clear" w:color="auto" w:fill="auto"/>
            <w:vAlign w:val="center"/>
          </w:tcPr>
          <w:p w14:paraId="0A97B3D6">
            <w:pPr>
              <w:widowControl/>
              <w:adjustRightInd w:val="0"/>
              <w:snapToGrid w:val="0"/>
              <w:jc w:val="center"/>
              <w:textAlignment w:val="center"/>
              <w:rPr>
                <w:rFonts w:ascii="仿宋_GB2312" w:eastAsia="仿宋_GB2312" w:cs="仿宋"/>
                <w:sz w:val="24"/>
              </w:rPr>
            </w:pPr>
            <w:r>
              <w:rPr>
                <w:rFonts w:hint="eastAsia" w:ascii="仿宋_GB2312" w:eastAsia="仿宋_GB2312" w:cs="仿宋"/>
                <w:kern w:val="0"/>
                <w:sz w:val="24"/>
              </w:rPr>
              <w:t>是</w:t>
            </w:r>
          </w:p>
        </w:tc>
        <w:tc>
          <w:tcPr>
            <w:tcW w:w="2877" w:type="dxa"/>
            <w:shd w:val="clear" w:color="auto" w:fill="auto"/>
            <w:vAlign w:val="center"/>
          </w:tcPr>
          <w:p w14:paraId="04036D2B">
            <w:pPr>
              <w:widowControl/>
              <w:adjustRightInd w:val="0"/>
              <w:snapToGrid w:val="0"/>
              <w:jc w:val="left"/>
              <w:textAlignment w:val="center"/>
              <w:rPr>
                <w:rFonts w:ascii="仿宋_GB2312" w:eastAsia="仿宋_GB2312" w:cs="仿宋"/>
                <w:sz w:val="24"/>
              </w:rPr>
            </w:pPr>
            <w:r>
              <w:rPr>
                <w:rFonts w:hint="eastAsia" w:ascii="仿宋_GB2312" w:eastAsia="仿宋_GB2312" w:cs="仿宋"/>
                <w:kern w:val="0"/>
                <w:sz w:val="24"/>
              </w:rPr>
              <w:t>1、前端页面浏览器H5兼容</w:t>
            </w:r>
          </w:p>
        </w:tc>
        <w:tc>
          <w:tcPr>
            <w:tcW w:w="1304" w:type="dxa"/>
            <w:shd w:val="clear" w:color="auto" w:fill="auto"/>
            <w:vAlign w:val="center"/>
          </w:tcPr>
          <w:p w14:paraId="55AB403C">
            <w:pPr>
              <w:widowControl/>
              <w:adjustRightInd w:val="0"/>
              <w:snapToGrid w:val="0"/>
              <w:jc w:val="left"/>
              <w:textAlignment w:val="center"/>
              <w:rPr>
                <w:rFonts w:ascii="仿宋_GB2312" w:eastAsia="仿宋_GB2312" w:cs="仿宋"/>
                <w:kern w:val="0"/>
                <w:sz w:val="24"/>
              </w:rPr>
            </w:pPr>
          </w:p>
        </w:tc>
      </w:tr>
      <w:tr w14:paraId="415BE9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5" w:hRule="atLeast"/>
          <w:jc w:val="center"/>
        </w:trPr>
        <w:tc>
          <w:tcPr>
            <w:tcW w:w="521" w:type="dxa"/>
            <w:vMerge w:val="continue"/>
            <w:shd w:val="clear" w:color="auto" w:fill="auto"/>
            <w:vAlign w:val="center"/>
          </w:tcPr>
          <w:p w14:paraId="5B8C5DC3">
            <w:pPr>
              <w:widowControl/>
              <w:adjustRightInd w:val="0"/>
              <w:snapToGrid w:val="0"/>
              <w:jc w:val="center"/>
              <w:rPr>
                <w:rFonts w:ascii="仿宋_GB2312" w:eastAsia="仿宋_GB2312" w:cs="仿宋"/>
                <w:sz w:val="24"/>
              </w:rPr>
            </w:pPr>
          </w:p>
        </w:tc>
        <w:tc>
          <w:tcPr>
            <w:tcW w:w="1251" w:type="dxa"/>
            <w:vMerge w:val="continue"/>
            <w:shd w:val="clear" w:color="auto" w:fill="auto"/>
            <w:vAlign w:val="center"/>
          </w:tcPr>
          <w:p w14:paraId="05ED5715">
            <w:pPr>
              <w:widowControl/>
              <w:adjustRightInd w:val="0"/>
              <w:snapToGrid w:val="0"/>
              <w:jc w:val="center"/>
              <w:rPr>
                <w:rFonts w:ascii="仿宋_GB2312" w:eastAsia="仿宋_GB2312" w:cs="仿宋"/>
                <w:sz w:val="24"/>
              </w:rPr>
            </w:pPr>
          </w:p>
        </w:tc>
        <w:tc>
          <w:tcPr>
            <w:tcW w:w="2225" w:type="dxa"/>
            <w:vMerge w:val="continue"/>
            <w:shd w:val="clear" w:color="auto" w:fill="auto"/>
            <w:vAlign w:val="center"/>
          </w:tcPr>
          <w:p w14:paraId="476B11A6">
            <w:pPr>
              <w:widowControl/>
              <w:adjustRightInd w:val="0"/>
              <w:snapToGrid w:val="0"/>
              <w:jc w:val="center"/>
              <w:rPr>
                <w:rFonts w:ascii="仿宋_GB2312" w:eastAsia="仿宋_GB2312" w:cs="仿宋"/>
                <w:sz w:val="24"/>
              </w:rPr>
            </w:pPr>
          </w:p>
        </w:tc>
        <w:tc>
          <w:tcPr>
            <w:tcW w:w="988" w:type="dxa"/>
            <w:vMerge w:val="continue"/>
            <w:shd w:val="clear" w:color="auto" w:fill="auto"/>
            <w:vAlign w:val="center"/>
          </w:tcPr>
          <w:p w14:paraId="40FE9B20">
            <w:pPr>
              <w:widowControl/>
              <w:adjustRightInd w:val="0"/>
              <w:snapToGrid w:val="0"/>
              <w:jc w:val="center"/>
              <w:rPr>
                <w:rFonts w:ascii="仿宋_GB2312" w:eastAsia="仿宋_GB2312" w:cs="仿宋"/>
                <w:sz w:val="24"/>
              </w:rPr>
            </w:pPr>
          </w:p>
        </w:tc>
        <w:tc>
          <w:tcPr>
            <w:tcW w:w="2877" w:type="dxa"/>
            <w:shd w:val="clear" w:color="auto" w:fill="auto"/>
            <w:vAlign w:val="center"/>
          </w:tcPr>
          <w:p w14:paraId="3A8D7BA1">
            <w:pPr>
              <w:widowControl/>
              <w:adjustRightInd w:val="0"/>
              <w:snapToGrid w:val="0"/>
              <w:jc w:val="left"/>
              <w:textAlignment w:val="center"/>
              <w:rPr>
                <w:rFonts w:ascii="仿宋_GB2312" w:eastAsia="仿宋_GB2312" w:cs="仿宋"/>
                <w:sz w:val="24"/>
              </w:rPr>
            </w:pPr>
            <w:r>
              <w:rPr>
                <w:rFonts w:hint="eastAsia" w:ascii="仿宋_GB2312" w:eastAsia="仿宋_GB2312" w:cs="仿宋"/>
                <w:kern w:val="0"/>
                <w:sz w:val="24"/>
              </w:rPr>
              <w:t>2、CA签章国产化改造，包括控件改造、驱动改造、浏览器插件改造</w:t>
            </w:r>
          </w:p>
        </w:tc>
        <w:tc>
          <w:tcPr>
            <w:tcW w:w="1304" w:type="dxa"/>
            <w:shd w:val="clear" w:color="auto" w:fill="auto"/>
            <w:vAlign w:val="center"/>
          </w:tcPr>
          <w:p w14:paraId="584EA205">
            <w:pPr>
              <w:widowControl/>
              <w:adjustRightInd w:val="0"/>
              <w:snapToGrid w:val="0"/>
              <w:jc w:val="left"/>
              <w:textAlignment w:val="center"/>
              <w:rPr>
                <w:rFonts w:ascii="仿宋_GB2312" w:eastAsia="仿宋_GB2312" w:cs="仿宋"/>
                <w:kern w:val="0"/>
                <w:sz w:val="24"/>
              </w:rPr>
            </w:pPr>
          </w:p>
        </w:tc>
      </w:tr>
      <w:tr w14:paraId="13BDF7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5" w:hRule="atLeast"/>
          <w:jc w:val="center"/>
        </w:trPr>
        <w:tc>
          <w:tcPr>
            <w:tcW w:w="521" w:type="dxa"/>
            <w:vMerge w:val="continue"/>
            <w:shd w:val="clear" w:color="auto" w:fill="auto"/>
            <w:vAlign w:val="center"/>
          </w:tcPr>
          <w:p w14:paraId="0A160222">
            <w:pPr>
              <w:widowControl/>
              <w:adjustRightInd w:val="0"/>
              <w:snapToGrid w:val="0"/>
              <w:jc w:val="center"/>
              <w:rPr>
                <w:rFonts w:ascii="仿宋_GB2312" w:eastAsia="仿宋_GB2312" w:cs="仿宋"/>
                <w:sz w:val="24"/>
              </w:rPr>
            </w:pPr>
          </w:p>
        </w:tc>
        <w:tc>
          <w:tcPr>
            <w:tcW w:w="1251" w:type="dxa"/>
            <w:vMerge w:val="continue"/>
            <w:shd w:val="clear" w:color="auto" w:fill="auto"/>
            <w:vAlign w:val="center"/>
          </w:tcPr>
          <w:p w14:paraId="5F02E43D">
            <w:pPr>
              <w:widowControl/>
              <w:adjustRightInd w:val="0"/>
              <w:snapToGrid w:val="0"/>
              <w:jc w:val="center"/>
              <w:rPr>
                <w:rFonts w:ascii="仿宋_GB2312" w:eastAsia="仿宋_GB2312" w:cs="仿宋"/>
                <w:sz w:val="24"/>
              </w:rPr>
            </w:pPr>
          </w:p>
        </w:tc>
        <w:tc>
          <w:tcPr>
            <w:tcW w:w="2225" w:type="dxa"/>
            <w:vMerge w:val="continue"/>
            <w:shd w:val="clear" w:color="auto" w:fill="auto"/>
            <w:vAlign w:val="center"/>
          </w:tcPr>
          <w:p w14:paraId="5ECD57B0">
            <w:pPr>
              <w:widowControl/>
              <w:adjustRightInd w:val="0"/>
              <w:snapToGrid w:val="0"/>
              <w:jc w:val="center"/>
              <w:rPr>
                <w:rFonts w:ascii="仿宋_GB2312" w:eastAsia="仿宋_GB2312" w:cs="仿宋"/>
                <w:sz w:val="24"/>
              </w:rPr>
            </w:pPr>
          </w:p>
        </w:tc>
        <w:tc>
          <w:tcPr>
            <w:tcW w:w="988" w:type="dxa"/>
            <w:vMerge w:val="continue"/>
            <w:shd w:val="clear" w:color="auto" w:fill="auto"/>
            <w:vAlign w:val="center"/>
          </w:tcPr>
          <w:p w14:paraId="621A65FC">
            <w:pPr>
              <w:widowControl/>
              <w:adjustRightInd w:val="0"/>
              <w:snapToGrid w:val="0"/>
              <w:jc w:val="center"/>
              <w:rPr>
                <w:rFonts w:ascii="仿宋_GB2312" w:eastAsia="仿宋_GB2312" w:cs="仿宋"/>
                <w:sz w:val="24"/>
              </w:rPr>
            </w:pPr>
          </w:p>
        </w:tc>
        <w:tc>
          <w:tcPr>
            <w:tcW w:w="2877" w:type="dxa"/>
            <w:shd w:val="clear" w:color="auto" w:fill="auto"/>
            <w:vAlign w:val="center"/>
          </w:tcPr>
          <w:p w14:paraId="7E5B4E6C">
            <w:pPr>
              <w:widowControl/>
              <w:adjustRightInd w:val="0"/>
              <w:snapToGrid w:val="0"/>
              <w:jc w:val="left"/>
              <w:textAlignment w:val="center"/>
              <w:rPr>
                <w:rFonts w:ascii="仿宋_GB2312" w:eastAsia="仿宋_GB2312" w:cs="仿宋"/>
                <w:sz w:val="24"/>
              </w:rPr>
            </w:pPr>
            <w:r>
              <w:rPr>
                <w:rFonts w:hint="eastAsia" w:ascii="仿宋_GB2312" w:eastAsia="仿宋_GB2312" w:cs="仿宋"/>
                <w:kern w:val="0"/>
                <w:sz w:val="24"/>
              </w:rPr>
              <w:t>3、版式文件阅读器国产化改造，按需支持OFD版式文档，Office转OFD、HTML转OFD</w:t>
            </w:r>
          </w:p>
        </w:tc>
        <w:tc>
          <w:tcPr>
            <w:tcW w:w="1304" w:type="dxa"/>
            <w:shd w:val="clear" w:color="auto" w:fill="auto"/>
            <w:vAlign w:val="center"/>
          </w:tcPr>
          <w:p w14:paraId="6C458A56">
            <w:pPr>
              <w:widowControl/>
              <w:adjustRightInd w:val="0"/>
              <w:snapToGrid w:val="0"/>
              <w:jc w:val="left"/>
              <w:textAlignment w:val="center"/>
              <w:rPr>
                <w:rFonts w:ascii="仿宋_GB2312" w:eastAsia="仿宋_GB2312" w:cs="仿宋"/>
                <w:kern w:val="0"/>
                <w:sz w:val="24"/>
              </w:rPr>
            </w:pPr>
          </w:p>
        </w:tc>
      </w:tr>
      <w:tr w14:paraId="5A6A52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5" w:hRule="atLeast"/>
          <w:jc w:val="center"/>
        </w:trPr>
        <w:tc>
          <w:tcPr>
            <w:tcW w:w="521" w:type="dxa"/>
            <w:vMerge w:val="continue"/>
            <w:shd w:val="clear" w:color="auto" w:fill="auto"/>
            <w:vAlign w:val="center"/>
          </w:tcPr>
          <w:p w14:paraId="18C1737E">
            <w:pPr>
              <w:widowControl/>
              <w:adjustRightInd w:val="0"/>
              <w:snapToGrid w:val="0"/>
              <w:jc w:val="center"/>
              <w:rPr>
                <w:rFonts w:ascii="仿宋_GB2312" w:eastAsia="仿宋_GB2312" w:cs="仿宋"/>
                <w:sz w:val="24"/>
              </w:rPr>
            </w:pPr>
          </w:p>
        </w:tc>
        <w:tc>
          <w:tcPr>
            <w:tcW w:w="1251" w:type="dxa"/>
            <w:vMerge w:val="continue"/>
            <w:shd w:val="clear" w:color="auto" w:fill="auto"/>
            <w:vAlign w:val="center"/>
          </w:tcPr>
          <w:p w14:paraId="3A7B3169">
            <w:pPr>
              <w:widowControl/>
              <w:adjustRightInd w:val="0"/>
              <w:snapToGrid w:val="0"/>
              <w:jc w:val="center"/>
              <w:rPr>
                <w:rFonts w:ascii="仿宋_GB2312" w:eastAsia="仿宋_GB2312" w:cs="仿宋"/>
                <w:sz w:val="24"/>
              </w:rPr>
            </w:pPr>
          </w:p>
        </w:tc>
        <w:tc>
          <w:tcPr>
            <w:tcW w:w="2225" w:type="dxa"/>
            <w:vMerge w:val="continue"/>
            <w:shd w:val="clear" w:color="auto" w:fill="auto"/>
            <w:vAlign w:val="center"/>
          </w:tcPr>
          <w:p w14:paraId="720DFF56">
            <w:pPr>
              <w:widowControl/>
              <w:adjustRightInd w:val="0"/>
              <w:snapToGrid w:val="0"/>
              <w:jc w:val="center"/>
              <w:rPr>
                <w:rFonts w:ascii="仿宋_GB2312" w:eastAsia="仿宋_GB2312" w:cs="仿宋"/>
                <w:sz w:val="24"/>
              </w:rPr>
            </w:pPr>
          </w:p>
        </w:tc>
        <w:tc>
          <w:tcPr>
            <w:tcW w:w="988" w:type="dxa"/>
            <w:vMerge w:val="continue"/>
            <w:shd w:val="clear" w:color="auto" w:fill="auto"/>
            <w:vAlign w:val="center"/>
          </w:tcPr>
          <w:p w14:paraId="5D0418C5">
            <w:pPr>
              <w:widowControl/>
              <w:adjustRightInd w:val="0"/>
              <w:snapToGrid w:val="0"/>
              <w:jc w:val="center"/>
              <w:rPr>
                <w:rFonts w:ascii="仿宋_GB2312" w:eastAsia="仿宋_GB2312" w:cs="仿宋"/>
                <w:sz w:val="24"/>
              </w:rPr>
            </w:pPr>
          </w:p>
        </w:tc>
        <w:tc>
          <w:tcPr>
            <w:tcW w:w="2877" w:type="dxa"/>
            <w:shd w:val="clear" w:color="auto" w:fill="auto"/>
            <w:vAlign w:val="center"/>
          </w:tcPr>
          <w:p w14:paraId="74293B05">
            <w:pPr>
              <w:widowControl/>
              <w:adjustRightInd w:val="0"/>
              <w:snapToGrid w:val="0"/>
              <w:jc w:val="left"/>
              <w:textAlignment w:val="center"/>
              <w:rPr>
                <w:rFonts w:ascii="仿宋_GB2312" w:eastAsia="仿宋_GB2312" w:cs="仿宋"/>
                <w:sz w:val="24"/>
              </w:rPr>
            </w:pPr>
            <w:r>
              <w:rPr>
                <w:rFonts w:hint="eastAsia" w:ascii="仿宋_GB2312" w:eastAsia="仿宋_GB2312" w:cs="仿宋"/>
                <w:kern w:val="0"/>
                <w:sz w:val="24"/>
              </w:rPr>
              <w:t>4、流式文件编辑器国产化改造，NTKO Office 改为wps office组件</w:t>
            </w:r>
          </w:p>
        </w:tc>
        <w:tc>
          <w:tcPr>
            <w:tcW w:w="1304" w:type="dxa"/>
            <w:shd w:val="clear" w:color="auto" w:fill="auto"/>
            <w:vAlign w:val="center"/>
          </w:tcPr>
          <w:p w14:paraId="2A2E0AD2">
            <w:pPr>
              <w:widowControl/>
              <w:adjustRightInd w:val="0"/>
              <w:snapToGrid w:val="0"/>
              <w:jc w:val="left"/>
              <w:textAlignment w:val="center"/>
              <w:rPr>
                <w:rFonts w:ascii="仿宋_GB2312" w:eastAsia="仿宋_GB2312" w:cs="仿宋"/>
                <w:kern w:val="0"/>
                <w:sz w:val="24"/>
              </w:rPr>
            </w:pPr>
          </w:p>
        </w:tc>
      </w:tr>
      <w:tr w14:paraId="59D0C7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5" w:hRule="atLeast"/>
          <w:jc w:val="center"/>
        </w:trPr>
        <w:tc>
          <w:tcPr>
            <w:tcW w:w="521" w:type="dxa"/>
            <w:vMerge w:val="continue"/>
            <w:shd w:val="clear" w:color="auto" w:fill="auto"/>
            <w:vAlign w:val="center"/>
          </w:tcPr>
          <w:p w14:paraId="184B125F">
            <w:pPr>
              <w:widowControl/>
              <w:adjustRightInd w:val="0"/>
              <w:snapToGrid w:val="0"/>
              <w:jc w:val="center"/>
              <w:rPr>
                <w:rFonts w:ascii="仿宋_GB2312" w:eastAsia="仿宋_GB2312" w:cs="仿宋"/>
                <w:sz w:val="24"/>
              </w:rPr>
            </w:pPr>
          </w:p>
        </w:tc>
        <w:tc>
          <w:tcPr>
            <w:tcW w:w="1251" w:type="dxa"/>
            <w:vMerge w:val="continue"/>
            <w:shd w:val="clear" w:color="auto" w:fill="auto"/>
            <w:vAlign w:val="center"/>
          </w:tcPr>
          <w:p w14:paraId="78D21EA2">
            <w:pPr>
              <w:widowControl/>
              <w:adjustRightInd w:val="0"/>
              <w:snapToGrid w:val="0"/>
              <w:jc w:val="center"/>
              <w:rPr>
                <w:rFonts w:ascii="仿宋_GB2312" w:eastAsia="仿宋_GB2312" w:cs="仿宋"/>
                <w:sz w:val="24"/>
              </w:rPr>
            </w:pPr>
          </w:p>
        </w:tc>
        <w:tc>
          <w:tcPr>
            <w:tcW w:w="2225" w:type="dxa"/>
            <w:vMerge w:val="continue"/>
            <w:shd w:val="clear" w:color="auto" w:fill="auto"/>
            <w:vAlign w:val="center"/>
          </w:tcPr>
          <w:p w14:paraId="1E617EF8">
            <w:pPr>
              <w:widowControl/>
              <w:adjustRightInd w:val="0"/>
              <w:snapToGrid w:val="0"/>
              <w:jc w:val="center"/>
              <w:rPr>
                <w:rFonts w:ascii="仿宋_GB2312" w:eastAsia="仿宋_GB2312" w:cs="仿宋"/>
                <w:sz w:val="24"/>
              </w:rPr>
            </w:pPr>
          </w:p>
        </w:tc>
        <w:tc>
          <w:tcPr>
            <w:tcW w:w="988" w:type="dxa"/>
            <w:vMerge w:val="continue"/>
            <w:shd w:val="clear" w:color="auto" w:fill="auto"/>
            <w:vAlign w:val="center"/>
          </w:tcPr>
          <w:p w14:paraId="66BDA666">
            <w:pPr>
              <w:widowControl/>
              <w:adjustRightInd w:val="0"/>
              <w:snapToGrid w:val="0"/>
              <w:jc w:val="center"/>
              <w:rPr>
                <w:rFonts w:ascii="仿宋_GB2312" w:eastAsia="仿宋_GB2312" w:cs="仿宋"/>
                <w:sz w:val="24"/>
              </w:rPr>
            </w:pPr>
          </w:p>
        </w:tc>
        <w:tc>
          <w:tcPr>
            <w:tcW w:w="2877" w:type="dxa"/>
            <w:shd w:val="clear" w:color="auto" w:fill="auto"/>
            <w:vAlign w:val="center"/>
          </w:tcPr>
          <w:p w14:paraId="60171BDF">
            <w:pPr>
              <w:widowControl/>
              <w:adjustRightInd w:val="0"/>
              <w:snapToGrid w:val="0"/>
              <w:jc w:val="left"/>
              <w:textAlignment w:val="center"/>
              <w:rPr>
                <w:rFonts w:ascii="仿宋_GB2312" w:eastAsia="仿宋_GB2312" w:cs="仿宋"/>
                <w:sz w:val="24"/>
              </w:rPr>
            </w:pPr>
            <w:r>
              <w:rPr>
                <w:rFonts w:hint="eastAsia" w:ascii="仿宋_GB2312" w:eastAsia="仿宋_GB2312" w:cs="仿宋"/>
                <w:kern w:val="0"/>
                <w:sz w:val="24"/>
              </w:rPr>
              <w:t>2、CA签章国产化改造，包括控件改造、驱动改造、浏览器插件改造</w:t>
            </w:r>
          </w:p>
        </w:tc>
        <w:tc>
          <w:tcPr>
            <w:tcW w:w="1304" w:type="dxa"/>
            <w:shd w:val="clear" w:color="auto" w:fill="auto"/>
            <w:vAlign w:val="center"/>
          </w:tcPr>
          <w:p w14:paraId="3BBE3A64">
            <w:pPr>
              <w:widowControl/>
              <w:adjustRightInd w:val="0"/>
              <w:snapToGrid w:val="0"/>
              <w:jc w:val="left"/>
              <w:textAlignment w:val="center"/>
              <w:rPr>
                <w:rFonts w:ascii="仿宋_GB2312" w:eastAsia="仿宋_GB2312" w:cs="仿宋"/>
                <w:kern w:val="0"/>
                <w:sz w:val="24"/>
              </w:rPr>
            </w:pPr>
          </w:p>
        </w:tc>
      </w:tr>
      <w:tr w14:paraId="679F2B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5" w:hRule="atLeast"/>
          <w:jc w:val="center"/>
        </w:trPr>
        <w:tc>
          <w:tcPr>
            <w:tcW w:w="521" w:type="dxa"/>
            <w:vMerge w:val="continue"/>
            <w:shd w:val="clear" w:color="auto" w:fill="auto"/>
            <w:vAlign w:val="center"/>
          </w:tcPr>
          <w:p w14:paraId="5F98680F">
            <w:pPr>
              <w:widowControl/>
              <w:adjustRightInd w:val="0"/>
              <w:snapToGrid w:val="0"/>
              <w:jc w:val="center"/>
              <w:rPr>
                <w:rFonts w:ascii="仿宋_GB2312" w:eastAsia="仿宋_GB2312" w:cs="仿宋"/>
                <w:sz w:val="24"/>
              </w:rPr>
            </w:pPr>
          </w:p>
        </w:tc>
        <w:tc>
          <w:tcPr>
            <w:tcW w:w="1251" w:type="dxa"/>
            <w:vMerge w:val="continue"/>
            <w:shd w:val="clear" w:color="auto" w:fill="auto"/>
            <w:vAlign w:val="center"/>
          </w:tcPr>
          <w:p w14:paraId="77CF2832">
            <w:pPr>
              <w:widowControl/>
              <w:adjustRightInd w:val="0"/>
              <w:snapToGrid w:val="0"/>
              <w:jc w:val="center"/>
              <w:rPr>
                <w:rFonts w:ascii="仿宋_GB2312" w:eastAsia="仿宋_GB2312" w:cs="仿宋"/>
                <w:sz w:val="24"/>
              </w:rPr>
            </w:pPr>
          </w:p>
        </w:tc>
        <w:tc>
          <w:tcPr>
            <w:tcW w:w="2225" w:type="dxa"/>
            <w:vMerge w:val="continue"/>
            <w:shd w:val="clear" w:color="auto" w:fill="auto"/>
            <w:vAlign w:val="center"/>
          </w:tcPr>
          <w:p w14:paraId="2274EAE5">
            <w:pPr>
              <w:widowControl/>
              <w:adjustRightInd w:val="0"/>
              <w:snapToGrid w:val="0"/>
              <w:jc w:val="center"/>
              <w:rPr>
                <w:rFonts w:ascii="仿宋_GB2312" w:eastAsia="仿宋_GB2312" w:cs="仿宋"/>
                <w:sz w:val="24"/>
              </w:rPr>
            </w:pPr>
          </w:p>
        </w:tc>
        <w:tc>
          <w:tcPr>
            <w:tcW w:w="988" w:type="dxa"/>
            <w:vMerge w:val="continue"/>
            <w:shd w:val="clear" w:color="auto" w:fill="auto"/>
            <w:vAlign w:val="center"/>
          </w:tcPr>
          <w:p w14:paraId="527B8748">
            <w:pPr>
              <w:widowControl/>
              <w:adjustRightInd w:val="0"/>
              <w:snapToGrid w:val="0"/>
              <w:jc w:val="center"/>
              <w:rPr>
                <w:rFonts w:ascii="仿宋_GB2312" w:eastAsia="仿宋_GB2312" w:cs="仿宋"/>
                <w:sz w:val="24"/>
              </w:rPr>
            </w:pPr>
          </w:p>
        </w:tc>
        <w:tc>
          <w:tcPr>
            <w:tcW w:w="2877" w:type="dxa"/>
            <w:shd w:val="clear" w:color="auto" w:fill="auto"/>
            <w:vAlign w:val="center"/>
          </w:tcPr>
          <w:p w14:paraId="337933CC">
            <w:pPr>
              <w:widowControl/>
              <w:adjustRightInd w:val="0"/>
              <w:snapToGrid w:val="0"/>
              <w:jc w:val="left"/>
              <w:textAlignment w:val="center"/>
              <w:rPr>
                <w:rFonts w:ascii="仿宋_GB2312" w:eastAsia="仿宋_GB2312" w:cs="仿宋"/>
                <w:sz w:val="24"/>
              </w:rPr>
            </w:pPr>
            <w:r>
              <w:rPr>
                <w:rFonts w:hint="eastAsia" w:ascii="仿宋_GB2312" w:eastAsia="仿宋_GB2312" w:cs="仿宋"/>
                <w:kern w:val="0"/>
                <w:sz w:val="24"/>
              </w:rPr>
              <w:t>3、Ewebeditor改为支持国产化环境编辑器</w:t>
            </w:r>
          </w:p>
        </w:tc>
        <w:tc>
          <w:tcPr>
            <w:tcW w:w="1304" w:type="dxa"/>
            <w:shd w:val="clear" w:color="auto" w:fill="auto"/>
            <w:vAlign w:val="center"/>
          </w:tcPr>
          <w:p w14:paraId="6E9BC1D7">
            <w:pPr>
              <w:widowControl/>
              <w:adjustRightInd w:val="0"/>
              <w:snapToGrid w:val="0"/>
              <w:jc w:val="left"/>
              <w:textAlignment w:val="center"/>
              <w:rPr>
                <w:rFonts w:ascii="仿宋_GB2312" w:eastAsia="仿宋_GB2312" w:cs="仿宋"/>
                <w:kern w:val="0"/>
                <w:sz w:val="24"/>
              </w:rPr>
            </w:pPr>
          </w:p>
        </w:tc>
      </w:tr>
      <w:tr w14:paraId="4E2910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5" w:hRule="atLeast"/>
          <w:jc w:val="center"/>
        </w:trPr>
        <w:tc>
          <w:tcPr>
            <w:tcW w:w="521" w:type="dxa"/>
            <w:vMerge w:val="continue"/>
            <w:shd w:val="clear" w:color="auto" w:fill="auto"/>
            <w:vAlign w:val="center"/>
          </w:tcPr>
          <w:p w14:paraId="3DF58D8B">
            <w:pPr>
              <w:widowControl/>
              <w:adjustRightInd w:val="0"/>
              <w:snapToGrid w:val="0"/>
              <w:jc w:val="center"/>
              <w:rPr>
                <w:rFonts w:ascii="仿宋_GB2312" w:eastAsia="仿宋_GB2312" w:cs="仿宋"/>
                <w:sz w:val="24"/>
              </w:rPr>
            </w:pPr>
          </w:p>
        </w:tc>
        <w:tc>
          <w:tcPr>
            <w:tcW w:w="1251" w:type="dxa"/>
            <w:vMerge w:val="continue"/>
            <w:shd w:val="clear" w:color="auto" w:fill="auto"/>
            <w:vAlign w:val="center"/>
          </w:tcPr>
          <w:p w14:paraId="52A01D07">
            <w:pPr>
              <w:widowControl/>
              <w:adjustRightInd w:val="0"/>
              <w:snapToGrid w:val="0"/>
              <w:jc w:val="center"/>
              <w:rPr>
                <w:rFonts w:ascii="仿宋_GB2312" w:eastAsia="仿宋_GB2312" w:cs="仿宋"/>
                <w:sz w:val="24"/>
              </w:rPr>
            </w:pPr>
          </w:p>
        </w:tc>
        <w:tc>
          <w:tcPr>
            <w:tcW w:w="2225" w:type="dxa"/>
            <w:vMerge w:val="continue"/>
            <w:shd w:val="clear" w:color="auto" w:fill="auto"/>
            <w:vAlign w:val="center"/>
          </w:tcPr>
          <w:p w14:paraId="4F3E7537">
            <w:pPr>
              <w:widowControl/>
              <w:adjustRightInd w:val="0"/>
              <w:snapToGrid w:val="0"/>
              <w:jc w:val="center"/>
              <w:rPr>
                <w:rFonts w:ascii="仿宋_GB2312" w:eastAsia="仿宋_GB2312" w:cs="仿宋"/>
                <w:sz w:val="24"/>
              </w:rPr>
            </w:pPr>
          </w:p>
        </w:tc>
        <w:tc>
          <w:tcPr>
            <w:tcW w:w="988" w:type="dxa"/>
            <w:vMerge w:val="continue"/>
            <w:shd w:val="clear" w:color="auto" w:fill="auto"/>
            <w:vAlign w:val="center"/>
          </w:tcPr>
          <w:p w14:paraId="72FDEC36">
            <w:pPr>
              <w:widowControl/>
              <w:adjustRightInd w:val="0"/>
              <w:snapToGrid w:val="0"/>
              <w:jc w:val="center"/>
              <w:rPr>
                <w:rFonts w:ascii="仿宋_GB2312" w:eastAsia="仿宋_GB2312" w:cs="仿宋"/>
                <w:sz w:val="24"/>
              </w:rPr>
            </w:pPr>
          </w:p>
        </w:tc>
        <w:tc>
          <w:tcPr>
            <w:tcW w:w="2877" w:type="dxa"/>
            <w:shd w:val="clear" w:color="auto" w:fill="auto"/>
            <w:vAlign w:val="center"/>
          </w:tcPr>
          <w:p w14:paraId="50387C80">
            <w:pPr>
              <w:widowControl/>
              <w:adjustRightInd w:val="0"/>
              <w:snapToGrid w:val="0"/>
              <w:jc w:val="left"/>
              <w:textAlignment w:val="center"/>
              <w:rPr>
                <w:rFonts w:ascii="仿宋_GB2312" w:eastAsia="仿宋_GB2312" w:cs="仿宋"/>
                <w:sz w:val="24"/>
              </w:rPr>
            </w:pPr>
            <w:r>
              <w:rPr>
                <w:rFonts w:hint="eastAsia" w:ascii="仿宋_GB2312" w:eastAsia="仿宋_GB2312" w:cs="仿宋"/>
                <w:kern w:val="0"/>
                <w:sz w:val="24"/>
              </w:rPr>
              <w:t>4、版式文件阅读器国产化改造，按需支持OFD版式文档，Office转OFD、HTML转OFD</w:t>
            </w:r>
          </w:p>
        </w:tc>
        <w:tc>
          <w:tcPr>
            <w:tcW w:w="1304" w:type="dxa"/>
            <w:shd w:val="clear" w:color="auto" w:fill="auto"/>
            <w:vAlign w:val="center"/>
          </w:tcPr>
          <w:p w14:paraId="3FC41848">
            <w:pPr>
              <w:widowControl/>
              <w:adjustRightInd w:val="0"/>
              <w:snapToGrid w:val="0"/>
              <w:jc w:val="left"/>
              <w:textAlignment w:val="center"/>
              <w:rPr>
                <w:rFonts w:ascii="仿宋_GB2312" w:eastAsia="仿宋_GB2312" w:cs="仿宋"/>
                <w:kern w:val="0"/>
                <w:sz w:val="24"/>
              </w:rPr>
            </w:pPr>
          </w:p>
        </w:tc>
      </w:tr>
      <w:tr w14:paraId="339086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5" w:hRule="atLeast"/>
          <w:jc w:val="center"/>
        </w:trPr>
        <w:tc>
          <w:tcPr>
            <w:tcW w:w="521" w:type="dxa"/>
            <w:vMerge w:val="restart"/>
            <w:shd w:val="clear" w:color="auto" w:fill="auto"/>
            <w:vAlign w:val="center"/>
          </w:tcPr>
          <w:p w14:paraId="195E02B3">
            <w:pPr>
              <w:widowControl/>
              <w:adjustRightInd w:val="0"/>
              <w:snapToGrid w:val="0"/>
              <w:jc w:val="center"/>
              <w:textAlignment w:val="center"/>
              <w:rPr>
                <w:rFonts w:ascii="仿宋_GB2312" w:eastAsia="仿宋_GB2312" w:cs="仿宋"/>
                <w:sz w:val="24"/>
              </w:rPr>
            </w:pPr>
            <w:r>
              <w:rPr>
                <w:rFonts w:hint="eastAsia" w:ascii="仿宋_GB2312" w:eastAsia="仿宋_GB2312" w:cs="仿宋"/>
                <w:kern w:val="0"/>
                <w:sz w:val="24"/>
              </w:rPr>
              <w:t>5</w:t>
            </w:r>
          </w:p>
        </w:tc>
        <w:tc>
          <w:tcPr>
            <w:tcW w:w="1251" w:type="dxa"/>
            <w:vMerge w:val="restart"/>
            <w:shd w:val="clear" w:color="auto" w:fill="auto"/>
            <w:vAlign w:val="center"/>
          </w:tcPr>
          <w:p w14:paraId="7071BBA9">
            <w:pPr>
              <w:widowControl/>
              <w:adjustRightInd w:val="0"/>
              <w:snapToGrid w:val="0"/>
              <w:jc w:val="center"/>
              <w:textAlignment w:val="center"/>
              <w:rPr>
                <w:rFonts w:ascii="仿宋_GB2312" w:eastAsia="仿宋_GB2312" w:cs="仿宋"/>
                <w:sz w:val="24"/>
              </w:rPr>
            </w:pPr>
            <w:r>
              <w:rPr>
                <w:rFonts w:hint="eastAsia" w:ascii="仿宋_GB2312" w:eastAsia="仿宋_GB2312" w:cs="仿宋"/>
                <w:kern w:val="0"/>
                <w:sz w:val="24"/>
              </w:rPr>
              <w:t>受让人办事系统</w:t>
            </w:r>
          </w:p>
        </w:tc>
        <w:tc>
          <w:tcPr>
            <w:tcW w:w="2225" w:type="dxa"/>
            <w:vMerge w:val="restart"/>
            <w:shd w:val="clear" w:color="auto" w:fill="auto"/>
            <w:vAlign w:val="center"/>
          </w:tcPr>
          <w:p w14:paraId="141A4F70">
            <w:pPr>
              <w:widowControl/>
              <w:adjustRightInd w:val="0"/>
              <w:snapToGrid w:val="0"/>
              <w:jc w:val="center"/>
              <w:textAlignment w:val="center"/>
              <w:rPr>
                <w:rFonts w:ascii="仿宋_GB2312" w:eastAsia="仿宋_GB2312" w:cs="仿宋"/>
                <w:sz w:val="24"/>
              </w:rPr>
            </w:pPr>
            <w:r>
              <w:rPr>
                <w:rFonts w:hint="eastAsia" w:ascii="仿宋_GB2312" w:eastAsia="仿宋_GB2312" w:cs="仿宋"/>
                <w:kern w:val="0"/>
                <w:sz w:val="24"/>
              </w:rPr>
              <w:t>网上申购，提交竞买申请流程</w:t>
            </w:r>
          </w:p>
        </w:tc>
        <w:tc>
          <w:tcPr>
            <w:tcW w:w="988" w:type="dxa"/>
            <w:vMerge w:val="restart"/>
            <w:shd w:val="clear" w:color="auto" w:fill="auto"/>
            <w:vAlign w:val="center"/>
          </w:tcPr>
          <w:p w14:paraId="43E7BBD0">
            <w:pPr>
              <w:widowControl/>
              <w:adjustRightInd w:val="0"/>
              <w:snapToGrid w:val="0"/>
              <w:jc w:val="center"/>
              <w:textAlignment w:val="center"/>
              <w:rPr>
                <w:rFonts w:ascii="仿宋_GB2312" w:eastAsia="仿宋_GB2312" w:cs="仿宋"/>
                <w:sz w:val="24"/>
              </w:rPr>
            </w:pPr>
            <w:r>
              <w:rPr>
                <w:rFonts w:hint="eastAsia" w:ascii="仿宋_GB2312" w:eastAsia="仿宋_GB2312" w:cs="仿宋"/>
                <w:kern w:val="0"/>
                <w:sz w:val="24"/>
              </w:rPr>
              <w:t>是</w:t>
            </w:r>
          </w:p>
        </w:tc>
        <w:tc>
          <w:tcPr>
            <w:tcW w:w="2877" w:type="dxa"/>
            <w:shd w:val="clear" w:color="auto" w:fill="auto"/>
            <w:vAlign w:val="center"/>
          </w:tcPr>
          <w:p w14:paraId="58EA6383">
            <w:pPr>
              <w:widowControl/>
              <w:adjustRightInd w:val="0"/>
              <w:snapToGrid w:val="0"/>
              <w:jc w:val="left"/>
              <w:textAlignment w:val="center"/>
              <w:rPr>
                <w:rFonts w:ascii="仿宋_GB2312" w:eastAsia="仿宋_GB2312" w:cs="仿宋"/>
                <w:sz w:val="24"/>
              </w:rPr>
            </w:pPr>
            <w:r>
              <w:rPr>
                <w:rFonts w:hint="eastAsia" w:ascii="仿宋_GB2312" w:eastAsia="仿宋_GB2312" w:cs="仿宋"/>
                <w:kern w:val="0"/>
                <w:sz w:val="24"/>
              </w:rPr>
              <w:t>1、前端页面浏览器H5兼容</w:t>
            </w:r>
          </w:p>
        </w:tc>
        <w:tc>
          <w:tcPr>
            <w:tcW w:w="1304" w:type="dxa"/>
            <w:shd w:val="clear" w:color="auto" w:fill="auto"/>
            <w:vAlign w:val="center"/>
          </w:tcPr>
          <w:p w14:paraId="3E65C38F">
            <w:pPr>
              <w:widowControl/>
              <w:adjustRightInd w:val="0"/>
              <w:snapToGrid w:val="0"/>
              <w:jc w:val="left"/>
              <w:textAlignment w:val="center"/>
              <w:rPr>
                <w:rFonts w:ascii="仿宋_GB2312" w:eastAsia="仿宋_GB2312" w:cs="仿宋"/>
                <w:kern w:val="0"/>
                <w:sz w:val="24"/>
              </w:rPr>
            </w:pPr>
          </w:p>
        </w:tc>
      </w:tr>
      <w:tr w14:paraId="37CF28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5" w:hRule="atLeast"/>
          <w:jc w:val="center"/>
        </w:trPr>
        <w:tc>
          <w:tcPr>
            <w:tcW w:w="521" w:type="dxa"/>
            <w:vMerge w:val="continue"/>
            <w:shd w:val="clear" w:color="auto" w:fill="auto"/>
            <w:vAlign w:val="center"/>
          </w:tcPr>
          <w:p w14:paraId="2912272A">
            <w:pPr>
              <w:widowControl/>
              <w:adjustRightInd w:val="0"/>
              <w:snapToGrid w:val="0"/>
              <w:jc w:val="center"/>
              <w:rPr>
                <w:rFonts w:ascii="仿宋_GB2312" w:eastAsia="仿宋_GB2312" w:cs="仿宋"/>
                <w:sz w:val="24"/>
              </w:rPr>
            </w:pPr>
          </w:p>
        </w:tc>
        <w:tc>
          <w:tcPr>
            <w:tcW w:w="1251" w:type="dxa"/>
            <w:vMerge w:val="continue"/>
            <w:shd w:val="clear" w:color="auto" w:fill="auto"/>
            <w:vAlign w:val="center"/>
          </w:tcPr>
          <w:p w14:paraId="092AB0FD">
            <w:pPr>
              <w:widowControl/>
              <w:adjustRightInd w:val="0"/>
              <w:snapToGrid w:val="0"/>
              <w:jc w:val="center"/>
              <w:rPr>
                <w:rFonts w:ascii="仿宋_GB2312" w:eastAsia="仿宋_GB2312" w:cs="仿宋"/>
                <w:sz w:val="24"/>
              </w:rPr>
            </w:pPr>
          </w:p>
        </w:tc>
        <w:tc>
          <w:tcPr>
            <w:tcW w:w="2225" w:type="dxa"/>
            <w:vMerge w:val="continue"/>
            <w:shd w:val="clear" w:color="auto" w:fill="auto"/>
            <w:vAlign w:val="center"/>
          </w:tcPr>
          <w:p w14:paraId="46F466AF">
            <w:pPr>
              <w:widowControl/>
              <w:adjustRightInd w:val="0"/>
              <w:snapToGrid w:val="0"/>
              <w:jc w:val="center"/>
              <w:rPr>
                <w:rFonts w:ascii="仿宋_GB2312" w:eastAsia="仿宋_GB2312" w:cs="仿宋"/>
                <w:sz w:val="24"/>
              </w:rPr>
            </w:pPr>
          </w:p>
        </w:tc>
        <w:tc>
          <w:tcPr>
            <w:tcW w:w="988" w:type="dxa"/>
            <w:vMerge w:val="continue"/>
            <w:shd w:val="clear" w:color="auto" w:fill="auto"/>
            <w:vAlign w:val="center"/>
          </w:tcPr>
          <w:p w14:paraId="147A806F">
            <w:pPr>
              <w:widowControl/>
              <w:adjustRightInd w:val="0"/>
              <w:snapToGrid w:val="0"/>
              <w:jc w:val="center"/>
              <w:rPr>
                <w:rFonts w:ascii="仿宋_GB2312" w:eastAsia="仿宋_GB2312" w:cs="仿宋"/>
                <w:sz w:val="24"/>
              </w:rPr>
            </w:pPr>
          </w:p>
        </w:tc>
        <w:tc>
          <w:tcPr>
            <w:tcW w:w="2877" w:type="dxa"/>
            <w:shd w:val="clear" w:color="auto" w:fill="auto"/>
            <w:vAlign w:val="center"/>
          </w:tcPr>
          <w:p w14:paraId="15A445DC">
            <w:pPr>
              <w:widowControl/>
              <w:adjustRightInd w:val="0"/>
              <w:snapToGrid w:val="0"/>
              <w:jc w:val="left"/>
              <w:textAlignment w:val="center"/>
              <w:rPr>
                <w:rFonts w:ascii="仿宋_GB2312" w:eastAsia="仿宋_GB2312" w:cs="仿宋"/>
                <w:sz w:val="24"/>
              </w:rPr>
            </w:pPr>
            <w:r>
              <w:rPr>
                <w:rFonts w:hint="eastAsia" w:ascii="仿宋_GB2312" w:eastAsia="仿宋_GB2312" w:cs="仿宋"/>
                <w:kern w:val="0"/>
                <w:sz w:val="24"/>
              </w:rPr>
              <w:t>2、Ewebeditor改为支持国产化环境编辑器</w:t>
            </w:r>
          </w:p>
        </w:tc>
        <w:tc>
          <w:tcPr>
            <w:tcW w:w="1304" w:type="dxa"/>
            <w:shd w:val="clear" w:color="auto" w:fill="auto"/>
            <w:vAlign w:val="center"/>
          </w:tcPr>
          <w:p w14:paraId="49C928FD">
            <w:pPr>
              <w:widowControl/>
              <w:adjustRightInd w:val="0"/>
              <w:snapToGrid w:val="0"/>
              <w:jc w:val="left"/>
              <w:textAlignment w:val="center"/>
              <w:rPr>
                <w:rFonts w:ascii="仿宋_GB2312" w:eastAsia="仿宋_GB2312" w:cs="仿宋"/>
                <w:kern w:val="0"/>
                <w:sz w:val="24"/>
              </w:rPr>
            </w:pPr>
          </w:p>
        </w:tc>
      </w:tr>
      <w:tr w14:paraId="14D701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5" w:hRule="atLeast"/>
          <w:jc w:val="center"/>
        </w:trPr>
        <w:tc>
          <w:tcPr>
            <w:tcW w:w="521" w:type="dxa"/>
            <w:vMerge w:val="continue"/>
            <w:shd w:val="clear" w:color="auto" w:fill="auto"/>
            <w:vAlign w:val="center"/>
          </w:tcPr>
          <w:p w14:paraId="5EF6E7E1">
            <w:pPr>
              <w:widowControl/>
              <w:adjustRightInd w:val="0"/>
              <w:snapToGrid w:val="0"/>
              <w:jc w:val="center"/>
              <w:rPr>
                <w:rFonts w:ascii="仿宋_GB2312" w:eastAsia="仿宋_GB2312" w:cs="仿宋"/>
                <w:sz w:val="24"/>
              </w:rPr>
            </w:pPr>
          </w:p>
        </w:tc>
        <w:tc>
          <w:tcPr>
            <w:tcW w:w="1251" w:type="dxa"/>
            <w:vMerge w:val="continue"/>
            <w:shd w:val="clear" w:color="auto" w:fill="auto"/>
            <w:vAlign w:val="center"/>
          </w:tcPr>
          <w:p w14:paraId="7D4090AE">
            <w:pPr>
              <w:widowControl/>
              <w:adjustRightInd w:val="0"/>
              <w:snapToGrid w:val="0"/>
              <w:jc w:val="center"/>
              <w:rPr>
                <w:rFonts w:ascii="仿宋_GB2312" w:eastAsia="仿宋_GB2312" w:cs="仿宋"/>
                <w:sz w:val="24"/>
              </w:rPr>
            </w:pPr>
          </w:p>
        </w:tc>
        <w:tc>
          <w:tcPr>
            <w:tcW w:w="2225" w:type="dxa"/>
            <w:vMerge w:val="continue"/>
            <w:shd w:val="clear" w:color="auto" w:fill="auto"/>
            <w:vAlign w:val="center"/>
          </w:tcPr>
          <w:p w14:paraId="5EAAAAF5">
            <w:pPr>
              <w:widowControl/>
              <w:adjustRightInd w:val="0"/>
              <w:snapToGrid w:val="0"/>
              <w:jc w:val="center"/>
              <w:rPr>
                <w:rFonts w:ascii="仿宋_GB2312" w:eastAsia="仿宋_GB2312" w:cs="仿宋"/>
                <w:sz w:val="24"/>
              </w:rPr>
            </w:pPr>
          </w:p>
        </w:tc>
        <w:tc>
          <w:tcPr>
            <w:tcW w:w="988" w:type="dxa"/>
            <w:vMerge w:val="continue"/>
            <w:shd w:val="clear" w:color="auto" w:fill="auto"/>
            <w:vAlign w:val="center"/>
          </w:tcPr>
          <w:p w14:paraId="7B3CE8C6">
            <w:pPr>
              <w:widowControl/>
              <w:adjustRightInd w:val="0"/>
              <w:snapToGrid w:val="0"/>
              <w:jc w:val="center"/>
              <w:rPr>
                <w:rFonts w:ascii="仿宋_GB2312" w:eastAsia="仿宋_GB2312" w:cs="仿宋"/>
                <w:sz w:val="24"/>
              </w:rPr>
            </w:pPr>
          </w:p>
        </w:tc>
        <w:tc>
          <w:tcPr>
            <w:tcW w:w="2877" w:type="dxa"/>
            <w:shd w:val="clear" w:color="auto" w:fill="auto"/>
            <w:vAlign w:val="center"/>
          </w:tcPr>
          <w:p w14:paraId="68E3126E">
            <w:pPr>
              <w:widowControl/>
              <w:adjustRightInd w:val="0"/>
              <w:snapToGrid w:val="0"/>
              <w:jc w:val="left"/>
              <w:textAlignment w:val="center"/>
              <w:rPr>
                <w:rFonts w:ascii="仿宋_GB2312" w:eastAsia="仿宋_GB2312" w:cs="仿宋"/>
                <w:sz w:val="24"/>
              </w:rPr>
            </w:pPr>
            <w:r>
              <w:rPr>
                <w:rFonts w:hint="eastAsia" w:ascii="仿宋_GB2312" w:eastAsia="仿宋_GB2312" w:cs="仿宋"/>
                <w:kern w:val="0"/>
                <w:sz w:val="24"/>
              </w:rPr>
              <w:t>3、版式文件阅读器国产化改造，按需支持OFD版式文档，Office转OFD、HTML转OFD</w:t>
            </w:r>
          </w:p>
        </w:tc>
        <w:tc>
          <w:tcPr>
            <w:tcW w:w="1304" w:type="dxa"/>
            <w:shd w:val="clear" w:color="auto" w:fill="auto"/>
            <w:vAlign w:val="center"/>
          </w:tcPr>
          <w:p w14:paraId="59BE9561">
            <w:pPr>
              <w:widowControl/>
              <w:adjustRightInd w:val="0"/>
              <w:snapToGrid w:val="0"/>
              <w:jc w:val="left"/>
              <w:textAlignment w:val="center"/>
              <w:rPr>
                <w:rFonts w:ascii="仿宋_GB2312" w:eastAsia="仿宋_GB2312" w:cs="仿宋"/>
                <w:kern w:val="0"/>
                <w:sz w:val="24"/>
              </w:rPr>
            </w:pPr>
          </w:p>
        </w:tc>
      </w:tr>
      <w:tr w14:paraId="1EE382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5" w:hRule="atLeast"/>
          <w:jc w:val="center"/>
        </w:trPr>
        <w:tc>
          <w:tcPr>
            <w:tcW w:w="521" w:type="dxa"/>
            <w:vMerge w:val="continue"/>
            <w:shd w:val="clear" w:color="auto" w:fill="auto"/>
            <w:vAlign w:val="center"/>
          </w:tcPr>
          <w:p w14:paraId="0E62F376">
            <w:pPr>
              <w:widowControl/>
              <w:adjustRightInd w:val="0"/>
              <w:snapToGrid w:val="0"/>
              <w:jc w:val="center"/>
              <w:rPr>
                <w:rFonts w:ascii="仿宋_GB2312" w:eastAsia="仿宋_GB2312" w:cs="仿宋"/>
                <w:sz w:val="24"/>
              </w:rPr>
            </w:pPr>
          </w:p>
        </w:tc>
        <w:tc>
          <w:tcPr>
            <w:tcW w:w="1251" w:type="dxa"/>
            <w:vMerge w:val="continue"/>
            <w:shd w:val="clear" w:color="auto" w:fill="auto"/>
            <w:vAlign w:val="center"/>
          </w:tcPr>
          <w:p w14:paraId="7A4EA823">
            <w:pPr>
              <w:widowControl/>
              <w:adjustRightInd w:val="0"/>
              <w:snapToGrid w:val="0"/>
              <w:jc w:val="center"/>
              <w:rPr>
                <w:rFonts w:ascii="仿宋_GB2312" w:eastAsia="仿宋_GB2312" w:cs="仿宋"/>
                <w:sz w:val="24"/>
              </w:rPr>
            </w:pPr>
          </w:p>
        </w:tc>
        <w:tc>
          <w:tcPr>
            <w:tcW w:w="2225" w:type="dxa"/>
            <w:vMerge w:val="restart"/>
            <w:shd w:val="clear" w:color="auto" w:fill="auto"/>
            <w:vAlign w:val="center"/>
          </w:tcPr>
          <w:p w14:paraId="07AD88A5">
            <w:pPr>
              <w:widowControl/>
              <w:adjustRightInd w:val="0"/>
              <w:snapToGrid w:val="0"/>
              <w:jc w:val="center"/>
              <w:textAlignment w:val="center"/>
              <w:rPr>
                <w:rFonts w:ascii="仿宋_GB2312" w:eastAsia="仿宋_GB2312" w:cs="仿宋"/>
                <w:sz w:val="24"/>
              </w:rPr>
            </w:pPr>
            <w:r>
              <w:rPr>
                <w:rFonts w:hint="eastAsia" w:ascii="仿宋_GB2312" w:eastAsia="仿宋_GB2312" w:cs="仿宋"/>
                <w:kern w:val="0"/>
                <w:sz w:val="24"/>
              </w:rPr>
              <w:t>网上生成保证金交纳账号</w:t>
            </w:r>
          </w:p>
        </w:tc>
        <w:tc>
          <w:tcPr>
            <w:tcW w:w="988" w:type="dxa"/>
            <w:vMerge w:val="restart"/>
            <w:shd w:val="clear" w:color="auto" w:fill="auto"/>
            <w:vAlign w:val="center"/>
          </w:tcPr>
          <w:p w14:paraId="510B97B2">
            <w:pPr>
              <w:widowControl/>
              <w:adjustRightInd w:val="0"/>
              <w:snapToGrid w:val="0"/>
              <w:jc w:val="center"/>
              <w:textAlignment w:val="center"/>
              <w:rPr>
                <w:rFonts w:ascii="仿宋_GB2312" w:eastAsia="仿宋_GB2312" w:cs="仿宋"/>
                <w:sz w:val="24"/>
              </w:rPr>
            </w:pPr>
            <w:r>
              <w:rPr>
                <w:rFonts w:hint="eastAsia" w:ascii="仿宋_GB2312" w:eastAsia="仿宋_GB2312" w:cs="仿宋"/>
                <w:kern w:val="0"/>
                <w:sz w:val="24"/>
              </w:rPr>
              <w:t>是</w:t>
            </w:r>
          </w:p>
        </w:tc>
        <w:tc>
          <w:tcPr>
            <w:tcW w:w="2877" w:type="dxa"/>
            <w:shd w:val="clear" w:color="auto" w:fill="auto"/>
            <w:vAlign w:val="center"/>
          </w:tcPr>
          <w:p w14:paraId="13AFF0DF">
            <w:pPr>
              <w:widowControl/>
              <w:adjustRightInd w:val="0"/>
              <w:snapToGrid w:val="0"/>
              <w:jc w:val="left"/>
              <w:textAlignment w:val="center"/>
              <w:rPr>
                <w:rFonts w:ascii="仿宋_GB2312" w:eastAsia="仿宋_GB2312" w:cs="仿宋"/>
                <w:sz w:val="24"/>
              </w:rPr>
            </w:pPr>
            <w:r>
              <w:rPr>
                <w:rFonts w:hint="eastAsia" w:ascii="仿宋_GB2312" w:eastAsia="仿宋_GB2312" w:cs="仿宋"/>
                <w:kern w:val="0"/>
                <w:sz w:val="24"/>
              </w:rPr>
              <w:t>1、前端页面浏览器H5兼容</w:t>
            </w:r>
          </w:p>
        </w:tc>
        <w:tc>
          <w:tcPr>
            <w:tcW w:w="1304" w:type="dxa"/>
            <w:shd w:val="clear" w:color="auto" w:fill="auto"/>
            <w:vAlign w:val="center"/>
          </w:tcPr>
          <w:p w14:paraId="03F1AC64">
            <w:pPr>
              <w:widowControl/>
              <w:adjustRightInd w:val="0"/>
              <w:snapToGrid w:val="0"/>
              <w:jc w:val="left"/>
              <w:textAlignment w:val="center"/>
              <w:rPr>
                <w:rFonts w:ascii="仿宋_GB2312" w:eastAsia="仿宋_GB2312" w:cs="仿宋"/>
                <w:kern w:val="0"/>
                <w:sz w:val="24"/>
              </w:rPr>
            </w:pPr>
          </w:p>
        </w:tc>
      </w:tr>
      <w:tr w14:paraId="5161FE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5" w:hRule="atLeast"/>
          <w:jc w:val="center"/>
        </w:trPr>
        <w:tc>
          <w:tcPr>
            <w:tcW w:w="521" w:type="dxa"/>
            <w:vMerge w:val="continue"/>
            <w:shd w:val="clear" w:color="auto" w:fill="auto"/>
            <w:vAlign w:val="center"/>
          </w:tcPr>
          <w:p w14:paraId="7AD53786">
            <w:pPr>
              <w:widowControl/>
              <w:adjustRightInd w:val="0"/>
              <w:snapToGrid w:val="0"/>
              <w:jc w:val="center"/>
              <w:rPr>
                <w:rFonts w:ascii="仿宋_GB2312" w:eastAsia="仿宋_GB2312" w:cs="仿宋"/>
                <w:sz w:val="24"/>
              </w:rPr>
            </w:pPr>
          </w:p>
        </w:tc>
        <w:tc>
          <w:tcPr>
            <w:tcW w:w="1251" w:type="dxa"/>
            <w:vMerge w:val="continue"/>
            <w:shd w:val="clear" w:color="auto" w:fill="auto"/>
            <w:vAlign w:val="center"/>
          </w:tcPr>
          <w:p w14:paraId="72043B43">
            <w:pPr>
              <w:widowControl/>
              <w:adjustRightInd w:val="0"/>
              <w:snapToGrid w:val="0"/>
              <w:jc w:val="center"/>
              <w:rPr>
                <w:rFonts w:ascii="仿宋_GB2312" w:eastAsia="仿宋_GB2312" w:cs="仿宋"/>
                <w:sz w:val="24"/>
              </w:rPr>
            </w:pPr>
          </w:p>
        </w:tc>
        <w:tc>
          <w:tcPr>
            <w:tcW w:w="2225" w:type="dxa"/>
            <w:vMerge w:val="continue"/>
            <w:shd w:val="clear" w:color="auto" w:fill="auto"/>
            <w:vAlign w:val="center"/>
          </w:tcPr>
          <w:p w14:paraId="13BD9FDE">
            <w:pPr>
              <w:widowControl/>
              <w:adjustRightInd w:val="0"/>
              <w:snapToGrid w:val="0"/>
              <w:jc w:val="center"/>
              <w:rPr>
                <w:rFonts w:ascii="仿宋_GB2312" w:eastAsia="仿宋_GB2312" w:cs="仿宋"/>
                <w:sz w:val="24"/>
              </w:rPr>
            </w:pPr>
          </w:p>
        </w:tc>
        <w:tc>
          <w:tcPr>
            <w:tcW w:w="988" w:type="dxa"/>
            <w:vMerge w:val="continue"/>
            <w:shd w:val="clear" w:color="auto" w:fill="auto"/>
            <w:vAlign w:val="center"/>
          </w:tcPr>
          <w:p w14:paraId="4E3D5FD1">
            <w:pPr>
              <w:widowControl/>
              <w:adjustRightInd w:val="0"/>
              <w:snapToGrid w:val="0"/>
              <w:jc w:val="center"/>
              <w:rPr>
                <w:rFonts w:ascii="仿宋_GB2312" w:eastAsia="仿宋_GB2312" w:cs="仿宋"/>
                <w:sz w:val="24"/>
              </w:rPr>
            </w:pPr>
          </w:p>
        </w:tc>
        <w:tc>
          <w:tcPr>
            <w:tcW w:w="2877" w:type="dxa"/>
            <w:shd w:val="clear" w:color="auto" w:fill="auto"/>
            <w:vAlign w:val="center"/>
          </w:tcPr>
          <w:p w14:paraId="0B573B53">
            <w:pPr>
              <w:widowControl/>
              <w:adjustRightInd w:val="0"/>
              <w:snapToGrid w:val="0"/>
              <w:jc w:val="left"/>
              <w:textAlignment w:val="center"/>
              <w:rPr>
                <w:rFonts w:ascii="仿宋_GB2312" w:eastAsia="仿宋_GB2312" w:cs="仿宋"/>
                <w:sz w:val="24"/>
              </w:rPr>
            </w:pPr>
            <w:r>
              <w:rPr>
                <w:rFonts w:hint="eastAsia" w:ascii="仿宋_GB2312" w:eastAsia="仿宋_GB2312" w:cs="仿宋"/>
                <w:kern w:val="0"/>
                <w:sz w:val="24"/>
              </w:rPr>
              <w:t>2、CA签章国产化改造，包括控件改造、驱动改造、浏览器插件改造</w:t>
            </w:r>
          </w:p>
        </w:tc>
        <w:tc>
          <w:tcPr>
            <w:tcW w:w="1304" w:type="dxa"/>
            <w:shd w:val="clear" w:color="auto" w:fill="auto"/>
            <w:vAlign w:val="center"/>
          </w:tcPr>
          <w:p w14:paraId="0ED265F9">
            <w:pPr>
              <w:widowControl/>
              <w:adjustRightInd w:val="0"/>
              <w:snapToGrid w:val="0"/>
              <w:jc w:val="left"/>
              <w:textAlignment w:val="center"/>
              <w:rPr>
                <w:rFonts w:ascii="仿宋_GB2312" w:eastAsia="仿宋_GB2312" w:cs="仿宋"/>
                <w:kern w:val="0"/>
                <w:sz w:val="24"/>
              </w:rPr>
            </w:pPr>
          </w:p>
        </w:tc>
      </w:tr>
      <w:tr w14:paraId="7549C3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5" w:hRule="atLeast"/>
          <w:jc w:val="center"/>
        </w:trPr>
        <w:tc>
          <w:tcPr>
            <w:tcW w:w="521" w:type="dxa"/>
            <w:vMerge w:val="continue"/>
            <w:shd w:val="clear" w:color="auto" w:fill="auto"/>
            <w:vAlign w:val="center"/>
          </w:tcPr>
          <w:p w14:paraId="07B439B5">
            <w:pPr>
              <w:widowControl/>
              <w:adjustRightInd w:val="0"/>
              <w:snapToGrid w:val="0"/>
              <w:jc w:val="center"/>
              <w:rPr>
                <w:rFonts w:ascii="仿宋_GB2312" w:eastAsia="仿宋_GB2312" w:cs="仿宋"/>
                <w:sz w:val="24"/>
              </w:rPr>
            </w:pPr>
          </w:p>
        </w:tc>
        <w:tc>
          <w:tcPr>
            <w:tcW w:w="1251" w:type="dxa"/>
            <w:vMerge w:val="continue"/>
            <w:shd w:val="clear" w:color="auto" w:fill="auto"/>
            <w:vAlign w:val="center"/>
          </w:tcPr>
          <w:p w14:paraId="2EA0963E">
            <w:pPr>
              <w:widowControl/>
              <w:adjustRightInd w:val="0"/>
              <w:snapToGrid w:val="0"/>
              <w:jc w:val="center"/>
              <w:rPr>
                <w:rFonts w:ascii="仿宋_GB2312" w:eastAsia="仿宋_GB2312" w:cs="仿宋"/>
                <w:sz w:val="24"/>
              </w:rPr>
            </w:pPr>
          </w:p>
        </w:tc>
        <w:tc>
          <w:tcPr>
            <w:tcW w:w="2225" w:type="dxa"/>
            <w:vMerge w:val="continue"/>
            <w:shd w:val="clear" w:color="auto" w:fill="auto"/>
            <w:vAlign w:val="center"/>
          </w:tcPr>
          <w:p w14:paraId="00F53503">
            <w:pPr>
              <w:widowControl/>
              <w:adjustRightInd w:val="0"/>
              <w:snapToGrid w:val="0"/>
              <w:jc w:val="center"/>
              <w:rPr>
                <w:rFonts w:ascii="仿宋_GB2312" w:eastAsia="仿宋_GB2312" w:cs="仿宋"/>
                <w:sz w:val="24"/>
              </w:rPr>
            </w:pPr>
          </w:p>
        </w:tc>
        <w:tc>
          <w:tcPr>
            <w:tcW w:w="988" w:type="dxa"/>
            <w:vMerge w:val="continue"/>
            <w:shd w:val="clear" w:color="auto" w:fill="auto"/>
            <w:vAlign w:val="center"/>
          </w:tcPr>
          <w:p w14:paraId="529B2519">
            <w:pPr>
              <w:widowControl/>
              <w:adjustRightInd w:val="0"/>
              <w:snapToGrid w:val="0"/>
              <w:jc w:val="center"/>
              <w:rPr>
                <w:rFonts w:ascii="仿宋_GB2312" w:eastAsia="仿宋_GB2312" w:cs="仿宋"/>
                <w:sz w:val="24"/>
              </w:rPr>
            </w:pPr>
          </w:p>
        </w:tc>
        <w:tc>
          <w:tcPr>
            <w:tcW w:w="2877" w:type="dxa"/>
            <w:shd w:val="clear" w:color="auto" w:fill="auto"/>
            <w:vAlign w:val="center"/>
          </w:tcPr>
          <w:p w14:paraId="11E62CA5">
            <w:pPr>
              <w:widowControl/>
              <w:adjustRightInd w:val="0"/>
              <w:snapToGrid w:val="0"/>
              <w:jc w:val="left"/>
              <w:textAlignment w:val="center"/>
              <w:rPr>
                <w:rFonts w:ascii="仿宋_GB2312" w:eastAsia="仿宋_GB2312" w:cs="仿宋"/>
                <w:sz w:val="24"/>
              </w:rPr>
            </w:pPr>
            <w:r>
              <w:rPr>
                <w:rFonts w:hint="eastAsia" w:ascii="仿宋_GB2312" w:eastAsia="仿宋_GB2312" w:cs="仿宋"/>
                <w:kern w:val="0"/>
                <w:sz w:val="24"/>
              </w:rPr>
              <w:t>3、Ewebeditor改为支持国产化环境编辑器</w:t>
            </w:r>
          </w:p>
        </w:tc>
        <w:tc>
          <w:tcPr>
            <w:tcW w:w="1304" w:type="dxa"/>
            <w:shd w:val="clear" w:color="auto" w:fill="auto"/>
            <w:vAlign w:val="center"/>
          </w:tcPr>
          <w:p w14:paraId="5CDC36D8">
            <w:pPr>
              <w:widowControl/>
              <w:adjustRightInd w:val="0"/>
              <w:snapToGrid w:val="0"/>
              <w:jc w:val="left"/>
              <w:textAlignment w:val="center"/>
              <w:rPr>
                <w:rFonts w:ascii="仿宋_GB2312" w:eastAsia="仿宋_GB2312" w:cs="仿宋"/>
                <w:kern w:val="0"/>
                <w:sz w:val="24"/>
              </w:rPr>
            </w:pPr>
          </w:p>
        </w:tc>
      </w:tr>
      <w:tr w14:paraId="1B98358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5" w:hRule="atLeast"/>
          <w:jc w:val="center"/>
        </w:trPr>
        <w:tc>
          <w:tcPr>
            <w:tcW w:w="521" w:type="dxa"/>
            <w:vMerge w:val="continue"/>
            <w:shd w:val="clear" w:color="auto" w:fill="auto"/>
            <w:vAlign w:val="center"/>
          </w:tcPr>
          <w:p w14:paraId="7700A3B6">
            <w:pPr>
              <w:widowControl/>
              <w:adjustRightInd w:val="0"/>
              <w:snapToGrid w:val="0"/>
              <w:jc w:val="center"/>
              <w:rPr>
                <w:rFonts w:ascii="仿宋_GB2312" w:eastAsia="仿宋_GB2312" w:cs="仿宋"/>
                <w:sz w:val="24"/>
              </w:rPr>
            </w:pPr>
          </w:p>
        </w:tc>
        <w:tc>
          <w:tcPr>
            <w:tcW w:w="1251" w:type="dxa"/>
            <w:vMerge w:val="continue"/>
            <w:shd w:val="clear" w:color="auto" w:fill="auto"/>
            <w:vAlign w:val="center"/>
          </w:tcPr>
          <w:p w14:paraId="265386B0">
            <w:pPr>
              <w:widowControl/>
              <w:adjustRightInd w:val="0"/>
              <w:snapToGrid w:val="0"/>
              <w:jc w:val="center"/>
              <w:rPr>
                <w:rFonts w:ascii="仿宋_GB2312" w:eastAsia="仿宋_GB2312" w:cs="仿宋"/>
                <w:sz w:val="24"/>
              </w:rPr>
            </w:pPr>
          </w:p>
        </w:tc>
        <w:tc>
          <w:tcPr>
            <w:tcW w:w="2225" w:type="dxa"/>
            <w:vMerge w:val="continue"/>
            <w:shd w:val="clear" w:color="auto" w:fill="auto"/>
            <w:vAlign w:val="center"/>
          </w:tcPr>
          <w:p w14:paraId="580B3F7A">
            <w:pPr>
              <w:widowControl/>
              <w:adjustRightInd w:val="0"/>
              <w:snapToGrid w:val="0"/>
              <w:jc w:val="center"/>
              <w:rPr>
                <w:rFonts w:ascii="仿宋_GB2312" w:eastAsia="仿宋_GB2312" w:cs="仿宋"/>
                <w:sz w:val="24"/>
              </w:rPr>
            </w:pPr>
          </w:p>
        </w:tc>
        <w:tc>
          <w:tcPr>
            <w:tcW w:w="988" w:type="dxa"/>
            <w:vMerge w:val="continue"/>
            <w:shd w:val="clear" w:color="auto" w:fill="auto"/>
            <w:vAlign w:val="center"/>
          </w:tcPr>
          <w:p w14:paraId="46D7488A">
            <w:pPr>
              <w:widowControl/>
              <w:adjustRightInd w:val="0"/>
              <w:snapToGrid w:val="0"/>
              <w:jc w:val="center"/>
              <w:rPr>
                <w:rFonts w:ascii="仿宋_GB2312" w:eastAsia="仿宋_GB2312" w:cs="仿宋"/>
                <w:sz w:val="24"/>
              </w:rPr>
            </w:pPr>
          </w:p>
        </w:tc>
        <w:tc>
          <w:tcPr>
            <w:tcW w:w="2877" w:type="dxa"/>
            <w:shd w:val="clear" w:color="auto" w:fill="auto"/>
            <w:vAlign w:val="center"/>
          </w:tcPr>
          <w:p w14:paraId="7B1C2B23">
            <w:pPr>
              <w:widowControl/>
              <w:adjustRightInd w:val="0"/>
              <w:snapToGrid w:val="0"/>
              <w:jc w:val="left"/>
              <w:textAlignment w:val="center"/>
              <w:rPr>
                <w:rFonts w:ascii="仿宋_GB2312" w:eastAsia="仿宋_GB2312" w:cs="仿宋"/>
                <w:sz w:val="24"/>
              </w:rPr>
            </w:pPr>
            <w:r>
              <w:rPr>
                <w:rFonts w:hint="eastAsia" w:ascii="仿宋_GB2312" w:eastAsia="仿宋_GB2312" w:cs="仿宋"/>
                <w:kern w:val="0"/>
                <w:sz w:val="24"/>
              </w:rPr>
              <w:t>4、版式文件阅读器国产化改造，按需支持OFD版式文档，Office转OFD、HTML转OFD</w:t>
            </w:r>
          </w:p>
        </w:tc>
        <w:tc>
          <w:tcPr>
            <w:tcW w:w="1304" w:type="dxa"/>
            <w:shd w:val="clear" w:color="auto" w:fill="auto"/>
            <w:vAlign w:val="center"/>
          </w:tcPr>
          <w:p w14:paraId="13EECFD0">
            <w:pPr>
              <w:widowControl/>
              <w:adjustRightInd w:val="0"/>
              <w:snapToGrid w:val="0"/>
              <w:jc w:val="left"/>
              <w:textAlignment w:val="center"/>
              <w:rPr>
                <w:rFonts w:ascii="仿宋_GB2312" w:eastAsia="仿宋_GB2312" w:cs="仿宋"/>
                <w:kern w:val="0"/>
                <w:sz w:val="24"/>
              </w:rPr>
            </w:pPr>
          </w:p>
        </w:tc>
      </w:tr>
      <w:tr w14:paraId="18200C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5" w:hRule="atLeast"/>
          <w:jc w:val="center"/>
        </w:trPr>
        <w:tc>
          <w:tcPr>
            <w:tcW w:w="521" w:type="dxa"/>
            <w:vMerge w:val="continue"/>
            <w:shd w:val="clear" w:color="auto" w:fill="auto"/>
            <w:vAlign w:val="center"/>
          </w:tcPr>
          <w:p w14:paraId="35CD6286">
            <w:pPr>
              <w:widowControl/>
              <w:adjustRightInd w:val="0"/>
              <w:snapToGrid w:val="0"/>
              <w:jc w:val="center"/>
              <w:rPr>
                <w:rFonts w:ascii="仿宋_GB2312" w:eastAsia="仿宋_GB2312" w:cs="仿宋"/>
                <w:sz w:val="24"/>
              </w:rPr>
            </w:pPr>
          </w:p>
        </w:tc>
        <w:tc>
          <w:tcPr>
            <w:tcW w:w="1251" w:type="dxa"/>
            <w:vMerge w:val="continue"/>
            <w:shd w:val="clear" w:color="auto" w:fill="auto"/>
            <w:vAlign w:val="center"/>
          </w:tcPr>
          <w:p w14:paraId="0F62DC73">
            <w:pPr>
              <w:widowControl/>
              <w:adjustRightInd w:val="0"/>
              <w:snapToGrid w:val="0"/>
              <w:jc w:val="center"/>
              <w:rPr>
                <w:rFonts w:ascii="仿宋_GB2312" w:eastAsia="仿宋_GB2312" w:cs="仿宋"/>
                <w:sz w:val="24"/>
              </w:rPr>
            </w:pPr>
          </w:p>
        </w:tc>
        <w:tc>
          <w:tcPr>
            <w:tcW w:w="2225" w:type="dxa"/>
            <w:vMerge w:val="restart"/>
            <w:shd w:val="clear" w:color="auto" w:fill="auto"/>
            <w:vAlign w:val="center"/>
          </w:tcPr>
          <w:p w14:paraId="4C6D2720">
            <w:pPr>
              <w:widowControl/>
              <w:adjustRightInd w:val="0"/>
              <w:snapToGrid w:val="0"/>
              <w:jc w:val="center"/>
              <w:textAlignment w:val="center"/>
              <w:rPr>
                <w:rFonts w:ascii="仿宋_GB2312" w:eastAsia="仿宋_GB2312" w:cs="仿宋"/>
                <w:sz w:val="24"/>
              </w:rPr>
            </w:pPr>
            <w:r>
              <w:rPr>
                <w:rFonts w:hint="eastAsia" w:ascii="仿宋_GB2312" w:eastAsia="仿宋_GB2312" w:cs="仿宋"/>
                <w:kern w:val="0"/>
                <w:sz w:val="24"/>
              </w:rPr>
              <w:t>网上获得竞买资格</w:t>
            </w:r>
          </w:p>
        </w:tc>
        <w:tc>
          <w:tcPr>
            <w:tcW w:w="988" w:type="dxa"/>
            <w:vMerge w:val="restart"/>
            <w:shd w:val="clear" w:color="auto" w:fill="auto"/>
            <w:vAlign w:val="center"/>
          </w:tcPr>
          <w:p w14:paraId="726FFA27">
            <w:pPr>
              <w:widowControl/>
              <w:adjustRightInd w:val="0"/>
              <w:snapToGrid w:val="0"/>
              <w:jc w:val="center"/>
              <w:textAlignment w:val="center"/>
              <w:rPr>
                <w:rFonts w:ascii="仿宋_GB2312" w:eastAsia="仿宋_GB2312" w:cs="仿宋"/>
                <w:sz w:val="24"/>
              </w:rPr>
            </w:pPr>
            <w:r>
              <w:rPr>
                <w:rFonts w:hint="eastAsia" w:ascii="仿宋_GB2312" w:eastAsia="仿宋_GB2312" w:cs="仿宋"/>
                <w:kern w:val="0"/>
                <w:sz w:val="24"/>
              </w:rPr>
              <w:t>是</w:t>
            </w:r>
          </w:p>
        </w:tc>
        <w:tc>
          <w:tcPr>
            <w:tcW w:w="2877" w:type="dxa"/>
            <w:shd w:val="clear" w:color="auto" w:fill="auto"/>
            <w:vAlign w:val="center"/>
          </w:tcPr>
          <w:p w14:paraId="062E7698">
            <w:pPr>
              <w:widowControl/>
              <w:adjustRightInd w:val="0"/>
              <w:snapToGrid w:val="0"/>
              <w:jc w:val="left"/>
              <w:textAlignment w:val="center"/>
              <w:rPr>
                <w:rFonts w:ascii="仿宋_GB2312" w:eastAsia="仿宋_GB2312" w:cs="仿宋"/>
                <w:sz w:val="24"/>
              </w:rPr>
            </w:pPr>
            <w:r>
              <w:rPr>
                <w:rFonts w:hint="eastAsia" w:ascii="仿宋_GB2312" w:eastAsia="仿宋_GB2312" w:cs="仿宋"/>
                <w:kern w:val="0"/>
                <w:sz w:val="24"/>
              </w:rPr>
              <w:t>1、前端页面浏览器H5兼容</w:t>
            </w:r>
          </w:p>
        </w:tc>
        <w:tc>
          <w:tcPr>
            <w:tcW w:w="1304" w:type="dxa"/>
            <w:shd w:val="clear" w:color="auto" w:fill="auto"/>
            <w:vAlign w:val="center"/>
          </w:tcPr>
          <w:p w14:paraId="18F81248">
            <w:pPr>
              <w:widowControl/>
              <w:adjustRightInd w:val="0"/>
              <w:snapToGrid w:val="0"/>
              <w:jc w:val="left"/>
              <w:textAlignment w:val="center"/>
              <w:rPr>
                <w:rFonts w:ascii="仿宋_GB2312" w:eastAsia="仿宋_GB2312" w:cs="仿宋"/>
                <w:kern w:val="0"/>
                <w:sz w:val="24"/>
              </w:rPr>
            </w:pPr>
          </w:p>
        </w:tc>
      </w:tr>
      <w:tr w14:paraId="72A7C6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5" w:hRule="atLeast"/>
          <w:jc w:val="center"/>
        </w:trPr>
        <w:tc>
          <w:tcPr>
            <w:tcW w:w="521" w:type="dxa"/>
            <w:vMerge w:val="continue"/>
            <w:shd w:val="clear" w:color="auto" w:fill="auto"/>
            <w:vAlign w:val="center"/>
          </w:tcPr>
          <w:p w14:paraId="5E78B20B">
            <w:pPr>
              <w:widowControl/>
              <w:adjustRightInd w:val="0"/>
              <w:snapToGrid w:val="0"/>
              <w:jc w:val="center"/>
              <w:rPr>
                <w:rFonts w:ascii="仿宋_GB2312" w:eastAsia="仿宋_GB2312" w:cs="仿宋"/>
                <w:sz w:val="24"/>
              </w:rPr>
            </w:pPr>
          </w:p>
        </w:tc>
        <w:tc>
          <w:tcPr>
            <w:tcW w:w="1251" w:type="dxa"/>
            <w:vMerge w:val="continue"/>
            <w:shd w:val="clear" w:color="auto" w:fill="auto"/>
            <w:vAlign w:val="center"/>
          </w:tcPr>
          <w:p w14:paraId="4D5BF3D7">
            <w:pPr>
              <w:widowControl/>
              <w:adjustRightInd w:val="0"/>
              <w:snapToGrid w:val="0"/>
              <w:jc w:val="center"/>
              <w:rPr>
                <w:rFonts w:ascii="仿宋_GB2312" w:eastAsia="仿宋_GB2312" w:cs="仿宋"/>
                <w:sz w:val="24"/>
              </w:rPr>
            </w:pPr>
          </w:p>
        </w:tc>
        <w:tc>
          <w:tcPr>
            <w:tcW w:w="2225" w:type="dxa"/>
            <w:vMerge w:val="continue"/>
            <w:shd w:val="clear" w:color="auto" w:fill="auto"/>
            <w:vAlign w:val="center"/>
          </w:tcPr>
          <w:p w14:paraId="375790DD">
            <w:pPr>
              <w:widowControl/>
              <w:adjustRightInd w:val="0"/>
              <w:snapToGrid w:val="0"/>
              <w:jc w:val="center"/>
              <w:rPr>
                <w:rFonts w:ascii="仿宋_GB2312" w:eastAsia="仿宋_GB2312" w:cs="仿宋"/>
                <w:sz w:val="24"/>
              </w:rPr>
            </w:pPr>
          </w:p>
        </w:tc>
        <w:tc>
          <w:tcPr>
            <w:tcW w:w="988" w:type="dxa"/>
            <w:vMerge w:val="continue"/>
            <w:shd w:val="clear" w:color="auto" w:fill="auto"/>
            <w:vAlign w:val="center"/>
          </w:tcPr>
          <w:p w14:paraId="438CA1D0">
            <w:pPr>
              <w:widowControl/>
              <w:adjustRightInd w:val="0"/>
              <w:snapToGrid w:val="0"/>
              <w:jc w:val="center"/>
              <w:rPr>
                <w:rFonts w:ascii="仿宋_GB2312" w:eastAsia="仿宋_GB2312" w:cs="仿宋"/>
                <w:sz w:val="24"/>
              </w:rPr>
            </w:pPr>
          </w:p>
        </w:tc>
        <w:tc>
          <w:tcPr>
            <w:tcW w:w="2877" w:type="dxa"/>
            <w:shd w:val="clear" w:color="auto" w:fill="auto"/>
            <w:vAlign w:val="center"/>
          </w:tcPr>
          <w:p w14:paraId="25A891B9">
            <w:pPr>
              <w:widowControl/>
              <w:adjustRightInd w:val="0"/>
              <w:snapToGrid w:val="0"/>
              <w:jc w:val="left"/>
              <w:textAlignment w:val="center"/>
              <w:rPr>
                <w:rFonts w:ascii="仿宋_GB2312" w:eastAsia="仿宋_GB2312" w:cs="仿宋"/>
                <w:sz w:val="24"/>
              </w:rPr>
            </w:pPr>
            <w:r>
              <w:rPr>
                <w:rFonts w:hint="eastAsia" w:ascii="仿宋_GB2312" w:eastAsia="仿宋_GB2312" w:cs="仿宋"/>
                <w:kern w:val="0"/>
                <w:sz w:val="24"/>
              </w:rPr>
              <w:t>2、版式文件阅读器国产化改造，按需支持OFD版式文档，Office转OFD、HTML转OFD</w:t>
            </w:r>
          </w:p>
        </w:tc>
        <w:tc>
          <w:tcPr>
            <w:tcW w:w="1304" w:type="dxa"/>
            <w:shd w:val="clear" w:color="auto" w:fill="auto"/>
            <w:vAlign w:val="center"/>
          </w:tcPr>
          <w:p w14:paraId="32AC4FD1">
            <w:pPr>
              <w:widowControl/>
              <w:adjustRightInd w:val="0"/>
              <w:snapToGrid w:val="0"/>
              <w:jc w:val="left"/>
              <w:textAlignment w:val="center"/>
              <w:rPr>
                <w:rFonts w:ascii="仿宋_GB2312" w:eastAsia="仿宋_GB2312" w:cs="仿宋"/>
                <w:kern w:val="0"/>
                <w:sz w:val="24"/>
              </w:rPr>
            </w:pPr>
          </w:p>
        </w:tc>
      </w:tr>
      <w:tr w14:paraId="6E70FC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5" w:hRule="atLeast"/>
          <w:jc w:val="center"/>
        </w:trPr>
        <w:tc>
          <w:tcPr>
            <w:tcW w:w="521" w:type="dxa"/>
            <w:vMerge w:val="continue"/>
            <w:shd w:val="clear" w:color="auto" w:fill="auto"/>
            <w:vAlign w:val="center"/>
          </w:tcPr>
          <w:p w14:paraId="42CFA654">
            <w:pPr>
              <w:widowControl/>
              <w:adjustRightInd w:val="0"/>
              <w:snapToGrid w:val="0"/>
              <w:jc w:val="center"/>
              <w:rPr>
                <w:rFonts w:ascii="仿宋_GB2312" w:eastAsia="仿宋_GB2312" w:cs="仿宋"/>
                <w:sz w:val="24"/>
              </w:rPr>
            </w:pPr>
          </w:p>
        </w:tc>
        <w:tc>
          <w:tcPr>
            <w:tcW w:w="1251" w:type="dxa"/>
            <w:vMerge w:val="continue"/>
            <w:shd w:val="clear" w:color="auto" w:fill="auto"/>
            <w:vAlign w:val="center"/>
          </w:tcPr>
          <w:p w14:paraId="20C742BF">
            <w:pPr>
              <w:widowControl/>
              <w:adjustRightInd w:val="0"/>
              <w:snapToGrid w:val="0"/>
              <w:jc w:val="center"/>
              <w:rPr>
                <w:rFonts w:ascii="仿宋_GB2312" w:eastAsia="仿宋_GB2312" w:cs="仿宋"/>
                <w:sz w:val="24"/>
              </w:rPr>
            </w:pPr>
          </w:p>
        </w:tc>
        <w:tc>
          <w:tcPr>
            <w:tcW w:w="2225" w:type="dxa"/>
            <w:vMerge w:val="restart"/>
            <w:shd w:val="clear" w:color="auto" w:fill="auto"/>
            <w:vAlign w:val="center"/>
          </w:tcPr>
          <w:p w14:paraId="41EE433E">
            <w:pPr>
              <w:widowControl/>
              <w:adjustRightInd w:val="0"/>
              <w:snapToGrid w:val="0"/>
              <w:jc w:val="center"/>
              <w:textAlignment w:val="center"/>
              <w:rPr>
                <w:rFonts w:ascii="仿宋_GB2312" w:eastAsia="仿宋_GB2312" w:cs="仿宋"/>
                <w:sz w:val="24"/>
              </w:rPr>
            </w:pPr>
            <w:r>
              <w:rPr>
                <w:rFonts w:hint="eastAsia" w:ascii="仿宋_GB2312" w:eastAsia="仿宋_GB2312" w:cs="仿宋"/>
                <w:kern w:val="0"/>
                <w:sz w:val="24"/>
              </w:rPr>
              <w:t>网上承诺书、竞买申请书、资格确认书、竞价结果通知书的查看打印</w:t>
            </w:r>
          </w:p>
        </w:tc>
        <w:tc>
          <w:tcPr>
            <w:tcW w:w="988" w:type="dxa"/>
            <w:vMerge w:val="restart"/>
            <w:shd w:val="clear" w:color="auto" w:fill="auto"/>
            <w:vAlign w:val="center"/>
          </w:tcPr>
          <w:p w14:paraId="168D1A11">
            <w:pPr>
              <w:widowControl/>
              <w:adjustRightInd w:val="0"/>
              <w:snapToGrid w:val="0"/>
              <w:jc w:val="center"/>
              <w:textAlignment w:val="center"/>
              <w:rPr>
                <w:rFonts w:ascii="仿宋_GB2312" w:eastAsia="仿宋_GB2312" w:cs="仿宋"/>
                <w:sz w:val="24"/>
              </w:rPr>
            </w:pPr>
            <w:r>
              <w:rPr>
                <w:rFonts w:hint="eastAsia" w:ascii="仿宋_GB2312" w:eastAsia="仿宋_GB2312" w:cs="仿宋"/>
                <w:kern w:val="0"/>
                <w:sz w:val="24"/>
              </w:rPr>
              <w:t>是</w:t>
            </w:r>
          </w:p>
        </w:tc>
        <w:tc>
          <w:tcPr>
            <w:tcW w:w="2877" w:type="dxa"/>
            <w:shd w:val="clear" w:color="auto" w:fill="auto"/>
            <w:vAlign w:val="center"/>
          </w:tcPr>
          <w:p w14:paraId="10607827">
            <w:pPr>
              <w:widowControl/>
              <w:adjustRightInd w:val="0"/>
              <w:snapToGrid w:val="0"/>
              <w:jc w:val="left"/>
              <w:textAlignment w:val="center"/>
              <w:rPr>
                <w:rFonts w:ascii="仿宋_GB2312" w:eastAsia="仿宋_GB2312" w:cs="仿宋"/>
                <w:sz w:val="24"/>
              </w:rPr>
            </w:pPr>
            <w:r>
              <w:rPr>
                <w:rFonts w:hint="eastAsia" w:ascii="仿宋_GB2312" w:eastAsia="仿宋_GB2312" w:cs="仿宋"/>
                <w:kern w:val="0"/>
                <w:sz w:val="24"/>
              </w:rPr>
              <w:t>1、前端页面浏览器H5兼容</w:t>
            </w:r>
          </w:p>
        </w:tc>
        <w:tc>
          <w:tcPr>
            <w:tcW w:w="1304" w:type="dxa"/>
            <w:shd w:val="clear" w:color="auto" w:fill="auto"/>
            <w:vAlign w:val="center"/>
          </w:tcPr>
          <w:p w14:paraId="39502ED0">
            <w:pPr>
              <w:widowControl/>
              <w:adjustRightInd w:val="0"/>
              <w:snapToGrid w:val="0"/>
              <w:jc w:val="left"/>
              <w:textAlignment w:val="center"/>
              <w:rPr>
                <w:rFonts w:ascii="仿宋_GB2312" w:eastAsia="仿宋_GB2312" w:cs="仿宋"/>
                <w:kern w:val="0"/>
                <w:sz w:val="24"/>
              </w:rPr>
            </w:pPr>
          </w:p>
        </w:tc>
      </w:tr>
      <w:tr w14:paraId="68F9F7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5" w:hRule="atLeast"/>
          <w:jc w:val="center"/>
        </w:trPr>
        <w:tc>
          <w:tcPr>
            <w:tcW w:w="521" w:type="dxa"/>
            <w:vMerge w:val="continue"/>
            <w:shd w:val="clear" w:color="auto" w:fill="auto"/>
            <w:vAlign w:val="center"/>
          </w:tcPr>
          <w:p w14:paraId="64A72B38">
            <w:pPr>
              <w:widowControl/>
              <w:adjustRightInd w:val="0"/>
              <w:snapToGrid w:val="0"/>
              <w:jc w:val="center"/>
              <w:rPr>
                <w:rFonts w:ascii="仿宋_GB2312" w:eastAsia="仿宋_GB2312" w:cs="仿宋"/>
                <w:sz w:val="24"/>
              </w:rPr>
            </w:pPr>
          </w:p>
        </w:tc>
        <w:tc>
          <w:tcPr>
            <w:tcW w:w="1251" w:type="dxa"/>
            <w:vMerge w:val="continue"/>
            <w:shd w:val="clear" w:color="auto" w:fill="auto"/>
            <w:vAlign w:val="center"/>
          </w:tcPr>
          <w:p w14:paraId="67D06D9D">
            <w:pPr>
              <w:widowControl/>
              <w:adjustRightInd w:val="0"/>
              <w:snapToGrid w:val="0"/>
              <w:jc w:val="center"/>
              <w:rPr>
                <w:rFonts w:ascii="仿宋_GB2312" w:eastAsia="仿宋_GB2312" w:cs="仿宋"/>
                <w:sz w:val="24"/>
              </w:rPr>
            </w:pPr>
          </w:p>
        </w:tc>
        <w:tc>
          <w:tcPr>
            <w:tcW w:w="2225" w:type="dxa"/>
            <w:vMerge w:val="continue"/>
            <w:shd w:val="clear" w:color="auto" w:fill="auto"/>
            <w:vAlign w:val="center"/>
          </w:tcPr>
          <w:p w14:paraId="21F2FE92">
            <w:pPr>
              <w:widowControl/>
              <w:adjustRightInd w:val="0"/>
              <w:snapToGrid w:val="0"/>
              <w:jc w:val="center"/>
              <w:rPr>
                <w:rFonts w:ascii="仿宋_GB2312" w:eastAsia="仿宋_GB2312" w:cs="仿宋"/>
                <w:sz w:val="24"/>
              </w:rPr>
            </w:pPr>
          </w:p>
        </w:tc>
        <w:tc>
          <w:tcPr>
            <w:tcW w:w="988" w:type="dxa"/>
            <w:vMerge w:val="continue"/>
            <w:shd w:val="clear" w:color="auto" w:fill="auto"/>
            <w:vAlign w:val="center"/>
          </w:tcPr>
          <w:p w14:paraId="3502D22E">
            <w:pPr>
              <w:widowControl/>
              <w:adjustRightInd w:val="0"/>
              <w:snapToGrid w:val="0"/>
              <w:jc w:val="center"/>
              <w:rPr>
                <w:rFonts w:ascii="仿宋_GB2312" w:eastAsia="仿宋_GB2312" w:cs="仿宋"/>
                <w:sz w:val="24"/>
              </w:rPr>
            </w:pPr>
          </w:p>
        </w:tc>
        <w:tc>
          <w:tcPr>
            <w:tcW w:w="2877" w:type="dxa"/>
            <w:shd w:val="clear" w:color="auto" w:fill="auto"/>
            <w:vAlign w:val="center"/>
          </w:tcPr>
          <w:p w14:paraId="13BCBA85">
            <w:pPr>
              <w:widowControl/>
              <w:adjustRightInd w:val="0"/>
              <w:snapToGrid w:val="0"/>
              <w:jc w:val="left"/>
              <w:textAlignment w:val="center"/>
              <w:rPr>
                <w:rFonts w:ascii="仿宋_GB2312" w:eastAsia="仿宋_GB2312" w:cs="仿宋"/>
                <w:sz w:val="24"/>
              </w:rPr>
            </w:pPr>
            <w:r>
              <w:rPr>
                <w:rFonts w:hint="eastAsia" w:ascii="仿宋_GB2312" w:eastAsia="仿宋_GB2312" w:cs="仿宋"/>
                <w:kern w:val="0"/>
                <w:sz w:val="24"/>
              </w:rPr>
              <w:t>2、CA签章国产化改造，包括控件改造、驱动改造、浏览器插件改造</w:t>
            </w:r>
          </w:p>
        </w:tc>
        <w:tc>
          <w:tcPr>
            <w:tcW w:w="1304" w:type="dxa"/>
            <w:shd w:val="clear" w:color="auto" w:fill="auto"/>
            <w:vAlign w:val="center"/>
          </w:tcPr>
          <w:p w14:paraId="320D389F">
            <w:pPr>
              <w:widowControl/>
              <w:adjustRightInd w:val="0"/>
              <w:snapToGrid w:val="0"/>
              <w:jc w:val="left"/>
              <w:textAlignment w:val="center"/>
              <w:rPr>
                <w:rFonts w:ascii="仿宋_GB2312" w:eastAsia="仿宋_GB2312" w:cs="仿宋"/>
                <w:kern w:val="0"/>
                <w:sz w:val="24"/>
              </w:rPr>
            </w:pPr>
          </w:p>
        </w:tc>
      </w:tr>
      <w:tr w14:paraId="39730D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5" w:hRule="atLeast"/>
          <w:jc w:val="center"/>
        </w:trPr>
        <w:tc>
          <w:tcPr>
            <w:tcW w:w="521" w:type="dxa"/>
            <w:vMerge w:val="continue"/>
            <w:shd w:val="clear" w:color="auto" w:fill="auto"/>
            <w:vAlign w:val="center"/>
          </w:tcPr>
          <w:p w14:paraId="596F4882">
            <w:pPr>
              <w:widowControl/>
              <w:adjustRightInd w:val="0"/>
              <w:snapToGrid w:val="0"/>
              <w:jc w:val="center"/>
              <w:rPr>
                <w:rFonts w:ascii="仿宋_GB2312" w:eastAsia="仿宋_GB2312" w:cs="仿宋"/>
                <w:sz w:val="24"/>
              </w:rPr>
            </w:pPr>
          </w:p>
        </w:tc>
        <w:tc>
          <w:tcPr>
            <w:tcW w:w="1251" w:type="dxa"/>
            <w:vMerge w:val="continue"/>
            <w:shd w:val="clear" w:color="auto" w:fill="auto"/>
            <w:vAlign w:val="center"/>
          </w:tcPr>
          <w:p w14:paraId="70C20B79">
            <w:pPr>
              <w:widowControl/>
              <w:adjustRightInd w:val="0"/>
              <w:snapToGrid w:val="0"/>
              <w:jc w:val="center"/>
              <w:rPr>
                <w:rFonts w:ascii="仿宋_GB2312" w:eastAsia="仿宋_GB2312" w:cs="仿宋"/>
                <w:sz w:val="24"/>
              </w:rPr>
            </w:pPr>
          </w:p>
        </w:tc>
        <w:tc>
          <w:tcPr>
            <w:tcW w:w="2225" w:type="dxa"/>
            <w:vMerge w:val="continue"/>
            <w:shd w:val="clear" w:color="auto" w:fill="auto"/>
            <w:vAlign w:val="center"/>
          </w:tcPr>
          <w:p w14:paraId="44FC81E6">
            <w:pPr>
              <w:widowControl/>
              <w:adjustRightInd w:val="0"/>
              <w:snapToGrid w:val="0"/>
              <w:jc w:val="center"/>
              <w:rPr>
                <w:rFonts w:ascii="仿宋_GB2312" w:eastAsia="仿宋_GB2312" w:cs="仿宋"/>
                <w:sz w:val="24"/>
              </w:rPr>
            </w:pPr>
          </w:p>
        </w:tc>
        <w:tc>
          <w:tcPr>
            <w:tcW w:w="988" w:type="dxa"/>
            <w:vMerge w:val="continue"/>
            <w:shd w:val="clear" w:color="auto" w:fill="auto"/>
            <w:vAlign w:val="center"/>
          </w:tcPr>
          <w:p w14:paraId="491EB3CD">
            <w:pPr>
              <w:widowControl/>
              <w:adjustRightInd w:val="0"/>
              <w:snapToGrid w:val="0"/>
              <w:jc w:val="center"/>
              <w:rPr>
                <w:rFonts w:ascii="仿宋_GB2312" w:eastAsia="仿宋_GB2312" w:cs="仿宋"/>
                <w:sz w:val="24"/>
              </w:rPr>
            </w:pPr>
          </w:p>
        </w:tc>
        <w:tc>
          <w:tcPr>
            <w:tcW w:w="2877" w:type="dxa"/>
            <w:shd w:val="clear" w:color="auto" w:fill="auto"/>
            <w:vAlign w:val="center"/>
          </w:tcPr>
          <w:p w14:paraId="0482FC39">
            <w:pPr>
              <w:widowControl/>
              <w:adjustRightInd w:val="0"/>
              <w:snapToGrid w:val="0"/>
              <w:jc w:val="left"/>
              <w:textAlignment w:val="center"/>
              <w:rPr>
                <w:rFonts w:ascii="仿宋_GB2312" w:eastAsia="仿宋_GB2312" w:cs="仿宋"/>
                <w:sz w:val="24"/>
              </w:rPr>
            </w:pPr>
            <w:r>
              <w:rPr>
                <w:rFonts w:hint="eastAsia" w:ascii="仿宋_GB2312" w:eastAsia="仿宋_GB2312" w:cs="仿宋"/>
                <w:kern w:val="0"/>
                <w:sz w:val="24"/>
              </w:rPr>
              <w:t>3、版式文件阅读器国产化改造，按需支持OFD版式文档，Office转OFD、HTML转OFD</w:t>
            </w:r>
          </w:p>
        </w:tc>
        <w:tc>
          <w:tcPr>
            <w:tcW w:w="1304" w:type="dxa"/>
            <w:shd w:val="clear" w:color="auto" w:fill="auto"/>
            <w:vAlign w:val="center"/>
          </w:tcPr>
          <w:p w14:paraId="2AB98B8C">
            <w:pPr>
              <w:widowControl/>
              <w:adjustRightInd w:val="0"/>
              <w:snapToGrid w:val="0"/>
              <w:jc w:val="left"/>
              <w:textAlignment w:val="center"/>
              <w:rPr>
                <w:rFonts w:ascii="仿宋_GB2312" w:eastAsia="仿宋_GB2312" w:cs="仿宋"/>
                <w:kern w:val="0"/>
                <w:sz w:val="24"/>
              </w:rPr>
            </w:pPr>
          </w:p>
        </w:tc>
      </w:tr>
      <w:tr w14:paraId="6D6700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5" w:hRule="atLeast"/>
          <w:jc w:val="center"/>
        </w:trPr>
        <w:tc>
          <w:tcPr>
            <w:tcW w:w="521" w:type="dxa"/>
            <w:vMerge w:val="continue"/>
            <w:shd w:val="clear" w:color="auto" w:fill="auto"/>
            <w:vAlign w:val="center"/>
          </w:tcPr>
          <w:p w14:paraId="0A1C65E7">
            <w:pPr>
              <w:widowControl/>
              <w:adjustRightInd w:val="0"/>
              <w:snapToGrid w:val="0"/>
              <w:jc w:val="center"/>
              <w:rPr>
                <w:rFonts w:ascii="仿宋_GB2312" w:eastAsia="仿宋_GB2312" w:cs="仿宋"/>
                <w:sz w:val="24"/>
              </w:rPr>
            </w:pPr>
          </w:p>
        </w:tc>
        <w:tc>
          <w:tcPr>
            <w:tcW w:w="1251" w:type="dxa"/>
            <w:vMerge w:val="continue"/>
            <w:shd w:val="clear" w:color="auto" w:fill="auto"/>
            <w:vAlign w:val="center"/>
          </w:tcPr>
          <w:p w14:paraId="75E02ADB">
            <w:pPr>
              <w:widowControl/>
              <w:adjustRightInd w:val="0"/>
              <w:snapToGrid w:val="0"/>
              <w:jc w:val="center"/>
              <w:rPr>
                <w:rFonts w:ascii="仿宋_GB2312" w:eastAsia="仿宋_GB2312" w:cs="仿宋"/>
                <w:sz w:val="24"/>
              </w:rPr>
            </w:pPr>
          </w:p>
        </w:tc>
        <w:tc>
          <w:tcPr>
            <w:tcW w:w="2225" w:type="dxa"/>
            <w:vMerge w:val="continue"/>
            <w:shd w:val="clear" w:color="auto" w:fill="auto"/>
            <w:vAlign w:val="center"/>
          </w:tcPr>
          <w:p w14:paraId="2499B52E">
            <w:pPr>
              <w:widowControl/>
              <w:adjustRightInd w:val="0"/>
              <w:snapToGrid w:val="0"/>
              <w:jc w:val="center"/>
              <w:rPr>
                <w:rFonts w:ascii="仿宋_GB2312" w:eastAsia="仿宋_GB2312" w:cs="仿宋"/>
                <w:sz w:val="24"/>
              </w:rPr>
            </w:pPr>
          </w:p>
        </w:tc>
        <w:tc>
          <w:tcPr>
            <w:tcW w:w="988" w:type="dxa"/>
            <w:vMerge w:val="continue"/>
            <w:shd w:val="clear" w:color="auto" w:fill="auto"/>
            <w:vAlign w:val="center"/>
          </w:tcPr>
          <w:p w14:paraId="20BA0CA5">
            <w:pPr>
              <w:widowControl/>
              <w:adjustRightInd w:val="0"/>
              <w:snapToGrid w:val="0"/>
              <w:jc w:val="center"/>
              <w:rPr>
                <w:rFonts w:ascii="仿宋_GB2312" w:eastAsia="仿宋_GB2312" w:cs="仿宋"/>
                <w:sz w:val="24"/>
              </w:rPr>
            </w:pPr>
          </w:p>
        </w:tc>
        <w:tc>
          <w:tcPr>
            <w:tcW w:w="2877" w:type="dxa"/>
            <w:shd w:val="clear" w:color="auto" w:fill="auto"/>
            <w:vAlign w:val="center"/>
          </w:tcPr>
          <w:p w14:paraId="4CBA6063">
            <w:pPr>
              <w:widowControl/>
              <w:adjustRightInd w:val="0"/>
              <w:snapToGrid w:val="0"/>
              <w:jc w:val="left"/>
              <w:textAlignment w:val="center"/>
              <w:rPr>
                <w:rFonts w:ascii="仿宋_GB2312" w:eastAsia="仿宋_GB2312" w:cs="仿宋"/>
                <w:sz w:val="24"/>
              </w:rPr>
            </w:pPr>
            <w:r>
              <w:rPr>
                <w:rFonts w:hint="eastAsia" w:ascii="仿宋_GB2312" w:eastAsia="仿宋_GB2312" w:cs="仿宋"/>
                <w:kern w:val="0"/>
                <w:sz w:val="24"/>
              </w:rPr>
              <w:t>4、流式文件编辑器国产化改造，NTKO Office 改为wps office组件</w:t>
            </w:r>
          </w:p>
        </w:tc>
        <w:tc>
          <w:tcPr>
            <w:tcW w:w="1304" w:type="dxa"/>
            <w:shd w:val="clear" w:color="auto" w:fill="auto"/>
            <w:vAlign w:val="center"/>
          </w:tcPr>
          <w:p w14:paraId="7F6C2EE2">
            <w:pPr>
              <w:widowControl/>
              <w:adjustRightInd w:val="0"/>
              <w:snapToGrid w:val="0"/>
              <w:jc w:val="left"/>
              <w:textAlignment w:val="center"/>
              <w:rPr>
                <w:rFonts w:ascii="仿宋_GB2312" w:eastAsia="仿宋_GB2312" w:cs="仿宋"/>
                <w:kern w:val="0"/>
                <w:sz w:val="24"/>
              </w:rPr>
            </w:pPr>
          </w:p>
        </w:tc>
      </w:tr>
      <w:tr w14:paraId="2CEC63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5" w:hRule="atLeast"/>
          <w:jc w:val="center"/>
        </w:trPr>
        <w:tc>
          <w:tcPr>
            <w:tcW w:w="521" w:type="dxa"/>
            <w:vMerge w:val="continue"/>
            <w:shd w:val="clear" w:color="auto" w:fill="auto"/>
            <w:vAlign w:val="center"/>
          </w:tcPr>
          <w:p w14:paraId="438C68B5">
            <w:pPr>
              <w:widowControl/>
              <w:adjustRightInd w:val="0"/>
              <w:snapToGrid w:val="0"/>
              <w:jc w:val="center"/>
              <w:rPr>
                <w:rFonts w:ascii="仿宋_GB2312" w:eastAsia="仿宋_GB2312" w:cs="仿宋"/>
                <w:sz w:val="24"/>
              </w:rPr>
            </w:pPr>
          </w:p>
        </w:tc>
        <w:tc>
          <w:tcPr>
            <w:tcW w:w="1251" w:type="dxa"/>
            <w:vMerge w:val="continue"/>
            <w:shd w:val="clear" w:color="auto" w:fill="auto"/>
            <w:vAlign w:val="center"/>
          </w:tcPr>
          <w:p w14:paraId="18D6B481">
            <w:pPr>
              <w:widowControl/>
              <w:adjustRightInd w:val="0"/>
              <w:snapToGrid w:val="0"/>
              <w:jc w:val="center"/>
              <w:rPr>
                <w:rFonts w:ascii="仿宋_GB2312" w:eastAsia="仿宋_GB2312" w:cs="仿宋"/>
                <w:sz w:val="24"/>
              </w:rPr>
            </w:pPr>
          </w:p>
        </w:tc>
        <w:tc>
          <w:tcPr>
            <w:tcW w:w="2225" w:type="dxa"/>
            <w:vMerge w:val="restart"/>
            <w:shd w:val="clear" w:color="auto" w:fill="auto"/>
            <w:vAlign w:val="center"/>
          </w:tcPr>
          <w:p w14:paraId="26C96B24">
            <w:pPr>
              <w:widowControl/>
              <w:adjustRightInd w:val="0"/>
              <w:snapToGrid w:val="0"/>
              <w:jc w:val="center"/>
              <w:textAlignment w:val="center"/>
              <w:rPr>
                <w:rFonts w:ascii="仿宋_GB2312" w:eastAsia="仿宋_GB2312" w:cs="仿宋"/>
                <w:sz w:val="24"/>
              </w:rPr>
            </w:pPr>
            <w:r>
              <w:rPr>
                <w:rFonts w:hint="eastAsia" w:ascii="仿宋_GB2312" w:eastAsia="仿宋_GB2312" w:cs="仿宋"/>
                <w:kern w:val="0"/>
                <w:sz w:val="24"/>
              </w:rPr>
              <w:t>受让人基本信息填写维护</w:t>
            </w:r>
          </w:p>
        </w:tc>
        <w:tc>
          <w:tcPr>
            <w:tcW w:w="988" w:type="dxa"/>
            <w:vMerge w:val="restart"/>
            <w:shd w:val="clear" w:color="auto" w:fill="auto"/>
            <w:vAlign w:val="center"/>
          </w:tcPr>
          <w:p w14:paraId="7C0FBDCB">
            <w:pPr>
              <w:widowControl/>
              <w:adjustRightInd w:val="0"/>
              <w:snapToGrid w:val="0"/>
              <w:jc w:val="center"/>
              <w:textAlignment w:val="center"/>
              <w:rPr>
                <w:rFonts w:ascii="仿宋_GB2312" w:eastAsia="仿宋_GB2312" w:cs="仿宋"/>
                <w:sz w:val="24"/>
              </w:rPr>
            </w:pPr>
            <w:r>
              <w:rPr>
                <w:rFonts w:hint="eastAsia" w:ascii="仿宋_GB2312" w:eastAsia="仿宋_GB2312" w:cs="仿宋"/>
                <w:kern w:val="0"/>
                <w:sz w:val="24"/>
              </w:rPr>
              <w:t>是</w:t>
            </w:r>
          </w:p>
        </w:tc>
        <w:tc>
          <w:tcPr>
            <w:tcW w:w="2877" w:type="dxa"/>
            <w:shd w:val="clear" w:color="auto" w:fill="auto"/>
            <w:vAlign w:val="center"/>
          </w:tcPr>
          <w:p w14:paraId="72A6DB8F">
            <w:pPr>
              <w:widowControl/>
              <w:adjustRightInd w:val="0"/>
              <w:snapToGrid w:val="0"/>
              <w:jc w:val="left"/>
              <w:textAlignment w:val="center"/>
              <w:rPr>
                <w:rFonts w:ascii="仿宋_GB2312" w:eastAsia="仿宋_GB2312" w:cs="仿宋"/>
                <w:sz w:val="24"/>
              </w:rPr>
            </w:pPr>
            <w:r>
              <w:rPr>
                <w:rFonts w:hint="eastAsia" w:ascii="仿宋_GB2312" w:eastAsia="仿宋_GB2312" w:cs="仿宋"/>
                <w:kern w:val="0"/>
                <w:sz w:val="24"/>
              </w:rPr>
              <w:t>1、前端页面浏览器H5兼容</w:t>
            </w:r>
          </w:p>
        </w:tc>
        <w:tc>
          <w:tcPr>
            <w:tcW w:w="1304" w:type="dxa"/>
            <w:shd w:val="clear" w:color="auto" w:fill="auto"/>
            <w:vAlign w:val="center"/>
          </w:tcPr>
          <w:p w14:paraId="3DA04FC1">
            <w:pPr>
              <w:widowControl/>
              <w:adjustRightInd w:val="0"/>
              <w:snapToGrid w:val="0"/>
              <w:jc w:val="left"/>
              <w:textAlignment w:val="center"/>
              <w:rPr>
                <w:rFonts w:ascii="仿宋_GB2312" w:eastAsia="仿宋_GB2312" w:cs="仿宋"/>
                <w:kern w:val="0"/>
                <w:sz w:val="24"/>
              </w:rPr>
            </w:pPr>
          </w:p>
        </w:tc>
      </w:tr>
      <w:tr w14:paraId="384EDB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5" w:hRule="atLeast"/>
          <w:jc w:val="center"/>
        </w:trPr>
        <w:tc>
          <w:tcPr>
            <w:tcW w:w="521" w:type="dxa"/>
            <w:vMerge w:val="continue"/>
            <w:shd w:val="clear" w:color="auto" w:fill="auto"/>
            <w:vAlign w:val="center"/>
          </w:tcPr>
          <w:p w14:paraId="5B274C1E">
            <w:pPr>
              <w:widowControl/>
              <w:adjustRightInd w:val="0"/>
              <w:snapToGrid w:val="0"/>
              <w:jc w:val="center"/>
              <w:rPr>
                <w:rFonts w:ascii="仿宋_GB2312" w:eastAsia="仿宋_GB2312" w:cs="仿宋"/>
                <w:sz w:val="24"/>
              </w:rPr>
            </w:pPr>
          </w:p>
        </w:tc>
        <w:tc>
          <w:tcPr>
            <w:tcW w:w="1251" w:type="dxa"/>
            <w:vMerge w:val="continue"/>
            <w:shd w:val="clear" w:color="auto" w:fill="auto"/>
            <w:vAlign w:val="center"/>
          </w:tcPr>
          <w:p w14:paraId="693B838D">
            <w:pPr>
              <w:widowControl/>
              <w:adjustRightInd w:val="0"/>
              <w:snapToGrid w:val="0"/>
              <w:jc w:val="center"/>
              <w:rPr>
                <w:rFonts w:ascii="仿宋_GB2312" w:eastAsia="仿宋_GB2312" w:cs="仿宋"/>
                <w:sz w:val="24"/>
              </w:rPr>
            </w:pPr>
          </w:p>
        </w:tc>
        <w:tc>
          <w:tcPr>
            <w:tcW w:w="2225" w:type="dxa"/>
            <w:vMerge w:val="continue"/>
            <w:shd w:val="clear" w:color="auto" w:fill="auto"/>
            <w:vAlign w:val="center"/>
          </w:tcPr>
          <w:p w14:paraId="132B1AE3">
            <w:pPr>
              <w:widowControl/>
              <w:adjustRightInd w:val="0"/>
              <w:snapToGrid w:val="0"/>
              <w:jc w:val="center"/>
              <w:rPr>
                <w:rFonts w:ascii="仿宋_GB2312" w:eastAsia="仿宋_GB2312" w:cs="仿宋"/>
                <w:sz w:val="24"/>
              </w:rPr>
            </w:pPr>
          </w:p>
        </w:tc>
        <w:tc>
          <w:tcPr>
            <w:tcW w:w="988" w:type="dxa"/>
            <w:vMerge w:val="continue"/>
            <w:shd w:val="clear" w:color="auto" w:fill="auto"/>
            <w:vAlign w:val="center"/>
          </w:tcPr>
          <w:p w14:paraId="42571AFD">
            <w:pPr>
              <w:widowControl/>
              <w:adjustRightInd w:val="0"/>
              <w:snapToGrid w:val="0"/>
              <w:jc w:val="center"/>
              <w:rPr>
                <w:rFonts w:ascii="仿宋_GB2312" w:eastAsia="仿宋_GB2312" w:cs="仿宋"/>
                <w:sz w:val="24"/>
              </w:rPr>
            </w:pPr>
          </w:p>
        </w:tc>
        <w:tc>
          <w:tcPr>
            <w:tcW w:w="2877" w:type="dxa"/>
            <w:shd w:val="clear" w:color="auto" w:fill="auto"/>
            <w:vAlign w:val="center"/>
          </w:tcPr>
          <w:p w14:paraId="279F96C1">
            <w:pPr>
              <w:widowControl/>
              <w:adjustRightInd w:val="0"/>
              <w:snapToGrid w:val="0"/>
              <w:jc w:val="left"/>
              <w:textAlignment w:val="center"/>
              <w:rPr>
                <w:rFonts w:ascii="仿宋_GB2312" w:eastAsia="仿宋_GB2312" w:cs="仿宋"/>
                <w:sz w:val="24"/>
              </w:rPr>
            </w:pPr>
            <w:r>
              <w:rPr>
                <w:rFonts w:hint="eastAsia" w:ascii="仿宋_GB2312" w:eastAsia="仿宋_GB2312" w:cs="仿宋"/>
                <w:kern w:val="0"/>
                <w:sz w:val="24"/>
              </w:rPr>
              <w:t>2、CA签章国产化改造，包括控件改造、驱动改造、浏览器插件改造</w:t>
            </w:r>
          </w:p>
        </w:tc>
        <w:tc>
          <w:tcPr>
            <w:tcW w:w="1304" w:type="dxa"/>
            <w:shd w:val="clear" w:color="auto" w:fill="auto"/>
            <w:vAlign w:val="center"/>
          </w:tcPr>
          <w:p w14:paraId="6B35B234">
            <w:pPr>
              <w:widowControl/>
              <w:adjustRightInd w:val="0"/>
              <w:snapToGrid w:val="0"/>
              <w:jc w:val="left"/>
              <w:textAlignment w:val="center"/>
              <w:rPr>
                <w:rFonts w:ascii="仿宋_GB2312" w:eastAsia="仿宋_GB2312" w:cs="仿宋"/>
                <w:kern w:val="0"/>
                <w:sz w:val="24"/>
              </w:rPr>
            </w:pPr>
          </w:p>
        </w:tc>
      </w:tr>
      <w:tr w14:paraId="405F940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5" w:hRule="atLeast"/>
          <w:jc w:val="center"/>
        </w:trPr>
        <w:tc>
          <w:tcPr>
            <w:tcW w:w="521" w:type="dxa"/>
            <w:vMerge w:val="continue"/>
            <w:shd w:val="clear" w:color="auto" w:fill="auto"/>
            <w:vAlign w:val="center"/>
          </w:tcPr>
          <w:p w14:paraId="684EA122">
            <w:pPr>
              <w:widowControl/>
              <w:adjustRightInd w:val="0"/>
              <w:snapToGrid w:val="0"/>
              <w:jc w:val="center"/>
              <w:rPr>
                <w:rFonts w:ascii="仿宋_GB2312" w:eastAsia="仿宋_GB2312" w:cs="仿宋"/>
                <w:sz w:val="24"/>
              </w:rPr>
            </w:pPr>
          </w:p>
        </w:tc>
        <w:tc>
          <w:tcPr>
            <w:tcW w:w="1251" w:type="dxa"/>
            <w:vMerge w:val="continue"/>
            <w:shd w:val="clear" w:color="auto" w:fill="auto"/>
            <w:vAlign w:val="center"/>
          </w:tcPr>
          <w:p w14:paraId="5FDECDAF">
            <w:pPr>
              <w:widowControl/>
              <w:adjustRightInd w:val="0"/>
              <w:snapToGrid w:val="0"/>
              <w:jc w:val="center"/>
              <w:rPr>
                <w:rFonts w:ascii="仿宋_GB2312" w:eastAsia="仿宋_GB2312" w:cs="仿宋"/>
                <w:sz w:val="24"/>
              </w:rPr>
            </w:pPr>
          </w:p>
        </w:tc>
        <w:tc>
          <w:tcPr>
            <w:tcW w:w="2225" w:type="dxa"/>
            <w:vMerge w:val="continue"/>
            <w:shd w:val="clear" w:color="auto" w:fill="auto"/>
            <w:vAlign w:val="center"/>
          </w:tcPr>
          <w:p w14:paraId="36651635">
            <w:pPr>
              <w:widowControl/>
              <w:adjustRightInd w:val="0"/>
              <w:snapToGrid w:val="0"/>
              <w:jc w:val="center"/>
              <w:rPr>
                <w:rFonts w:ascii="仿宋_GB2312" w:eastAsia="仿宋_GB2312" w:cs="仿宋"/>
                <w:sz w:val="24"/>
              </w:rPr>
            </w:pPr>
          </w:p>
        </w:tc>
        <w:tc>
          <w:tcPr>
            <w:tcW w:w="988" w:type="dxa"/>
            <w:vMerge w:val="continue"/>
            <w:shd w:val="clear" w:color="auto" w:fill="auto"/>
            <w:vAlign w:val="center"/>
          </w:tcPr>
          <w:p w14:paraId="2FD724EE">
            <w:pPr>
              <w:widowControl/>
              <w:adjustRightInd w:val="0"/>
              <w:snapToGrid w:val="0"/>
              <w:jc w:val="center"/>
              <w:rPr>
                <w:rFonts w:ascii="仿宋_GB2312" w:eastAsia="仿宋_GB2312" w:cs="仿宋"/>
                <w:sz w:val="24"/>
              </w:rPr>
            </w:pPr>
          </w:p>
        </w:tc>
        <w:tc>
          <w:tcPr>
            <w:tcW w:w="2877" w:type="dxa"/>
            <w:shd w:val="clear" w:color="auto" w:fill="auto"/>
            <w:vAlign w:val="center"/>
          </w:tcPr>
          <w:p w14:paraId="7C169701">
            <w:pPr>
              <w:widowControl/>
              <w:adjustRightInd w:val="0"/>
              <w:snapToGrid w:val="0"/>
              <w:jc w:val="left"/>
              <w:textAlignment w:val="center"/>
              <w:rPr>
                <w:rFonts w:ascii="仿宋_GB2312" w:eastAsia="仿宋_GB2312" w:cs="仿宋"/>
                <w:sz w:val="24"/>
              </w:rPr>
            </w:pPr>
            <w:r>
              <w:rPr>
                <w:rFonts w:hint="eastAsia" w:ascii="仿宋_GB2312" w:eastAsia="仿宋_GB2312" w:cs="仿宋"/>
                <w:kern w:val="0"/>
                <w:sz w:val="24"/>
              </w:rPr>
              <w:t>3、Ewebeditor改为支持国产化环境编辑器</w:t>
            </w:r>
          </w:p>
        </w:tc>
        <w:tc>
          <w:tcPr>
            <w:tcW w:w="1304" w:type="dxa"/>
            <w:shd w:val="clear" w:color="auto" w:fill="auto"/>
            <w:vAlign w:val="center"/>
          </w:tcPr>
          <w:p w14:paraId="3C9BCA53">
            <w:pPr>
              <w:widowControl/>
              <w:adjustRightInd w:val="0"/>
              <w:snapToGrid w:val="0"/>
              <w:jc w:val="left"/>
              <w:textAlignment w:val="center"/>
              <w:rPr>
                <w:rFonts w:ascii="仿宋_GB2312" w:eastAsia="仿宋_GB2312" w:cs="仿宋"/>
                <w:kern w:val="0"/>
                <w:sz w:val="24"/>
              </w:rPr>
            </w:pPr>
          </w:p>
        </w:tc>
      </w:tr>
      <w:tr w14:paraId="65BADD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5" w:hRule="atLeast"/>
          <w:jc w:val="center"/>
        </w:trPr>
        <w:tc>
          <w:tcPr>
            <w:tcW w:w="521" w:type="dxa"/>
            <w:vMerge w:val="continue"/>
            <w:shd w:val="clear" w:color="auto" w:fill="auto"/>
            <w:vAlign w:val="center"/>
          </w:tcPr>
          <w:p w14:paraId="1854D042">
            <w:pPr>
              <w:widowControl/>
              <w:adjustRightInd w:val="0"/>
              <w:snapToGrid w:val="0"/>
              <w:jc w:val="center"/>
              <w:rPr>
                <w:rFonts w:ascii="仿宋_GB2312" w:eastAsia="仿宋_GB2312" w:cs="仿宋"/>
                <w:sz w:val="24"/>
              </w:rPr>
            </w:pPr>
          </w:p>
        </w:tc>
        <w:tc>
          <w:tcPr>
            <w:tcW w:w="1251" w:type="dxa"/>
            <w:vMerge w:val="continue"/>
            <w:shd w:val="clear" w:color="auto" w:fill="auto"/>
            <w:vAlign w:val="center"/>
          </w:tcPr>
          <w:p w14:paraId="3B16CEC9">
            <w:pPr>
              <w:widowControl/>
              <w:adjustRightInd w:val="0"/>
              <w:snapToGrid w:val="0"/>
              <w:jc w:val="center"/>
              <w:rPr>
                <w:rFonts w:ascii="仿宋_GB2312" w:eastAsia="仿宋_GB2312" w:cs="仿宋"/>
                <w:sz w:val="24"/>
              </w:rPr>
            </w:pPr>
          </w:p>
        </w:tc>
        <w:tc>
          <w:tcPr>
            <w:tcW w:w="2225" w:type="dxa"/>
            <w:vMerge w:val="continue"/>
            <w:shd w:val="clear" w:color="auto" w:fill="auto"/>
            <w:vAlign w:val="center"/>
          </w:tcPr>
          <w:p w14:paraId="7FF0854B">
            <w:pPr>
              <w:widowControl/>
              <w:adjustRightInd w:val="0"/>
              <w:snapToGrid w:val="0"/>
              <w:jc w:val="center"/>
              <w:rPr>
                <w:rFonts w:ascii="仿宋_GB2312" w:eastAsia="仿宋_GB2312" w:cs="仿宋"/>
                <w:sz w:val="24"/>
              </w:rPr>
            </w:pPr>
          </w:p>
        </w:tc>
        <w:tc>
          <w:tcPr>
            <w:tcW w:w="988" w:type="dxa"/>
            <w:vMerge w:val="continue"/>
            <w:shd w:val="clear" w:color="auto" w:fill="auto"/>
            <w:vAlign w:val="center"/>
          </w:tcPr>
          <w:p w14:paraId="5E4DB523">
            <w:pPr>
              <w:widowControl/>
              <w:adjustRightInd w:val="0"/>
              <w:snapToGrid w:val="0"/>
              <w:jc w:val="center"/>
              <w:rPr>
                <w:rFonts w:ascii="仿宋_GB2312" w:eastAsia="仿宋_GB2312" w:cs="仿宋"/>
                <w:sz w:val="24"/>
              </w:rPr>
            </w:pPr>
          </w:p>
        </w:tc>
        <w:tc>
          <w:tcPr>
            <w:tcW w:w="2877" w:type="dxa"/>
            <w:shd w:val="clear" w:color="auto" w:fill="auto"/>
            <w:vAlign w:val="center"/>
          </w:tcPr>
          <w:p w14:paraId="75F64E1E">
            <w:pPr>
              <w:widowControl/>
              <w:adjustRightInd w:val="0"/>
              <w:snapToGrid w:val="0"/>
              <w:jc w:val="left"/>
              <w:textAlignment w:val="center"/>
              <w:rPr>
                <w:rFonts w:ascii="仿宋_GB2312" w:eastAsia="仿宋_GB2312" w:cs="仿宋"/>
                <w:sz w:val="24"/>
              </w:rPr>
            </w:pPr>
            <w:r>
              <w:rPr>
                <w:rFonts w:hint="eastAsia" w:ascii="仿宋_GB2312" w:eastAsia="仿宋_GB2312" w:cs="仿宋"/>
                <w:kern w:val="0"/>
                <w:sz w:val="24"/>
              </w:rPr>
              <w:t>4、版式文件阅读器国产化改造，按需支持OFD版式文档，Office转OFD、HTML转OFD</w:t>
            </w:r>
          </w:p>
        </w:tc>
        <w:tc>
          <w:tcPr>
            <w:tcW w:w="1304" w:type="dxa"/>
            <w:shd w:val="clear" w:color="auto" w:fill="auto"/>
            <w:vAlign w:val="center"/>
          </w:tcPr>
          <w:p w14:paraId="161FBACC">
            <w:pPr>
              <w:widowControl/>
              <w:adjustRightInd w:val="0"/>
              <w:snapToGrid w:val="0"/>
              <w:jc w:val="left"/>
              <w:textAlignment w:val="center"/>
              <w:rPr>
                <w:rFonts w:ascii="仿宋_GB2312" w:eastAsia="仿宋_GB2312" w:cs="仿宋"/>
                <w:kern w:val="0"/>
                <w:sz w:val="24"/>
              </w:rPr>
            </w:pPr>
          </w:p>
        </w:tc>
      </w:tr>
      <w:tr w14:paraId="573BFD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6" w:hRule="atLeast"/>
          <w:jc w:val="center"/>
        </w:trPr>
        <w:tc>
          <w:tcPr>
            <w:tcW w:w="521" w:type="dxa"/>
            <w:vMerge w:val="restart"/>
            <w:shd w:val="clear" w:color="auto" w:fill="auto"/>
            <w:vAlign w:val="center"/>
          </w:tcPr>
          <w:p w14:paraId="599077D8">
            <w:pPr>
              <w:widowControl/>
              <w:adjustRightInd w:val="0"/>
              <w:snapToGrid w:val="0"/>
              <w:jc w:val="center"/>
              <w:textAlignment w:val="center"/>
              <w:rPr>
                <w:rFonts w:ascii="仿宋_GB2312" w:eastAsia="仿宋_GB2312" w:cs="仿宋"/>
                <w:sz w:val="24"/>
              </w:rPr>
            </w:pPr>
            <w:r>
              <w:rPr>
                <w:rFonts w:hint="eastAsia" w:ascii="仿宋_GB2312" w:eastAsia="仿宋_GB2312" w:cs="仿宋"/>
                <w:kern w:val="0"/>
                <w:sz w:val="24"/>
              </w:rPr>
              <w:t>6</w:t>
            </w:r>
          </w:p>
        </w:tc>
        <w:tc>
          <w:tcPr>
            <w:tcW w:w="1251" w:type="dxa"/>
            <w:vMerge w:val="restart"/>
            <w:shd w:val="clear" w:color="auto" w:fill="auto"/>
            <w:vAlign w:val="center"/>
          </w:tcPr>
          <w:p w14:paraId="095E6F82">
            <w:pPr>
              <w:widowControl/>
              <w:adjustRightInd w:val="0"/>
              <w:snapToGrid w:val="0"/>
              <w:jc w:val="center"/>
              <w:textAlignment w:val="center"/>
              <w:rPr>
                <w:rFonts w:ascii="仿宋_GB2312" w:eastAsia="仿宋_GB2312" w:cs="仿宋"/>
                <w:sz w:val="24"/>
              </w:rPr>
            </w:pPr>
            <w:r>
              <w:rPr>
                <w:rFonts w:hint="eastAsia" w:ascii="仿宋_GB2312" w:eastAsia="仿宋_GB2312" w:cs="仿宋"/>
                <w:kern w:val="0"/>
                <w:sz w:val="24"/>
              </w:rPr>
              <w:t>综合管理子系统</w:t>
            </w:r>
          </w:p>
        </w:tc>
        <w:tc>
          <w:tcPr>
            <w:tcW w:w="2225" w:type="dxa"/>
            <w:shd w:val="clear" w:color="auto" w:fill="auto"/>
            <w:vAlign w:val="center"/>
          </w:tcPr>
          <w:p w14:paraId="69186785">
            <w:pPr>
              <w:widowControl/>
              <w:adjustRightInd w:val="0"/>
              <w:snapToGrid w:val="0"/>
              <w:jc w:val="center"/>
              <w:textAlignment w:val="center"/>
              <w:rPr>
                <w:rFonts w:ascii="仿宋_GB2312" w:eastAsia="仿宋_GB2312" w:cs="仿宋"/>
                <w:sz w:val="24"/>
              </w:rPr>
            </w:pPr>
            <w:r>
              <w:rPr>
                <w:rFonts w:hint="eastAsia" w:ascii="仿宋_GB2312" w:eastAsia="仿宋_GB2312" w:cs="仿宋"/>
                <w:kern w:val="0"/>
                <w:sz w:val="24"/>
              </w:rPr>
              <w:t>主体管理</w:t>
            </w:r>
          </w:p>
        </w:tc>
        <w:tc>
          <w:tcPr>
            <w:tcW w:w="988" w:type="dxa"/>
            <w:shd w:val="clear" w:color="auto" w:fill="auto"/>
            <w:vAlign w:val="center"/>
          </w:tcPr>
          <w:p w14:paraId="011C9C53">
            <w:pPr>
              <w:widowControl/>
              <w:adjustRightInd w:val="0"/>
              <w:snapToGrid w:val="0"/>
              <w:jc w:val="center"/>
              <w:textAlignment w:val="center"/>
              <w:rPr>
                <w:rFonts w:ascii="仿宋_GB2312" w:eastAsia="仿宋_GB2312" w:cs="仿宋"/>
                <w:sz w:val="24"/>
              </w:rPr>
            </w:pPr>
            <w:r>
              <w:rPr>
                <w:rFonts w:hint="eastAsia" w:ascii="仿宋_GB2312" w:eastAsia="仿宋_GB2312" w:cs="仿宋"/>
                <w:kern w:val="0"/>
                <w:sz w:val="24"/>
              </w:rPr>
              <w:t>是</w:t>
            </w:r>
          </w:p>
        </w:tc>
        <w:tc>
          <w:tcPr>
            <w:tcW w:w="2877" w:type="dxa"/>
            <w:shd w:val="clear" w:color="auto" w:fill="auto"/>
            <w:vAlign w:val="center"/>
          </w:tcPr>
          <w:p w14:paraId="16146FE0">
            <w:pPr>
              <w:widowControl/>
              <w:adjustRightInd w:val="0"/>
              <w:snapToGrid w:val="0"/>
              <w:jc w:val="left"/>
              <w:textAlignment w:val="center"/>
              <w:rPr>
                <w:rFonts w:ascii="仿宋_GB2312" w:eastAsia="仿宋_GB2312" w:cs="仿宋"/>
                <w:sz w:val="24"/>
              </w:rPr>
            </w:pPr>
            <w:r>
              <w:rPr>
                <w:rFonts w:hint="eastAsia" w:ascii="仿宋_GB2312" w:eastAsia="仿宋_GB2312" w:cs="仿宋"/>
                <w:kern w:val="0"/>
                <w:sz w:val="24"/>
              </w:rPr>
              <w:t>1、前端页面浏览器H5兼容</w:t>
            </w:r>
          </w:p>
        </w:tc>
        <w:tc>
          <w:tcPr>
            <w:tcW w:w="1304" w:type="dxa"/>
            <w:shd w:val="clear" w:color="auto" w:fill="auto"/>
            <w:vAlign w:val="center"/>
          </w:tcPr>
          <w:p w14:paraId="3F2FE37E">
            <w:pPr>
              <w:widowControl/>
              <w:adjustRightInd w:val="0"/>
              <w:snapToGrid w:val="0"/>
              <w:jc w:val="left"/>
              <w:textAlignment w:val="center"/>
              <w:rPr>
                <w:rFonts w:ascii="仿宋_GB2312" w:eastAsia="仿宋_GB2312" w:cs="仿宋"/>
                <w:kern w:val="0"/>
                <w:sz w:val="24"/>
              </w:rPr>
            </w:pPr>
          </w:p>
        </w:tc>
      </w:tr>
      <w:tr w14:paraId="775762E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5" w:hRule="atLeast"/>
          <w:jc w:val="center"/>
        </w:trPr>
        <w:tc>
          <w:tcPr>
            <w:tcW w:w="521" w:type="dxa"/>
            <w:vMerge w:val="continue"/>
            <w:shd w:val="clear" w:color="auto" w:fill="auto"/>
            <w:vAlign w:val="center"/>
          </w:tcPr>
          <w:p w14:paraId="5F2FAE36">
            <w:pPr>
              <w:widowControl/>
              <w:adjustRightInd w:val="0"/>
              <w:snapToGrid w:val="0"/>
              <w:jc w:val="center"/>
              <w:rPr>
                <w:rFonts w:ascii="仿宋_GB2312" w:eastAsia="仿宋_GB2312" w:cs="仿宋"/>
                <w:sz w:val="24"/>
              </w:rPr>
            </w:pPr>
          </w:p>
        </w:tc>
        <w:tc>
          <w:tcPr>
            <w:tcW w:w="1251" w:type="dxa"/>
            <w:vMerge w:val="continue"/>
            <w:shd w:val="clear" w:color="auto" w:fill="auto"/>
            <w:vAlign w:val="center"/>
          </w:tcPr>
          <w:p w14:paraId="0614C21D">
            <w:pPr>
              <w:widowControl/>
              <w:adjustRightInd w:val="0"/>
              <w:snapToGrid w:val="0"/>
              <w:jc w:val="center"/>
              <w:rPr>
                <w:rFonts w:ascii="仿宋_GB2312" w:eastAsia="仿宋_GB2312" w:cs="仿宋"/>
                <w:sz w:val="24"/>
              </w:rPr>
            </w:pPr>
          </w:p>
        </w:tc>
        <w:tc>
          <w:tcPr>
            <w:tcW w:w="2225" w:type="dxa"/>
            <w:shd w:val="clear" w:color="auto" w:fill="auto"/>
            <w:vAlign w:val="center"/>
          </w:tcPr>
          <w:p w14:paraId="4A60B40D">
            <w:pPr>
              <w:widowControl/>
              <w:adjustRightInd w:val="0"/>
              <w:snapToGrid w:val="0"/>
              <w:jc w:val="center"/>
              <w:textAlignment w:val="center"/>
              <w:rPr>
                <w:rFonts w:ascii="仿宋_GB2312" w:eastAsia="仿宋_GB2312" w:cs="仿宋"/>
                <w:sz w:val="24"/>
              </w:rPr>
            </w:pPr>
            <w:r>
              <w:rPr>
                <w:rFonts w:hint="eastAsia" w:ascii="仿宋_GB2312" w:eastAsia="仿宋_GB2312" w:cs="仿宋"/>
                <w:kern w:val="0"/>
                <w:sz w:val="24"/>
              </w:rPr>
              <w:t>平台管理</w:t>
            </w:r>
          </w:p>
        </w:tc>
        <w:tc>
          <w:tcPr>
            <w:tcW w:w="988" w:type="dxa"/>
            <w:shd w:val="clear" w:color="auto" w:fill="auto"/>
            <w:vAlign w:val="center"/>
          </w:tcPr>
          <w:p w14:paraId="74CF5C2F">
            <w:pPr>
              <w:widowControl/>
              <w:adjustRightInd w:val="0"/>
              <w:snapToGrid w:val="0"/>
              <w:jc w:val="center"/>
              <w:textAlignment w:val="center"/>
              <w:rPr>
                <w:rFonts w:ascii="仿宋_GB2312" w:eastAsia="仿宋_GB2312" w:cs="仿宋"/>
                <w:sz w:val="24"/>
              </w:rPr>
            </w:pPr>
            <w:r>
              <w:rPr>
                <w:rFonts w:hint="eastAsia" w:ascii="仿宋_GB2312" w:eastAsia="仿宋_GB2312" w:cs="仿宋"/>
                <w:kern w:val="0"/>
                <w:sz w:val="24"/>
              </w:rPr>
              <w:t>是</w:t>
            </w:r>
          </w:p>
        </w:tc>
        <w:tc>
          <w:tcPr>
            <w:tcW w:w="2877" w:type="dxa"/>
            <w:shd w:val="clear" w:color="auto" w:fill="auto"/>
            <w:vAlign w:val="center"/>
          </w:tcPr>
          <w:p w14:paraId="48DA2285">
            <w:pPr>
              <w:widowControl/>
              <w:adjustRightInd w:val="0"/>
              <w:snapToGrid w:val="0"/>
              <w:jc w:val="left"/>
              <w:textAlignment w:val="center"/>
              <w:rPr>
                <w:rFonts w:ascii="仿宋_GB2312" w:eastAsia="仿宋_GB2312" w:cs="仿宋"/>
                <w:sz w:val="24"/>
              </w:rPr>
            </w:pPr>
            <w:r>
              <w:rPr>
                <w:rFonts w:hint="eastAsia" w:ascii="仿宋_GB2312" w:eastAsia="仿宋_GB2312" w:cs="仿宋"/>
                <w:kern w:val="0"/>
                <w:sz w:val="24"/>
              </w:rPr>
              <w:t>1、前端页面浏览器H5兼容</w:t>
            </w:r>
          </w:p>
        </w:tc>
        <w:tc>
          <w:tcPr>
            <w:tcW w:w="1304" w:type="dxa"/>
            <w:shd w:val="clear" w:color="auto" w:fill="auto"/>
            <w:vAlign w:val="center"/>
          </w:tcPr>
          <w:p w14:paraId="613A8F46">
            <w:pPr>
              <w:widowControl/>
              <w:adjustRightInd w:val="0"/>
              <w:snapToGrid w:val="0"/>
              <w:jc w:val="left"/>
              <w:textAlignment w:val="center"/>
              <w:rPr>
                <w:rFonts w:ascii="仿宋_GB2312" w:eastAsia="仿宋_GB2312" w:cs="仿宋"/>
                <w:kern w:val="0"/>
                <w:sz w:val="24"/>
              </w:rPr>
            </w:pPr>
          </w:p>
        </w:tc>
      </w:tr>
      <w:tr w14:paraId="6A26C8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5" w:hRule="atLeast"/>
          <w:jc w:val="center"/>
        </w:trPr>
        <w:tc>
          <w:tcPr>
            <w:tcW w:w="521" w:type="dxa"/>
            <w:vMerge w:val="continue"/>
            <w:shd w:val="clear" w:color="auto" w:fill="auto"/>
            <w:vAlign w:val="center"/>
          </w:tcPr>
          <w:p w14:paraId="7FBDC195">
            <w:pPr>
              <w:widowControl/>
              <w:adjustRightInd w:val="0"/>
              <w:snapToGrid w:val="0"/>
              <w:jc w:val="center"/>
              <w:rPr>
                <w:rFonts w:ascii="仿宋_GB2312" w:eastAsia="仿宋_GB2312" w:cs="仿宋"/>
                <w:sz w:val="24"/>
              </w:rPr>
            </w:pPr>
          </w:p>
        </w:tc>
        <w:tc>
          <w:tcPr>
            <w:tcW w:w="1251" w:type="dxa"/>
            <w:vMerge w:val="continue"/>
            <w:shd w:val="clear" w:color="auto" w:fill="auto"/>
            <w:vAlign w:val="center"/>
          </w:tcPr>
          <w:p w14:paraId="328534E8">
            <w:pPr>
              <w:widowControl/>
              <w:adjustRightInd w:val="0"/>
              <w:snapToGrid w:val="0"/>
              <w:jc w:val="center"/>
              <w:rPr>
                <w:rFonts w:ascii="仿宋_GB2312" w:eastAsia="仿宋_GB2312" w:cs="仿宋"/>
                <w:sz w:val="24"/>
              </w:rPr>
            </w:pPr>
          </w:p>
        </w:tc>
        <w:tc>
          <w:tcPr>
            <w:tcW w:w="2225" w:type="dxa"/>
            <w:vMerge w:val="restart"/>
            <w:shd w:val="clear" w:color="auto" w:fill="auto"/>
            <w:vAlign w:val="center"/>
          </w:tcPr>
          <w:p w14:paraId="5B305AE0">
            <w:pPr>
              <w:widowControl/>
              <w:adjustRightInd w:val="0"/>
              <w:snapToGrid w:val="0"/>
              <w:jc w:val="center"/>
              <w:textAlignment w:val="center"/>
              <w:rPr>
                <w:rFonts w:ascii="仿宋_GB2312" w:eastAsia="仿宋_GB2312" w:cs="仿宋"/>
                <w:sz w:val="24"/>
              </w:rPr>
            </w:pPr>
            <w:r>
              <w:rPr>
                <w:rFonts w:hint="eastAsia" w:ascii="仿宋_GB2312" w:eastAsia="仿宋_GB2312" w:cs="仿宋"/>
                <w:kern w:val="0"/>
                <w:sz w:val="24"/>
              </w:rPr>
              <w:t>组织架构管理</w:t>
            </w:r>
          </w:p>
        </w:tc>
        <w:tc>
          <w:tcPr>
            <w:tcW w:w="988" w:type="dxa"/>
            <w:vMerge w:val="restart"/>
            <w:shd w:val="clear" w:color="auto" w:fill="auto"/>
            <w:vAlign w:val="center"/>
          </w:tcPr>
          <w:p w14:paraId="7D2AC843">
            <w:pPr>
              <w:widowControl/>
              <w:adjustRightInd w:val="0"/>
              <w:snapToGrid w:val="0"/>
              <w:jc w:val="center"/>
              <w:textAlignment w:val="center"/>
              <w:rPr>
                <w:rFonts w:ascii="仿宋_GB2312" w:eastAsia="仿宋_GB2312" w:cs="仿宋"/>
                <w:sz w:val="24"/>
              </w:rPr>
            </w:pPr>
            <w:r>
              <w:rPr>
                <w:rFonts w:hint="eastAsia" w:ascii="仿宋_GB2312" w:eastAsia="仿宋_GB2312" w:cs="仿宋"/>
                <w:kern w:val="0"/>
                <w:sz w:val="24"/>
              </w:rPr>
              <w:t>是</w:t>
            </w:r>
          </w:p>
        </w:tc>
        <w:tc>
          <w:tcPr>
            <w:tcW w:w="2877" w:type="dxa"/>
            <w:shd w:val="clear" w:color="auto" w:fill="auto"/>
            <w:vAlign w:val="center"/>
          </w:tcPr>
          <w:p w14:paraId="4F1850BA">
            <w:pPr>
              <w:widowControl/>
              <w:adjustRightInd w:val="0"/>
              <w:snapToGrid w:val="0"/>
              <w:jc w:val="left"/>
              <w:textAlignment w:val="center"/>
              <w:rPr>
                <w:rFonts w:ascii="仿宋_GB2312" w:eastAsia="仿宋_GB2312" w:cs="仿宋"/>
                <w:sz w:val="24"/>
              </w:rPr>
            </w:pPr>
            <w:r>
              <w:rPr>
                <w:rFonts w:hint="eastAsia" w:ascii="仿宋_GB2312" w:eastAsia="仿宋_GB2312" w:cs="仿宋"/>
                <w:kern w:val="0"/>
                <w:sz w:val="24"/>
              </w:rPr>
              <w:t>1、前端页面浏览器H5兼容</w:t>
            </w:r>
          </w:p>
        </w:tc>
        <w:tc>
          <w:tcPr>
            <w:tcW w:w="1304" w:type="dxa"/>
            <w:shd w:val="clear" w:color="auto" w:fill="auto"/>
            <w:vAlign w:val="center"/>
          </w:tcPr>
          <w:p w14:paraId="6EF43AEB">
            <w:pPr>
              <w:widowControl/>
              <w:adjustRightInd w:val="0"/>
              <w:snapToGrid w:val="0"/>
              <w:jc w:val="left"/>
              <w:textAlignment w:val="center"/>
              <w:rPr>
                <w:rFonts w:ascii="仿宋_GB2312" w:eastAsia="仿宋_GB2312" w:cs="仿宋"/>
                <w:kern w:val="0"/>
                <w:sz w:val="24"/>
              </w:rPr>
            </w:pPr>
          </w:p>
        </w:tc>
      </w:tr>
      <w:tr w14:paraId="3FA108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5" w:hRule="atLeast"/>
          <w:jc w:val="center"/>
        </w:trPr>
        <w:tc>
          <w:tcPr>
            <w:tcW w:w="521" w:type="dxa"/>
            <w:vMerge w:val="continue"/>
            <w:shd w:val="clear" w:color="auto" w:fill="auto"/>
            <w:vAlign w:val="center"/>
          </w:tcPr>
          <w:p w14:paraId="589FBD89">
            <w:pPr>
              <w:widowControl/>
              <w:adjustRightInd w:val="0"/>
              <w:snapToGrid w:val="0"/>
              <w:jc w:val="center"/>
              <w:rPr>
                <w:rFonts w:ascii="仿宋_GB2312" w:eastAsia="仿宋_GB2312" w:cs="仿宋"/>
                <w:sz w:val="24"/>
              </w:rPr>
            </w:pPr>
          </w:p>
        </w:tc>
        <w:tc>
          <w:tcPr>
            <w:tcW w:w="1251" w:type="dxa"/>
            <w:vMerge w:val="continue"/>
            <w:shd w:val="clear" w:color="auto" w:fill="auto"/>
            <w:vAlign w:val="center"/>
          </w:tcPr>
          <w:p w14:paraId="6D3E0E26">
            <w:pPr>
              <w:widowControl/>
              <w:adjustRightInd w:val="0"/>
              <w:snapToGrid w:val="0"/>
              <w:jc w:val="center"/>
              <w:rPr>
                <w:rFonts w:ascii="仿宋_GB2312" w:eastAsia="仿宋_GB2312" w:cs="仿宋"/>
                <w:sz w:val="24"/>
              </w:rPr>
            </w:pPr>
          </w:p>
        </w:tc>
        <w:tc>
          <w:tcPr>
            <w:tcW w:w="2225" w:type="dxa"/>
            <w:vMerge w:val="continue"/>
            <w:shd w:val="clear" w:color="auto" w:fill="auto"/>
            <w:vAlign w:val="center"/>
          </w:tcPr>
          <w:p w14:paraId="6FF94C94">
            <w:pPr>
              <w:widowControl/>
              <w:adjustRightInd w:val="0"/>
              <w:snapToGrid w:val="0"/>
              <w:jc w:val="center"/>
              <w:rPr>
                <w:rFonts w:ascii="仿宋_GB2312" w:eastAsia="仿宋_GB2312" w:cs="仿宋"/>
                <w:sz w:val="24"/>
              </w:rPr>
            </w:pPr>
          </w:p>
        </w:tc>
        <w:tc>
          <w:tcPr>
            <w:tcW w:w="988" w:type="dxa"/>
            <w:vMerge w:val="continue"/>
            <w:shd w:val="clear" w:color="auto" w:fill="auto"/>
            <w:vAlign w:val="center"/>
          </w:tcPr>
          <w:p w14:paraId="3BBF2D80">
            <w:pPr>
              <w:widowControl/>
              <w:adjustRightInd w:val="0"/>
              <w:snapToGrid w:val="0"/>
              <w:jc w:val="center"/>
              <w:rPr>
                <w:rFonts w:ascii="仿宋_GB2312" w:eastAsia="仿宋_GB2312" w:cs="仿宋"/>
                <w:sz w:val="24"/>
              </w:rPr>
            </w:pPr>
          </w:p>
        </w:tc>
        <w:tc>
          <w:tcPr>
            <w:tcW w:w="2877" w:type="dxa"/>
            <w:shd w:val="clear" w:color="auto" w:fill="auto"/>
            <w:vAlign w:val="center"/>
          </w:tcPr>
          <w:p w14:paraId="72E9F20D">
            <w:pPr>
              <w:widowControl/>
              <w:adjustRightInd w:val="0"/>
              <w:snapToGrid w:val="0"/>
              <w:jc w:val="left"/>
              <w:textAlignment w:val="center"/>
              <w:rPr>
                <w:rFonts w:ascii="仿宋_GB2312" w:eastAsia="仿宋_GB2312" w:cs="仿宋"/>
                <w:sz w:val="24"/>
              </w:rPr>
            </w:pPr>
            <w:r>
              <w:rPr>
                <w:rFonts w:hint="eastAsia" w:ascii="仿宋_GB2312" w:eastAsia="仿宋_GB2312" w:cs="仿宋"/>
                <w:kern w:val="0"/>
                <w:sz w:val="24"/>
              </w:rPr>
              <w:t>2、Ewebeditor改为支持国产化环境编辑器</w:t>
            </w:r>
          </w:p>
        </w:tc>
        <w:tc>
          <w:tcPr>
            <w:tcW w:w="1304" w:type="dxa"/>
            <w:shd w:val="clear" w:color="auto" w:fill="auto"/>
            <w:vAlign w:val="center"/>
          </w:tcPr>
          <w:p w14:paraId="0ABCC574">
            <w:pPr>
              <w:widowControl/>
              <w:adjustRightInd w:val="0"/>
              <w:snapToGrid w:val="0"/>
              <w:jc w:val="left"/>
              <w:textAlignment w:val="center"/>
              <w:rPr>
                <w:rFonts w:ascii="仿宋_GB2312" w:eastAsia="仿宋_GB2312" w:cs="仿宋"/>
                <w:kern w:val="0"/>
                <w:sz w:val="24"/>
              </w:rPr>
            </w:pPr>
          </w:p>
        </w:tc>
      </w:tr>
      <w:tr w14:paraId="3AB7E7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5" w:hRule="atLeast"/>
          <w:jc w:val="center"/>
        </w:trPr>
        <w:tc>
          <w:tcPr>
            <w:tcW w:w="521" w:type="dxa"/>
            <w:vMerge w:val="continue"/>
            <w:shd w:val="clear" w:color="auto" w:fill="auto"/>
            <w:vAlign w:val="center"/>
          </w:tcPr>
          <w:p w14:paraId="440372B9">
            <w:pPr>
              <w:widowControl/>
              <w:adjustRightInd w:val="0"/>
              <w:snapToGrid w:val="0"/>
              <w:jc w:val="center"/>
              <w:rPr>
                <w:rFonts w:ascii="仿宋_GB2312" w:eastAsia="仿宋_GB2312" w:cs="仿宋"/>
                <w:sz w:val="24"/>
              </w:rPr>
            </w:pPr>
          </w:p>
        </w:tc>
        <w:tc>
          <w:tcPr>
            <w:tcW w:w="1251" w:type="dxa"/>
            <w:vMerge w:val="continue"/>
            <w:shd w:val="clear" w:color="auto" w:fill="auto"/>
            <w:vAlign w:val="center"/>
          </w:tcPr>
          <w:p w14:paraId="5E9CD2F1">
            <w:pPr>
              <w:widowControl/>
              <w:adjustRightInd w:val="0"/>
              <w:snapToGrid w:val="0"/>
              <w:jc w:val="center"/>
              <w:rPr>
                <w:rFonts w:ascii="仿宋_GB2312" w:eastAsia="仿宋_GB2312" w:cs="仿宋"/>
                <w:sz w:val="24"/>
              </w:rPr>
            </w:pPr>
          </w:p>
        </w:tc>
        <w:tc>
          <w:tcPr>
            <w:tcW w:w="2225" w:type="dxa"/>
            <w:vMerge w:val="continue"/>
            <w:shd w:val="clear" w:color="auto" w:fill="auto"/>
            <w:vAlign w:val="center"/>
          </w:tcPr>
          <w:p w14:paraId="37ABBB35">
            <w:pPr>
              <w:widowControl/>
              <w:adjustRightInd w:val="0"/>
              <w:snapToGrid w:val="0"/>
              <w:jc w:val="center"/>
              <w:rPr>
                <w:rFonts w:ascii="仿宋_GB2312" w:eastAsia="仿宋_GB2312" w:cs="仿宋"/>
                <w:sz w:val="24"/>
              </w:rPr>
            </w:pPr>
          </w:p>
        </w:tc>
        <w:tc>
          <w:tcPr>
            <w:tcW w:w="988" w:type="dxa"/>
            <w:vMerge w:val="continue"/>
            <w:shd w:val="clear" w:color="auto" w:fill="auto"/>
            <w:vAlign w:val="center"/>
          </w:tcPr>
          <w:p w14:paraId="137809D2">
            <w:pPr>
              <w:widowControl/>
              <w:adjustRightInd w:val="0"/>
              <w:snapToGrid w:val="0"/>
              <w:jc w:val="center"/>
              <w:rPr>
                <w:rFonts w:ascii="仿宋_GB2312" w:eastAsia="仿宋_GB2312" w:cs="仿宋"/>
                <w:sz w:val="24"/>
              </w:rPr>
            </w:pPr>
          </w:p>
        </w:tc>
        <w:tc>
          <w:tcPr>
            <w:tcW w:w="2877" w:type="dxa"/>
            <w:shd w:val="clear" w:color="auto" w:fill="auto"/>
            <w:vAlign w:val="center"/>
          </w:tcPr>
          <w:p w14:paraId="5ED2E984">
            <w:pPr>
              <w:widowControl/>
              <w:adjustRightInd w:val="0"/>
              <w:snapToGrid w:val="0"/>
              <w:jc w:val="left"/>
              <w:textAlignment w:val="center"/>
              <w:rPr>
                <w:rFonts w:ascii="仿宋_GB2312" w:eastAsia="仿宋_GB2312" w:cs="仿宋"/>
                <w:sz w:val="24"/>
              </w:rPr>
            </w:pPr>
            <w:r>
              <w:rPr>
                <w:rFonts w:hint="eastAsia" w:ascii="仿宋_GB2312" w:eastAsia="仿宋_GB2312" w:cs="仿宋"/>
                <w:kern w:val="0"/>
                <w:sz w:val="24"/>
              </w:rPr>
              <w:t>3、版式文件阅读器国产化改造，按需支持OFD版式文档，Office转OFD、HTML转OFD</w:t>
            </w:r>
          </w:p>
        </w:tc>
        <w:tc>
          <w:tcPr>
            <w:tcW w:w="1304" w:type="dxa"/>
            <w:shd w:val="clear" w:color="auto" w:fill="auto"/>
            <w:vAlign w:val="center"/>
          </w:tcPr>
          <w:p w14:paraId="5BC79518">
            <w:pPr>
              <w:widowControl/>
              <w:adjustRightInd w:val="0"/>
              <w:snapToGrid w:val="0"/>
              <w:jc w:val="left"/>
              <w:textAlignment w:val="center"/>
              <w:rPr>
                <w:rFonts w:ascii="仿宋_GB2312" w:eastAsia="仿宋_GB2312" w:cs="仿宋"/>
                <w:kern w:val="0"/>
                <w:sz w:val="24"/>
              </w:rPr>
            </w:pPr>
          </w:p>
        </w:tc>
      </w:tr>
      <w:tr w14:paraId="036EA7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5" w:hRule="atLeast"/>
          <w:jc w:val="center"/>
        </w:trPr>
        <w:tc>
          <w:tcPr>
            <w:tcW w:w="521" w:type="dxa"/>
            <w:vMerge w:val="continue"/>
            <w:shd w:val="clear" w:color="auto" w:fill="auto"/>
            <w:vAlign w:val="center"/>
          </w:tcPr>
          <w:p w14:paraId="7C0C0EE1">
            <w:pPr>
              <w:widowControl/>
              <w:adjustRightInd w:val="0"/>
              <w:snapToGrid w:val="0"/>
              <w:jc w:val="center"/>
              <w:rPr>
                <w:rFonts w:ascii="仿宋_GB2312" w:eastAsia="仿宋_GB2312" w:cs="仿宋"/>
                <w:sz w:val="24"/>
              </w:rPr>
            </w:pPr>
          </w:p>
        </w:tc>
        <w:tc>
          <w:tcPr>
            <w:tcW w:w="1251" w:type="dxa"/>
            <w:vMerge w:val="continue"/>
            <w:shd w:val="clear" w:color="auto" w:fill="auto"/>
            <w:vAlign w:val="center"/>
          </w:tcPr>
          <w:p w14:paraId="79DB517D">
            <w:pPr>
              <w:widowControl/>
              <w:adjustRightInd w:val="0"/>
              <w:snapToGrid w:val="0"/>
              <w:jc w:val="center"/>
              <w:rPr>
                <w:rFonts w:ascii="仿宋_GB2312" w:eastAsia="仿宋_GB2312" w:cs="仿宋"/>
                <w:sz w:val="24"/>
              </w:rPr>
            </w:pPr>
          </w:p>
        </w:tc>
        <w:tc>
          <w:tcPr>
            <w:tcW w:w="2225" w:type="dxa"/>
            <w:vMerge w:val="restart"/>
            <w:shd w:val="clear" w:color="auto" w:fill="auto"/>
            <w:vAlign w:val="center"/>
          </w:tcPr>
          <w:p w14:paraId="750C6148">
            <w:pPr>
              <w:widowControl/>
              <w:adjustRightInd w:val="0"/>
              <w:snapToGrid w:val="0"/>
              <w:jc w:val="center"/>
              <w:textAlignment w:val="center"/>
              <w:rPr>
                <w:rFonts w:ascii="仿宋_GB2312" w:eastAsia="仿宋_GB2312" w:cs="仿宋"/>
                <w:sz w:val="24"/>
              </w:rPr>
            </w:pPr>
            <w:r>
              <w:rPr>
                <w:rFonts w:hint="eastAsia" w:ascii="仿宋_GB2312" w:eastAsia="仿宋_GB2312" w:cs="仿宋"/>
                <w:kern w:val="0"/>
                <w:sz w:val="24"/>
              </w:rPr>
              <w:t>模块权限管理</w:t>
            </w:r>
          </w:p>
        </w:tc>
        <w:tc>
          <w:tcPr>
            <w:tcW w:w="988" w:type="dxa"/>
            <w:vMerge w:val="restart"/>
            <w:shd w:val="clear" w:color="auto" w:fill="auto"/>
            <w:vAlign w:val="center"/>
          </w:tcPr>
          <w:p w14:paraId="7FA68995">
            <w:pPr>
              <w:widowControl/>
              <w:adjustRightInd w:val="0"/>
              <w:snapToGrid w:val="0"/>
              <w:jc w:val="center"/>
              <w:textAlignment w:val="center"/>
              <w:rPr>
                <w:rFonts w:ascii="仿宋_GB2312" w:eastAsia="仿宋_GB2312" w:cs="仿宋"/>
                <w:sz w:val="24"/>
              </w:rPr>
            </w:pPr>
            <w:r>
              <w:rPr>
                <w:rFonts w:hint="eastAsia" w:ascii="仿宋_GB2312" w:eastAsia="仿宋_GB2312" w:cs="仿宋"/>
                <w:kern w:val="0"/>
                <w:sz w:val="24"/>
              </w:rPr>
              <w:t>是</w:t>
            </w:r>
          </w:p>
        </w:tc>
        <w:tc>
          <w:tcPr>
            <w:tcW w:w="2877" w:type="dxa"/>
            <w:shd w:val="clear" w:color="auto" w:fill="auto"/>
            <w:vAlign w:val="center"/>
          </w:tcPr>
          <w:p w14:paraId="1EF023F0">
            <w:pPr>
              <w:widowControl/>
              <w:adjustRightInd w:val="0"/>
              <w:snapToGrid w:val="0"/>
              <w:jc w:val="left"/>
              <w:textAlignment w:val="center"/>
              <w:rPr>
                <w:rFonts w:ascii="仿宋_GB2312" w:eastAsia="仿宋_GB2312" w:cs="仿宋"/>
                <w:sz w:val="24"/>
              </w:rPr>
            </w:pPr>
            <w:r>
              <w:rPr>
                <w:rFonts w:hint="eastAsia" w:ascii="仿宋_GB2312" w:eastAsia="仿宋_GB2312" w:cs="仿宋"/>
                <w:kern w:val="0"/>
                <w:sz w:val="24"/>
              </w:rPr>
              <w:t>1、前端页面浏览器H5兼容</w:t>
            </w:r>
          </w:p>
        </w:tc>
        <w:tc>
          <w:tcPr>
            <w:tcW w:w="1304" w:type="dxa"/>
            <w:shd w:val="clear" w:color="auto" w:fill="auto"/>
            <w:vAlign w:val="center"/>
          </w:tcPr>
          <w:p w14:paraId="2B13774D">
            <w:pPr>
              <w:widowControl/>
              <w:adjustRightInd w:val="0"/>
              <w:snapToGrid w:val="0"/>
              <w:jc w:val="left"/>
              <w:textAlignment w:val="center"/>
              <w:rPr>
                <w:rFonts w:ascii="仿宋_GB2312" w:eastAsia="仿宋_GB2312" w:cs="仿宋"/>
                <w:kern w:val="0"/>
                <w:sz w:val="24"/>
              </w:rPr>
            </w:pPr>
          </w:p>
        </w:tc>
      </w:tr>
      <w:tr w14:paraId="6DC43D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5" w:hRule="atLeast"/>
          <w:jc w:val="center"/>
        </w:trPr>
        <w:tc>
          <w:tcPr>
            <w:tcW w:w="521" w:type="dxa"/>
            <w:vMerge w:val="continue"/>
            <w:shd w:val="clear" w:color="auto" w:fill="auto"/>
            <w:vAlign w:val="center"/>
          </w:tcPr>
          <w:p w14:paraId="2F7B37AA">
            <w:pPr>
              <w:widowControl/>
              <w:adjustRightInd w:val="0"/>
              <w:snapToGrid w:val="0"/>
              <w:jc w:val="center"/>
              <w:rPr>
                <w:rFonts w:ascii="仿宋_GB2312" w:eastAsia="仿宋_GB2312" w:cs="仿宋"/>
                <w:sz w:val="24"/>
              </w:rPr>
            </w:pPr>
          </w:p>
        </w:tc>
        <w:tc>
          <w:tcPr>
            <w:tcW w:w="1251" w:type="dxa"/>
            <w:vMerge w:val="continue"/>
            <w:shd w:val="clear" w:color="auto" w:fill="auto"/>
            <w:vAlign w:val="center"/>
          </w:tcPr>
          <w:p w14:paraId="37F3CD51">
            <w:pPr>
              <w:widowControl/>
              <w:adjustRightInd w:val="0"/>
              <w:snapToGrid w:val="0"/>
              <w:jc w:val="center"/>
              <w:rPr>
                <w:rFonts w:ascii="仿宋_GB2312" w:eastAsia="仿宋_GB2312" w:cs="仿宋"/>
                <w:sz w:val="24"/>
              </w:rPr>
            </w:pPr>
          </w:p>
        </w:tc>
        <w:tc>
          <w:tcPr>
            <w:tcW w:w="2225" w:type="dxa"/>
            <w:vMerge w:val="continue"/>
            <w:shd w:val="clear" w:color="auto" w:fill="auto"/>
            <w:vAlign w:val="center"/>
          </w:tcPr>
          <w:p w14:paraId="4833373C">
            <w:pPr>
              <w:widowControl/>
              <w:adjustRightInd w:val="0"/>
              <w:snapToGrid w:val="0"/>
              <w:jc w:val="center"/>
              <w:rPr>
                <w:rFonts w:ascii="仿宋_GB2312" w:eastAsia="仿宋_GB2312" w:cs="仿宋"/>
                <w:sz w:val="24"/>
              </w:rPr>
            </w:pPr>
          </w:p>
        </w:tc>
        <w:tc>
          <w:tcPr>
            <w:tcW w:w="988" w:type="dxa"/>
            <w:vMerge w:val="continue"/>
            <w:shd w:val="clear" w:color="auto" w:fill="auto"/>
            <w:vAlign w:val="center"/>
          </w:tcPr>
          <w:p w14:paraId="1E6F1932">
            <w:pPr>
              <w:widowControl/>
              <w:adjustRightInd w:val="0"/>
              <w:snapToGrid w:val="0"/>
              <w:jc w:val="center"/>
              <w:rPr>
                <w:rFonts w:ascii="仿宋_GB2312" w:eastAsia="仿宋_GB2312" w:cs="仿宋"/>
                <w:sz w:val="24"/>
              </w:rPr>
            </w:pPr>
          </w:p>
        </w:tc>
        <w:tc>
          <w:tcPr>
            <w:tcW w:w="2877" w:type="dxa"/>
            <w:shd w:val="clear" w:color="auto" w:fill="auto"/>
            <w:vAlign w:val="center"/>
          </w:tcPr>
          <w:p w14:paraId="517B9E34">
            <w:pPr>
              <w:widowControl/>
              <w:adjustRightInd w:val="0"/>
              <w:snapToGrid w:val="0"/>
              <w:jc w:val="left"/>
              <w:textAlignment w:val="center"/>
              <w:rPr>
                <w:rFonts w:ascii="仿宋_GB2312" w:eastAsia="仿宋_GB2312" w:cs="仿宋"/>
                <w:sz w:val="24"/>
              </w:rPr>
            </w:pPr>
            <w:r>
              <w:rPr>
                <w:rFonts w:hint="eastAsia" w:ascii="仿宋_GB2312" w:eastAsia="仿宋_GB2312" w:cs="仿宋"/>
                <w:kern w:val="0"/>
                <w:sz w:val="24"/>
              </w:rPr>
              <w:t>2、Ewebeditor改为支持国产化环境编辑器</w:t>
            </w:r>
          </w:p>
        </w:tc>
        <w:tc>
          <w:tcPr>
            <w:tcW w:w="1304" w:type="dxa"/>
            <w:shd w:val="clear" w:color="auto" w:fill="auto"/>
            <w:vAlign w:val="center"/>
          </w:tcPr>
          <w:p w14:paraId="053263BE">
            <w:pPr>
              <w:widowControl/>
              <w:adjustRightInd w:val="0"/>
              <w:snapToGrid w:val="0"/>
              <w:jc w:val="left"/>
              <w:textAlignment w:val="center"/>
              <w:rPr>
                <w:rFonts w:ascii="仿宋_GB2312" w:eastAsia="仿宋_GB2312" w:cs="仿宋"/>
                <w:kern w:val="0"/>
                <w:sz w:val="24"/>
              </w:rPr>
            </w:pPr>
          </w:p>
        </w:tc>
      </w:tr>
      <w:tr w14:paraId="590F871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5" w:hRule="atLeast"/>
          <w:jc w:val="center"/>
        </w:trPr>
        <w:tc>
          <w:tcPr>
            <w:tcW w:w="521" w:type="dxa"/>
            <w:vMerge w:val="continue"/>
            <w:shd w:val="clear" w:color="auto" w:fill="auto"/>
            <w:vAlign w:val="center"/>
          </w:tcPr>
          <w:p w14:paraId="01EEEB22">
            <w:pPr>
              <w:widowControl/>
              <w:adjustRightInd w:val="0"/>
              <w:snapToGrid w:val="0"/>
              <w:jc w:val="center"/>
              <w:rPr>
                <w:rFonts w:ascii="仿宋_GB2312" w:eastAsia="仿宋_GB2312" w:cs="仿宋"/>
                <w:sz w:val="24"/>
              </w:rPr>
            </w:pPr>
          </w:p>
        </w:tc>
        <w:tc>
          <w:tcPr>
            <w:tcW w:w="1251" w:type="dxa"/>
            <w:vMerge w:val="continue"/>
            <w:shd w:val="clear" w:color="auto" w:fill="auto"/>
            <w:vAlign w:val="center"/>
          </w:tcPr>
          <w:p w14:paraId="0108B441">
            <w:pPr>
              <w:widowControl/>
              <w:adjustRightInd w:val="0"/>
              <w:snapToGrid w:val="0"/>
              <w:jc w:val="center"/>
              <w:rPr>
                <w:rFonts w:ascii="仿宋_GB2312" w:eastAsia="仿宋_GB2312" w:cs="仿宋"/>
                <w:sz w:val="24"/>
              </w:rPr>
            </w:pPr>
          </w:p>
        </w:tc>
        <w:tc>
          <w:tcPr>
            <w:tcW w:w="2225" w:type="dxa"/>
            <w:vMerge w:val="continue"/>
            <w:shd w:val="clear" w:color="auto" w:fill="auto"/>
            <w:vAlign w:val="center"/>
          </w:tcPr>
          <w:p w14:paraId="35AC04FE">
            <w:pPr>
              <w:widowControl/>
              <w:adjustRightInd w:val="0"/>
              <w:snapToGrid w:val="0"/>
              <w:jc w:val="center"/>
              <w:rPr>
                <w:rFonts w:ascii="仿宋_GB2312" w:eastAsia="仿宋_GB2312" w:cs="仿宋"/>
                <w:sz w:val="24"/>
              </w:rPr>
            </w:pPr>
          </w:p>
        </w:tc>
        <w:tc>
          <w:tcPr>
            <w:tcW w:w="988" w:type="dxa"/>
            <w:vMerge w:val="continue"/>
            <w:shd w:val="clear" w:color="auto" w:fill="auto"/>
            <w:vAlign w:val="center"/>
          </w:tcPr>
          <w:p w14:paraId="2AA0C2EE">
            <w:pPr>
              <w:widowControl/>
              <w:adjustRightInd w:val="0"/>
              <w:snapToGrid w:val="0"/>
              <w:jc w:val="center"/>
              <w:rPr>
                <w:rFonts w:ascii="仿宋_GB2312" w:eastAsia="仿宋_GB2312" w:cs="仿宋"/>
                <w:sz w:val="24"/>
              </w:rPr>
            </w:pPr>
          </w:p>
        </w:tc>
        <w:tc>
          <w:tcPr>
            <w:tcW w:w="2877" w:type="dxa"/>
            <w:shd w:val="clear" w:color="auto" w:fill="auto"/>
            <w:vAlign w:val="center"/>
          </w:tcPr>
          <w:p w14:paraId="7A13ADEB">
            <w:pPr>
              <w:widowControl/>
              <w:adjustRightInd w:val="0"/>
              <w:snapToGrid w:val="0"/>
              <w:jc w:val="left"/>
              <w:textAlignment w:val="center"/>
              <w:rPr>
                <w:rFonts w:ascii="仿宋_GB2312" w:eastAsia="仿宋_GB2312" w:cs="仿宋"/>
                <w:sz w:val="24"/>
              </w:rPr>
            </w:pPr>
            <w:r>
              <w:rPr>
                <w:rFonts w:hint="eastAsia" w:ascii="仿宋_GB2312" w:eastAsia="仿宋_GB2312" w:cs="仿宋"/>
                <w:kern w:val="0"/>
                <w:sz w:val="24"/>
              </w:rPr>
              <w:t>3、版式文件阅读器国产化改造，按需支持OFD版式文档，Office转OFD、HTML转OFD</w:t>
            </w:r>
          </w:p>
        </w:tc>
        <w:tc>
          <w:tcPr>
            <w:tcW w:w="1304" w:type="dxa"/>
            <w:shd w:val="clear" w:color="auto" w:fill="auto"/>
            <w:vAlign w:val="center"/>
          </w:tcPr>
          <w:p w14:paraId="2C6289DF">
            <w:pPr>
              <w:widowControl/>
              <w:adjustRightInd w:val="0"/>
              <w:snapToGrid w:val="0"/>
              <w:jc w:val="left"/>
              <w:textAlignment w:val="center"/>
              <w:rPr>
                <w:rFonts w:ascii="仿宋_GB2312" w:eastAsia="仿宋_GB2312" w:cs="仿宋"/>
                <w:kern w:val="0"/>
                <w:sz w:val="24"/>
              </w:rPr>
            </w:pPr>
          </w:p>
        </w:tc>
      </w:tr>
      <w:tr w14:paraId="4EB2AF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5" w:hRule="atLeast"/>
          <w:jc w:val="center"/>
        </w:trPr>
        <w:tc>
          <w:tcPr>
            <w:tcW w:w="521" w:type="dxa"/>
            <w:vMerge w:val="continue"/>
            <w:shd w:val="clear" w:color="auto" w:fill="auto"/>
            <w:vAlign w:val="center"/>
          </w:tcPr>
          <w:p w14:paraId="4BA0513E">
            <w:pPr>
              <w:widowControl/>
              <w:adjustRightInd w:val="0"/>
              <w:snapToGrid w:val="0"/>
              <w:jc w:val="center"/>
              <w:rPr>
                <w:rFonts w:ascii="仿宋_GB2312" w:eastAsia="仿宋_GB2312" w:cs="仿宋"/>
                <w:sz w:val="24"/>
              </w:rPr>
            </w:pPr>
          </w:p>
        </w:tc>
        <w:tc>
          <w:tcPr>
            <w:tcW w:w="1251" w:type="dxa"/>
            <w:vMerge w:val="continue"/>
            <w:shd w:val="clear" w:color="auto" w:fill="auto"/>
            <w:vAlign w:val="center"/>
          </w:tcPr>
          <w:p w14:paraId="6F697BE1">
            <w:pPr>
              <w:widowControl/>
              <w:adjustRightInd w:val="0"/>
              <w:snapToGrid w:val="0"/>
              <w:jc w:val="center"/>
              <w:rPr>
                <w:rFonts w:ascii="仿宋_GB2312" w:eastAsia="仿宋_GB2312" w:cs="仿宋"/>
                <w:sz w:val="24"/>
              </w:rPr>
            </w:pPr>
          </w:p>
        </w:tc>
        <w:tc>
          <w:tcPr>
            <w:tcW w:w="2225" w:type="dxa"/>
            <w:vMerge w:val="restart"/>
            <w:shd w:val="clear" w:color="auto" w:fill="auto"/>
            <w:vAlign w:val="center"/>
          </w:tcPr>
          <w:p w14:paraId="4D3B6E7C">
            <w:pPr>
              <w:widowControl/>
              <w:adjustRightInd w:val="0"/>
              <w:snapToGrid w:val="0"/>
              <w:jc w:val="center"/>
              <w:textAlignment w:val="center"/>
              <w:rPr>
                <w:rFonts w:ascii="仿宋_GB2312" w:eastAsia="仿宋_GB2312" w:cs="仿宋"/>
                <w:sz w:val="24"/>
              </w:rPr>
            </w:pPr>
            <w:r>
              <w:rPr>
                <w:rFonts w:hint="eastAsia" w:ascii="仿宋_GB2312" w:eastAsia="仿宋_GB2312" w:cs="仿宋"/>
                <w:kern w:val="0"/>
                <w:sz w:val="24"/>
              </w:rPr>
              <w:t>工作流平台</w:t>
            </w:r>
          </w:p>
        </w:tc>
        <w:tc>
          <w:tcPr>
            <w:tcW w:w="988" w:type="dxa"/>
            <w:vMerge w:val="restart"/>
            <w:shd w:val="clear" w:color="auto" w:fill="auto"/>
            <w:vAlign w:val="center"/>
          </w:tcPr>
          <w:p w14:paraId="14481C14">
            <w:pPr>
              <w:widowControl/>
              <w:adjustRightInd w:val="0"/>
              <w:snapToGrid w:val="0"/>
              <w:jc w:val="center"/>
              <w:textAlignment w:val="center"/>
              <w:rPr>
                <w:rFonts w:ascii="仿宋_GB2312" w:eastAsia="仿宋_GB2312" w:cs="仿宋"/>
                <w:sz w:val="24"/>
              </w:rPr>
            </w:pPr>
            <w:r>
              <w:rPr>
                <w:rFonts w:hint="eastAsia" w:ascii="仿宋_GB2312" w:eastAsia="仿宋_GB2312" w:cs="仿宋"/>
                <w:kern w:val="0"/>
                <w:sz w:val="24"/>
              </w:rPr>
              <w:t>是</w:t>
            </w:r>
          </w:p>
        </w:tc>
        <w:tc>
          <w:tcPr>
            <w:tcW w:w="2877" w:type="dxa"/>
            <w:shd w:val="clear" w:color="auto" w:fill="auto"/>
            <w:vAlign w:val="center"/>
          </w:tcPr>
          <w:p w14:paraId="3174085D">
            <w:pPr>
              <w:widowControl/>
              <w:adjustRightInd w:val="0"/>
              <w:snapToGrid w:val="0"/>
              <w:jc w:val="left"/>
              <w:textAlignment w:val="center"/>
              <w:rPr>
                <w:rFonts w:ascii="仿宋_GB2312" w:eastAsia="仿宋_GB2312" w:cs="仿宋"/>
                <w:sz w:val="24"/>
              </w:rPr>
            </w:pPr>
            <w:r>
              <w:rPr>
                <w:rFonts w:hint="eastAsia" w:ascii="仿宋_GB2312" w:eastAsia="仿宋_GB2312" w:cs="仿宋"/>
                <w:kern w:val="0"/>
                <w:sz w:val="24"/>
              </w:rPr>
              <w:t>1、前端页面浏览器H5兼容</w:t>
            </w:r>
          </w:p>
        </w:tc>
        <w:tc>
          <w:tcPr>
            <w:tcW w:w="1304" w:type="dxa"/>
            <w:shd w:val="clear" w:color="auto" w:fill="auto"/>
            <w:vAlign w:val="center"/>
          </w:tcPr>
          <w:p w14:paraId="47ACCB35">
            <w:pPr>
              <w:widowControl/>
              <w:adjustRightInd w:val="0"/>
              <w:snapToGrid w:val="0"/>
              <w:jc w:val="left"/>
              <w:textAlignment w:val="center"/>
              <w:rPr>
                <w:rFonts w:ascii="仿宋_GB2312" w:eastAsia="仿宋_GB2312" w:cs="仿宋"/>
                <w:kern w:val="0"/>
                <w:sz w:val="24"/>
              </w:rPr>
            </w:pPr>
          </w:p>
        </w:tc>
      </w:tr>
      <w:tr w14:paraId="5AD17C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5" w:hRule="atLeast"/>
          <w:jc w:val="center"/>
        </w:trPr>
        <w:tc>
          <w:tcPr>
            <w:tcW w:w="521" w:type="dxa"/>
            <w:vMerge w:val="continue"/>
            <w:shd w:val="clear" w:color="auto" w:fill="auto"/>
            <w:vAlign w:val="center"/>
          </w:tcPr>
          <w:p w14:paraId="38B4FAF7">
            <w:pPr>
              <w:widowControl/>
              <w:adjustRightInd w:val="0"/>
              <w:snapToGrid w:val="0"/>
              <w:jc w:val="center"/>
              <w:rPr>
                <w:rFonts w:ascii="仿宋_GB2312" w:eastAsia="仿宋_GB2312" w:cs="仿宋"/>
                <w:sz w:val="24"/>
              </w:rPr>
            </w:pPr>
          </w:p>
        </w:tc>
        <w:tc>
          <w:tcPr>
            <w:tcW w:w="1251" w:type="dxa"/>
            <w:vMerge w:val="continue"/>
            <w:shd w:val="clear" w:color="auto" w:fill="auto"/>
            <w:vAlign w:val="center"/>
          </w:tcPr>
          <w:p w14:paraId="1115E0FA">
            <w:pPr>
              <w:widowControl/>
              <w:adjustRightInd w:val="0"/>
              <w:snapToGrid w:val="0"/>
              <w:jc w:val="center"/>
              <w:rPr>
                <w:rFonts w:ascii="仿宋_GB2312" w:eastAsia="仿宋_GB2312" w:cs="仿宋"/>
                <w:sz w:val="24"/>
              </w:rPr>
            </w:pPr>
          </w:p>
        </w:tc>
        <w:tc>
          <w:tcPr>
            <w:tcW w:w="2225" w:type="dxa"/>
            <w:vMerge w:val="continue"/>
            <w:shd w:val="clear" w:color="auto" w:fill="auto"/>
            <w:vAlign w:val="center"/>
          </w:tcPr>
          <w:p w14:paraId="19AC6E13">
            <w:pPr>
              <w:widowControl/>
              <w:adjustRightInd w:val="0"/>
              <w:snapToGrid w:val="0"/>
              <w:jc w:val="center"/>
              <w:rPr>
                <w:rFonts w:ascii="仿宋_GB2312" w:eastAsia="仿宋_GB2312" w:cs="仿宋"/>
                <w:sz w:val="24"/>
              </w:rPr>
            </w:pPr>
          </w:p>
        </w:tc>
        <w:tc>
          <w:tcPr>
            <w:tcW w:w="988" w:type="dxa"/>
            <w:vMerge w:val="continue"/>
            <w:shd w:val="clear" w:color="auto" w:fill="auto"/>
            <w:vAlign w:val="center"/>
          </w:tcPr>
          <w:p w14:paraId="0A841666">
            <w:pPr>
              <w:widowControl/>
              <w:adjustRightInd w:val="0"/>
              <w:snapToGrid w:val="0"/>
              <w:jc w:val="center"/>
              <w:rPr>
                <w:rFonts w:ascii="仿宋_GB2312" w:eastAsia="仿宋_GB2312" w:cs="仿宋"/>
                <w:sz w:val="24"/>
              </w:rPr>
            </w:pPr>
          </w:p>
        </w:tc>
        <w:tc>
          <w:tcPr>
            <w:tcW w:w="2877" w:type="dxa"/>
            <w:shd w:val="clear" w:color="auto" w:fill="auto"/>
            <w:vAlign w:val="center"/>
          </w:tcPr>
          <w:p w14:paraId="6E9587DA">
            <w:pPr>
              <w:widowControl/>
              <w:adjustRightInd w:val="0"/>
              <w:snapToGrid w:val="0"/>
              <w:jc w:val="left"/>
              <w:textAlignment w:val="center"/>
              <w:rPr>
                <w:rFonts w:ascii="仿宋_GB2312" w:eastAsia="仿宋_GB2312" w:cs="仿宋"/>
                <w:sz w:val="24"/>
              </w:rPr>
            </w:pPr>
            <w:r>
              <w:rPr>
                <w:rFonts w:hint="eastAsia" w:ascii="仿宋_GB2312" w:eastAsia="仿宋_GB2312" w:cs="仿宋"/>
                <w:kern w:val="0"/>
                <w:sz w:val="24"/>
              </w:rPr>
              <w:t>2、Ewebeditor改为支持国产化环境编辑器</w:t>
            </w:r>
          </w:p>
        </w:tc>
        <w:tc>
          <w:tcPr>
            <w:tcW w:w="1304" w:type="dxa"/>
            <w:shd w:val="clear" w:color="auto" w:fill="auto"/>
            <w:vAlign w:val="center"/>
          </w:tcPr>
          <w:p w14:paraId="3F5B01D1">
            <w:pPr>
              <w:widowControl/>
              <w:adjustRightInd w:val="0"/>
              <w:snapToGrid w:val="0"/>
              <w:jc w:val="left"/>
              <w:textAlignment w:val="center"/>
              <w:rPr>
                <w:rFonts w:ascii="仿宋_GB2312" w:eastAsia="仿宋_GB2312" w:cs="仿宋"/>
                <w:kern w:val="0"/>
                <w:sz w:val="24"/>
              </w:rPr>
            </w:pPr>
          </w:p>
        </w:tc>
      </w:tr>
      <w:tr w14:paraId="19E36A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5" w:hRule="atLeast"/>
          <w:jc w:val="center"/>
        </w:trPr>
        <w:tc>
          <w:tcPr>
            <w:tcW w:w="521" w:type="dxa"/>
            <w:vMerge w:val="continue"/>
            <w:shd w:val="clear" w:color="auto" w:fill="auto"/>
            <w:vAlign w:val="center"/>
          </w:tcPr>
          <w:p w14:paraId="1A1E3DA2">
            <w:pPr>
              <w:widowControl/>
              <w:adjustRightInd w:val="0"/>
              <w:snapToGrid w:val="0"/>
              <w:jc w:val="center"/>
              <w:rPr>
                <w:rFonts w:ascii="仿宋_GB2312" w:eastAsia="仿宋_GB2312" w:cs="仿宋"/>
                <w:sz w:val="24"/>
              </w:rPr>
            </w:pPr>
          </w:p>
        </w:tc>
        <w:tc>
          <w:tcPr>
            <w:tcW w:w="1251" w:type="dxa"/>
            <w:vMerge w:val="continue"/>
            <w:shd w:val="clear" w:color="auto" w:fill="auto"/>
            <w:vAlign w:val="center"/>
          </w:tcPr>
          <w:p w14:paraId="6CCD9D01">
            <w:pPr>
              <w:widowControl/>
              <w:adjustRightInd w:val="0"/>
              <w:snapToGrid w:val="0"/>
              <w:jc w:val="center"/>
              <w:rPr>
                <w:rFonts w:ascii="仿宋_GB2312" w:eastAsia="仿宋_GB2312" w:cs="仿宋"/>
                <w:sz w:val="24"/>
              </w:rPr>
            </w:pPr>
          </w:p>
        </w:tc>
        <w:tc>
          <w:tcPr>
            <w:tcW w:w="2225" w:type="dxa"/>
            <w:vMerge w:val="continue"/>
            <w:shd w:val="clear" w:color="auto" w:fill="auto"/>
            <w:vAlign w:val="center"/>
          </w:tcPr>
          <w:p w14:paraId="36F92217">
            <w:pPr>
              <w:widowControl/>
              <w:adjustRightInd w:val="0"/>
              <w:snapToGrid w:val="0"/>
              <w:jc w:val="center"/>
              <w:rPr>
                <w:rFonts w:ascii="仿宋_GB2312" w:eastAsia="仿宋_GB2312" w:cs="仿宋"/>
                <w:sz w:val="24"/>
              </w:rPr>
            </w:pPr>
          </w:p>
        </w:tc>
        <w:tc>
          <w:tcPr>
            <w:tcW w:w="988" w:type="dxa"/>
            <w:vMerge w:val="continue"/>
            <w:shd w:val="clear" w:color="auto" w:fill="auto"/>
            <w:vAlign w:val="center"/>
          </w:tcPr>
          <w:p w14:paraId="6BD6CBDF">
            <w:pPr>
              <w:widowControl/>
              <w:adjustRightInd w:val="0"/>
              <w:snapToGrid w:val="0"/>
              <w:jc w:val="center"/>
              <w:rPr>
                <w:rFonts w:ascii="仿宋_GB2312" w:eastAsia="仿宋_GB2312" w:cs="仿宋"/>
                <w:sz w:val="24"/>
              </w:rPr>
            </w:pPr>
          </w:p>
        </w:tc>
        <w:tc>
          <w:tcPr>
            <w:tcW w:w="2877" w:type="dxa"/>
            <w:shd w:val="clear" w:color="auto" w:fill="auto"/>
            <w:vAlign w:val="center"/>
          </w:tcPr>
          <w:p w14:paraId="292FB4E8">
            <w:pPr>
              <w:widowControl/>
              <w:adjustRightInd w:val="0"/>
              <w:snapToGrid w:val="0"/>
              <w:jc w:val="left"/>
              <w:textAlignment w:val="center"/>
              <w:rPr>
                <w:rFonts w:ascii="仿宋_GB2312" w:eastAsia="仿宋_GB2312" w:cs="仿宋"/>
                <w:sz w:val="24"/>
              </w:rPr>
            </w:pPr>
            <w:r>
              <w:rPr>
                <w:rFonts w:hint="eastAsia" w:ascii="仿宋_GB2312" w:eastAsia="仿宋_GB2312" w:cs="仿宋"/>
                <w:kern w:val="0"/>
                <w:sz w:val="24"/>
              </w:rPr>
              <w:t>3、版式文件阅读器国产化改造，按需支持OFD版式文档，Office转OFD、HTML转OFD</w:t>
            </w:r>
          </w:p>
        </w:tc>
        <w:tc>
          <w:tcPr>
            <w:tcW w:w="1304" w:type="dxa"/>
            <w:shd w:val="clear" w:color="auto" w:fill="auto"/>
            <w:vAlign w:val="center"/>
          </w:tcPr>
          <w:p w14:paraId="7AE6255C">
            <w:pPr>
              <w:widowControl/>
              <w:adjustRightInd w:val="0"/>
              <w:snapToGrid w:val="0"/>
              <w:jc w:val="left"/>
              <w:textAlignment w:val="center"/>
              <w:rPr>
                <w:rFonts w:ascii="仿宋_GB2312" w:eastAsia="仿宋_GB2312" w:cs="仿宋"/>
                <w:kern w:val="0"/>
                <w:sz w:val="24"/>
              </w:rPr>
            </w:pPr>
          </w:p>
        </w:tc>
      </w:tr>
    </w:tbl>
    <w:p w14:paraId="6EAD974B">
      <w:pPr>
        <w:ind w:firstLine="640"/>
      </w:pPr>
    </w:p>
    <w:p w14:paraId="2841C257">
      <w:pPr>
        <w:pStyle w:val="32"/>
        <w:spacing w:line="560" w:lineRule="exact"/>
        <w:ind w:firstLine="643"/>
        <w:jc w:val="both"/>
        <w:outlineLvl w:val="4"/>
        <w:rPr>
          <w:rFonts w:ascii="仿宋_GB2312" w:hAnsi="仿宋_GB2312" w:cs="仿宋_GB2312"/>
          <w:b/>
          <w:bCs/>
          <w:szCs w:val="32"/>
          <w:lang w:val="en-US"/>
        </w:rPr>
      </w:pPr>
      <w:r>
        <w:rPr>
          <w:rFonts w:hint="eastAsia" w:ascii="仿宋_GB2312" w:hAnsi="仿宋_GB2312" w:cs="仿宋_GB2312"/>
          <w:b/>
          <w:bCs/>
          <w:szCs w:val="32"/>
          <w:lang w:val="en-US"/>
        </w:rPr>
        <w:t>4.4.2.2国密算法兼容</w:t>
      </w:r>
    </w:p>
    <w:p w14:paraId="515830B6">
      <w:pPr>
        <w:pStyle w:val="6"/>
        <w:numPr>
          <w:ilvl w:val="4"/>
          <w:numId w:val="0"/>
        </w:numPr>
        <w:spacing w:line="560" w:lineRule="exact"/>
        <w:ind w:left="420" w:leftChars="200" w:firstLine="421" w:firstLineChars="131"/>
        <w:rPr>
          <w:rFonts w:ascii="仿宋_GB2312" w:hAnsi="仿宋_GB2312" w:eastAsia="仿宋_GB2312" w:cs="仿宋_GB2312"/>
          <w:sz w:val="32"/>
          <w:szCs w:val="32"/>
        </w:rPr>
      </w:pPr>
      <w:r>
        <w:rPr>
          <w:rFonts w:hint="eastAsia" w:ascii="仿宋_GB2312" w:hAnsi="仿宋_GB2312" w:eastAsia="仿宋_GB2312" w:cs="仿宋_GB2312"/>
          <w:sz w:val="32"/>
          <w:szCs w:val="32"/>
        </w:rPr>
        <w:t>1）API接口交互</w:t>
      </w:r>
    </w:p>
    <w:p w14:paraId="6D2702D2">
      <w:pPr>
        <w:pStyle w:val="41"/>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API接口兼容国密算法相关改造过程中，主要包括2大类内容：接口交互数据自身加解密传输以及验证身份机制token。</w:t>
      </w:r>
    </w:p>
    <w:p w14:paraId="71506564">
      <w:pPr>
        <w:pStyle w:val="41"/>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在本次兼容国密算法改造过程中，中心现有的各业务系统之间，存在大量通过API接口交互部分，交互数据本身，不能通过明文传输，需使用SM4对称加密算法进行加密传输，接收到数据后还需将加密后的数据解密后使用。</w:t>
      </w:r>
    </w:p>
    <w:p w14:paraId="6B44C65A">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在对API交互接口兼容国密算法改造过程中，对token的生成、传输及使用也需要加密SM4对称加密算法进行加解密，以更好得对身份认证机制token进行传输。</w:t>
      </w:r>
    </w:p>
    <w:p w14:paraId="7F1C1EEE">
      <w:pPr>
        <w:pStyle w:val="6"/>
        <w:numPr>
          <w:ilvl w:val="4"/>
          <w:numId w:val="0"/>
        </w:numPr>
        <w:spacing w:line="560" w:lineRule="exact"/>
        <w:ind w:left="420" w:leftChars="200" w:firstLine="421" w:firstLineChars="131"/>
        <w:rPr>
          <w:rFonts w:ascii="仿宋_GB2312" w:hAnsi="仿宋_GB2312" w:eastAsia="仿宋_GB2312" w:cs="仿宋_GB2312"/>
          <w:sz w:val="32"/>
          <w:szCs w:val="32"/>
        </w:rPr>
      </w:pPr>
      <w:r>
        <w:rPr>
          <w:rFonts w:hint="eastAsia" w:ascii="仿宋_GB2312" w:hAnsi="仿宋_GB2312" w:eastAsia="仿宋_GB2312" w:cs="仿宋_GB2312"/>
          <w:sz w:val="32"/>
          <w:szCs w:val="32"/>
        </w:rPr>
        <w:t>2）登录安全</w:t>
      </w:r>
    </w:p>
    <w:p w14:paraId="66A82AFB">
      <w:pPr>
        <w:pStyle w:val="41"/>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交易系统涉及到交易中心工作人员、招标人、招标代理、投标人众多身份类型，不同的角色在公共资源交易活动中承担着不同的职责。每种角色身份用户登录系统拥有不同的权限及功能，故系统登录安全至关重要。公共资源交易系统兼容国密算法首要工作就是保障用户登录安全。登录过程中涉及到密码和验证码的加解密机制，原先是使用MD5加密的，在本次适用国密算法改造中，需要全部更改成国密哈希算法SM3对登录密码、验证码进行加解密。</w:t>
      </w:r>
    </w:p>
    <w:p w14:paraId="42C640F3">
      <w:pPr>
        <w:pStyle w:val="6"/>
        <w:numPr>
          <w:ilvl w:val="4"/>
          <w:numId w:val="0"/>
        </w:numPr>
        <w:spacing w:line="560" w:lineRule="exact"/>
        <w:ind w:left="420" w:leftChars="200" w:firstLine="421" w:firstLineChars="131"/>
        <w:rPr>
          <w:rFonts w:ascii="仿宋_GB2312" w:hAnsi="仿宋_GB2312" w:eastAsia="仿宋_GB2312" w:cs="仿宋_GB2312"/>
          <w:sz w:val="32"/>
          <w:szCs w:val="32"/>
        </w:rPr>
      </w:pPr>
      <w:r>
        <w:rPr>
          <w:rFonts w:hint="eastAsia" w:ascii="仿宋_GB2312" w:hAnsi="仿宋_GB2312" w:eastAsia="仿宋_GB2312" w:cs="仿宋_GB2312"/>
          <w:sz w:val="32"/>
          <w:szCs w:val="32"/>
        </w:rPr>
        <w:t>3）改造环节说明</w:t>
      </w:r>
    </w:p>
    <w:p w14:paraId="4BB60D6C">
      <w:pPr>
        <w:pStyle w:val="41"/>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我市交易中心信息化系统兼容国密算法涉及到的系统功能环节，可参考“国产化兼容改造方案（业务模块）”章节。</w:t>
      </w:r>
    </w:p>
    <w:p w14:paraId="6FF4812B">
      <w:pPr>
        <w:pStyle w:val="32"/>
        <w:spacing w:line="560" w:lineRule="exact"/>
        <w:ind w:firstLine="643"/>
        <w:jc w:val="both"/>
        <w:outlineLvl w:val="4"/>
        <w:rPr>
          <w:rFonts w:ascii="仿宋_GB2312" w:hAnsi="仿宋_GB2312" w:cs="仿宋_GB2312"/>
          <w:b/>
          <w:bCs/>
          <w:szCs w:val="32"/>
          <w:lang w:val="en-US"/>
        </w:rPr>
      </w:pPr>
      <w:r>
        <w:rPr>
          <w:rFonts w:hint="eastAsia" w:ascii="仿宋_GB2312" w:hAnsi="仿宋_GB2312" w:cs="仿宋_GB2312"/>
          <w:b/>
          <w:bCs/>
          <w:szCs w:val="32"/>
          <w:lang w:val="en-US"/>
        </w:rPr>
        <w:t>4.4.2.3网络和通信安全兼容</w:t>
      </w:r>
    </w:p>
    <w:p w14:paraId="0EE6905E">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网络和通信安全兼容改造主要采用硬件SSL应用交付网关（兼容国密算法）来完成。</w:t>
      </w:r>
    </w:p>
    <w:p w14:paraId="7D2B061C">
      <w:pPr>
        <w:pStyle w:val="32"/>
        <w:spacing w:line="560" w:lineRule="exact"/>
        <w:ind w:firstLine="643"/>
        <w:jc w:val="both"/>
        <w:outlineLvl w:val="4"/>
        <w:rPr>
          <w:rFonts w:ascii="仿宋_GB2312" w:hAnsi="仿宋_GB2312" w:cs="仿宋_GB2312"/>
          <w:b/>
          <w:bCs/>
          <w:szCs w:val="32"/>
          <w:lang w:val="en-US"/>
        </w:rPr>
      </w:pPr>
      <w:r>
        <w:rPr>
          <w:rFonts w:hint="eastAsia" w:ascii="仿宋_GB2312" w:hAnsi="仿宋_GB2312" w:cs="仿宋_GB2312"/>
          <w:b/>
          <w:bCs/>
          <w:szCs w:val="32"/>
          <w:lang w:val="en-US"/>
        </w:rPr>
        <w:t>4.4.2.4应用支撑平台兼容</w:t>
      </w:r>
    </w:p>
    <w:p w14:paraId="6A80C2E9">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应用支撑平台，在软件系统集成和应用融合过程中扮演重要角色。</w:t>
      </w:r>
    </w:p>
    <w:p w14:paraId="47FA3E02">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平台为各类应用提供丰富的运行支撑。可以基于平台提供的服务，快速的开发和整合各类应用，实现业务间的无缝隙整合。应用支撑平台中的每一项服务，都互相解耦，各自之间都以接口形式互相调用协作，而每一个服务本身又都是一个功能高度内聚的组件。本次国产化环境兼容改造工作，需要将应用支撑平台进行改造，主要包括：</w:t>
      </w:r>
    </w:p>
    <w:p w14:paraId="4B2AC735">
      <w:pPr>
        <w:numPr>
          <w:ilvl w:val="0"/>
          <w:numId w:val="10"/>
        </w:numPr>
        <w:spacing w:line="560" w:lineRule="exact"/>
        <w:rPr>
          <w:rFonts w:ascii="仿宋_GB2312" w:hAnsi="仿宋_GB2312" w:eastAsia="仿宋_GB2312" w:cs="仿宋_GB2312"/>
          <w:b/>
          <w:bCs/>
          <w:sz w:val="32"/>
          <w:szCs w:val="32"/>
        </w:rPr>
      </w:pPr>
      <w:r>
        <w:rPr>
          <w:rFonts w:hint="eastAsia" w:ascii="仿宋_GB2312" w:hAnsi="仿宋_GB2312" w:eastAsia="仿宋_GB2312" w:cs="仿宋_GB2312"/>
          <w:b/>
          <w:bCs/>
          <w:sz w:val="32"/>
          <w:szCs w:val="32"/>
        </w:rPr>
        <w:t>通用PaaS服务层</w:t>
      </w:r>
    </w:p>
    <w:p w14:paraId="40D9792D">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包括开发者服务、微服务治理、数据库服务、分布式缓存服务、容器服务，其中微服务治理平台能够支持应用的服务化改造，避免单体架构应用存在的种种缺陷，最大限度促进资源的合理利用，支持用户需求的快速响应。</w:t>
      </w:r>
    </w:p>
    <w:p w14:paraId="06407106">
      <w:pPr>
        <w:numPr>
          <w:ilvl w:val="0"/>
          <w:numId w:val="10"/>
        </w:numPr>
        <w:spacing w:line="560" w:lineRule="exact"/>
        <w:rPr>
          <w:rFonts w:ascii="仿宋_GB2312" w:hAnsi="仿宋_GB2312" w:eastAsia="仿宋_GB2312" w:cs="仿宋_GB2312"/>
          <w:b/>
          <w:bCs/>
          <w:sz w:val="32"/>
          <w:szCs w:val="32"/>
        </w:rPr>
      </w:pPr>
      <w:r>
        <w:rPr>
          <w:rFonts w:hint="eastAsia" w:ascii="仿宋_GB2312" w:hAnsi="仿宋_GB2312" w:eastAsia="仿宋_GB2312" w:cs="仿宋_GB2312"/>
          <w:b/>
          <w:bCs/>
          <w:sz w:val="32"/>
          <w:szCs w:val="32"/>
        </w:rPr>
        <w:t>应用支撑服务层</w:t>
      </w:r>
    </w:p>
    <w:p w14:paraId="7B0C4BA6">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主要支撑应用的整合，包括认证授权服务、应用管理、服务管理、消息服务、日志服务、缓存服务。</w:t>
      </w:r>
    </w:p>
    <w:p w14:paraId="2681EECF">
      <w:pPr>
        <w:pStyle w:val="32"/>
        <w:spacing w:line="560" w:lineRule="exact"/>
        <w:ind w:firstLine="643"/>
        <w:jc w:val="both"/>
        <w:outlineLvl w:val="4"/>
        <w:rPr>
          <w:rFonts w:ascii="仿宋_GB2312" w:hAnsi="仿宋_GB2312" w:cs="仿宋_GB2312"/>
          <w:b/>
          <w:bCs/>
          <w:szCs w:val="32"/>
          <w:lang w:val="en-US"/>
        </w:rPr>
      </w:pPr>
      <w:r>
        <w:rPr>
          <w:rFonts w:hint="eastAsia" w:ascii="仿宋_GB2312" w:hAnsi="仿宋_GB2312" w:cs="仿宋_GB2312"/>
          <w:b/>
          <w:bCs/>
          <w:szCs w:val="32"/>
          <w:lang w:val="en-US"/>
        </w:rPr>
        <w:t>4.4.2.5服务器端兼容</w:t>
      </w:r>
    </w:p>
    <w:p w14:paraId="12924320">
      <w:pPr>
        <w:pStyle w:val="6"/>
        <w:numPr>
          <w:ilvl w:val="4"/>
          <w:numId w:val="0"/>
        </w:numPr>
        <w:spacing w:line="560" w:lineRule="exact"/>
        <w:ind w:left="420" w:leftChars="200" w:firstLine="421" w:firstLineChars="131"/>
        <w:rPr>
          <w:rFonts w:ascii="仿宋_GB2312" w:hAnsi="仿宋_GB2312" w:eastAsia="仿宋_GB2312" w:cs="仿宋_GB2312"/>
          <w:sz w:val="32"/>
          <w:szCs w:val="32"/>
        </w:rPr>
      </w:pPr>
      <w:r>
        <w:rPr>
          <w:rFonts w:hint="eastAsia" w:ascii="仿宋_GB2312" w:hAnsi="仿宋_GB2312" w:eastAsia="仿宋_GB2312" w:cs="仿宋_GB2312"/>
          <w:sz w:val="32"/>
          <w:szCs w:val="32"/>
        </w:rPr>
        <w:t>1）兼容基础硬件环境</w:t>
      </w:r>
    </w:p>
    <w:p w14:paraId="3C39255F">
      <w:pPr>
        <w:pStyle w:val="7"/>
        <w:numPr>
          <w:ilvl w:val="5"/>
          <w:numId w:val="11"/>
        </w:numPr>
        <w:tabs>
          <w:tab w:val="left" w:pos="504"/>
          <w:tab w:val="clear" w:pos="0"/>
        </w:tabs>
        <w:spacing w:line="560" w:lineRule="exact"/>
        <w:ind w:firstLine="643"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国产化服务器兼容</w:t>
      </w:r>
    </w:p>
    <w:p w14:paraId="61C23491">
      <w:pPr>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目前威海市产权电子交易系统采用的部署服务器CPU芯片是基于x86架构的Intel芯片。本次将采用市大数据中心提供的国产化服务器资源进行兼容部署。</w:t>
      </w:r>
    </w:p>
    <w:p w14:paraId="466549C8">
      <w:pPr>
        <w:pStyle w:val="7"/>
        <w:numPr>
          <w:ilvl w:val="5"/>
          <w:numId w:val="11"/>
        </w:numPr>
        <w:tabs>
          <w:tab w:val="left" w:pos="504"/>
          <w:tab w:val="clear" w:pos="0"/>
        </w:tabs>
        <w:spacing w:line="560" w:lineRule="exact"/>
        <w:ind w:firstLine="643"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国产化 CPU兼容</w:t>
      </w:r>
    </w:p>
    <w:p w14:paraId="69BBFE98">
      <w:pPr>
        <w:pStyle w:val="8"/>
        <w:numPr>
          <w:ilvl w:val="6"/>
          <w:numId w:val="11"/>
        </w:numPr>
        <w:tabs>
          <w:tab w:val="left" w:pos="880"/>
        </w:tabs>
        <w:spacing w:line="560" w:lineRule="exact"/>
        <w:ind w:firstLine="643"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现状分析</w:t>
      </w:r>
    </w:p>
    <w:p w14:paraId="1A9DF3FB">
      <w:pPr>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依托市大数据中心提供的国产化 CPU进行兼容改造。</w:t>
      </w:r>
    </w:p>
    <w:p w14:paraId="1A7CFB53">
      <w:pPr>
        <w:pStyle w:val="8"/>
        <w:numPr>
          <w:ilvl w:val="6"/>
          <w:numId w:val="11"/>
        </w:numPr>
        <w:tabs>
          <w:tab w:val="left" w:pos="880"/>
        </w:tabs>
        <w:spacing w:line="560" w:lineRule="exact"/>
        <w:ind w:firstLine="643"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兼容内容</w:t>
      </w:r>
    </w:p>
    <w:p w14:paraId="07CD22BD">
      <w:pPr>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将现有应用系统兼容国产化芯片，基于国产化芯片不同的CPU指令集进行相关中间件、系统底层代码集的兼容改造，保证国产化环境下CPU指令的正常执行，并保证系统良好的性能。</w:t>
      </w:r>
    </w:p>
    <w:p w14:paraId="03010F7E">
      <w:pPr>
        <w:pStyle w:val="6"/>
        <w:numPr>
          <w:ilvl w:val="4"/>
          <w:numId w:val="0"/>
        </w:numPr>
        <w:spacing w:line="560" w:lineRule="exact"/>
        <w:ind w:firstLine="643"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2）兼容基础软件环境</w:t>
      </w:r>
    </w:p>
    <w:p w14:paraId="13281E41">
      <w:pPr>
        <w:pStyle w:val="7"/>
        <w:numPr>
          <w:ilvl w:val="5"/>
          <w:numId w:val="11"/>
        </w:numPr>
        <w:tabs>
          <w:tab w:val="left" w:pos="504"/>
          <w:tab w:val="clear" w:pos="0"/>
        </w:tabs>
        <w:spacing w:line="560" w:lineRule="exact"/>
        <w:ind w:firstLine="643"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国产化服务器操作系统兼容</w:t>
      </w:r>
    </w:p>
    <w:p w14:paraId="406BC79E">
      <w:pPr>
        <w:pStyle w:val="8"/>
        <w:numPr>
          <w:ilvl w:val="6"/>
          <w:numId w:val="11"/>
        </w:numPr>
        <w:tabs>
          <w:tab w:val="left" w:pos="880"/>
        </w:tabs>
        <w:spacing w:line="560" w:lineRule="exact"/>
        <w:ind w:firstLine="643"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现状分析</w:t>
      </w:r>
    </w:p>
    <w:p w14:paraId="7D881D92">
      <w:pPr>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原先服务器操作系统采用Windows和CentOS操作系统，本次将对服务器操作系统进行国产化兼容，采用国产化通用服务器操作系统。国产化系统针对关键业务和数据负载提供高可靠、易管理架构，提供中文化的操作系统环境和常用图形管理工具。支持多种安装方式，提供完善的系统服务和网络服务。同时，其集成了多种易用的编译器并支持众多开发语言，全面兼容国内外的软硬件厂商；在安全上进行了加强，确保关键应用能安全、稳定的对外提供服务。</w:t>
      </w:r>
    </w:p>
    <w:p w14:paraId="16B1649D">
      <w:pPr>
        <w:pStyle w:val="8"/>
        <w:numPr>
          <w:ilvl w:val="6"/>
          <w:numId w:val="11"/>
        </w:numPr>
        <w:tabs>
          <w:tab w:val="left" w:pos="880"/>
        </w:tabs>
        <w:spacing w:line="560" w:lineRule="exact"/>
        <w:ind w:firstLine="643"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改造内容</w:t>
      </w:r>
    </w:p>
    <w:p w14:paraId="4D133EDA">
      <w:pPr>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本次国产化兼容改造过程中，需要将部署在Windows服务器以及CentOS服务器上的组件和代码全部改写，使其可兼容部署在国产化服务器操作系统上，并保证系统的正常运行。</w:t>
      </w:r>
    </w:p>
    <w:p w14:paraId="0C264868">
      <w:pPr>
        <w:pStyle w:val="7"/>
        <w:numPr>
          <w:ilvl w:val="5"/>
          <w:numId w:val="11"/>
        </w:numPr>
        <w:tabs>
          <w:tab w:val="left" w:pos="504"/>
          <w:tab w:val="clear" w:pos="0"/>
        </w:tabs>
        <w:spacing w:line="560" w:lineRule="exact"/>
        <w:ind w:firstLine="643"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国产化容器中间件兼容</w:t>
      </w:r>
    </w:p>
    <w:p w14:paraId="0609B30E">
      <w:pPr>
        <w:pStyle w:val="8"/>
        <w:numPr>
          <w:ilvl w:val="6"/>
          <w:numId w:val="11"/>
        </w:numPr>
        <w:tabs>
          <w:tab w:val="left" w:pos="880"/>
        </w:tabs>
        <w:spacing w:line="560" w:lineRule="exact"/>
        <w:ind w:firstLine="643"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现状分析</w:t>
      </w:r>
    </w:p>
    <w:p w14:paraId="1D583CFB">
      <w:pPr>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中间件为系统层级的软件与应用软件之间提供连接，通常采用Tomcat，然而Tomcat是属于Apache软件基金会。不利于国产化终端环境的兼容，会影响用户在国产化客户端兼容环境中系统的安全使用。</w:t>
      </w:r>
    </w:p>
    <w:p w14:paraId="5D4C05F3">
      <w:pPr>
        <w:pStyle w:val="8"/>
        <w:numPr>
          <w:ilvl w:val="6"/>
          <w:numId w:val="11"/>
        </w:numPr>
        <w:tabs>
          <w:tab w:val="left" w:pos="880"/>
        </w:tabs>
        <w:spacing w:line="560" w:lineRule="exact"/>
        <w:ind w:firstLine="643"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改造内容</w:t>
      </w:r>
    </w:p>
    <w:p w14:paraId="7D4B89EC">
      <w:pPr>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支持使用</w:t>
      </w:r>
      <w:r>
        <w:rPr>
          <w:rFonts w:hint="eastAsia" w:ascii="仿宋_GB2312" w:hAnsi="仿宋_GB2312" w:eastAsia="仿宋_GB2312" w:cs="仿宋_GB2312"/>
          <w:sz w:val="32"/>
          <w:szCs w:val="32"/>
          <w:lang w:eastAsia="zh-CN"/>
        </w:rPr>
        <w:t>国产中间件</w:t>
      </w:r>
      <w:r>
        <w:rPr>
          <w:rFonts w:hint="eastAsia" w:ascii="仿宋_GB2312" w:hAnsi="仿宋_GB2312" w:eastAsia="仿宋_GB2312" w:cs="仿宋_GB2312"/>
          <w:sz w:val="32"/>
          <w:szCs w:val="32"/>
        </w:rPr>
        <w:t>中间件，并结合国产化软硬件环境（国产化 CPU、国产化操作系统），对现有的Nginx、Redis、RabbitMQ以及</w:t>
      </w:r>
      <w:r>
        <w:rPr>
          <w:rFonts w:hint="eastAsia" w:ascii="仿宋_GB2312" w:hAnsi="仿宋_GB2312" w:eastAsia="仿宋_GB2312" w:cs="仿宋_GB2312"/>
          <w:sz w:val="32"/>
          <w:szCs w:val="32"/>
          <w:lang w:eastAsia="zh-CN"/>
        </w:rPr>
        <w:t>国产中间件</w:t>
      </w:r>
      <w:r>
        <w:rPr>
          <w:rFonts w:hint="eastAsia" w:ascii="仿宋_GB2312" w:hAnsi="仿宋_GB2312" w:eastAsia="仿宋_GB2312" w:cs="仿宋_GB2312"/>
          <w:sz w:val="32"/>
          <w:szCs w:val="32"/>
        </w:rPr>
        <w:t>进行兼容改造。</w:t>
      </w:r>
    </w:p>
    <w:p w14:paraId="5BCBFED2">
      <w:pPr>
        <w:pStyle w:val="8"/>
        <w:numPr>
          <w:ilvl w:val="6"/>
          <w:numId w:val="11"/>
        </w:numPr>
        <w:tabs>
          <w:tab w:val="left" w:pos="880"/>
        </w:tabs>
        <w:spacing w:line="560" w:lineRule="exact"/>
        <w:ind w:firstLine="643"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兼容目标</w:t>
      </w:r>
    </w:p>
    <w:p w14:paraId="7F2557FF">
      <w:pPr>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系统兼容</w:t>
      </w:r>
      <w:r>
        <w:rPr>
          <w:rFonts w:hint="eastAsia" w:ascii="仿宋_GB2312" w:hAnsi="仿宋_GB2312" w:eastAsia="仿宋_GB2312" w:cs="仿宋_GB2312"/>
          <w:sz w:val="32"/>
          <w:szCs w:val="32"/>
          <w:lang w:eastAsia="zh-CN"/>
        </w:rPr>
        <w:t>国产中间件</w:t>
      </w:r>
      <w:r>
        <w:rPr>
          <w:rFonts w:hint="eastAsia" w:ascii="仿宋_GB2312" w:hAnsi="仿宋_GB2312" w:eastAsia="仿宋_GB2312" w:cs="仿宋_GB2312"/>
          <w:sz w:val="32"/>
          <w:szCs w:val="32"/>
        </w:rPr>
        <w:t>后，需要对部署的应用进行功能性测试，验证所有功能是否达到正常使用效果。此外，</w:t>
      </w:r>
      <w:r>
        <w:rPr>
          <w:rFonts w:hint="eastAsia" w:ascii="仿宋_GB2312" w:hAnsi="仿宋_GB2312" w:eastAsia="仿宋_GB2312" w:cs="仿宋_GB2312"/>
          <w:sz w:val="32"/>
          <w:szCs w:val="32"/>
          <w:lang w:eastAsia="zh-CN"/>
        </w:rPr>
        <w:t>国产中间件</w:t>
      </w:r>
      <w:r>
        <w:rPr>
          <w:rFonts w:hint="eastAsia" w:ascii="仿宋_GB2312" w:hAnsi="仿宋_GB2312" w:eastAsia="仿宋_GB2312" w:cs="仿宋_GB2312"/>
          <w:sz w:val="32"/>
          <w:szCs w:val="32"/>
        </w:rPr>
        <w:t>性能略逊于Tomcat，还需要进行性能测试做好性能评估。</w:t>
      </w:r>
      <w:r>
        <w:rPr>
          <w:rFonts w:hint="eastAsia" w:ascii="仿宋_GB2312" w:hAnsi="仿宋_GB2312" w:eastAsia="仿宋_GB2312" w:cs="仿宋_GB2312"/>
          <w:sz w:val="32"/>
          <w:szCs w:val="32"/>
          <w:lang w:eastAsia="zh-CN"/>
        </w:rPr>
        <w:t>国产中间件</w:t>
      </w:r>
      <w:r>
        <w:rPr>
          <w:rFonts w:hint="eastAsia" w:ascii="仿宋_GB2312" w:hAnsi="仿宋_GB2312" w:eastAsia="仿宋_GB2312" w:cs="仿宋_GB2312"/>
          <w:sz w:val="32"/>
          <w:szCs w:val="32"/>
        </w:rPr>
        <w:t>总体架构中含有内核及底层服务、构件容器、J2EE服务、界面/工具四大部分，其中</w:t>
      </w:r>
      <w:r>
        <w:rPr>
          <w:rFonts w:hint="eastAsia" w:ascii="仿宋_GB2312" w:hAnsi="仿宋_GB2312" w:eastAsia="仿宋_GB2312" w:cs="仿宋_GB2312"/>
          <w:sz w:val="32"/>
          <w:szCs w:val="32"/>
          <w:lang w:eastAsia="zh-CN"/>
        </w:rPr>
        <w:t>国产中间件</w:t>
      </w:r>
      <w:r>
        <w:rPr>
          <w:rFonts w:hint="eastAsia" w:ascii="仿宋_GB2312" w:hAnsi="仿宋_GB2312" w:eastAsia="仿宋_GB2312" w:cs="仿宋_GB2312"/>
          <w:sz w:val="32"/>
          <w:szCs w:val="32"/>
        </w:rPr>
        <w:t>的内核提供了底层的通信、线程、配置、时间、日志核心功能，能够为公共资源电子交易系统提供良好的支撑。</w:t>
      </w:r>
    </w:p>
    <w:p w14:paraId="58A1353E">
      <w:pPr>
        <w:pStyle w:val="8"/>
        <w:numPr>
          <w:ilvl w:val="6"/>
          <w:numId w:val="11"/>
        </w:numPr>
        <w:tabs>
          <w:tab w:val="left" w:pos="880"/>
        </w:tabs>
        <w:spacing w:line="560" w:lineRule="exact"/>
        <w:ind w:firstLine="643"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兼容的国产化容器中间件</w:t>
      </w:r>
    </w:p>
    <w:p w14:paraId="1E93AB6C">
      <w:pPr>
        <w:spacing w:line="560" w:lineRule="exact"/>
        <w:ind w:firstLine="640" w:firstLineChars="200"/>
        <w:rPr>
          <w:rFonts w:ascii="仿宋_GB2312" w:hAnsi="仿宋_GB2312" w:eastAsia="仿宋_GB2312" w:cs="仿宋_GB2312"/>
          <w:sz w:val="32"/>
          <w:szCs w:val="32"/>
          <w:highlight w:val="yellow"/>
        </w:rPr>
      </w:pPr>
      <w:r>
        <w:rPr>
          <w:rFonts w:hint="eastAsia" w:ascii="仿宋_GB2312" w:hAnsi="仿宋_GB2312" w:eastAsia="仿宋_GB2312" w:cs="仿宋_GB2312"/>
          <w:sz w:val="32"/>
          <w:szCs w:val="32"/>
        </w:rPr>
        <w:t>国产化容器中间件兼容</w:t>
      </w:r>
      <w:r>
        <w:rPr>
          <w:rFonts w:hint="eastAsia" w:ascii="仿宋_GB2312" w:hAnsi="仿宋_GB2312" w:eastAsia="仿宋_GB2312" w:cs="仿宋_GB2312"/>
          <w:sz w:val="32"/>
          <w:szCs w:val="32"/>
          <w:lang w:eastAsia="zh-CN"/>
        </w:rPr>
        <w:t>国产</w:t>
      </w:r>
      <w:r>
        <w:rPr>
          <w:rFonts w:hint="eastAsia" w:ascii="仿宋_GB2312" w:hAnsi="仿宋_GB2312" w:eastAsia="仿宋_GB2312" w:cs="仿宋_GB2312"/>
          <w:sz w:val="32"/>
          <w:szCs w:val="32"/>
          <w:lang w:val="en-US" w:eastAsia="zh-CN"/>
        </w:rPr>
        <w:t>Web服务</w:t>
      </w:r>
      <w:r>
        <w:rPr>
          <w:rFonts w:hint="eastAsia" w:ascii="仿宋_GB2312" w:hAnsi="仿宋_GB2312" w:eastAsia="仿宋_GB2312" w:cs="仿宋_GB2312"/>
          <w:sz w:val="32"/>
          <w:szCs w:val="32"/>
        </w:rPr>
        <w:t>，满足系统软件中各项功能应用与管理。</w:t>
      </w:r>
    </w:p>
    <w:p w14:paraId="7049D70F">
      <w:pPr>
        <w:pStyle w:val="7"/>
        <w:numPr>
          <w:ilvl w:val="5"/>
          <w:numId w:val="11"/>
        </w:numPr>
        <w:tabs>
          <w:tab w:val="left" w:pos="504"/>
          <w:tab w:val="clear" w:pos="0"/>
        </w:tabs>
        <w:spacing w:line="560" w:lineRule="exact"/>
        <w:ind w:firstLine="643"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国产化数据库兼容</w:t>
      </w:r>
    </w:p>
    <w:p w14:paraId="39E76492">
      <w:pPr>
        <w:pStyle w:val="8"/>
        <w:numPr>
          <w:ilvl w:val="6"/>
          <w:numId w:val="11"/>
        </w:numPr>
        <w:tabs>
          <w:tab w:val="left" w:pos="880"/>
        </w:tabs>
        <w:spacing w:line="560" w:lineRule="exact"/>
        <w:ind w:firstLine="643"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现状分析</w:t>
      </w:r>
    </w:p>
    <w:p w14:paraId="2A5E10D0">
      <w:pPr>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系统成功运行，离不开数据库支撑，MySQL不支持热备份，最大的缺点是其安全系统，复杂而非标准。MySQL数据库由瑞典MYSQLAB研发，不利于国产化终端环境的兼容，会影响用户在国产化兼容环境中系统的安全使用。</w:t>
      </w:r>
    </w:p>
    <w:p w14:paraId="43EBE7FD">
      <w:pPr>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本次公共资源交易系统国产化兼容改造，需要将原先采用的Mysql数据库迁移到国产化数据库。</w:t>
      </w:r>
    </w:p>
    <w:p w14:paraId="715E03D5">
      <w:pPr>
        <w:pStyle w:val="8"/>
        <w:numPr>
          <w:ilvl w:val="6"/>
          <w:numId w:val="11"/>
        </w:numPr>
        <w:tabs>
          <w:tab w:val="left" w:pos="880"/>
        </w:tabs>
        <w:spacing w:line="560" w:lineRule="exact"/>
        <w:ind w:firstLine="643"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改造内容</w:t>
      </w:r>
    </w:p>
    <w:p w14:paraId="5CA63E12">
      <w:pPr>
        <w:numPr>
          <w:ilvl w:val="7"/>
          <w:numId w:val="11"/>
        </w:numPr>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表结构兼容</w:t>
      </w:r>
    </w:p>
    <w:p w14:paraId="76E7ACD4">
      <w:pPr>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本次改造迁移涉及诸多业务数据，系统数据库有几百至上千张数据表，字段类型涵盖字符串、日期时间、数值、布尔和大字段类型。在迁移至国产化数据库的过程中，受字段长度和页大小的限制，字段类型在国产化数据库与Mysql数据库中不一致，所以迁移的过程需要对每个系统数据库逐表核对，确保准确无误。</w:t>
      </w:r>
    </w:p>
    <w:p w14:paraId="5CEE0C4B">
      <w:pPr>
        <w:numPr>
          <w:ilvl w:val="7"/>
          <w:numId w:val="11"/>
        </w:numPr>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JDBC包兼容</w:t>
      </w:r>
    </w:p>
    <w:p w14:paraId="70994EEC">
      <w:pPr>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JDBC（Java DataBase Connectivity）是Java语言用来规范客户端访问数据库的应用程序接口，提供查询修改数据库数据的方法。原先的JDBC包只适用于非国产化数据库，需要从框架底层将数据库的JDBC驱动包兼容整合，引入JDBC包后，需要对相关数据库访问逻辑进行测试，确保完全兼容。</w:t>
      </w:r>
    </w:p>
    <w:p w14:paraId="10822398">
      <w:pPr>
        <w:numPr>
          <w:ilvl w:val="7"/>
          <w:numId w:val="11"/>
        </w:numPr>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数据迁移</w:t>
      </w:r>
    </w:p>
    <w:p w14:paraId="52A307FD">
      <w:pPr>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本次兼容工作，为保证业务的延续开展，需要将原来的数据全部迁移到国产化数据库中，但是迁移过程中会因为国产化数据库字段长度限制，单行数据只能由8000长度限制原因导致迁移失败，需对出错的字段逐一处理。</w:t>
      </w:r>
    </w:p>
    <w:p w14:paraId="0FC988FC">
      <w:pPr>
        <w:numPr>
          <w:ilvl w:val="7"/>
          <w:numId w:val="11"/>
        </w:numPr>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SQL写法修改</w:t>
      </w:r>
    </w:p>
    <w:p w14:paraId="21017037">
      <w:pPr>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现行的数据库迁移到国产化数据库需要对现有的SQL写法进行全盘检查并改写兼容，其中在处理时间和使用函数上，需要对不同数据库写不同的SQL。在中心端、会员端系统中，还需要对SQL进行兼容性测试，保障每条SQL都能在国产化数据库中正确执行。</w:t>
      </w:r>
    </w:p>
    <w:p w14:paraId="1EF079B9">
      <w:pPr>
        <w:numPr>
          <w:ilvl w:val="7"/>
          <w:numId w:val="11"/>
        </w:numPr>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存储过程和函数迁移</w:t>
      </w:r>
    </w:p>
    <w:p w14:paraId="20888C16">
      <w:pPr>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国产化的迁移工具不能自动迁移存储过程和函数，需要对Mysql数据库中的所有存储过程和函数进行手动迁移。迁移过程中，现行数据库的语法要兼容国产化数据库的语法，语法之间存在有细节上的不同，并且Mysql的迁移改动较大。</w:t>
      </w:r>
    </w:p>
    <w:p w14:paraId="4C76288E">
      <w:pPr>
        <w:spacing w:line="560" w:lineRule="exact"/>
        <w:ind w:firstLine="643" w:firstLineChars="200"/>
        <w:jc w:val="left"/>
        <w:outlineLvl w:val="3"/>
        <w:rPr>
          <w:rFonts w:ascii="仿宋_GB2312" w:hAnsi="仿宋_GB2312" w:eastAsia="仿宋_GB2312" w:cs="仿宋_GB2312"/>
          <w:b/>
          <w:bCs/>
          <w:sz w:val="32"/>
          <w:szCs w:val="32"/>
        </w:rPr>
      </w:pPr>
      <w:r>
        <w:rPr>
          <w:rFonts w:hint="eastAsia" w:ascii="仿宋_GB2312" w:hAnsi="仿宋_GB2312" w:eastAsia="仿宋_GB2312" w:cs="仿宋_GB2312"/>
          <w:b/>
          <w:bCs/>
          <w:sz w:val="32"/>
          <w:szCs w:val="32"/>
        </w:rPr>
        <w:t>4.3.2.3服务器迁移相关工作</w:t>
      </w:r>
    </w:p>
    <w:p w14:paraId="4E7561C1">
      <w:pPr>
        <w:pStyle w:val="32"/>
        <w:spacing w:line="560" w:lineRule="exact"/>
        <w:ind w:firstLine="643"/>
        <w:jc w:val="both"/>
        <w:outlineLvl w:val="4"/>
        <w:rPr>
          <w:rFonts w:ascii="仿宋_GB2312" w:hAnsi="仿宋_GB2312" w:cs="仿宋_GB2312"/>
          <w:b/>
          <w:bCs/>
          <w:szCs w:val="32"/>
          <w:lang w:val="en-US"/>
        </w:rPr>
      </w:pPr>
      <w:r>
        <w:rPr>
          <w:rFonts w:hint="eastAsia" w:ascii="仿宋_GB2312" w:hAnsi="仿宋_GB2312" w:cs="仿宋_GB2312"/>
          <w:b/>
          <w:bCs/>
          <w:szCs w:val="32"/>
        </w:rPr>
        <w:t>4.</w:t>
      </w:r>
      <w:r>
        <w:rPr>
          <w:rFonts w:hint="eastAsia" w:ascii="仿宋_GB2312" w:hAnsi="仿宋_GB2312" w:cs="仿宋_GB2312"/>
          <w:b/>
          <w:bCs/>
          <w:szCs w:val="32"/>
          <w:lang w:val="en-US"/>
        </w:rPr>
        <w:t>3.2.3.1系统调研</w:t>
      </w:r>
    </w:p>
    <w:p w14:paraId="7F064758">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调研现有系统的系统架构及资源使用情况，根据资源使用情况合理规划分配平台资源规格及存储空间。</w:t>
      </w:r>
    </w:p>
    <w:p w14:paraId="3C6AFC6A">
      <w:pPr>
        <w:pStyle w:val="32"/>
        <w:spacing w:line="560" w:lineRule="exact"/>
        <w:ind w:firstLine="643"/>
        <w:jc w:val="both"/>
        <w:outlineLvl w:val="4"/>
        <w:rPr>
          <w:rFonts w:ascii="仿宋_GB2312" w:hAnsi="仿宋_GB2312" w:cs="仿宋_GB2312"/>
          <w:b/>
          <w:bCs/>
          <w:szCs w:val="32"/>
          <w:lang w:val="en-US"/>
        </w:rPr>
      </w:pPr>
      <w:r>
        <w:rPr>
          <w:rFonts w:hint="eastAsia" w:ascii="仿宋_GB2312" w:hAnsi="仿宋_GB2312" w:cs="仿宋_GB2312"/>
          <w:b/>
          <w:bCs/>
          <w:szCs w:val="32"/>
        </w:rPr>
        <w:t>4.</w:t>
      </w:r>
      <w:r>
        <w:rPr>
          <w:rFonts w:hint="eastAsia" w:ascii="仿宋_GB2312" w:hAnsi="仿宋_GB2312" w:cs="仿宋_GB2312"/>
          <w:b/>
          <w:bCs/>
          <w:szCs w:val="32"/>
          <w:lang w:val="en-US"/>
        </w:rPr>
        <w:t>3.2.3.2应用部署和数据迁移</w:t>
      </w:r>
    </w:p>
    <w:p w14:paraId="33CF0268">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公共资源交易信息化系统国产化兼容升级改造完成后，需要将系统在国产化软硬件环境中部署，同时需要设计出数据迁移方案，建立一个模拟的数据迁移环境，它既能仿真实际环境又不影响实际数据，然后在数据模拟迁移环境中测试数据迁移的效果。数据模拟迁移成功后，可准备正式数据迁移方案，并对数据迁移后的数据库参数和性能进行调整，使之满足数据迁移后实际应用系统的需要。在正式实施数据迁移成功并且数据库参数和性能达到要求后，可以将实际应用系统的应用软件移植到数据迁移后的数据库系统上，投入实际使用中。</w:t>
      </w:r>
    </w:p>
    <w:p w14:paraId="0281D689">
      <w:pPr>
        <w:pStyle w:val="6"/>
        <w:numPr>
          <w:ilvl w:val="4"/>
          <w:numId w:val="0"/>
        </w:numPr>
        <w:spacing w:line="560" w:lineRule="exact"/>
        <w:ind w:left="420" w:leftChars="200" w:firstLine="421" w:firstLineChars="131"/>
        <w:rPr>
          <w:rFonts w:ascii="仿宋_GB2312" w:hAnsi="仿宋_GB2312" w:eastAsia="仿宋_GB2312" w:cs="仿宋_GB2312"/>
          <w:sz w:val="32"/>
          <w:szCs w:val="32"/>
        </w:rPr>
      </w:pPr>
      <w:r>
        <w:rPr>
          <w:rFonts w:hint="eastAsia" w:ascii="仿宋_GB2312" w:hAnsi="仿宋_GB2312" w:eastAsia="仿宋_GB2312" w:cs="仿宋_GB2312"/>
          <w:sz w:val="32"/>
          <w:szCs w:val="32"/>
        </w:rPr>
        <w:t>1）应用部署</w:t>
      </w:r>
    </w:p>
    <w:p w14:paraId="782A67D9">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应用系统迁移部署需要根据系统类型和重要性选择合适的迁移部署方式，而对于协同办公系统这类复杂系统的迁移部署，需要根据实际情况釆用定制化的迁移技术及部署方法：</w:t>
      </w:r>
    </w:p>
    <w:p w14:paraId="7DA57A46">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1、重新安装：信息化应用系统相关文档、安装流程齐全，在虚拟化环境中重新部署信息化系统再进行数据迁移。</w:t>
      </w:r>
    </w:p>
    <w:p w14:paraId="6402E62B">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2、镜像快照：在某个时间点对系统进行快照，在虚拟化环境中恢复快照。</w:t>
      </w:r>
    </w:p>
    <w:p w14:paraId="40AD9DFC">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3、虚拟化迁移部署：物理服务器到虚拟机的实时迁移部署。</w:t>
      </w:r>
    </w:p>
    <w:p w14:paraId="02BD1C6E">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可通过网络设备将需要迁移的业务网络与国产化平台实现二层的互通。有选择的分批次的迁移服务器，将业务从服务器迁移部署到国产化平台上。整个的迁移部署过程对业务来说几乎是透明的，应用不需要修改任何参数。</w:t>
      </w:r>
    </w:p>
    <w:p w14:paraId="6550CF67">
      <w:pPr>
        <w:pStyle w:val="6"/>
        <w:numPr>
          <w:ilvl w:val="4"/>
          <w:numId w:val="0"/>
        </w:numPr>
        <w:spacing w:line="560" w:lineRule="exact"/>
        <w:ind w:left="420" w:leftChars="200" w:firstLine="421" w:firstLineChars="131"/>
        <w:rPr>
          <w:rFonts w:ascii="仿宋_GB2312" w:hAnsi="仿宋_GB2312" w:eastAsia="仿宋_GB2312" w:cs="仿宋_GB2312"/>
          <w:sz w:val="32"/>
          <w:szCs w:val="32"/>
        </w:rPr>
      </w:pPr>
      <w:r>
        <w:rPr>
          <w:rFonts w:hint="eastAsia" w:ascii="仿宋_GB2312" w:hAnsi="仿宋_GB2312" w:eastAsia="仿宋_GB2312" w:cs="仿宋_GB2312"/>
          <w:sz w:val="32"/>
          <w:szCs w:val="32"/>
        </w:rPr>
        <w:t>2）数据迁移</w:t>
      </w:r>
    </w:p>
    <w:p w14:paraId="62C652F7">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数据迁移主要是指对系统中的核心数据库的数据进行在线或离线迁移。在整个系统的迁移过程中，数据的迁移是至关重要的步骤，迁移后数据的完整性和一致性将直接影响应用系统的可用性；迁移过程中稍有差错，可能将会带来重大的损失。</w:t>
      </w:r>
    </w:p>
    <w:p w14:paraId="3A92848D">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主要迁移注意事项如下：</w:t>
      </w:r>
    </w:p>
    <w:p w14:paraId="5CA255C8">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1、数据迁移过程中可能出现的风险评估及应急措施；</w:t>
      </w:r>
    </w:p>
    <w:p w14:paraId="4188DB75">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2、对实际数据量的多少要有估计及迁移在迁移过程中所用时间；</w:t>
      </w:r>
    </w:p>
    <w:p w14:paraId="609EFA3C">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3、导入测试的次数，并注意在迁移过程中用户业务的正常运转；</w:t>
      </w:r>
    </w:p>
    <w:p w14:paraId="359411ED">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4、在正式导入时如发现导入相关错误，需及时查明原因并立即处理以保证相关应用的正常运转，导入后，必须进行相关业务模块的测试；</w:t>
      </w:r>
    </w:p>
    <w:p w14:paraId="483DD353">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5、数据迁移后确保在一个月之内随叫随到，及时处理故障，不得推卸责任。</w:t>
      </w:r>
    </w:p>
    <w:p w14:paraId="625AADB4">
      <w:pPr>
        <w:pStyle w:val="32"/>
        <w:spacing w:line="560" w:lineRule="exact"/>
        <w:ind w:firstLine="643"/>
        <w:jc w:val="both"/>
        <w:outlineLvl w:val="4"/>
        <w:rPr>
          <w:rFonts w:ascii="仿宋_GB2312" w:hAnsi="仿宋_GB2312" w:cs="仿宋_GB2312"/>
          <w:b/>
          <w:bCs/>
          <w:szCs w:val="32"/>
          <w:lang w:val="en-US"/>
        </w:rPr>
      </w:pPr>
      <w:r>
        <w:rPr>
          <w:rFonts w:hint="eastAsia" w:ascii="仿宋_GB2312" w:hAnsi="仿宋_GB2312" w:cs="仿宋_GB2312"/>
          <w:b/>
          <w:bCs/>
          <w:szCs w:val="32"/>
        </w:rPr>
        <w:t>4.</w:t>
      </w:r>
      <w:r>
        <w:rPr>
          <w:rFonts w:hint="eastAsia" w:ascii="仿宋_GB2312" w:hAnsi="仿宋_GB2312" w:cs="仿宋_GB2312"/>
          <w:b/>
          <w:bCs/>
          <w:szCs w:val="32"/>
          <w:lang w:val="en-US"/>
        </w:rPr>
        <w:t>3.2.3.3全面兼容测试</w:t>
      </w:r>
    </w:p>
    <w:p w14:paraId="4A82F52E">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为了保障迁移后公共资源交易系统操作的流畅度，需对迁移后的公共资源交易系统进行全面兼容测试，对比迁移前后应用服务的特性功能是否几乎相同，并根据性能审核和健康检查的结果动态调整资源分配。</w:t>
      </w:r>
    </w:p>
    <w:p w14:paraId="471E0C73">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相关人员密切合作，尽早完成软件缺陷的发现和修复工作，确保业务系统的高质量、高性能、高可靠性。</w:t>
      </w:r>
    </w:p>
    <w:p w14:paraId="4E9CBAB9">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目前全面兼容测试设计主要承载以下功能：功能测试和软件性能测试。分别描述如下：</w:t>
      </w:r>
    </w:p>
    <w:tbl>
      <w:tblPr>
        <w:tblStyle w:val="21"/>
        <w:tblW w:w="903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71"/>
        <w:gridCol w:w="7768"/>
      </w:tblGrid>
      <w:tr w14:paraId="7E1B9C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71" w:type="dxa"/>
            <w:vAlign w:val="center"/>
          </w:tcPr>
          <w:p w14:paraId="532AE377">
            <w:pPr>
              <w:spacing w:line="560" w:lineRule="exact"/>
              <w:jc w:val="left"/>
              <w:rPr>
                <w:rFonts w:ascii="仿宋_GB2312" w:hAnsi="仿宋_GB2312" w:eastAsia="仿宋_GB2312" w:cs="仿宋_GB2312"/>
                <w:sz w:val="24"/>
                <w:szCs w:val="32"/>
                <w:lang w:val="zh-CN"/>
              </w:rPr>
            </w:pPr>
            <w:r>
              <w:rPr>
                <w:rFonts w:hint="eastAsia" w:ascii="仿宋_GB2312" w:hAnsi="仿宋_GB2312" w:eastAsia="仿宋_GB2312" w:cs="仿宋_GB2312"/>
                <w:sz w:val="24"/>
                <w:szCs w:val="32"/>
              </w:rPr>
              <w:t>功能测试</w:t>
            </w:r>
          </w:p>
        </w:tc>
        <w:tc>
          <w:tcPr>
            <w:tcW w:w="7768" w:type="dxa"/>
          </w:tcPr>
          <w:p w14:paraId="54DEAF9E">
            <w:pPr>
              <w:spacing w:line="560" w:lineRule="exact"/>
              <w:rPr>
                <w:rFonts w:ascii="仿宋_GB2312" w:hAnsi="仿宋_GB2312" w:eastAsia="仿宋_GB2312" w:cs="仿宋_GB2312"/>
                <w:sz w:val="24"/>
                <w:szCs w:val="32"/>
                <w:lang w:val="zh-CN"/>
              </w:rPr>
            </w:pPr>
            <w:r>
              <w:rPr>
                <w:rFonts w:hint="eastAsia" w:ascii="仿宋_GB2312" w:hAnsi="仿宋_GB2312" w:eastAsia="仿宋_GB2312" w:cs="仿宋_GB2312"/>
                <w:sz w:val="24"/>
                <w:szCs w:val="32"/>
              </w:rPr>
              <w:t>功能测试是基于项目功能需求，从用户角度来进行功能验证，以确认每个功能是否能在国产化平台中正常使用，是否实现功能要求，是否能适当地接收输入数据而产生正确的输出结果。功能测试一般可归纳为界面、数据、操作、逻辑、接口几个方面。</w:t>
            </w:r>
          </w:p>
        </w:tc>
      </w:tr>
      <w:tr w14:paraId="32BB2C3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71" w:type="dxa"/>
            <w:vAlign w:val="center"/>
          </w:tcPr>
          <w:p w14:paraId="0D8B9D7A">
            <w:pPr>
              <w:spacing w:line="560" w:lineRule="exact"/>
              <w:jc w:val="left"/>
              <w:rPr>
                <w:rFonts w:ascii="仿宋_GB2312" w:hAnsi="仿宋_GB2312" w:eastAsia="仿宋_GB2312" w:cs="仿宋_GB2312"/>
                <w:sz w:val="24"/>
                <w:szCs w:val="32"/>
                <w:lang w:val="zh-CN"/>
              </w:rPr>
            </w:pPr>
            <w:r>
              <w:rPr>
                <w:rFonts w:hint="eastAsia" w:ascii="仿宋_GB2312" w:hAnsi="仿宋_GB2312" w:eastAsia="仿宋_GB2312" w:cs="仿宋_GB2312"/>
                <w:sz w:val="24"/>
                <w:szCs w:val="32"/>
                <w:lang w:val="zh-CN"/>
              </w:rPr>
              <w:t>性能测试</w:t>
            </w:r>
          </w:p>
        </w:tc>
        <w:tc>
          <w:tcPr>
            <w:tcW w:w="7768" w:type="dxa"/>
          </w:tcPr>
          <w:p w14:paraId="4A3BEF4E">
            <w:pPr>
              <w:spacing w:line="560" w:lineRule="exact"/>
              <w:rPr>
                <w:rFonts w:ascii="仿宋_GB2312" w:hAnsi="仿宋_GB2312" w:eastAsia="仿宋_GB2312" w:cs="仿宋_GB2312"/>
                <w:sz w:val="24"/>
                <w:szCs w:val="32"/>
                <w:lang w:val="zh-CN"/>
              </w:rPr>
            </w:pPr>
            <w:r>
              <w:rPr>
                <w:rFonts w:hint="eastAsia" w:ascii="仿宋_GB2312" w:hAnsi="仿宋_GB2312" w:eastAsia="仿宋_GB2312" w:cs="仿宋_GB2312"/>
                <w:sz w:val="24"/>
                <w:szCs w:val="32"/>
              </w:rPr>
              <w:t>测试软件性能，包括负载测试、压力测试、疲劳测试、大数据量测试、故障定位以及协助性能调优。</w:t>
            </w:r>
          </w:p>
        </w:tc>
      </w:tr>
    </w:tbl>
    <w:p w14:paraId="3823DBB0">
      <w:pPr>
        <w:spacing w:line="560" w:lineRule="exact"/>
        <w:ind w:firstLine="640"/>
        <w:rPr>
          <w:rFonts w:ascii="仿宋_GB2312" w:hAnsi="仿宋_GB2312" w:eastAsia="仿宋_GB2312" w:cs="仿宋_GB2312"/>
          <w:sz w:val="32"/>
          <w:szCs w:val="32"/>
        </w:rPr>
      </w:pPr>
    </w:p>
    <w:p w14:paraId="2AD4D134">
      <w:pPr>
        <w:pStyle w:val="32"/>
        <w:spacing w:line="560" w:lineRule="exact"/>
        <w:ind w:firstLine="643"/>
        <w:jc w:val="both"/>
        <w:outlineLvl w:val="4"/>
        <w:rPr>
          <w:rFonts w:ascii="仿宋_GB2312" w:hAnsi="仿宋_GB2312" w:cs="仿宋_GB2312"/>
          <w:b/>
          <w:bCs/>
          <w:szCs w:val="32"/>
          <w:lang w:val="en-US"/>
        </w:rPr>
      </w:pPr>
      <w:r>
        <w:rPr>
          <w:rFonts w:hint="eastAsia" w:ascii="仿宋_GB2312" w:hAnsi="仿宋_GB2312" w:cs="仿宋_GB2312"/>
          <w:b/>
          <w:bCs/>
          <w:szCs w:val="32"/>
        </w:rPr>
        <w:t>4.</w:t>
      </w:r>
      <w:r>
        <w:rPr>
          <w:rFonts w:hint="eastAsia" w:ascii="仿宋_GB2312" w:hAnsi="仿宋_GB2312" w:cs="仿宋_GB2312"/>
          <w:b/>
          <w:bCs/>
          <w:szCs w:val="32"/>
          <w:lang w:val="en-US"/>
        </w:rPr>
        <w:t>3.2.3.4兼容验证</w:t>
      </w:r>
    </w:p>
    <w:p w14:paraId="0E9C60B3">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原有公共资源交易信息化系统部署运行在非国产化环境中，其对操作系统、数据库、中间库兼容性都较为良好，一旦迁移至国产化环境中，从系统的技术架构、功能、流程、接口都要进行兼容改造，在经过应用迁移部署、数据迁移工作后，需要对部署的系统进行全面的兼容验证工作，主要包括：</w:t>
      </w:r>
    </w:p>
    <w:p w14:paraId="020255E3">
      <w:pPr>
        <w:numPr>
          <w:ilvl w:val="0"/>
          <w:numId w:val="12"/>
        </w:numPr>
        <w:spacing w:line="560" w:lineRule="exact"/>
        <w:rPr>
          <w:rFonts w:ascii="仿宋_GB2312" w:hAnsi="仿宋_GB2312" w:eastAsia="仿宋_GB2312" w:cs="仿宋_GB2312"/>
          <w:b/>
          <w:bCs/>
          <w:sz w:val="32"/>
          <w:szCs w:val="32"/>
        </w:rPr>
      </w:pPr>
      <w:r>
        <w:rPr>
          <w:rFonts w:hint="eastAsia" w:ascii="仿宋_GB2312" w:hAnsi="仿宋_GB2312" w:eastAsia="仿宋_GB2312" w:cs="仿宋_GB2312"/>
          <w:b/>
          <w:bCs/>
          <w:sz w:val="32"/>
          <w:szCs w:val="32"/>
        </w:rPr>
        <w:t>兼容性验证</w:t>
      </w:r>
    </w:p>
    <w:p w14:paraId="14D461A4">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由于系统部署运行环境从CPU、操作系统、数据库、中间件一系列环境的改造，与之相关的应用功能在读取数据、使用组件都会发生变化，系统功能兼容性验证显得尤为重要。</w:t>
      </w:r>
    </w:p>
    <w:p w14:paraId="167E54C0">
      <w:pPr>
        <w:numPr>
          <w:ilvl w:val="0"/>
          <w:numId w:val="12"/>
        </w:numPr>
        <w:spacing w:line="560" w:lineRule="exact"/>
        <w:rPr>
          <w:rFonts w:ascii="仿宋_GB2312" w:hAnsi="仿宋_GB2312" w:eastAsia="仿宋_GB2312" w:cs="仿宋_GB2312"/>
          <w:b/>
          <w:bCs/>
          <w:sz w:val="32"/>
          <w:szCs w:val="32"/>
        </w:rPr>
      </w:pPr>
      <w:r>
        <w:rPr>
          <w:rFonts w:hint="eastAsia" w:ascii="仿宋_GB2312" w:hAnsi="仿宋_GB2312" w:eastAsia="仿宋_GB2312" w:cs="仿宋_GB2312"/>
          <w:b/>
          <w:bCs/>
          <w:sz w:val="32"/>
          <w:szCs w:val="32"/>
        </w:rPr>
        <w:t>性能验证</w:t>
      </w:r>
    </w:p>
    <w:p w14:paraId="78A79F02">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在国产化环境下，系统各功能模块的实际性能表现，是给予用户最为直观的感受体验，系统的卡顿会导致客户失去使用系统的耐心，这也违背了信息化系统存在的必要性。在兼容迁移后，需要进行压力测试，对用户登录、表单打开、流程发送、招投标文件制作诸多环节进行全面的性能测试及验证，针对性能验证结果，给予必要的硬件配置提升及性能调优工作。</w:t>
      </w:r>
    </w:p>
    <w:p w14:paraId="4446CE78">
      <w:pPr>
        <w:numPr>
          <w:ilvl w:val="0"/>
          <w:numId w:val="12"/>
        </w:numPr>
        <w:spacing w:line="560" w:lineRule="exact"/>
        <w:rPr>
          <w:rFonts w:ascii="仿宋_GB2312" w:hAnsi="仿宋_GB2312" w:eastAsia="仿宋_GB2312" w:cs="仿宋_GB2312"/>
          <w:b/>
          <w:bCs/>
          <w:sz w:val="32"/>
          <w:szCs w:val="32"/>
        </w:rPr>
      </w:pPr>
      <w:r>
        <w:rPr>
          <w:rFonts w:hint="eastAsia" w:ascii="仿宋_GB2312" w:hAnsi="仿宋_GB2312" w:eastAsia="仿宋_GB2312" w:cs="仿宋_GB2312"/>
          <w:b/>
          <w:bCs/>
          <w:sz w:val="32"/>
          <w:szCs w:val="32"/>
        </w:rPr>
        <w:t>业务流畅性验证</w:t>
      </w:r>
    </w:p>
    <w:p w14:paraId="29F41E1E">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国产化环境兼容后，部分依赖非国产化环境的功能会无法使用，会导致客户在使用系统时，对某些功能环节的流畅性提出质疑。在兼容迁移工作后，需要对业务流程进行全流程测试验证工作，用以发现业务流程具体环节中的功能缺失，按照国产化环境现状，积极为用户建立可行的替用功能。</w:t>
      </w:r>
    </w:p>
    <w:p w14:paraId="4CC1E3B8">
      <w:pPr>
        <w:numPr>
          <w:ilvl w:val="0"/>
          <w:numId w:val="12"/>
        </w:numPr>
        <w:spacing w:line="560" w:lineRule="exact"/>
        <w:rPr>
          <w:rFonts w:ascii="仿宋_GB2312" w:hAnsi="仿宋_GB2312" w:eastAsia="仿宋_GB2312" w:cs="仿宋_GB2312"/>
          <w:b/>
          <w:bCs/>
          <w:sz w:val="32"/>
          <w:szCs w:val="32"/>
        </w:rPr>
      </w:pPr>
      <w:r>
        <w:rPr>
          <w:rFonts w:hint="eastAsia" w:ascii="仿宋_GB2312" w:hAnsi="仿宋_GB2312" w:eastAsia="仿宋_GB2312" w:cs="仿宋_GB2312"/>
          <w:b/>
          <w:bCs/>
          <w:sz w:val="32"/>
          <w:szCs w:val="32"/>
        </w:rPr>
        <w:t>数据迁移验证</w:t>
      </w:r>
    </w:p>
    <w:p w14:paraId="4A3084F0">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在系统数据迁移工作进行后，必须对数据迁移进行工作验证，及时梳理遗漏丢失的数据，利用人工相结合的方式，将遗漏的数据的进行补充完善，确保数据的一致性。</w:t>
      </w:r>
    </w:p>
    <w:p w14:paraId="08B1A5F8">
      <w:pPr>
        <w:pStyle w:val="32"/>
        <w:spacing w:line="560" w:lineRule="exact"/>
        <w:ind w:firstLine="643"/>
        <w:jc w:val="both"/>
        <w:outlineLvl w:val="4"/>
        <w:rPr>
          <w:rFonts w:ascii="仿宋_GB2312" w:hAnsi="仿宋_GB2312" w:cs="仿宋_GB2312"/>
          <w:b/>
          <w:bCs/>
          <w:szCs w:val="32"/>
          <w:lang w:val="en-US"/>
        </w:rPr>
      </w:pPr>
      <w:r>
        <w:rPr>
          <w:rFonts w:hint="eastAsia" w:ascii="仿宋_GB2312" w:hAnsi="仿宋_GB2312" w:cs="仿宋_GB2312"/>
          <w:b/>
          <w:bCs/>
          <w:szCs w:val="32"/>
        </w:rPr>
        <w:t>4.</w:t>
      </w:r>
      <w:r>
        <w:rPr>
          <w:rFonts w:hint="eastAsia" w:ascii="仿宋_GB2312" w:hAnsi="仿宋_GB2312" w:cs="仿宋_GB2312"/>
          <w:b/>
          <w:bCs/>
          <w:szCs w:val="32"/>
          <w:lang w:val="en-US"/>
        </w:rPr>
        <w:t>3.2.3.5试运行和正式运行</w:t>
      </w:r>
    </w:p>
    <w:p w14:paraId="611159A5">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为保障迁移后的交易系统平稳上线，使各项工作有序、平稳过渡，根据威海市交易中心各单位业务实际情况进行工作部署，特制订试运行和正式运行方案。总体安排可根据公共资源交易信息化系统使用情况进行考虑，试运行阶段采用并行切换方式，原公共资源交易信息化系统和新平台同时使用，未完成的项目在原系统继续完成，新项目直接在新平台中操作。确认试运行阶段系统平稳运营且原系统项目全部完成，可全部切换到新系统正式运行。</w:t>
      </w:r>
    </w:p>
    <w:p w14:paraId="4BE258E2">
      <w:pPr>
        <w:pStyle w:val="13"/>
      </w:pPr>
    </w:p>
    <w:p w14:paraId="59DB783B">
      <w:pPr>
        <w:spacing w:line="560" w:lineRule="exact"/>
        <w:ind w:firstLine="643" w:firstLineChars="200"/>
        <w:jc w:val="left"/>
        <w:outlineLvl w:val="2"/>
        <w:rPr>
          <w:rFonts w:ascii="仿宋_GB2312" w:hAnsi="仿宋_GB2312" w:eastAsia="仿宋_GB2312" w:cs="仿宋_GB2312"/>
          <w:b/>
          <w:bCs/>
          <w:sz w:val="32"/>
          <w:szCs w:val="32"/>
        </w:rPr>
      </w:pPr>
      <w:r>
        <w:rPr>
          <w:rFonts w:hint="eastAsia" w:ascii="仿宋_GB2312" w:hAnsi="仿宋_GB2312" w:eastAsia="仿宋_GB2312" w:cs="仿宋_GB2312"/>
          <w:b/>
          <w:bCs/>
          <w:sz w:val="32"/>
          <w:szCs w:val="32"/>
        </w:rPr>
        <w:t>4.3.3应用系统设计（威海市建设工程电子交易系统）</w:t>
      </w:r>
    </w:p>
    <w:p w14:paraId="6F305996">
      <w:pPr>
        <w:spacing w:line="560" w:lineRule="exact"/>
        <w:ind w:firstLine="643" w:firstLineChars="200"/>
        <w:jc w:val="left"/>
        <w:outlineLvl w:val="3"/>
        <w:rPr>
          <w:rFonts w:ascii="仿宋_GB2312" w:hAnsi="仿宋_GB2312" w:eastAsia="仿宋_GB2312" w:cs="仿宋_GB2312"/>
          <w:b/>
          <w:bCs/>
          <w:sz w:val="32"/>
          <w:szCs w:val="32"/>
        </w:rPr>
      </w:pPr>
      <w:r>
        <w:rPr>
          <w:rFonts w:hint="eastAsia" w:ascii="仿宋_GB2312" w:hAnsi="仿宋_GB2312" w:eastAsia="仿宋_GB2312" w:cs="仿宋_GB2312"/>
          <w:b/>
          <w:bCs/>
          <w:sz w:val="32"/>
          <w:szCs w:val="32"/>
        </w:rPr>
        <w:t>4.3.3.1系统兼容国产化建设</w:t>
      </w:r>
    </w:p>
    <w:p w14:paraId="2A42EBA2">
      <w:pPr>
        <w:pStyle w:val="32"/>
        <w:spacing w:line="560" w:lineRule="exact"/>
        <w:ind w:firstLine="643"/>
        <w:jc w:val="both"/>
        <w:outlineLvl w:val="4"/>
        <w:rPr>
          <w:b/>
          <w:bCs/>
          <w:szCs w:val="28"/>
          <w:lang w:val="en-US"/>
        </w:rPr>
      </w:pPr>
      <w:r>
        <w:rPr>
          <w:rFonts w:hint="eastAsia" w:ascii="仿宋_GB2312" w:hAnsi="仿宋_GB2312" w:cs="仿宋_GB2312"/>
          <w:b/>
          <w:bCs/>
          <w:szCs w:val="32"/>
        </w:rPr>
        <w:t>4.</w:t>
      </w:r>
      <w:r>
        <w:rPr>
          <w:rFonts w:hint="eastAsia" w:ascii="仿宋_GB2312" w:hAnsi="仿宋_GB2312" w:cs="仿宋_GB2312"/>
          <w:b/>
          <w:bCs/>
          <w:szCs w:val="32"/>
          <w:lang w:val="en-US"/>
        </w:rPr>
        <w:t>3.3</w:t>
      </w:r>
      <w:r>
        <w:rPr>
          <w:rFonts w:hint="eastAsia"/>
          <w:b/>
          <w:bCs/>
          <w:szCs w:val="28"/>
          <w:lang w:val="en-US"/>
        </w:rPr>
        <w:t>.1.1兼容国产化服务器、操作系统</w:t>
      </w:r>
    </w:p>
    <w:p w14:paraId="5F3A8F66">
      <w:pPr>
        <w:pStyle w:val="32"/>
        <w:spacing w:line="560" w:lineRule="exact"/>
        <w:ind w:firstLine="640"/>
        <w:jc w:val="both"/>
        <w:rPr>
          <w:szCs w:val="28"/>
          <w:lang w:val="en-US"/>
        </w:rPr>
      </w:pPr>
      <w:r>
        <w:rPr>
          <w:rFonts w:hint="eastAsia"/>
          <w:szCs w:val="28"/>
          <w:lang w:val="en-US"/>
        </w:rPr>
        <w:t>威海市建设工程电子交易系统部署于政务云平台均为windows操作系统。目前政务云平台可提供的操作系统为统信V20操作系统和麒麟V10操作系统,均为优秀的国产操作系统代表。</w:t>
      </w:r>
    </w:p>
    <w:p w14:paraId="2E0C3C4C">
      <w:pPr>
        <w:pStyle w:val="32"/>
        <w:spacing w:line="560" w:lineRule="exact"/>
        <w:ind w:firstLine="640"/>
        <w:jc w:val="both"/>
        <w:rPr>
          <w:szCs w:val="28"/>
          <w:lang w:val="en-US"/>
        </w:rPr>
      </w:pPr>
      <w:r>
        <w:rPr>
          <w:rFonts w:hint="eastAsia"/>
          <w:szCs w:val="28"/>
          <w:lang w:val="en-US"/>
        </w:rPr>
        <w:t>威海市建设工程电子交易系统兼容国产化项目建设，需要在政务云平台申请一套国产操作系统的服务器资源，内置国产化操作系统，完成兼容国产化操作系统后，系统全部切换至国产化服务器。</w:t>
      </w:r>
    </w:p>
    <w:p w14:paraId="5B5A010A">
      <w:pPr>
        <w:pStyle w:val="32"/>
        <w:spacing w:line="560" w:lineRule="exact"/>
        <w:ind w:firstLine="640"/>
        <w:jc w:val="both"/>
        <w:rPr>
          <w:szCs w:val="28"/>
          <w:lang w:val="en-US"/>
        </w:rPr>
      </w:pPr>
      <w:r>
        <w:rPr>
          <w:rFonts w:hint="eastAsia"/>
          <w:szCs w:val="28"/>
          <w:lang w:val="en-US"/>
        </w:rPr>
        <w:t>在获得国产化平台服务器后，需要首先在对应的服务器资源上搭建部署平台运行的基本环境，本项目需要搭建的环境包括：部署数据库环境、反向代理部署、文件服务搭建、加密服务器部署、解密环境部署、WEB服务负载均衡、部署Redis服务等。</w:t>
      </w:r>
    </w:p>
    <w:p w14:paraId="3AAD29EA">
      <w:pPr>
        <w:pStyle w:val="32"/>
        <w:spacing w:line="560" w:lineRule="exact"/>
        <w:ind w:firstLine="640"/>
        <w:jc w:val="both"/>
        <w:rPr>
          <w:szCs w:val="28"/>
          <w:lang w:val="en-US"/>
        </w:rPr>
      </w:pPr>
      <w:r>
        <w:rPr>
          <w:rFonts w:hint="eastAsia"/>
          <w:szCs w:val="28"/>
          <w:lang w:val="en-US"/>
        </w:rPr>
        <w:t>部署数据库环境：数据库即存储数据的仓库，能够将数据进行有序的分门别类的存储。它是一个上联应用系统，下达基础设施的关键型IT基础设施，数据库的迁移不仅仅关系到一个数据库本身，和企业的云平台、网络、服务器、存储、操作系统等也是紧密关联的。它是独立于语言以外的软件，能够经过API去操作它。</w:t>
      </w:r>
    </w:p>
    <w:p w14:paraId="5505C04D">
      <w:pPr>
        <w:pStyle w:val="32"/>
        <w:spacing w:line="560" w:lineRule="exact"/>
        <w:ind w:firstLine="640"/>
        <w:jc w:val="both"/>
        <w:rPr>
          <w:szCs w:val="28"/>
          <w:lang w:val="en-US"/>
        </w:rPr>
      </w:pPr>
      <w:r>
        <w:rPr>
          <w:rFonts w:hint="eastAsia"/>
          <w:szCs w:val="28"/>
          <w:lang w:val="en-US"/>
        </w:rPr>
        <w:t>反向代理部署：反向代理指的是代理服务器根据客户端的请求，从其关系的一组或多组后端服务器（如Web服务器）上获取资源，然后再将这些资源返回给客户端的过程，客户端只会得知代理服务器的IP地址，而不知道在代理服务器后面的服务器集群的存在。正是由于反向代理的这种工作特性，它常常被应用于保障匿名性和安全性、缓存数据、服务器负载均衡等等用途。</w:t>
      </w:r>
    </w:p>
    <w:p w14:paraId="67BA2173">
      <w:pPr>
        <w:pStyle w:val="32"/>
        <w:spacing w:line="560" w:lineRule="exact"/>
        <w:ind w:firstLine="640"/>
        <w:jc w:val="both"/>
        <w:rPr>
          <w:szCs w:val="28"/>
          <w:lang w:val="en-US"/>
        </w:rPr>
      </w:pPr>
      <w:r>
        <w:rPr>
          <w:rFonts w:hint="eastAsia"/>
          <w:szCs w:val="28"/>
          <w:lang w:val="en-US"/>
        </w:rPr>
        <w:t>文件服务搭建：文件服务器（File server），又称档案伺服器，是指在计算机网络环境中，所有用户都可访问的文件存储设备，是一种专供其他电脑检索文件和存储的特殊电脑。文件服务器在网络上提供一个中心位置，可供用户存储文件并通过网络与其他用户共享文件。文件服务器负责共享资源的管理、传递和接收，管理存储设备（硬盘、光盘、磁带）中的文件，为网络用户提供文件共享服务，也称文件共享服务器。</w:t>
      </w:r>
    </w:p>
    <w:p w14:paraId="700AD476">
      <w:pPr>
        <w:pStyle w:val="32"/>
        <w:spacing w:line="560" w:lineRule="exact"/>
        <w:ind w:firstLine="640"/>
        <w:jc w:val="both"/>
        <w:rPr>
          <w:szCs w:val="28"/>
          <w:lang w:val="en-US"/>
        </w:rPr>
      </w:pPr>
      <w:r>
        <w:rPr>
          <w:rFonts w:hint="eastAsia"/>
          <w:szCs w:val="28"/>
          <w:lang w:val="en-US"/>
        </w:rPr>
        <w:t>加密服务器部署：加密服务的服务底层使用经国家密码管理局检测认证的硬件密码机，</w:t>
      </w:r>
      <w:r>
        <w:rPr>
          <w:szCs w:val="28"/>
          <w:lang w:val="en-US"/>
        </w:rPr>
        <w:t>通过虚拟化技术，帮助用户满足数据安全方面的监管合规要求，保护云上业务数据的隐私性要求。借助加密服务，用户能够对密钥进行安全的管理，也能使用多种加密算法来对数据进行可靠的加解密运算。</w:t>
      </w:r>
      <w:r>
        <w:rPr>
          <w:rFonts w:hint="eastAsia"/>
          <w:szCs w:val="28"/>
          <w:lang w:val="en-US"/>
        </w:rPr>
        <w:t>通过使用加密服务，能运用多种加密算法对云上业务数据进行可靠的加解密运算，实现数据保护，同时满足数据安全方面的监管合规要求。</w:t>
      </w:r>
    </w:p>
    <w:p w14:paraId="29373754">
      <w:pPr>
        <w:pStyle w:val="32"/>
        <w:spacing w:line="560" w:lineRule="exact"/>
        <w:ind w:firstLine="640"/>
        <w:jc w:val="both"/>
        <w:rPr>
          <w:szCs w:val="28"/>
          <w:lang w:val="en-US"/>
        </w:rPr>
      </w:pPr>
      <w:r>
        <w:rPr>
          <w:rFonts w:hint="eastAsia"/>
          <w:szCs w:val="28"/>
          <w:lang w:val="en-US"/>
        </w:rPr>
        <w:t>WEB服务负载均衡：负载均衡是由多台服务器以对称的方式组成一个服务器集合，每台服务器都具有等价的地位，都可以单独对外提供服务而无须其他服务器的辅助。通过某种负载分担技术，将外部发送来的请求均匀分配到对称结构中的某一台服务器上，而接收到请求的服务器独立地回应客户的请求。通过web服务端应用负载均衡(GSLB)技术，就可以合理分担系统负载、提高系统可靠性、支持网站内容的虚拟化。</w:t>
      </w:r>
    </w:p>
    <w:p w14:paraId="24AD289C">
      <w:pPr>
        <w:pStyle w:val="32"/>
        <w:spacing w:line="560" w:lineRule="exact"/>
        <w:ind w:firstLine="640"/>
        <w:jc w:val="both"/>
        <w:rPr>
          <w:szCs w:val="28"/>
          <w:lang w:val="en-US"/>
        </w:rPr>
      </w:pPr>
      <w:r>
        <w:rPr>
          <w:rFonts w:hint="eastAsia"/>
          <w:szCs w:val="28"/>
          <w:lang w:val="en-US"/>
        </w:rPr>
        <w:t>部署Redis服务：redis是一款基于BSD协议，开源的非关系型数据库（nosql数据库），redis是基于内存存储，而且是目前比较流行的键值数据库（key-value database），它提供将内存通过网络远程共享的一种服务，具有易扩展、高性能、具备数据持久性等特点。</w:t>
      </w:r>
    </w:p>
    <w:p w14:paraId="37C661EC">
      <w:pPr>
        <w:pStyle w:val="32"/>
        <w:spacing w:line="560" w:lineRule="exact"/>
        <w:ind w:firstLine="643"/>
        <w:jc w:val="both"/>
        <w:outlineLvl w:val="4"/>
        <w:rPr>
          <w:b/>
          <w:bCs/>
          <w:szCs w:val="28"/>
          <w:lang w:val="en-US"/>
        </w:rPr>
      </w:pPr>
      <w:r>
        <w:rPr>
          <w:rFonts w:hint="eastAsia" w:ascii="仿宋_GB2312" w:hAnsi="仿宋_GB2312" w:cs="仿宋_GB2312"/>
          <w:b/>
          <w:bCs/>
          <w:szCs w:val="32"/>
        </w:rPr>
        <w:t>4.</w:t>
      </w:r>
      <w:r>
        <w:rPr>
          <w:rFonts w:hint="eastAsia" w:ascii="仿宋_GB2312" w:hAnsi="仿宋_GB2312" w:cs="仿宋_GB2312"/>
          <w:b/>
          <w:bCs/>
          <w:szCs w:val="32"/>
          <w:lang w:val="en-US"/>
        </w:rPr>
        <w:t>3.3</w:t>
      </w:r>
      <w:r>
        <w:rPr>
          <w:rFonts w:hint="eastAsia"/>
          <w:b/>
          <w:bCs/>
          <w:szCs w:val="28"/>
          <w:lang w:val="en-US"/>
        </w:rPr>
        <w:t>.1.2兼容国产数据库</w:t>
      </w:r>
    </w:p>
    <w:p w14:paraId="3D24358C">
      <w:pPr>
        <w:pStyle w:val="32"/>
        <w:spacing w:line="560" w:lineRule="exact"/>
        <w:ind w:firstLine="640"/>
        <w:jc w:val="both"/>
        <w:rPr>
          <w:szCs w:val="28"/>
          <w:lang w:val="en-US"/>
        </w:rPr>
      </w:pPr>
      <w:r>
        <w:rPr>
          <w:rFonts w:hint="eastAsia"/>
          <w:szCs w:val="28"/>
          <w:lang w:val="en-US"/>
        </w:rPr>
        <w:t>数据库作为三大核心基础软件之一，承载着所有系统最核心的数据资产，在计算机中承担着承上启下的重要作用，向下调用硬件基础资源，向上是各种应用软件的重要支撑引擎。</w:t>
      </w:r>
    </w:p>
    <w:p w14:paraId="1D82CF89">
      <w:pPr>
        <w:pStyle w:val="32"/>
        <w:spacing w:line="560" w:lineRule="exact"/>
        <w:ind w:firstLine="640"/>
        <w:jc w:val="both"/>
        <w:rPr>
          <w:szCs w:val="28"/>
          <w:lang w:val="en-US"/>
        </w:rPr>
      </w:pPr>
      <w:r>
        <w:rPr>
          <w:rFonts w:hint="eastAsia"/>
          <w:szCs w:val="28"/>
          <w:lang w:val="en-US"/>
        </w:rPr>
        <w:t>威海市建设工程电子交易系统目前使用数据库版本为sqlserver 2012，是微软发布的一款数据库产品。目前政务云平台可以提供的国产数据库包括瀚高、达梦、金仓等主流数据库。本次系统兼容国产化建设，首先需要选择一款适合的数据库版本，数据库产品选型及替换不仅涉及到流派、协议、生态、类型、技术、成本等多个方面，还应该根据系统的实际场景进行综合考量，依托自身特定的场景和业务特点，关注性能、兼容性等因素。其次对选定新数据库重新进行数据库模型、结构、安全等方面的设计、开发和部署，最后完成现行数据库数据平滑迁移至国产化数据库中，从而完成数据库国产化工作。 </w:t>
      </w:r>
    </w:p>
    <w:p w14:paraId="164FD0D3">
      <w:pPr>
        <w:pStyle w:val="32"/>
        <w:spacing w:line="560" w:lineRule="exact"/>
        <w:ind w:firstLine="643"/>
        <w:jc w:val="both"/>
        <w:outlineLvl w:val="4"/>
        <w:rPr>
          <w:b/>
          <w:bCs/>
          <w:szCs w:val="28"/>
          <w:lang w:val="en-US"/>
        </w:rPr>
      </w:pPr>
      <w:r>
        <w:rPr>
          <w:rFonts w:hint="eastAsia" w:ascii="仿宋_GB2312" w:hAnsi="仿宋_GB2312" w:cs="仿宋_GB2312"/>
          <w:b/>
          <w:bCs/>
          <w:szCs w:val="32"/>
        </w:rPr>
        <w:t>4.</w:t>
      </w:r>
      <w:r>
        <w:rPr>
          <w:rFonts w:hint="eastAsia" w:ascii="仿宋_GB2312" w:hAnsi="仿宋_GB2312" w:cs="仿宋_GB2312"/>
          <w:b/>
          <w:bCs/>
          <w:szCs w:val="32"/>
          <w:lang w:val="en-US"/>
        </w:rPr>
        <w:t>3.3</w:t>
      </w:r>
      <w:r>
        <w:rPr>
          <w:rFonts w:hint="eastAsia"/>
          <w:b/>
          <w:bCs/>
          <w:szCs w:val="28"/>
          <w:lang w:val="en-US"/>
        </w:rPr>
        <w:t>.1.3中间件适配</w:t>
      </w:r>
    </w:p>
    <w:p w14:paraId="4C55D332">
      <w:pPr>
        <w:pStyle w:val="32"/>
        <w:spacing w:line="560" w:lineRule="exact"/>
        <w:ind w:firstLine="640"/>
        <w:jc w:val="both"/>
        <w:rPr>
          <w:szCs w:val="28"/>
          <w:lang w:val="en-US"/>
        </w:rPr>
      </w:pPr>
      <w:r>
        <w:rPr>
          <w:rFonts w:hint="eastAsia"/>
          <w:szCs w:val="28"/>
          <w:lang w:val="en-US"/>
        </w:rPr>
        <w:t>中间件(middleware)是基础软件的一大类，</w:t>
      </w:r>
      <w:r>
        <w:rPr>
          <w:szCs w:val="28"/>
          <w:lang w:val="en-US"/>
        </w:rPr>
        <w:t>属于可复用软件的范畴</w:t>
      </w:r>
      <w:r>
        <w:rPr>
          <w:rFonts w:hint="eastAsia"/>
          <w:szCs w:val="28"/>
          <w:lang w:val="en-US"/>
        </w:rPr>
        <w:t>。</w:t>
      </w:r>
      <w:r>
        <w:rPr>
          <w:szCs w:val="28"/>
          <w:lang w:val="en-US"/>
        </w:rPr>
        <w:t>中间件在操作系统</w:t>
      </w:r>
      <w:r>
        <w:rPr>
          <w:rFonts w:hint="eastAsia"/>
          <w:szCs w:val="28"/>
          <w:lang w:val="en-US"/>
        </w:rPr>
        <w:t>、</w:t>
      </w:r>
      <w:r>
        <w:rPr>
          <w:szCs w:val="28"/>
          <w:lang w:val="en-US"/>
        </w:rPr>
        <w:t>网络和数据库之上</w:t>
      </w:r>
      <w:r>
        <w:rPr>
          <w:rFonts w:hint="eastAsia"/>
          <w:szCs w:val="28"/>
          <w:lang w:val="en-US"/>
        </w:rPr>
        <w:t>，</w:t>
      </w:r>
      <w:r>
        <w:rPr>
          <w:szCs w:val="28"/>
          <w:lang w:val="en-US"/>
        </w:rPr>
        <w:t>应用软件的下层</w:t>
      </w:r>
      <w:r>
        <w:rPr>
          <w:rFonts w:hint="eastAsia"/>
          <w:szCs w:val="28"/>
          <w:lang w:val="en-US"/>
        </w:rPr>
        <w:t>，</w:t>
      </w:r>
      <w:r>
        <w:rPr>
          <w:szCs w:val="28"/>
          <w:lang w:val="en-US"/>
        </w:rPr>
        <w:t>总的作用是为处于自己上层的应用软件提供运行与开发的环境</w:t>
      </w:r>
      <w:r>
        <w:rPr>
          <w:rFonts w:hint="eastAsia"/>
          <w:szCs w:val="28"/>
          <w:lang w:val="en-US"/>
        </w:rPr>
        <w:t>，</w:t>
      </w:r>
      <w:r>
        <w:rPr>
          <w:szCs w:val="28"/>
          <w:lang w:val="en-US"/>
        </w:rPr>
        <w:t>帮助用户灵活</w:t>
      </w:r>
      <w:r>
        <w:rPr>
          <w:rFonts w:hint="eastAsia"/>
          <w:szCs w:val="28"/>
          <w:lang w:val="en-US"/>
        </w:rPr>
        <w:t>、</w:t>
      </w:r>
      <w:r>
        <w:rPr>
          <w:szCs w:val="28"/>
          <w:lang w:val="en-US"/>
        </w:rPr>
        <w:t>高效地开发和集成复杂的应用软件</w:t>
      </w:r>
      <w:r>
        <w:rPr>
          <w:rFonts w:hint="eastAsia"/>
          <w:szCs w:val="28"/>
          <w:lang w:val="en-US"/>
        </w:rPr>
        <w:t>。本项目中所指的中间件，主要是系统服务器部署层面的基础软件。</w:t>
      </w:r>
    </w:p>
    <w:p w14:paraId="06A85AED">
      <w:pPr>
        <w:pStyle w:val="32"/>
        <w:spacing w:line="560" w:lineRule="exact"/>
        <w:ind w:firstLine="640"/>
        <w:jc w:val="both"/>
        <w:rPr>
          <w:szCs w:val="28"/>
          <w:lang w:val="en-US"/>
        </w:rPr>
      </w:pPr>
      <w:r>
        <w:rPr>
          <w:rFonts w:hint="eastAsia"/>
          <w:szCs w:val="28"/>
          <w:lang w:val="en-US"/>
        </w:rPr>
        <w:t>威海市建设工程电子交易系统目前使用14种中间件，国产化兼容后为13种，均可下载网络开源版本的国产化兼容中间件。各中间件国产化建议版本参考下表。</w:t>
      </w:r>
    </w:p>
    <w:tbl>
      <w:tblPr>
        <w:tblStyle w:val="21"/>
        <w:tblW w:w="9949" w:type="dxa"/>
        <w:tblInd w:w="-89" w:type="dxa"/>
        <w:tblLayout w:type="fixed"/>
        <w:tblCellMar>
          <w:top w:w="0" w:type="dxa"/>
          <w:left w:w="108" w:type="dxa"/>
          <w:bottom w:w="0" w:type="dxa"/>
          <w:right w:w="108" w:type="dxa"/>
        </w:tblCellMar>
      </w:tblPr>
      <w:tblGrid>
        <w:gridCol w:w="721"/>
        <w:gridCol w:w="2016"/>
        <w:gridCol w:w="1794"/>
        <w:gridCol w:w="1369"/>
        <w:gridCol w:w="1459"/>
        <w:gridCol w:w="1361"/>
        <w:gridCol w:w="1229"/>
      </w:tblGrid>
      <w:tr w14:paraId="0BA16ED9">
        <w:tblPrEx>
          <w:tblCellMar>
            <w:top w:w="0" w:type="dxa"/>
            <w:left w:w="108" w:type="dxa"/>
            <w:bottom w:w="0" w:type="dxa"/>
            <w:right w:w="108" w:type="dxa"/>
          </w:tblCellMar>
        </w:tblPrEx>
        <w:trPr>
          <w:trHeight w:val="500" w:hRule="atLeast"/>
        </w:trPr>
        <w:tc>
          <w:tcPr>
            <w:tcW w:w="9949" w:type="dxa"/>
            <w:gridSpan w:val="7"/>
            <w:tcBorders>
              <w:top w:val="nil"/>
              <w:left w:val="nil"/>
              <w:bottom w:val="nil"/>
              <w:right w:val="nil"/>
            </w:tcBorders>
            <w:shd w:val="clear" w:color="auto" w:fill="auto"/>
            <w:vAlign w:val="center"/>
          </w:tcPr>
          <w:p w14:paraId="5C1FF5B0">
            <w:pPr>
              <w:widowControl/>
              <w:spacing w:line="560" w:lineRule="exact"/>
              <w:jc w:val="center"/>
              <w:textAlignment w:val="center"/>
              <w:rPr>
                <w:rFonts w:ascii="黑体" w:hAnsi="黑体" w:eastAsia="黑体" w:cs="宋体"/>
                <w:sz w:val="24"/>
                <w:szCs w:val="24"/>
              </w:rPr>
            </w:pPr>
            <w:r>
              <w:rPr>
                <w:rFonts w:hint="eastAsia" w:ascii="黑体" w:hAnsi="黑体" w:eastAsia="黑体" w:cs="宋体"/>
                <w:kern w:val="0"/>
                <w:sz w:val="24"/>
                <w:szCs w:val="24"/>
              </w:rPr>
              <w:t>威海市建设工程电子交易系统中间件国产化兼容一览表</w:t>
            </w:r>
          </w:p>
        </w:tc>
      </w:tr>
      <w:tr w14:paraId="7AB03C3B">
        <w:tblPrEx>
          <w:tblCellMar>
            <w:top w:w="0" w:type="dxa"/>
            <w:left w:w="108" w:type="dxa"/>
            <w:bottom w:w="0" w:type="dxa"/>
            <w:right w:w="108" w:type="dxa"/>
          </w:tblCellMar>
        </w:tblPrEx>
        <w:trPr>
          <w:trHeight w:val="500" w:hRule="atLeast"/>
        </w:trPr>
        <w:tc>
          <w:tcPr>
            <w:tcW w:w="721"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4603BEE3">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编号</w:t>
            </w:r>
          </w:p>
        </w:tc>
        <w:tc>
          <w:tcPr>
            <w:tcW w:w="2016"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22540387">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中间件名称</w:t>
            </w:r>
          </w:p>
        </w:tc>
        <w:tc>
          <w:tcPr>
            <w:tcW w:w="1794"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42C17420">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用途</w:t>
            </w:r>
          </w:p>
        </w:tc>
        <w:tc>
          <w:tcPr>
            <w:tcW w:w="2828"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694932B0">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在用版本</w:t>
            </w:r>
          </w:p>
        </w:tc>
        <w:tc>
          <w:tcPr>
            <w:tcW w:w="259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1A1350C8">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国产化版本</w:t>
            </w:r>
          </w:p>
        </w:tc>
      </w:tr>
      <w:tr w14:paraId="6364369F">
        <w:tblPrEx>
          <w:tblCellMar>
            <w:top w:w="0" w:type="dxa"/>
            <w:left w:w="108" w:type="dxa"/>
            <w:bottom w:w="0" w:type="dxa"/>
            <w:right w:w="108" w:type="dxa"/>
          </w:tblCellMar>
        </w:tblPrEx>
        <w:trPr>
          <w:trHeight w:val="500" w:hRule="atLeast"/>
        </w:trPr>
        <w:tc>
          <w:tcPr>
            <w:tcW w:w="72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AFFA8AB">
            <w:pPr>
              <w:spacing w:line="560" w:lineRule="exact"/>
              <w:jc w:val="center"/>
              <w:rPr>
                <w:rFonts w:ascii="仿宋_GB2312" w:hAnsi="宋体" w:eastAsia="仿宋_GB2312" w:cs="宋体"/>
                <w:sz w:val="20"/>
                <w:szCs w:val="20"/>
              </w:rPr>
            </w:pPr>
          </w:p>
        </w:tc>
        <w:tc>
          <w:tcPr>
            <w:tcW w:w="201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8D4A6BE">
            <w:pPr>
              <w:spacing w:line="560" w:lineRule="exact"/>
              <w:jc w:val="center"/>
              <w:rPr>
                <w:rFonts w:ascii="仿宋_GB2312" w:hAnsi="宋体" w:eastAsia="仿宋_GB2312" w:cs="宋体"/>
                <w:sz w:val="20"/>
                <w:szCs w:val="20"/>
              </w:rPr>
            </w:pPr>
          </w:p>
        </w:tc>
        <w:tc>
          <w:tcPr>
            <w:tcW w:w="179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AB17C13">
            <w:pPr>
              <w:spacing w:line="560" w:lineRule="exact"/>
              <w:jc w:val="center"/>
              <w:rPr>
                <w:rFonts w:ascii="仿宋_GB2312" w:hAnsi="宋体" w:eastAsia="仿宋_GB2312" w:cs="宋体"/>
                <w:sz w:val="20"/>
                <w:szCs w:val="20"/>
              </w:rPr>
            </w:pPr>
          </w:p>
        </w:tc>
        <w:tc>
          <w:tcPr>
            <w:tcW w:w="136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DF50910">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来源</w:t>
            </w:r>
          </w:p>
        </w:tc>
        <w:tc>
          <w:tcPr>
            <w:tcW w:w="14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0DE5879">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版本</w:t>
            </w:r>
          </w:p>
        </w:tc>
        <w:tc>
          <w:tcPr>
            <w:tcW w:w="136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0D27EC7">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来源</w:t>
            </w:r>
          </w:p>
        </w:tc>
        <w:tc>
          <w:tcPr>
            <w:tcW w:w="12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63F122D">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建议版本</w:t>
            </w:r>
          </w:p>
        </w:tc>
      </w:tr>
      <w:tr w14:paraId="2954D861">
        <w:tblPrEx>
          <w:tblCellMar>
            <w:top w:w="0" w:type="dxa"/>
            <w:left w:w="108" w:type="dxa"/>
            <w:bottom w:w="0" w:type="dxa"/>
            <w:right w:w="108" w:type="dxa"/>
          </w:tblCellMar>
        </w:tblPrEx>
        <w:trPr>
          <w:trHeight w:val="500" w:hRule="atLeast"/>
        </w:trPr>
        <w:tc>
          <w:tcPr>
            <w:tcW w:w="7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A3DAF84">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1</w:t>
            </w: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E6FF2F4">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Nginx</w:t>
            </w:r>
          </w:p>
        </w:tc>
        <w:tc>
          <w:tcPr>
            <w:tcW w:w="179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9F33115">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反向代理</w:t>
            </w:r>
          </w:p>
        </w:tc>
        <w:tc>
          <w:tcPr>
            <w:tcW w:w="136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2AEF6D8">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4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05CF93F">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1.20.0</w:t>
            </w:r>
          </w:p>
        </w:tc>
        <w:tc>
          <w:tcPr>
            <w:tcW w:w="136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63C43BC">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2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40E1600">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1.23.3</w:t>
            </w:r>
          </w:p>
        </w:tc>
      </w:tr>
      <w:tr w14:paraId="493F6F55">
        <w:tblPrEx>
          <w:tblCellMar>
            <w:top w:w="0" w:type="dxa"/>
            <w:left w:w="108" w:type="dxa"/>
            <w:bottom w:w="0" w:type="dxa"/>
            <w:right w:w="108" w:type="dxa"/>
          </w:tblCellMar>
        </w:tblPrEx>
        <w:trPr>
          <w:trHeight w:val="500" w:hRule="atLeast"/>
        </w:trPr>
        <w:tc>
          <w:tcPr>
            <w:tcW w:w="7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8D5961B">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2</w:t>
            </w: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5C75B22">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iis</w:t>
            </w:r>
          </w:p>
        </w:tc>
        <w:tc>
          <w:tcPr>
            <w:tcW w:w="179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5C9D6B6">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web服务器站点</w:t>
            </w:r>
          </w:p>
        </w:tc>
        <w:tc>
          <w:tcPr>
            <w:tcW w:w="136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4498DB7">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windows程序</w:t>
            </w:r>
          </w:p>
        </w:tc>
        <w:tc>
          <w:tcPr>
            <w:tcW w:w="14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149B026">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iis8.0</w:t>
            </w:r>
          </w:p>
        </w:tc>
        <w:tc>
          <w:tcPr>
            <w:tcW w:w="259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2AB0090B">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不使用iis</w:t>
            </w:r>
          </w:p>
        </w:tc>
      </w:tr>
      <w:tr w14:paraId="548F64A4">
        <w:tblPrEx>
          <w:tblCellMar>
            <w:top w:w="0" w:type="dxa"/>
            <w:left w:w="108" w:type="dxa"/>
            <w:bottom w:w="0" w:type="dxa"/>
            <w:right w:w="108" w:type="dxa"/>
          </w:tblCellMar>
        </w:tblPrEx>
        <w:trPr>
          <w:trHeight w:val="500" w:hRule="atLeast"/>
        </w:trPr>
        <w:tc>
          <w:tcPr>
            <w:tcW w:w="7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FB8A4CE">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3</w:t>
            </w: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7A8BBBA">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Redis</w:t>
            </w:r>
          </w:p>
        </w:tc>
        <w:tc>
          <w:tcPr>
            <w:tcW w:w="179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A304A1A">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缓存</w:t>
            </w:r>
          </w:p>
        </w:tc>
        <w:tc>
          <w:tcPr>
            <w:tcW w:w="136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8B17F3A">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4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0699D6C">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3.2.100</w:t>
            </w:r>
          </w:p>
        </w:tc>
        <w:tc>
          <w:tcPr>
            <w:tcW w:w="136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8E98BEF">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2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38C66C3">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5.0.14</w:t>
            </w:r>
          </w:p>
        </w:tc>
      </w:tr>
      <w:tr w14:paraId="7C32D577">
        <w:tblPrEx>
          <w:tblCellMar>
            <w:top w:w="0" w:type="dxa"/>
            <w:left w:w="108" w:type="dxa"/>
            <w:bottom w:w="0" w:type="dxa"/>
            <w:right w:w="108" w:type="dxa"/>
          </w:tblCellMar>
        </w:tblPrEx>
        <w:trPr>
          <w:trHeight w:val="500" w:hRule="atLeast"/>
        </w:trPr>
        <w:tc>
          <w:tcPr>
            <w:tcW w:w="7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B1759A0">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4</w:t>
            </w: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FEABA84">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docker</w:t>
            </w:r>
          </w:p>
        </w:tc>
        <w:tc>
          <w:tcPr>
            <w:tcW w:w="179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83FA574">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容器</w:t>
            </w:r>
          </w:p>
        </w:tc>
        <w:tc>
          <w:tcPr>
            <w:tcW w:w="136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56E5FA3">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4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035888E">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latest</w:t>
            </w:r>
          </w:p>
        </w:tc>
        <w:tc>
          <w:tcPr>
            <w:tcW w:w="136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D721808">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2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D8E2F76">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latest</w:t>
            </w:r>
          </w:p>
        </w:tc>
      </w:tr>
      <w:tr w14:paraId="68594DAE">
        <w:tblPrEx>
          <w:tblCellMar>
            <w:top w:w="0" w:type="dxa"/>
            <w:left w:w="108" w:type="dxa"/>
            <w:bottom w:w="0" w:type="dxa"/>
            <w:right w:w="108" w:type="dxa"/>
          </w:tblCellMar>
        </w:tblPrEx>
        <w:trPr>
          <w:trHeight w:val="500" w:hRule="atLeast"/>
        </w:trPr>
        <w:tc>
          <w:tcPr>
            <w:tcW w:w="7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B2EE722">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5</w:t>
            </w: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7ED035E">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springboot</w:t>
            </w:r>
          </w:p>
        </w:tc>
        <w:tc>
          <w:tcPr>
            <w:tcW w:w="179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58435E9">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服务框架</w:t>
            </w:r>
          </w:p>
        </w:tc>
        <w:tc>
          <w:tcPr>
            <w:tcW w:w="136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A62E99F">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4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B544768">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2.3.2</w:t>
            </w:r>
          </w:p>
        </w:tc>
        <w:tc>
          <w:tcPr>
            <w:tcW w:w="136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B33F53C">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2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78AF80E">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2.3.2</w:t>
            </w:r>
          </w:p>
        </w:tc>
      </w:tr>
      <w:tr w14:paraId="30F2C171">
        <w:tblPrEx>
          <w:tblCellMar>
            <w:top w:w="0" w:type="dxa"/>
            <w:left w:w="108" w:type="dxa"/>
            <w:bottom w:w="0" w:type="dxa"/>
            <w:right w:w="108" w:type="dxa"/>
          </w:tblCellMar>
        </w:tblPrEx>
        <w:trPr>
          <w:trHeight w:val="500" w:hRule="atLeast"/>
        </w:trPr>
        <w:tc>
          <w:tcPr>
            <w:tcW w:w="7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9CA5765">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6</w:t>
            </w: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D6A6764">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springcloudalibaba</w:t>
            </w:r>
          </w:p>
        </w:tc>
        <w:tc>
          <w:tcPr>
            <w:tcW w:w="179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35807E1">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服务框架</w:t>
            </w:r>
          </w:p>
        </w:tc>
        <w:tc>
          <w:tcPr>
            <w:tcW w:w="136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F47FBE4">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4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24390EF">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2.2.5</w:t>
            </w:r>
          </w:p>
        </w:tc>
        <w:tc>
          <w:tcPr>
            <w:tcW w:w="136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ECF0FDC">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2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AA62F16">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2.2.5</w:t>
            </w:r>
          </w:p>
        </w:tc>
      </w:tr>
      <w:tr w14:paraId="16BE3BFF">
        <w:tblPrEx>
          <w:tblCellMar>
            <w:top w:w="0" w:type="dxa"/>
            <w:left w:w="108" w:type="dxa"/>
            <w:bottom w:w="0" w:type="dxa"/>
            <w:right w:w="108" w:type="dxa"/>
          </w:tblCellMar>
        </w:tblPrEx>
        <w:trPr>
          <w:trHeight w:val="500" w:hRule="atLeast"/>
        </w:trPr>
        <w:tc>
          <w:tcPr>
            <w:tcW w:w="7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3B54204">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7</w:t>
            </w: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715112B">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mybatisplus</w:t>
            </w:r>
          </w:p>
        </w:tc>
        <w:tc>
          <w:tcPr>
            <w:tcW w:w="179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DCFEE56">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服务框架</w:t>
            </w:r>
          </w:p>
        </w:tc>
        <w:tc>
          <w:tcPr>
            <w:tcW w:w="136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60955E9">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4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28A8DE2">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3.4.2</w:t>
            </w:r>
          </w:p>
        </w:tc>
        <w:tc>
          <w:tcPr>
            <w:tcW w:w="136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E241F7A">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2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4E234A3">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3.4.2</w:t>
            </w:r>
          </w:p>
        </w:tc>
      </w:tr>
      <w:tr w14:paraId="7D950A02">
        <w:tblPrEx>
          <w:tblCellMar>
            <w:top w:w="0" w:type="dxa"/>
            <w:left w:w="108" w:type="dxa"/>
            <w:bottom w:w="0" w:type="dxa"/>
            <w:right w:w="108" w:type="dxa"/>
          </w:tblCellMar>
        </w:tblPrEx>
        <w:trPr>
          <w:trHeight w:val="500" w:hRule="atLeast"/>
        </w:trPr>
        <w:tc>
          <w:tcPr>
            <w:tcW w:w="7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27E37F9">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8</w:t>
            </w: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192D70A">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fastjson</w:t>
            </w:r>
          </w:p>
        </w:tc>
        <w:tc>
          <w:tcPr>
            <w:tcW w:w="179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A059184">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json工具</w:t>
            </w:r>
          </w:p>
        </w:tc>
        <w:tc>
          <w:tcPr>
            <w:tcW w:w="136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479F7AC">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4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CB8C349">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1.2.83</w:t>
            </w:r>
          </w:p>
        </w:tc>
        <w:tc>
          <w:tcPr>
            <w:tcW w:w="136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E3D8CCF">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2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A1AC360">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1.2.83</w:t>
            </w:r>
          </w:p>
        </w:tc>
      </w:tr>
      <w:tr w14:paraId="2EB49282">
        <w:tblPrEx>
          <w:tblCellMar>
            <w:top w:w="0" w:type="dxa"/>
            <w:left w:w="108" w:type="dxa"/>
            <w:bottom w:w="0" w:type="dxa"/>
            <w:right w:w="108" w:type="dxa"/>
          </w:tblCellMar>
        </w:tblPrEx>
        <w:trPr>
          <w:trHeight w:val="500" w:hRule="atLeast"/>
        </w:trPr>
        <w:tc>
          <w:tcPr>
            <w:tcW w:w="7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1E0969B">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9</w:t>
            </w: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CF1AC49">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activiti</w:t>
            </w:r>
          </w:p>
        </w:tc>
        <w:tc>
          <w:tcPr>
            <w:tcW w:w="179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EF2098B">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工作流</w:t>
            </w:r>
          </w:p>
        </w:tc>
        <w:tc>
          <w:tcPr>
            <w:tcW w:w="136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2760AC0">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4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FC6001B">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7.1.0.M5</w:t>
            </w:r>
          </w:p>
        </w:tc>
        <w:tc>
          <w:tcPr>
            <w:tcW w:w="136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4922A10">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2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EF50C2B">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7.1.0.M5</w:t>
            </w:r>
          </w:p>
        </w:tc>
      </w:tr>
      <w:tr w14:paraId="738F2677">
        <w:tblPrEx>
          <w:tblCellMar>
            <w:top w:w="0" w:type="dxa"/>
            <w:left w:w="108" w:type="dxa"/>
            <w:bottom w:w="0" w:type="dxa"/>
            <w:right w:w="108" w:type="dxa"/>
          </w:tblCellMar>
        </w:tblPrEx>
        <w:trPr>
          <w:trHeight w:val="500" w:hRule="atLeast"/>
        </w:trPr>
        <w:tc>
          <w:tcPr>
            <w:tcW w:w="7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C8B6D4E">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10</w:t>
            </w: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095D4DA">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datax</w:t>
            </w:r>
          </w:p>
        </w:tc>
        <w:tc>
          <w:tcPr>
            <w:tcW w:w="179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777402E">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数据同步工具</w:t>
            </w:r>
          </w:p>
        </w:tc>
        <w:tc>
          <w:tcPr>
            <w:tcW w:w="136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5F8FFE3">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4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11E186E">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v202303</w:t>
            </w:r>
          </w:p>
        </w:tc>
        <w:tc>
          <w:tcPr>
            <w:tcW w:w="136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0A731AD">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2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09C8C50">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v202303</w:t>
            </w:r>
          </w:p>
        </w:tc>
      </w:tr>
      <w:tr w14:paraId="70EFAB33">
        <w:tblPrEx>
          <w:tblCellMar>
            <w:top w:w="0" w:type="dxa"/>
            <w:left w:w="108" w:type="dxa"/>
            <w:bottom w:w="0" w:type="dxa"/>
            <w:right w:w="108" w:type="dxa"/>
          </w:tblCellMar>
        </w:tblPrEx>
        <w:trPr>
          <w:trHeight w:val="500" w:hRule="atLeast"/>
        </w:trPr>
        <w:tc>
          <w:tcPr>
            <w:tcW w:w="7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D12F68B">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11</w:t>
            </w: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E104B19">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xxl-job</w:t>
            </w:r>
          </w:p>
        </w:tc>
        <w:tc>
          <w:tcPr>
            <w:tcW w:w="179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CE542FD">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任务调度</w:t>
            </w:r>
          </w:p>
        </w:tc>
        <w:tc>
          <w:tcPr>
            <w:tcW w:w="136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1631A7B">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4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DBC101C">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2.4.0</w:t>
            </w:r>
          </w:p>
        </w:tc>
        <w:tc>
          <w:tcPr>
            <w:tcW w:w="136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D4F45E7">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2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6F5B6FF">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2.4.0</w:t>
            </w:r>
          </w:p>
        </w:tc>
      </w:tr>
      <w:tr w14:paraId="4D19BB38">
        <w:tblPrEx>
          <w:tblCellMar>
            <w:top w:w="0" w:type="dxa"/>
            <w:left w:w="108" w:type="dxa"/>
            <w:bottom w:w="0" w:type="dxa"/>
            <w:right w:w="108" w:type="dxa"/>
          </w:tblCellMar>
        </w:tblPrEx>
        <w:trPr>
          <w:trHeight w:val="500" w:hRule="atLeast"/>
        </w:trPr>
        <w:tc>
          <w:tcPr>
            <w:tcW w:w="7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D4339DB">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12</w:t>
            </w: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9933654">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ElasticSearch</w:t>
            </w:r>
          </w:p>
        </w:tc>
        <w:tc>
          <w:tcPr>
            <w:tcW w:w="179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E32B9C7">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全文检索</w:t>
            </w:r>
          </w:p>
        </w:tc>
        <w:tc>
          <w:tcPr>
            <w:tcW w:w="136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896E3E5">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4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5AFD11F">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7.6.2</w:t>
            </w:r>
          </w:p>
        </w:tc>
        <w:tc>
          <w:tcPr>
            <w:tcW w:w="136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7EF4751">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2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03E0D6F">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7.6.2</w:t>
            </w:r>
          </w:p>
        </w:tc>
      </w:tr>
      <w:tr w14:paraId="461D4B16">
        <w:tblPrEx>
          <w:tblCellMar>
            <w:top w:w="0" w:type="dxa"/>
            <w:left w:w="108" w:type="dxa"/>
            <w:bottom w:w="0" w:type="dxa"/>
            <w:right w:w="108" w:type="dxa"/>
          </w:tblCellMar>
        </w:tblPrEx>
        <w:trPr>
          <w:trHeight w:val="500" w:hRule="atLeast"/>
        </w:trPr>
        <w:tc>
          <w:tcPr>
            <w:tcW w:w="7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477CA32">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13</w:t>
            </w: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A363214">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poi-tl</w:t>
            </w:r>
          </w:p>
        </w:tc>
        <w:tc>
          <w:tcPr>
            <w:tcW w:w="179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6A5CF98">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word模板引擎</w:t>
            </w:r>
          </w:p>
        </w:tc>
        <w:tc>
          <w:tcPr>
            <w:tcW w:w="136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FB03DB6">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4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BCF4DCD">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1.10.0</w:t>
            </w:r>
          </w:p>
        </w:tc>
        <w:tc>
          <w:tcPr>
            <w:tcW w:w="136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41ED6D8">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2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7C07399">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1.10.0</w:t>
            </w:r>
          </w:p>
        </w:tc>
      </w:tr>
      <w:tr w14:paraId="5BB97B0F">
        <w:tblPrEx>
          <w:tblCellMar>
            <w:top w:w="0" w:type="dxa"/>
            <w:left w:w="108" w:type="dxa"/>
            <w:bottom w:w="0" w:type="dxa"/>
            <w:right w:w="108" w:type="dxa"/>
          </w:tblCellMar>
        </w:tblPrEx>
        <w:trPr>
          <w:trHeight w:val="500" w:hRule="atLeast"/>
        </w:trPr>
        <w:tc>
          <w:tcPr>
            <w:tcW w:w="7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A94BF76">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14</w:t>
            </w: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DA9033F">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aspose-words</w:t>
            </w:r>
          </w:p>
        </w:tc>
        <w:tc>
          <w:tcPr>
            <w:tcW w:w="179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4B204BB">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word转pdf</w:t>
            </w:r>
          </w:p>
        </w:tc>
        <w:tc>
          <w:tcPr>
            <w:tcW w:w="136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AC75493">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4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781D8F0">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21.11</w:t>
            </w:r>
          </w:p>
        </w:tc>
        <w:tc>
          <w:tcPr>
            <w:tcW w:w="136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12ED0D8">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2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C8CEEB8">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21.11</w:t>
            </w:r>
          </w:p>
        </w:tc>
      </w:tr>
    </w:tbl>
    <w:p w14:paraId="1645B2B5">
      <w:pPr>
        <w:pStyle w:val="9"/>
        <w:spacing w:line="560" w:lineRule="exact"/>
        <w:ind w:firstLine="640"/>
        <w:rPr>
          <w:rFonts w:ascii="Times New Roman" w:hAnsi="Times New Roman" w:cs="Times New Roman"/>
          <w:sz w:val="32"/>
          <w:szCs w:val="32"/>
        </w:rPr>
      </w:pPr>
    </w:p>
    <w:p w14:paraId="4215336F">
      <w:pPr>
        <w:pStyle w:val="32"/>
        <w:spacing w:line="560" w:lineRule="exact"/>
        <w:ind w:firstLine="643"/>
        <w:jc w:val="both"/>
        <w:outlineLvl w:val="4"/>
        <w:rPr>
          <w:b/>
          <w:bCs/>
          <w:szCs w:val="28"/>
          <w:lang w:val="en-US"/>
        </w:rPr>
      </w:pPr>
      <w:r>
        <w:rPr>
          <w:rFonts w:hint="eastAsia" w:ascii="仿宋_GB2312" w:hAnsi="仿宋_GB2312" w:cs="仿宋_GB2312"/>
          <w:b/>
          <w:bCs/>
          <w:szCs w:val="32"/>
        </w:rPr>
        <w:t>4.</w:t>
      </w:r>
      <w:r>
        <w:rPr>
          <w:rFonts w:hint="eastAsia" w:ascii="仿宋_GB2312" w:hAnsi="仿宋_GB2312" w:cs="仿宋_GB2312"/>
          <w:b/>
          <w:bCs/>
          <w:szCs w:val="32"/>
          <w:lang w:val="en-US"/>
        </w:rPr>
        <w:t>3.3</w:t>
      </w:r>
      <w:r>
        <w:rPr>
          <w:rFonts w:hint="eastAsia"/>
          <w:b/>
          <w:bCs/>
          <w:szCs w:val="28"/>
          <w:lang w:val="en-US"/>
        </w:rPr>
        <w:t>.1.4用户使用层应用系统适配</w:t>
      </w:r>
    </w:p>
    <w:p w14:paraId="73EA2982">
      <w:pPr>
        <w:pStyle w:val="32"/>
        <w:spacing w:line="560" w:lineRule="exact"/>
        <w:ind w:firstLine="640"/>
        <w:rPr>
          <w:szCs w:val="28"/>
          <w:lang w:val="en-US"/>
        </w:rPr>
      </w:pPr>
      <w:r>
        <w:rPr>
          <w:rFonts w:hint="eastAsia"/>
          <w:szCs w:val="28"/>
          <w:lang w:val="en-US"/>
        </w:rPr>
        <w:t>1.应用系统开发框架适配国产操作系统</w:t>
      </w:r>
    </w:p>
    <w:p w14:paraId="01314D2B">
      <w:pPr>
        <w:pStyle w:val="32"/>
        <w:spacing w:line="560" w:lineRule="exact"/>
        <w:ind w:firstLine="640"/>
        <w:jc w:val="both"/>
        <w:rPr>
          <w:szCs w:val="28"/>
          <w:lang w:val="en-US"/>
        </w:rPr>
      </w:pPr>
      <w:r>
        <w:rPr>
          <w:rFonts w:hint="eastAsia"/>
          <w:szCs w:val="28"/>
          <w:lang w:val="en-US"/>
        </w:rPr>
        <w:t>威海市建设工程电子交易系统当前系统开发框架：ASP.NET Framework4.5，ASP.NET是</w:t>
      </w:r>
      <w:r>
        <w:fldChar w:fldCharType="begin"/>
      </w:r>
      <w:r>
        <w:instrText xml:space="preserve"> HYPERLINK "https://baike.baidu.com/item/%E5%BE%AE%E8%BD%AF%E5%85%AC%E5%8F%B8?fromModule=lemma_inlink" \t "https://baike.baidu.com/item/asp.net/_blank" </w:instrText>
      </w:r>
      <w:r>
        <w:fldChar w:fldCharType="separate"/>
      </w:r>
      <w:r>
        <w:rPr>
          <w:szCs w:val="28"/>
          <w:lang w:val="en-US"/>
        </w:rPr>
        <w:t>微软公司</w:t>
      </w:r>
      <w:r>
        <w:rPr>
          <w:szCs w:val="28"/>
          <w:lang w:val="en-US"/>
        </w:rPr>
        <w:fldChar w:fldCharType="end"/>
      </w:r>
      <w:r>
        <w:rPr>
          <w:szCs w:val="28"/>
          <w:lang w:val="en-US"/>
        </w:rPr>
        <w:t>开发的一种建立在.NET之上的Web运行环境</w:t>
      </w:r>
      <w:r>
        <w:rPr>
          <w:rFonts w:hint="eastAsia"/>
          <w:szCs w:val="28"/>
          <w:lang w:val="en-US"/>
        </w:rPr>
        <w:t>，Framework是.NET的支撑基础。它包含.NET平台的运行库与公用语言运行时，所有的.NET平台下的程序都需要基于它的类库来建立程序，而所有的程序也需要先编译为中间语言（</w:t>
      </w:r>
      <w:r>
        <w:rPr>
          <w:szCs w:val="28"/>
          <w:lang w:val="en-US"/>
        </w:rPr>
        <w:t>IL）然后由公用语言运行时管理执行。</w:t>
      </w:r>
      <w:r>
        <w:rPr>
          <w:rFonts w:hint="eastAsia"/>
          <w:szCs w:val="28"/>
          <w:lang w:val="en-US"/>
        </w:rPr>
        <w:t>目前该框架只能在windows操作系统上开发使用。</w:t>
      </w:r>
    </w:p>
    <w:p w14:paraId="6795E1A9">
      <w:pPr>
        <w:pStyle w:val="32"/>
        <w:spacing w:line="560" w:lineRule="exact"/>
        <w:ind w:firstLine="640"/>
        <w:jc w:val="both"/>
        <w:rPr>
          <w:szCs w:val="28"/>
          <w:lang w:val="en-US"/>
        </w:rPr>
      </w:pPr>
      <w:r>
        <w:rPr>
          <w:rFonts w:hint="eastAsia"/>
          <w:szCs w:val="28"/>
          <w:lang w:val="en-US"/>
        </w:rPr>
        <w:t>本次系统兼容国产化项目建设完成后，系统将更改为使用</w:t>
      </w:r>
      <w:r>
        <w:fldChar w:fldCharType="begin"/>
      </w:r>
      <w:r>
        <w:instrText xml:space="preserve"> HYPERLINK "https://baike.baidu.com/item/Java/85979?fromModule=lemma_inlink" \t "https://baike.baidu.com/item/Java%20%E7%BC%96%E7%A8%8B%E8%AF%AD%E8%A8%80/_blank" </w:instrText>
      </w:r>
      <w:r>
        <w:fldChar w:fldCharType="separate"/>
      </w:r>
      <w:r>
        <w:rPr>
          <w:szCs w:val="28"/>
          <w:lang w:val="en-US"/>
        </w:rPr>
        <w:t>Java</w:t>
      </w:r>
      <w:r>
        <w:rPr>
          <w:szCs w:val="28"/>
          <w:lang w:val="en-US"/>
        </w:rPr>
        <w:fldChar w:fldCharType="end"/>
      </w:r>
      <w:r>
        <w:rPr>
          <w:rFonts w:hint="eastAsia"/>
          <w:szCs w:val="28"/>
          <w:lang w:val="en-US"/>
        </w:rPr>
        <w:t>框架，以当前JAVA WEB开发最流行的框架spring+hibernate+struts为基础，并通过大量项目实施的验证，形成的一套高效、扩展性强、灵活、稳定的技术框架。系统应用所有代码在此框架下重新编译，达到兼容windows操作系统的前提下同时兼容国产操作系统的效果。</w:t>
      </w:r>
    </w:p>
    <w:p w14:paraId="55925215">
      <w:pPr>
        <w:pStyle w:val="32"/>
        <w:spacing w:line="560" w:lineRule="exact"/>
        <w:ind w:firstLine="640"/>
        <w:rPr>
          <w:szCs w:val="28"/>
          <w:lang w:val="en-US"/>
        </w:rPr>
      </w:pPr>
      <w:r>
        <w:rPr>
          <w:rFonts w:hint="eastAsia"/>
          <w:szCs w:val="28"/>
          <w:lang w:val="en-US"/>
        </w:rPr>
        <w:t>2.网页功能适配国产浏览器</w:t>
      </w:r>
    </w:p>
    <w:p w14:paraId="04467CAD">
      <w:pPr>
        <w:pStyle w:val="32"/>
        <w:spacing w:line="560" w:lineRule="exact"/>
        <w:ind w:firstLine="640"/>
        <w:jc w:val="both"/>
        <w:rPr>
          <w:szCs w:val="28"/>
          <w:lang w:val="en-US"/>
        </w:rPr>
      </w:pPr>
      <w:r>
        <w:rPr>
          <w:rFonts w:hint="eastAsia"/>
          <w:szCs w:val="28"/>
          <w:lang w:val="en-US"/>
        </w:rPr>
        <w:t>对B/S架构下应用系统的Web浏览器进行兼容性适配，兼容国产化环境下的国产浏览器和X86环境下火狐、chrome、360等主流浏览器，以页面是否能正常打开、页面内容是否完全显示、页面打开无明显卡顿等为评判标准进行适配优化，让用户在各个浏览器中都能获得良好的使用体验。</w:t>
      </w:r>
    </w:p>
    <w:p w14:paraId="552D275E">
      <w:pPr>
        <w:pStyle w:val="32"/>
        <w:spacing w:line="560" w:lineRule="exact"/>
        <w:ind w:firstLine="640"/>
        <w:rPr>
          <w:szCs w:val="28"/>
          <w:lang w:val="en-US"/>
        </w:rPr>
      </w:pPr>
      <w:r>
        <w:rPr>
          <w:rFonts w:hint="eastAsia"/>
          <w:szCs w:val="28"/>
          <w:lang w:val="en-US"/>
        </w:rPr>
        <w:t>3.招投标文件编制工具客户端兼容国产化</w:t>
      </w:r>
    </w:p>
    <w:p w14:paraId="56A8D519">
      <w:pPr>
        <w:pStyle w:val="32"/>
        <w:spacing w:line="560" w:lineRule="exact"/>
        <w:ind w:firstLine="640"/>
        <w:jc w:val="both"/>
        <w:rPr>
          <w:szCs w:val="28"/>
          <w:lang w:val="en-US"/>
        </w:rPr>
      </w:pPr>
      <w:r>
        <w:rPr>
          <w:rFonts w:hint="eastAsia"/>
          <w:szCs w:val="28"/>
          <w:lang w:val="en-US"/>
        </w:rPr>
        <w:t>目前威海市建设工程电子交易系统招投标文件编制工具所有客户端界面框架均为MFC，界面展现形式均以MFC基础界面为基础封装了一下简单的界面效果，以消息驱动事件响应，从而达到界面交互的效果。该框架更换为国产化操作系统后将不被支持。本次系统兼容国产化升级后全部改成QT框架。Qt 是一个1991年由Qt Company开发的跨平台C++图形用户界面应用程序开发框架。它既可以开发GUI程序，也可用于开发非GUI程序，比如控制台工具和服务器。Qt是面向对象的框架，使用特殊的代码生成扩展（称为元对象编译器(Meta Object Compiler, moc)）以及一些宏，Qt很容易扩展，并且允许真正地组件编程。事件响应是由信号-槽的方式实现界面交互的，与MFC实现完全不同。其中在MFC中常用的界面控件均改成QT支持的界面控件，且资源管理机制发生改变，导致所有界面及响应需要全部重新设计编写。</w:t>
      </w:r>
    </w:p>
    <w:p w14:paraId="7FB09614">
      <w:pPr>
        <w:pStyle w:val="32"/>
        <w:spacing w:line="560" w:lineRule="exact"/>
        <w:ind w:firstLine="643"/>
        <w:jc w:val="both"/>
        <w:outlineLvl w:val="4"/>
        <w:rPr>
          <w:b/>
          <w:bCs/>
          <w:szCs w:val="28"/>
          <w:lang w:val="en-US"/>
        </w:rPr>
      </w:pPr>
      <w:r>
        <w:rPr>
          <w:rFonts w:hint="eastAsia" w:ascii="仿宋_GB2312" w:hAnsi="仿宋_GB2312" w:cs="仿宋_GB2312"/>
          <w:b/>
          <w:bCs/>
          <w:szCs w:val="32"/>
        </w:rPr>
        <w:t>4.</w:t>
      </w:r>
      <w:r>
        <w:rPr>
          <w:rFonts w:hint="eastAsia" w:ascii="仿宋_GB2312" w:hAnsi="仿宋_GB2312" w:cs="仿宋_GB2312"/>
          <w:b/>
          <w:bCs/>
          <w:szCs w:val="32"/>
          <w:lang w:val="en-US"/>
        </w:rPr>
        <w:t>3.3</w:t>
      </w:r>
      <w:r>
        <w:rPr>
          <w:rFonts w:hint="eastAsia"/>
          <w:b/>
          <w:bCs/>
          <w:szCs w:val="28"/>
          <w:lang w:val="en-US"/>
        </w:rPr>
        <w:t>.1.5第三方软件适配</w:t>
      </w:r>
    </w:p>
    <w:p w14:paraId="6849FB20">
      <w:pPr>
        <w:pStyle w:val="32"/>
        <w:spacing w:line="560" w:lineRule="exact"/>
        <w:ind w:firstLine="640"/>
        <w:jc w:val="both"/>
        <w:rPr>
          <w:szCs w:val="28"/>
          <w:lang w:val="en-US"/>
        </w:rPr>
      </w:pPr>
      <w:r>
        <w:rPr>
          <w:rFonts w:hint="eastAsia"/>
          <w:szCs w:val="28"/>
          <w:lang w:val="en-US"/>
        </w:rPr>
        <w:t>本项目中的第三方软件是一个相对性概念，即除本项目软件开发单位以外开发的、系统应用程序运行过程中使用的相关软件。主要指在应用系统运行层面所使用的软件。</w:t>
      </w:r>
    </w:p>
    <w:p w14:paraId="75D5A237">
      <w:pPr>
        <w:pStyle w:val="32"/>
        <w:spacing w:line="560" w:lineRule="exact"/>
        <w:ind w:firstLine="640"/>
        <w:jc w:val="both"/>
        <w:rPr>
          <w:szCs w:val="28"/>
          <w:lang w:val="en-US"/>
        </w:rPr>
      </w:pPr>
      <w:r>
        <w:rPr>
          <w:rFonts w:hint="eastAsia"/>
          <w:szCs w:val="28"/>
          <w:lang w:val="en-US"/>
        </w:rPr>
        <w:t>威海市建设工程电子交易系统目前使用21种第三方软件，其中大部分软件可以通过下载网络开源版本的国产化兼容软件，个别软件如专家云签、签章互联互通客户端、签章软件等需要软件供应商提供专属国产化版本。各软件国产化建议版本参照下表。</w:t>
      </w:r>
    </w:p>
    <w:p w14:paraId="39B588B5">
      <w:pPr>
        <w:pStyle w:val="9"/>
        <w:spacing w:line="560" w:lineRule="exact"/>
        <w:ind w:firstLine="640"/>
        <w:rPr>
          <w:rFonts w:ascii="宋体" w:hAnsi="宋体" w:eastAsia="仿宋_GB2312" w:cs="Times New Roman"/>
          <w:kern w:val="0"/>
          <w:sz w:val="32"/>
          <w:szCs w:val="28"/>
        </w:rPr>
      </w:pPr>
    </w:p>
    <w:tbl>
      <w:tblPr>
        <w:tblStyle w:val="21"/>
        <w:tblW w:w="9689" w:type="dxa"/>
        <w:tblInd w:w="-150" w:type="dxa"/>
        <w:tblLayout w:type="fixed"/>
        <w:tblCellMar>
          <w:top w:w="0" w:type="dxa"/>
          <w:left w:w="108" w:type="dxa"/>
          <w:bottom w:w="0" w:type="dxa"/>
          <w:right w:w="108" w:type="dxa"/>
        </w:tblCellMar>
      </w:tblPr>
      <w:tblGrid>
        <w:gridCol w:w="612"/>
        <w:gridCol w:w="1347"/>
        <w:gridCol w:w="1653"/>
        <w:gridCol w:w="1255"/>
        <w:gridCol w:w="1608"/>
        <w:gridCol w:w="1469"/>
        <w:gridCol w:w="1745"/>
      </w:tblGrid>
      <w:tr w14:paraId="57F91242">
        <w:tblPrEx>
          <w:tblCellMar>
            <w:top w:w="0" w:type="dxa"/>
            <w:left w:w="108" w:type="dxa"/>
            <w:bottom w:w="0" w:type="dxa"/>
            <w:right w:w="108" w:type="dxa"/>
          </w:tblCellMar>
        </w:tblPrEx>
        <w:trPr>
          <w:trHeight w:val="680" w:hRule="atLeast"/>
        </w:trPr>
        <w:tc>
          <w:tcPr>
            <w:tcW w:w="9689" w:type="dxa"/>
            <w:gridSpan w:val="7"/>
            <w:tcBorders>
              <w:top w:val="nil"/>
              <w:left w:val="nil"/>
              <w:bottom w:val="nil"/>
              <w:right w:val="nil"/>
            </w:tcBorders>
            <w:shd w:val="clear" w:color="auto" w:fill="auto"/>
            <w:vAlign w:val="center"/>
          </w:tcPr>
          <w:p w14:paraId="691A2AC6">
            <w:pPr>
              <w:widowControl/>
              <w:spacing w:line="560" w:lineRule="exact"/>
              <w:jc w:val="center"/>
              <w:textAlignment w:val="center"/>
              <w:rPr>
                <w:rFonts w:ascii="黑体" w:hAnsi="黑体" w:eastAsia="黑体" w:cs="宋体"/>
                <w:sz w:val="24"/>
                <w:szCs w:val="24"/>
              </w:rPr>
            </w:pPr>
            <w:r>
              <w:rPr>
                <w:rFonts w:hint="eastAsia" w:ascii="黑体" w:hAnsi="黑体" w:eastAsia="黑体" w:cs="宋体"/>
                <w:kern w:val="0"/>
                <w:sz w:val="24"/>
                <w:szCs w:val="24"/>
              </w:rPr>
              <w:t>威海市建设工程电子交易系统第三方软件国产化兼容一览表</w:t>
            </w:r>
          </w:p>
        </w:tc>
      </w:tr>
      <w:tr w14:paraId="1BD97D48">
        <w:trPr>
          <w:trHeight w:val="460" w:hRule="atLeast"/>
        </w:trPr>
        <w:tc>
          <w:tcPr>
            <w:tcW w:w="61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2FBCFCD5">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编号</w:t>
            </w:r>
          </w:p>
        </w:tc>
        <w:tc>
          <w:tcPr>
            <w:tcW w:w="1347"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48E0B1B4">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插件名称</w:t>
            </w:r>
          </w:p>
        </w:tc>
        <w:tc>
          <w:tcPr>
            <w:tcW w:w="1653"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72B314B8">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用途</w:t>
            </w:r>
          </w:p>
        </w:tc>
        <w:tc>
          <w:tcPr>
            <w:tcW w:w="2863"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5DD3CFF1">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在用版本</w:t>
            </w:r>
          </w:p>
        </w:tc>
        <w:tc>
          <w:tcPr>
            <w:tcW w:w="3214"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1E636879">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国产化版本</w:t>
            </w:r>
          </w:p>
        </w:tc>
      </w:tr>
      <w:tr w14:paraId="31BF0553">
        <w:tblPrEx>
          <w:tblCellMar>
            <w:top w:w="0" w:type="dxa"/>
            <w:left w:w="108" w:type="dxa"/>
            <w:bottom w:w="0" w:type="dxa"/>
            <w:right w:w="108" w:type="dxa"/>
          </w:tblCellMar>
        </w:tblPrEx>
        <w:trPr>
          <w:trHeight w:val="460" w:hRule="atLeast"/>
        </w:trPr>
        <w:tc>
          <w:tcPr>
            <w:tcW w:w="61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EFE778A">
            <w:pPr>
              <w:adjustRightInd w:val="0"/>
              <w:snapToGrid w:val="0"/>
              <w:jc w:val="center"/>
              <w:rPr>
                <w:rFonts w:ascii="仿宋_GB2312" w:hAnsi="宋体" w:eastAsia="仿宋_GB2312" w:cs="宋体"/>
                <w:sz w:val="20"/>
                <w:szCs w:val="20"/>
              </w:rPr>
            </w:pPr>
          </w:p>
        </w:tc>
        <w:tc>
          <w:tcPr>
            <w:tcW w:w="1347"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F65357F">
            <w:pPr>
              <w:adjustRightInd w:val="0"/>
              <w:snapToGrid w:val="0"/>
              <w:jc w:val="center"/>
              <w:rPr>
                <w:rFonts w:ascii="仿宋_GB2312" w:hAnsi="宋体" w:eastAsia="仿宋_GB2312" w:cs="宋体"/>
                <w:sz w:val="20"/>
                <w:szCs w:val="20"/>
              </w:rPr>
            </w:pPr>
          </w:p>
        </w:tc>
        <w:tc>
          <w:tcPr>
            <w:tcW w:w="1653"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23FB6B1">
            <w:pPr>
              <w:adjustRightInd w:val="0"/>
              <w:snapToGrid w:val="0"/>
              <w:jc w:val="center"/>
              <w:rPr>
                <w:rFonts w:ascii="仿宋_GB2312" w:hAnsi="宋体" w:eastAsia="仿宋_GB2312" w:cs="宋体"/>
                <w:sz w:val="20"/>
                <w:szCs w:val="20"/>
              </w:rPr>
            </w:pPr>
          </w:p>
        </w:tc>
        <w:tc>
          <w:tcPr>
            <w:tcW w:w="12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ACF03E1">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来源</w:t>
            </w:r>
          </w:p>
        </w:tc>
        <w:tc>
          <w:tcPr>
            <w:tcW w:w="160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EC9FDA2">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版本</w:t>
            </w:r>
          </w:p>
        </w:tc>
        <w:tc>
          <w:tcPr>
            <w:tcW w:w="146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B99F134">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来源</w:t>
            </w:r>
          </w:p>
        </w:tc>
        <w:tc>
          <w:tcPr>
            <w:tcW w:w="174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8768C40">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建议版本</w:t>
            </w:r>
          </w:p>
        </w:tc>
      </w:tr>
      <w:tr w14:paraId="01CD27DB">
        <w:tblPrEx>
          <w:tblCellMar>
            <w:top w:w="0" w:type="dxa"/>
            <w:left w:w="108" w:type="dxa"/>
            <w:bottom w:w="0" w:type="dxa"/>
            <w:right w:w="108" w:type="dxa"/>
          </w:tblCellMar>
        </w:tblPrEx>
        <w:trPr>
          <w:trHeight w:val="620" w:hRule="atLeast"/>
        </w:trPr>
        <w:tc>
          <w:tcPr>
            <w:tcW w:w="612" w:type="dxa"/>
            <w:tcBorders>
              <w:top w:val="nil"/>
              <w:left w:val="single" w:color="000000" w:sz="4" w:space="0"/>
              <w:bottom w:val="single" w:color="000000" w:sz="4" w:space="0"/>
              <w:right w:val="single" w:color="000000" w:sz="4" w:space="0"/>
            </w:tcBorders>
            <w:shd w:val="clear" w:color="auto" w:fill="auto"/>
            <w:vAlign w:val="center"/>
          </w:tcPr>
          <w:p w14:paraId="76625AC0">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1</w:t>
            </w:r>
          </w:p>
        </w:tc>
        <w:tc>
          <w:tcPr>
            <w:tcW w:w="1347" w:type="dxa"/>
            <w:tcBorders>
              <w:top w:val="nil"/>
              <w:left w:val="single" w:color="000000" w:sz="4" w:space="0"/>
              <w:bottom w:val="single" w:color="000000" w:sz="4" w:space="0"/>
              <w:right w:val="single" w:color="000000" w:sz="4" w:space="0"/>
            </w:tcBorders>
            <w:shd w:val="clear" w:color="auto" w:fill="auto"/>
            <w:vAlign w:val="center"/>
          </w:tcPr>
          <w:p w14:paraId="753A63CA">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签章软件</w:t>
            </w:r>
          </w:p>
        </w:tc>
        <w:tc>
          <w:tcPr>
            <w:tcW w:w="1653" w:type="dxa"/>
            <w:tcBorders>
              <w:top w:val="nil"/>
              <w:left w:val="single" w:color="000000" w:sz="4" w:space="0"/>
              <w:bottom w:val="single" w:color="000000" w:sz="4" w:space="0"/>
              <w:right w:val="single" w:color="000000" w:sz="4" w:space="0"/>
            </w:tcBorders>
            <w:shd w:val="clear" w:color="auto" w:fill="auto"/>
            <w:vAlign w:val="center"/>
          </w:tcPr>
          <w:p w14:paraId="5E1CDF7F">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CA实体签章、扫码签章、电子章验签等功能</w:t>
            </w:r>
          </w:p>
        </w:tc>
        <w:tc>
          <w:tcPr>
            <w:tcW w:w="1255" w:type="dxa"/>
            <w:tcBorders>
              <w:top w:val="nil"/>
              <w:left w:val="single" w:color="000000" w:sz="4" w:space="0"/>
              <w:bottom w:val="single" w:color="000000" w:sz="4" w:space="0"/>
              <w:right w:val="single" w:color="000000" w:sz="4" w:space="0"/>
            </w:tcBorders>
            <w:shd w:val="clear" w:color="auto" w:fill="auto"/>
            <w:vAlign w:val="center"/>
          </w:tcPr>
          <w:p w14:paraId="3418D795">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金格</w:t>
            </w:r>
          </w:p>
        </w:tc>
        <w:tc>
          <w:tcPr>
            <w:tcW w:w="1608" w:type="dxa"/>
            <w:tcBorders>
              <w:top w:val="nil"/>
              <w:left w:val="single" w:color="000000" w:sz="4" w:space="0"/>
              <w:bottom w:val="single" w:color="000000" w:sz="4" w:space="0"/>
              <w:right w:val="single" w:color="000000" w:sz="4" w:space="0"/>
            </w:tcBorders>
            <w:shd w:val="clear" w:color="auto" w:fill="auto"/>
            <w:vAlign w:val="center"/>
          </w:tcPr>
          <w:p w14:paraId="46849EDE">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签章软件windows版本</w:t>
            </w:r>
          </w:p>
        </w:tc>
        <w:tc>
          <w:tcPr>
            <w:tcW w:w="146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6A17B2D">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金格</w:t>
            </w:r>
          </w:p>
        </w:tc>
        <w:tc>
          <w:tcPr>
            <w:tcW w:w="174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8ADC2D3">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签章软件linux版本</w:t>
            </w:r>
          </w:p>
        </w:tc>
      </w:tr>
      <w:tr w14:paraId="6C260399">
        <w:tblPrEx>
          <w:tblCellMar>
            <w:top w:w="0" w:type="dxa"/>
            <w:left w:w="108" w:type="dxa"/>
            <w:bottom w:w="0" w:type="dxa"/>
            <w:right w:w="108" w:type="dxa"/>
          </w:tblCellMar>
        </w:tblPrEx>
        <w:trPr>
          <w:trHeight w:val="460" w:hRule="atLeast"/>
        </w:trPr>
        <w:tc>
          <w:tcPr>
            <w:tcW w:w="61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02D07EF">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2</w:t>
            </w:r>
          </w:p>
        </w:tc>
        <w:tc>
          <w:tcPr>
            <w:tcW w:w="134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4B983E2">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专家云签</w:t>
            </w:r>
          </w:p>
        </w:tc>
        <w:tc>
          <w:tcPr>
            <w:tcW w:w="165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898CD9B">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专家云签</w:t>
            </w:r>
          </w:p>
        </w:tc>
        <w:tc>
          <w:tcPr>
            <w:tcW w:w="12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28D679E">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中金</w:t>
            </w:r>
          </w:p>
        </w:tc>
        <w:tc>
          <w:tcPr>
            <w:tcW w:w="160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942EE4B">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windows版本</w:t>
            </w:r>
          </w:p>
        </w:tc>
        <w:tc>
          <w:tcPr>
            <w:tcW w:w="146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F56C1C4">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中金</w:t>
            </w:r>
          </w:p>
        </w:tc>
        <w:tc>
          <w:tcPr>
            <w:tcW w:w="174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BF75666">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linux版本</w:t>
            </w:r>
          </w:p>
        </w:tc>
      </w:tr>
      <w:tr w14:paraId="0CB4A1B3">
        <w:tblPrEx>
          <w:tblCellMar>
            <w:top w:w="0" w:type="dxa"/>
            <w:left w:w="108" w:type="dxa"/>
            <w:bottom w:w="0" w:type="dxa"/>
            <w:right w:w="108" w:type="dxa"/>
          </w:tblCellMar>
        </w:tblPrEx>
        <w:trPr>
          <w:trHeight w:val="460" w:hRule="atLeast"/>
        </w:trPr>
        <w:tc>
          <w:tcPr>
            <w:tcW w:w="61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1B7B74B">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3</w:t>
            </w:r>
          </w:p>
        </w:tc>
        <w:tc>
          <w:tcPr>
            <w:tcW w:w="134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4FB4575">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签章互联互通客户端</w:t>
            </w:r>
          </w:p>
        </w:tc>
        <w:tc>
          <w:tcPr>
            <w:tcW w:w="165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BC2310B">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各厂商CA兼容互认</w:t>
            </w:r>
          </w:p>
        </w:tc>
        <w:tc>
          <w:tcPr>
            <w:tcW w:w="12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82254F3">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同智伟业</w:t>
            </w:r>
          </w:p>
        </w:tc>
        <w:tc>
          <w:tcPr>
            <w:tcW w:w="160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FF90E50">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windows版本</w:t>
            </w:r>
          </w:p>
        </w:tc>
        <w:tc>
          <w:tcPr>
            <w:tcW w:w="146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E18C205">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同智伟业</w:t>
            </w:r>
          </w:p>
        </w:tc>
        <w:tc>
          <w:tcPr>
            <w:tcW w:w="174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9D8B8EE">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linux版本</w:t>
            </w:r>
          </w:p>
        </w:tc>
      </w:tr>
      <w:tr w14:paraId="74C38033">
        <w:tblPrEx>
          <w:tblCellMar>
            <w:top w:w="0" w:type="dxa"/>
            <w:left w:w="108" w:type="dxa"/>
            <w:bottom w:w="0" w:type="dxa"/>
            <w:right w:w="108" w:type="dxa"/>
          </w:tblCellMar>
        </w:tblPrEx>
        <w:trPr>
          <w:trHeight w:val="640" w:hRule="atLeast"/>
        </w:trPr>
        <w:tc>
          <w:tcPr>
            <w:tcW w:w="61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A494D65">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4</w:t>
            </w:r>
          </w:p>
        </w:tc>
        <w:tc>
          <w:tcPr>
            <w:tcW w:w="134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2672CC9">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pdf生成工具</w:t>
            </w:r>
          </w:p>
        </w:tc>
        <w:tc>
          <w:tcPr>
            <w:tcW w:w="165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846D59E">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用于将文本转化为PDF文件</w:t>
            </w:r>
          </w:p>
        </w:tc>
        <w:tc>
          <w:tcPr>
            <w:tcW w:w="12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92E27E4">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60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A1D5C1D">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windows版PDFlib库</w:t>
            </w:r>
          </w:p>
        </w:tc>
        <w:tc>
          <w:tcPr>
            <w:tcW w:w="146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CD2EFD9">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74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EFF5FDB">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linux版PDFlib库</w:t>
            </w:r>
          </w:p>
        </w:tc>
      </w:tr>
      <w:tr w14:paraId="579C95D3">
        <w:tblPrEx>
          <w:tblCellMar>
            <w:top w:w="0" w:type="dxa"/>
            <w:left w:w="108" w:type="dxa"/>
            <w:bottom w:w="0" w:type="dxa"/>
            <w:right w:w="108" w:type="dxa"/>
          </w:tblCellMar>
        </w:tblPrEx>
        <w:trPr>
          <w:trHeight w:val="460" w:hRule="atLeast"/>
        </w:trPr>
        <w:tc>
          <w:tcPr>
            <w:tcW w:w="61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7DFED1F">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5</w:t>
            </w:r>
          </w:p>
        </w:tc>
        <w:tc>
          <w:tcPr>
            <w:tcW w:w="134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A3EB9EC">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word查看工具</w:t>
            </w:r>
          </w:p>
        </w:tc>
        <w:tc>
          <w:tcPr>
            <w:tcW w:w="165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68CFB03">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用于在线查看word格式文件</w:t>
            </w:r>
          </w:p>
        </w:tc>
        <w:tc>
          <w:tcPr>
            <w:tcW w:w="12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669D6DA">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60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16BD6BB">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Ntko控件</w:t>
            </w:r>
          </w:p>
        </w:tc>
        <w:tc>
          <w:tcPr>
            <w:tcW w:w="146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5968214">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74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487B4F5">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LibreOffice</w:t>
            </w:r>
          </w:p>
        </w:tc>
      </w:tr>
      <w:tr w14:paraId="19286380">
        <w:tblPrEx>
          <w:tblCellMar>
            <w:top w:w="0" w:type="dxa"/>
            <w:left w:w="108" w:type="dxa"/>
            <w:bottom w:w="0" w:type="dxa"/>
            <w:right w:w="108" w:type="dxa"/>
          </w:tblCellMar>
        </w:tblPrEx>
        <w:trPr>
          <w:trHeight w:val="880" w:hRule="atLeast"/>
        </w:trPr>
        <w:tc>
          <w:tcPr>
            <w:tcW w:w="61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5B6EB20">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6</w:t>
            </w:r>
          </w:p>
        </w:tc>
        <w:tc>
          <w:tcPr>
            <w:tcW w:w="134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0FBFC8E">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word书签替换</w:t>
            </w:r>
          </w:p>
        </w:tc>
        <w:tc>
          <w:tcPr>
            <w:tcW w:w="165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B9D1EF6">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用于读取Word模板替换相应的字符串（标签）后生成新的Word</w:t>
            </w:r>
          </w:p>
        </w:tc>
        <w:tc>
          <w:tcPr>
            <w:tcW w:w="12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AF8E8FB">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60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9DEFE6A">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JAVA+Aspose</w:t>
            </w:r>
          </w:p>
        </w:tc>
        <w:tc>
          <w:tcPr>
            <w:tcW w:w="146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44AA6BE">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74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47CBF68">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JAVA+Aspose linux版</w:t>
            </w:r>
          </w:p>
        </w:tc>
      </w:tr>
      <w:tr w14:paraId="5A66DB5D">
        <w:tblPrEx>
          <w:tblCellMar>
            <w:top w:w="0" w:type="dxa"/>
            <w:left w:w="108" w:type="dxa"/>
            <w:bottom w:w="0" w:type="dxa"/>
            <w:right w:w="108" w:type="dxa"/>
          </w:tblCellMar>
        </w:tblPrEx>
        <w:trPr>
          <w:trHeight w:val="460" w:hRule="atLeast"/>
        </w:trPr>
        <w:tc>
          <w:tcPr>
            <w:tcW w:w="61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0CEC786">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7</w:t>
            </w:r>
          </w:p>
        </w:tc>
        <w:tc>
          <w:tcPr>
            <w:tcW w:w="134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4411255">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wke html与内存交互</w:t>
            </w:r>
          </w:p>
        </w:tc>
        <w:tc>
          <w:tcPr>
            <w:tcW w:w="165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D65A2B1">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网页交互控件</w:t>
            </w:r>
          </w:p>
        </w:tc>
        <w:tc>
          <w:tcPr>
            <w:tcW w:w="12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5B4F546">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60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7D9C4BF">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wke</w:t>
            </w:r>
          </w:p>
        </w:tc>
        <w:tc>
          <w:tcPr>
            <w:tcW w:w="146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9256DAA">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74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504F4D9">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cef3</w:t>
            </w:r>
          </w:p>
        </w:tc>
      </w:tr>
      <w:tr w14:paraId="6219AF3F">
        <w:tblPrEx>
          <w:tblCellMar>
            <w:top w:w="0" w:type="dxa"/>
            <w:left w:w="108" w:type="dxa"/>
            <w:bottom w:w="0" w:type="dxa"/>
            <w:right w:w="108" w:type="dxa"/>
          </w:tblCellMar>
        </w:tblPrEx>
        <w:trPr>
          <w:trHeight w:val="460" w:hRule="atLeast"/>
        </w:trPr>
        <w:tc>
          <w:tcPr>
            <w:tcW w:w="61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B3E30BC">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8</w:t>
            </w:r>
          </w:p>
        </w:tc>
        <w:tc>
          <w:tcPr>
            <w:tcW w:w="134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B9F44BB">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压缩工具</w:t>
            </w:r>
          </w:p>
        </w:tc>
        <w:tc>
          <w:tcPr>
            <w:tcW w:w="165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343EF4B">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文件压缩控件</w:t>
            </w:r>
          </w:p>
        </w:tc>
        <w:tc>
          <w:tcPr>
            <w:tcW w:w="12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84DE0F6">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60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04A4151">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winrar</w:t>
            </w:r>
          </w:p>
        </w:tc>
        <w:tc>
          <w:tcPr>
            <w:tcW w:w="146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0FC053C">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74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404F09C">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zlib压缩工具</w:t>
            </w:r>
          </w:p>
        </w:tc>
      </w:tr>
      <w:tr w14:paraId="5C7E12C5">
        <w:tblPrEx>
          <w:tblCellMar>
            <w:top w:w="0" w:type="dxa"/>
            <w:left w:w="108" w:type="dxa"/>
            <w:bottom w:w="0" w:type="dxa"/>
            <w:right w:w="108" w:type="dxa"/>
          </w:tblCellMar>
        </w:tblPrEx>
        <w:trPr>
          <w:trHeight w:val="460" w:hRule="atLeast"/>
        </w:trPr>
        <w:tc>
          <w:tcPr>
            <w:tcW w:w="61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F92632D">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9</w:t>
            </w:r>
          </w:p>
        </w:tc>
        <w:tc>
          <w:tcPr>
            <w:tcW w:w="134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39C3D90">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ftp传输工具</w:t>
            </w:r>
          </w:p>
        </w:tc>
        <w:tc>
          <w:tcPr>
            <w:tcW w:w="165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C8A1BF0">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附件传输</w:t>
            </w:r>
          </w:p>
        </w:tc>
        <w:tc>
          <w:tcPr>
            <w:tcW w:w="12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6684590">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60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A8A30A7">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windows版FileZilla</w:t>
            </w:r>
          </w:p>
        </w:tc>
        <w:tc>
          <w:tcPr>
            <w:tcW w:w="146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0BEDCAF">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74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3D07949">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linux版FileZilla</w:t>
            </w:r>
          </w:p>
        </w:tc>
      </w:tr>
      <w:tr w14:paraId="57395A67">
        <w:tblPrEx>
          <w:tblCellMar>
            <w:top w:w="0" w:type="dxa"/>
            <w:left w:w="108" w:type="dxa"/>
            <w:bottom w:w="0" w:type="dxa"/>
            <w:right w:w="108" w:type="dxa"/>
          </w:tblCellMar>
        </w:tblPrEx>
        <w:trPr>
          <w:trHeight w:val="460" w:hRule="atLeast"/>
        </w:trPr>
        <w:tc>
          <w:tcPr>
            <w:tcW w:w="61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D467C37">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10</w:t>
            </w:r>
          </w:p>
        </w:tc>
        <w:tc>
          <w:tcPr>
            <w:tcW w:w="134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2126EEF">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安装包</w:t>
            </w:r>
          </w:p>
        </w:tc>
        <w:tc>
          <w:tcPr>
            <w:tcW w:w="165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9C33438">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系统安装包打包工具</w:t>
            </w:r>
          </w:p>
        </w:tc>
        <w:tc>
          <w:tcPr>
            <w:tcW w:w="12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1DF055A">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60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7EB22DC">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iss打包工具</w:t>
            </w:r>
          </w:p>
        </w:tc>
        <w:tc>
          <w:tcPr>
            <w:tcW w:w="146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70D5C09">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74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B2A5040">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tar打包工具</w:t>
            </w:r>
          </w:p>
        </w:tc>
      </w:tr>
      <w:tr w14:paraId="63F8E91D">
        <w:tblPrEx>
          <w:tblCellMar>
            <w:top w:w="0" w:type="dxa"/>
            <w:left w:w="108" w:type="dxa"/>
            <w:bottom w:w="0" w:type="dxa"/>
            <w:right w:w="108" w:type="dxa"/>
          </w:tblCellMar>
        </w:tblPrEx>
        <w:trPr>
          <w:trHeight w:val="680" w:hRule="atLeast"/>
        </w:trPr>
        <w:tc>
          <w:tcPr>
            <w:tcW w:w="61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8056CD6">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11</w:t>
            </w:r>
          </w:p>
        </w:tc>
        <w:tc>
          <w:tcPr>
            <w:tcW w:w="134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7FF0BE3">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本地库</w:t>
            </w:r>
          </w:p>
        </w:tc>
        <w:tc>
          <w:tcPr>
            <w:tcW w:w="165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9BFBF6F">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驻留于运行客户应用程序的机器的数据库</w:t>
            </w:r>
          </w:p>
        </w:tc>
        <w:tc>
          <w:tcPr>
            <w:tcW w:w="12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10D3DD5">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60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BFEAFF7">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access数据库</w:t>
            </w:r>
          </w:p>
        </w:tc>
        <w:tc>
          <w:tcPr>
            <w:tcW w:w="146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85A7E03">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74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8509837">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sqlite</w:t>
            </w:r>
          </w:p>
        </w:tc>
      </w:tr>
      <w:tr w14:paraId="6B29351E">
        <w:tblPrEx>
          <w:tblCellMar>
            <w:top w:w="0" w:type="dxa"/>
            <w:left w:w="108" w:type="dxa"/>
            <w:bottom w:w="0" w:type="dxa"/>
            <w:right w:w="108" w:type="dxa"/>
          </w:tblCellMar>
        </w:tblPrEx>
        <w:trPr>
          <w:trHeight w:val="460" w:hRule="atLeast"/>
        </w:trPr>
        <w:tc>
          <w:tcPr>
            <w:tcW w:w="61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0464A4">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12</w:t>
            </w:r>
          </w:p>
        </w:tc>
        <w:tc>
          <w:tcPr>
            <w:tcW w:w="134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03A98D7">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界面库</w:t>
            </w:r>
          </w:p>
        </w:tc>
        <w:tc>
          <w:tcPr>
            <w:tcW w:w="165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042A1AB">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程序风格界面设计等</w:t>
            </w:r>
          </w:p>
        </w:tc>
        <w:tc>
          <w:tcPr>
            <w:tcW w:w="12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9BDD44F">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60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E98CAE5">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MFC+Xtp+BCG+Duilib</w:t>
            </w:r>
          </w:p>
        </w:tc>
        <w:tc>
          <w:tcPr>
            <w:tcW w:w="146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8EF2AB5">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74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28D26BD">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QT</w:t>
            </w:r>
          </w:p>
        </w:tc>
      </w:tr>
      <w:tr w14:paraId="47B63EDB">
        <w:tblPrEx>
          <w:tblCellMar>
            <w:top w:w="0" w:type="dxa"/>
            <w:left w:w="108" w:type="dxa"/>
            <w:bottom w:w="0" w:type="dxa"/>
            <w:right w:w="108" w:type="dxa"/>
          </w:tblCellMar>
        </w:tblPrEx>
        <w:trPr>
          <w:trHeight w:val="460" w:hRule="atLeast"/>
        </w:trPr>
        <w:tc>
          <w:tcPr>
            <w:tcW w:w="61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85CF34E">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13</w:t>
            </w:r>
          </w:p>
        </w:tc>
        <w:tc>
          <w:tcPr>
            <w:tcW w:w="134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447BFFD">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HTTP接口访问工具</w:t>
            </w:r>
          </w:p>
        </w:tc>
        <w:tc>
          <w:tcPr>
            <w:tcW w:w="165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B99C722">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接口调用、访问、测试等</w:t>
            </w:r>
          </w:p>
        </w:tc>
        <w:tc>
          <w:tcPr>
            <w:tcW w:w="12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7E8847A">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60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81E8C71">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curl</w:t>
            </w:r>
          </w:p>
        </w:tc>
        <w:tc>
          <w:tcPr>
            <w:tcW w:w="146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BA297B8">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74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05C76E2">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QNetworkRequest</w:t>
            </w:r>
          </w:p>
        </w:tc>
      </w:tr>
      <w:tr w14:paraId="5EB1C8E9">
        <w:tblPrEx>
          <w:tblCellMar>
            <w:top w:w="0" w:type="dxa"/>
            <w:left w:w="108" w:type="dxa"/>
            <w:bottom w:w="0" w:type="dxa"/>
            <w:right w:w="108" w:type="dxa"/>
          </w:tblCellMar>
        </w:tblPrEx>
        <w:trPr>
          <w:trHeight w:val="600" w:hRule="atLeast"/>
        </w:trPr>
        <w:tc>
          <w:tcPr>
            <w:tcW w:w="61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B90F749">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14</w:t>
            </w:r>
          </w:p>
        </w:tc>
        <w:tc>
          <w:tcPr>
            <w:tcW w:w="134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1BF7D20">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word转PDF文件</w:t>
            </w:r>
          </w:p>
        </w:tc>
        <w:tc>
          <w:tcPr>
            <w:tcW w:w="165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12B5177">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用于将word格式文件转换为pdf格式文件</w:t>
            </w:r>
          </w:p>
        </w:tc>
        <w:tc>
          <w:tcPr>
            <w:tcW w:w="12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11CAF71">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60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760920D">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C#版Aspose</w:t>
            </w:r>
          </w:p>
        </w:tc>
        <w:tc>
          <w:tcPr>
            <w:tcW w:w="146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399A1A6">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74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76B39F1">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Java版Aspose</w:t>
            </w:r>
          </w:p>
        </w:tc>
      </w:tr>
      <w:tr w14:paraId="2426522B">
        <w:tblPrEx>
          <w:tblCellMar>
            <w:top w:w="0" w:type="dxa"/>
            <w:left w:w="108" w:type="dxa"/>
            <w:bottom w:w="0" w:type="dxa"/>
            <w:right w:w="108" w:type="dxa"/>
          </w:tblCellMar>
        </w:tblPrEx>
        <w:trPr>
          <w:trHeight w:val="460" w:hRule="atLeast"/>
        </w:trPr>
        <w:tc>
          <w:tcPr>
            <w:tcW w:w="61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9B9BFDB">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15</w:t>
            </w:r>
          </w:p>
        </w:tc>
        <w:tc>
          <w:tcPr>
            <w:tcW w:w="134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75AFB74">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自动更新工具</w:t>
            </w:r>
          </w:p>
        </w:tc>
        <w:tc>
          <w:tcPr>
            <w:tcW w:w="165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7BC95A3">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系统自动更新控件</w:t>
            </w:r>
          </w:p>
        </w:tc>
        <w:tc>
          <w:tcPr>
            <w:tcW w:w="12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E5FF30D">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60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599A3CE">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windows版本工具</w:t>
            </w:r>
          </w:p>
        </w:tc>
        <w:tc>
          <w:tcPr>
            <w:tcW w:w="146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594BC83">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74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05598A1">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linux版本工具</w:t>
            </w:r>
          </w:p>
        </w:tc>
      </w:tr>
      <w:tr w14:paraId="57F354BB">
        <w:tblPrEx>
          <w:tblCellMar>
            <w:top w:w="0" w:type="dxa"/>
            <w:left w:w="108" w:type="dxa"/>
            <w:bottom w:w="0" w:type="dxa"/>
            <w:right w:w="108" w:type="dxa"/>
          </w:tblCellMar>
        </w:tblPrEx>
        <w:trPr>
          <w:trHeight w:val="460" w:hRule="atLeast"/>
        </w:trPr>
        <w:tc>
          <w:tcPr>
            <w:tcW w:w="61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A473CBB">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16</w:t>
            </w:r>
          </w:p>
        </w:tc>
        <w:tc>
          <w:tcPr>
            <w:tcW w:w="134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317A829">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加密解密库</w:t>
            </w:r>
          </w:p>
        </w:tc>
        <w:tc>
          <w:tcPr>
            <w:tcW w:w="165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8D0F3CC">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系统文件加密解密</w:t>
            </w:r>
          </w:p>
        </w:tc>
        <w:tc>
          <w:tcPr>
            <w:tcW w:w="12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D252198">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60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541B69D">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windows版openssl</w:t>
            </w:r>
          </w:p>
        </w:tc>
        <w:tc>
          <w:tcPr>
            <w:tcW w:w="146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51544B1">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74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51DCBB2">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linux版openssl</w:t>
            </w:r>
          </w:p>
        </w:tc>
      </w:tr>
      <w:tr w14:paraId="0BF4FDFB">
        <w:tblPrEx>
          <w:tblCellMar>
            <w:top w:w="0" w:type="dxa"/>
            <w:left w:w="108" w:type="dxa"/>
            <w:bottom w:w="0" w:type="dxa"/>
            <w:right w:w="108" w:type="dxa"/>
          </w:tblCellMar>
        </w:tblPrEx>
        <w:trPr>
          <w:trHeight w:val="460" w:hRule="atLeast"/>
        </w:trPr>
        <w:tc>
          <w:tcPr>
            <w:tcW w:w="61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19DC761">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17</w:t>
            </w:r>
          </w:p>
        </w:tc>
        <w:tc>
          <w:tcPr>
            <w:tcW w:w="134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2318FD9">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xml解析工具</w:t>
            </w:r>
          </w:p>
        </w:tc>
        <w:tc>
          <w:tcPr>
            <w:tcW w:w="165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83EF412">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xml解析工具</w:t>
            </w:r>
          </w:p>
        </w:tc>
        <w:tc>
          <w:tcPr>
            <w:tcW w:w="12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8A60D0E">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60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BFE8214">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tinyxml</w:t>
            </w:r>
          </w:p>
        </w:tc>
        <w:tc>
          <w:tcPr>
            <w:tcW w:w="146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C204139">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74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FC325BF">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tinyxml</w:t>
            </w:r>
          </w:p>
        </w:tc>
      </w:tr>
      <w:tr w14:paraId="064BE7A9">
        <w:tblPrEx>
          <w:tblCellMar>
            <w:top w:w="0" w:type="dxa"/>
            <w:left w:w="108" w:type="dxa"/>
            <w:bottom w:w="0" w:type="dxa"/>
            <w:right w:w="108" w:type="dxa"/>
          </w:tblCellMar>
        </w:tblPrEx>
        <w:trPr>
          <w:trHeight w:val="460" w:hRule="atLeast"/>
        </w:trPr>
        <w:tc>
          <w:tcPr>
            <w:tcW w:w="61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0AFAF24">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18</w:t>
            </w:r>
          </w:p>
        </w:tc>
        <w:tc>
          <w:tcPr>
            <w:tcW w:w="134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17D133E">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json解析工具</w:t>
            </w:r>
          </w:p>
        </w:tc>
        <w:tc>
          <w:tcPr>
            <w:tcW w:w="165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939D53C">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json解析工具</w:t>
            </w:r>
          </w:p>
        </w:tc>
        <w:tc>
          <w:tcPr>
            <w:tcW w:w="12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2E18E79">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60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36C8C00">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rapidjson</w:t>
            </w:r>
          </w:p>
        </w:tc>
        <w:tc>
          <w:tcPr>
            <w:tcW w:w="146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474459F">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74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8261AC2">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QJsonDocumen</w:t>
            </w:r>
          </w:p>
        </w:tc>
      </w:tr>
      <w:tr w14:paraId="35BA433E">
        <w:tblPrEx>
          <w:tblCellMar>
            <w:top w:w="0" w:type="dxa"/>
            <w:left w:w="108" w:type="dxa"/>
            <w:bottom w:w="0" w:type="dxa"/>
            <w:right w:w="108" w:type="dxa"/>
          </w:tblCellMar>
        </w:tblPrEx>
        <w:trPr>
          <w:trHeight w:val="460" w:hRule="atLeast"/>
        </w:trPr>
        <w:tc>
          <w:tcPr>
            <w:tcW w:w="61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10E8BA5">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19</w:t>
            </w:r>
          </w:p>
        </w:tc>
        <w:tc>
          <w:tcPr>
            <w:tcW w:w="134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70E6BF4">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lua脚本执行程序</w:t>
            </w:r>
          </w:p>
        </w:tc>
        <w:tc>
          <w:tcPr>
            <w:tcW w:w="165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B24623E">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lua脚本执行程序</w:t>
            </w:r>
          </w:p>
        </w:tc>
        <w:tc>
          <w:tcPr>
            <w:tcW w:w="12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E8CC16E">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60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A6D1B17">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window版lua解释器</w:t>
            </w:r>
          </w:p>
        </w:tc>
        <w:tc>
          <w:tcPr>
            <w:tcW w:w="146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7CA0F58">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74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CBA4D4B">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linux版lua解释器</w:t>
            </w:r>
          </w:p>
        </w:tc>
      </w:tr>
      <w:tr w14:paraId="1A6F1629">
        <w:tblPrEx>
          <w:tblCellMar>
            <w:top w:w="0" w:type="dxa"/>
            <w:left w:w="108" w:type="dxa"/>
            <w:bottom w:w="0" w:type="dxa"/>
            <w:right w:w="108" w:type="dxa"/>
          </w:tblCellMar>
        </w:tblPrEx>
        <w:trPr>
          <w:trHeight w:val="460" w:hRule="atLeast"/>
        </w:trPr>
        <w:tc>
          <w:tcPr>
            <w:tcW w:w="61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E7E940F">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20</w:t>
            </w:r>
          </w:p>
        </w:tc>
        <w:tc>
          <w:tcPr>
            <w:tcW w:w="134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815CDD9">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视频会议</w:t>
            </w:r>
          </w:p>
        </w:tc>
        <w:tc>
          <w:tcPr>
            <w:tcW w:w="165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9E17BD4">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远程异地视频会议</w:t>
            </w:r>
          </w:p>
        </w:tc>
        <w:tc>
          <w:tcPr>
            <w:tcW w:w="12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17867A1">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60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D4F2198">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windows版视频会议</w:t>
            </w:r>
          </w:p>
        </w:tc>
        <w:tc>
          <w:tcPr>
            <w:tcW w:w="146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B47FC41">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74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8747357">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linux版视频会议</w:t>
            </w:r>
          </w:p>
        </w:tc>
      </w:tr>
      <w:tr w14:paraId="7EA0476D">
        <w:tblPrEx>
          <w:tblCellMar>
            <w:top w:w="0" w:type="dxa"/>
            <w:left w:w="108" w:type="dxa"/>
            <w:bottom w:w="0" w:type="dxa"/>
            <w:right w:w="108" w:type="dxa"/>
          </w:tblCellMar>
        </w:tblPrEx>
        <w:trPr>
          <w:trHeight w:val="460" w:hRule="atLeast"/>
        </w:trPr>
        <w:tc>
          <w:tcPr>
            <w:tcW w:w="61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FD3621A">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21</w:t>
            </w:r>
          </w:p>
        </w:tc>
        <w:tc>
          <w:tcPr>
            <w:tcW w:w="134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F32DFE1">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消息传输</w:t>
            </w:r>
          </w:p>
        </w:tc>
        <w:tc>
          <w:tcPr>
            <w:tcW w:w="165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958B2B4">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消息传输</w:t>
            </w:r>
          </w:p>
        </w:tc>
        <w:tc>
          <w:tcPr>
            <w:tcW w:w="12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D53FC59">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60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7A134A0">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winsocket</w:t>
            </w:r>
          </w:p>
        </w:tc>
        <w:tc>
          <w:tcPr>
            <w:tcW w:w="146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C802DD0">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74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83A066A">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boost.asio</w:t>
            </w:r>
          </w:p>
        </w:tc>
      </w:tr>
    </w:tbl>
    <w:p w14:paraId="3A345ECD">
      <w:pPr>
        <w:pStyle w:val="9"/>
        <w:spacing w:line="560" w:lineRule="exact"/>
        <w:ind w:firstLine="0" w:firstLineChars="0"/>
        <w:rPr>
          <w:rFonts w:ascii="宋体" w:hAnsi="宋体" w:eastAsia="仿宋_GB2312" w:cs="Times New Roman"/>
          <w:kern w:val="0"/>
          <w:sz w:val="32"/>
          <w:szCs w:val="28"/>
        </w:rPr>
      </w:pPr>
    </w:p>
    <w:p w14:paraId="424AADD9">
      <w:pPr>
        <w:pStyle w:val="32"/>
        <w:spacing w:line="560" w:lineRule="exact"/>
        <w:ind w:firstLine="643"/>
        <w:jc w:val="both"/>
        <w:outlineLvl w:val="4"/>
        <w:rPr>
          <w:b/>
          <w:bCs/>
          <w:szCs w:val="28"/>
          <w:lang w:val="en-US"/>
        </w:rPr>
      </w:pPr>
      <w:r>
        <w:rPr>
          <w:rFonts w:hint="eastAsia" w:ascii="仿宋_GB2312" w:hAnsi="仿宋_GB2312" w:cs="仿宋_GB2312"/>
          <w:b/>
          <w:bCs/>
          <w:szCs w:val="32"/>
        </w:rPr>
        <w:t>4.</w:t>
      </w:r>
      <w:r>
        <w:rPr>
          <w:rFonts w:hint="eastAsia" w:ascii="仿宋_GB2312" w:hAnsi="仿宋_GB2312" w:cs="仿宋_GB2312"/>
          <w:b/>
          <w:bCs/>
          <w:szCs w:val="32"/>
          <w:lang w:val="en-US"/>
        </w:rPr>
        <w:t>3.3</w:t>
      </w:r>
      <w:r>
        <w:rPr>
          <w:rFonts w:hint="eastAsia"/>
          <w:b/>
          <w:bCs/>
          <w:szCs w:val="28"/>
          <w:lang w:val="en-US"/>
        </w:rPr>
        <w:t>.1.6接口对接适配</w:t>
      </w:r>
    </w:p>
    <w:p w14:paraId="2CE4A726">
      <w:pPr>
        <w:pStyle w:val="32"/>
        <w:spacing w:line="560" w:lineRule="exact"/>
        <w:ind w:firstLine="640"/>
        <w:jc w:val="both"/>
        <w:rPr>
          <w:szCs w:val="28"/>
          <w:lang w:val="en-US"/>
        </w:rPr>
      </w:pPr>
      <w:r>
        <w:rPr>
          <w:rFonts w:hint="eastAsia"/>
          <w:szCs w:val="28"/>
          <w:lang w:val="en-US"/>
        </w:rPr>
        <w:t>威海市建设工程电子交易系统共完成了14个平台对接。本次系统兼容国产化项目建设，需要对所有接口进行国产化兼容，保证接口的正常交互。</w:t>
      </w:r>
    </w:p>
    <w:p w14:paraId="5DE3F7F7">
      <w:pPr>
        <w:spacing w:line="560" w:lineRule="exact"/>
        <w:ind w:firstLine="643" w:firstLineChars="200"/>
        <w:jc w:val="left"/>
        <w:outlineLvl w:val="3"/>
        <w:rPr>
          <w:rFonts w:ascii="仿宋_GB2312" w:hAnsi="仿宋_GB2312" w:eastAsia="仿宋_GB2312" w:cs="仿宋_GB2312"/>
          <w:b/>
          <w:bCs/>
          <w:sz w:val="32"/>
          <w:szCs w:val="32"/>
        </w:rPr>
      </w:pPr>
      <w:r>
        <w:rPr>
          <w:rFonts w:hint="eastAsia" w:ascii="仿宋_GB2312" w:hAnsi="仿宋_GB2312" w:eastAsia="仿宋_GB2312" w:cs="仿宋_GB2312"/>
          <w:b/>
          <w:bCs/>
          <w:sz w:val="32"/>
          <w:szCs w:val="32"/>
        </w:rPr>
        <w:t>4.3.3.2历史数据迁移</w:t>
      </w:r>
    </w:p>
    <w:p w14:paraId="633360BC">
      <w:pPr>
        <w:pStyle w:val="32"/>
        <w:spacing w:line="560" w:lineRule="exact"/>
        <w:ind w:firstLine="640"/>
        <w:jc w:val="both"/>
        <w:rPr>
          <w:szCs w:val="28"/>
          <w:lang w:val="en-US"/>
        </w:rPr>
      </w:pPr>
      <w:r>
        <w:rPr>
          <w:rFonts w:hint="eastAsia"/>
          <w:szCs w:val="28"/>
          <w:lang w:val="en-US"/>
        </w:rPr>
        <w:t>本次系统兼容国产化项目建设，需要新申请一套国产操作系统服务器云资源，重新将系统适配部署至新服务器后，将现行系统历史数据迁移至新服务器。</w:t>
      </w:r>
    </w:p>
    <w:p w14:paraId="3D4F4C05">
      <w:pPr>
        <w:pStyle w:val="32"/>
        <w:spacing w:line="560" w:lineRule="exact"/>
        <w:ind w:firstLine="640"/>
        <w:jc w:val="both"/>
        <w:rPr>
          <w:szCs w:val="28"/>
          <w:lang w:val="en-US"/>
        </w:rPr>
      </w:pPr>
      <w:r>
        <w:rPr>
          <w:rFonts w:hint="eastAsia"/>
          <w:szCs w:val="28"/>
          <w:lang w:val="en-US"/>
        </w:rPr>
        <w:t>现行系统应用及数据迁移具有时间短、系统结构复杂、测试时间长、设备繁多昂贵、人员多、层次复杂等特点。迁移准备工作要充足,迁移时间在尽可能非工作时间完成,并能够有超过时间的倒退方案,所有新设备的应用系统稳定性也是一个考验。因此，必须协调好各单位人员的关系，齐心协力才可能在预定时间内完成应用和数据的迁移工作。</w:t>
      </w:r>
    </w:p>
    <w:p w14:paraId="02806044">
      <w:pPr>
        <w:pStyle w:val="32"/>
        <w:spacing w:line="560" w:lineRule="exact"/>
        <w:ind w:firstLine="640"/>
        <w:jc w:val="both"/>
        <w:rPr>
          <w:szCs w:val="28"/>
          <w:lang w:val="en-US"/>
        </w:rPr>
      </w:pPr>
      <w:r>
        <w:rPr>
          <w:rFonts w:hint="eastAsia"/>
          <w:szCs w:val="28"/>
          <w:lang w:val="en-US"/>
        </w:rPr>
        <w:t>本次迁移方案是以尽量不影响威海市建设工程电子交易系统的日常工作或将影响降低到最低为前提的情况下制定的。每台服务器的迁移都需要经过迁移前的准备工作、迁移实施、运维保障三个环节。</w:t>
      </w:r>
    </w:p>
    <w:p w14:paraId="435C5B10">
      <w:pPr>
        <w:pStyle w:val="32"/>
        <w:spacing w:line="560" w:lineRule="exact"/>
        <w:ind w:firstLine="643"/>
        <w:jc w:val="both"/>
        <w:outlineLvl w:val="4"/>
        <w:rPr>
          <w:b/>
          <w:bCs/>
          <w:szCs w:val="28"/>
          <w:lang w:val="en-US"/>
        </w:rPr>
      </w:pPr>
      <w:r>
        <w:rPr>
          <w:rFonts w:hint="eastAsia" w:ascii="仿宋_GB2312" w:hAnsi="仿宋_GB2312" w:cs="仿宋_GB2312"/>
          <w:b/>
          <w:bCs/>
          <w:szCs w:val="32"/>
        </w:rPr>
        <w:t>4.</w:t>
      </w:r>
      <w:r>
        <w:rPr>
          <w:rFonts w:hint="eastAsia" w:ascii="仿宋_GB2312" w:hAnsi="仿宋_GB2312" w:cs="仿宋_GB2312"/>
          <w:b/>
          <w:bCs/>
          <w:szCs w:val="32"/>
          <w:lang w:val="en-US"/>
        </w:rPr>
        <w:t>3.3.2</w:t>
      </w:r>
      <w:r>
        <w:rPr>
          <w:rFonts w:hint="eastAsia"/>
          <w:b/>
          <w:bCs/>
          <w:szCs w:val="28"/>
          <w:lang w:val="en-US"/>
        </w:rPr>
        <w:t>.1</w:t>
      </w:r>
      <w:bookmarkStart w:id="56" w:name="_Toc31676"/>
      <w:r>
        <w:rPr>
          <w:rFonts w:hint="eastAsia"/>
          <w:b/>
          <w:bCs/>
          <w:szCs w:val="28"/>
          <w:lang w:val="en-US"/>
        </w:rPr>
        <w:t>迁移前准备工作</w:t>
      </w:r>
      <w:bookmarkEnd w:id="56"/>
    </w:p>
    <w:p w14:paraId="3D7B25CA">
      <w:pPr>
        <w:pStyle w:val="32"/>
        <w:spacing w:line="560" w:lineRule="exact"/>
        <w:ind w:firstLine="640"/>
        <w:jc w:val="both"/>
        <w:rPr>
          <w:szCs w:val="28"/>
          <w:lang w:val="en-US"/>
        </w:rPr>
      </w:pPr>
      <w:r>
        <w:rPr>
          <w:rFonts w:hint="eastAsia"/>
          <w:szCs w:val="28"/>
          <w:lang w:val="en-US"/>
        </w:rPr>
        <w:t>1.迁移评估。迁移前，首先需要勘察现有系统的架构和资源使用状况,并申请不低于当前资源配置的云服务器设备；</w:t>
      </w:r>
    </w:p>
    <w:p w14:paraId="5B363948">
      <w:pPr>
        <w:pStyle w:val="32"/>
        <w:spacing w:line="560" w:lineRule="exact"/>
        <w:ind w:firstLine="640"/>
        <w:jc w:val="both"/>
        <w:rPr>
          <w:szCs w:val="28"/>
          <w:lang w:val="en-US"/>
        </w:rPr>
      </w:pPr>
      <w:r>
        <w:rPr>
          <w:rFonts w:hint="eastAsia"/>
          <w:szCs w:val="28"/>
          <w:lang w:val="en-US"/>
        </w:rPr>
        <w:t>2.确定迁移方式。迁移方式可选择使用政务云平台提供的迁移工具，包括工具在迁移中必备的一系列功能和所需的环境，后由软件公司进行测试及校验；也可选择由软件开发单位重新部署、测试等。需与政务云平台沟通，结合实际情况确定采用何种方式进行迁移。</w:t>
      </w:r>
    </w:p>
    <w:p w14:paraId="7399DF9B">
      <w:pPr>
        <w:pStyle w:val="32"/>
        <w:spacing w:line="560" w:lineRule="exact"/>
        <w:ind w:firstLine="640"/>
        <w:jc w:val="both"/>
        <w:rPr>
          <w:szCs w:val="28"/>
          <w:lang w:val="en-US"/>
        </w:rPr>
      </w:pPr>
      <w:r>
        <w:rPr>
          <w:rFonts w:hint="eastAsia"/>
          <w:szCs w:val="28"/>
          <w:lang w:val="en-US"/>
        </w:rPr>
        <w:t>3.环境准备。政务云平台统一规划网络环境在迁移中需考虑到网络连接情况、数据备份传输，确定网络流量是否会引发网络拥塞，新旧服务器直接网络是否通畅，新平台服务器直接互通是否正常，相关服务器互通策略是否增加（例如防火墙及网络设备互访策略）。</w:t>
      </w:r>
    </w:p>
    <w:p w14:paraId="0A52D07B">
      <w:pPr>
        <w:pStyle w:val="32"/>
        <w:spacing w:line="560" w:lineRule="exact"/>
        <w:ind w:firstLine="643"/>
        <w:jc w:val="both"/>
        <w:outlineLvl w:val="4"/>
        <w:rPr>
          <w:b/>
          <w:bCs/>
          <w:szCs w:val="28"/>
          <w:lang w:val="en-US"/>
        </w:rPr>
      </w:pPr>
      <w:bookmarkStart w:id="57" w:name="_Toc1177"/>
      <w:r>
        <w:rPr>
          <w:rFonts w:hint="eastAsia" w:ascii="仿宋_GB2312" w:hAnsi="仿宋_GB2312" w:cs="仿宋_GB2312"/>
          <w:b/>
          <w:bCs/>
          <w:szCs w:val="32"/>
        </w:rPr>
        <w:t>4.</w:t>
      </w:r>
      <w:r>
        <w:rPr>
          <w:rFonts w:hint="eastAsia" w:ascii="仿宋_GB2312" w:hAnsi="仿宋_GB2312" w:cs="仿宋_GB2312"/>
          <w:b/>
          <w:bCs/>
          <w:szCs w:val="32"/>
          <w:lang w:val="en-US"/>
        </w:rPr>
        <w:t>3.3.2</w:t>
      </w:r>
      <w:r>
        <w:rPr>
          <w:rFonts w:hint="eastAsia"/>
          <w:b/>
          <w:bCs/>
          <w:szCs w:val="28"/>
          <w:lang w:val="en-US"/>
        </w:rPr>
        <w:t>.2迁移实施</w:t>
      </w:r>
      <w:bookmarkEnd w:id="57"/>
    </w:p>
    <w:p w14:paraId="170C936C">
      <w:pPr>
        <w:pStyle w:val="32"/>
        <w:spacing w:line="560" w:lineRule="exact"/>
        <w:ind w:firstLine="640"/>
        <w:jc w:val="both"/>
        <w:rPr>
          <w:szCs w:val="28"/>
          <w:lang w:val="en-US"/>
        </w:rPr>
      </w:pPr>
      <w:r>
        <w:rPr>
          <w:rFonts w:hint="eastAsia"/>
          <w:szCs w:val="28"/>
          <w:lang w:val="en-US"/>
        </w:rPr>
        <w:t>（1）备份。对现有服务器上的数据库及投标/归档文件进行备份，逐一传送至对应服务器的新目标主机。重点需要考虑在停机迁移时需要再次同步最后的差异数据保证新旧服务器数据一致。</w:t>
      </w:r>
    </w:p>
    <w:p w14:paraId="26ADC493">
      <w:pPr>
        <w:pStyle w:val="32"/>
        <w:spacing w:line="560" w:lineRule="exact"/>
        <w:ind w:firstLine="640"/>
        <w:jc w:val="both"/>
        <w:rPr>
          <w:szCs w:val="28"/>
          <w:lang w:val="en-US"/>
        </w:rPr>
      </w:pPr>
      <w:r>
        <w:rPr>
          <w:rFonts w:hint="eastAsia"/>
          <w:szCs w:val="28"/>
          <w:lang w:val="en-US"/>
        </w:rPr>
        <w:t xml:space="preserve">（2）环境部署。在实际迁移开始之前需先将服务器独立系统安装到新分配的云平台对应服务器上，由测试部门统一进行预测试，通过测试之后进行后续部署及服务、数据迁移工作。 </w:t>
      </w:r>
    </w:p>
    <w:p w14:paraId="1F0FF6B5">
      <w:pPr>
        <w:pStyle w:val="32"/>
        <w:spacing w:line="560" w:lineRule="exact"/>
        <w:ind w:firstLine="640"/>
        <w:jc w:val="both"/>
        <w:rPr>
          <w:szCs w:val="28"/>
          <w:lang w:val="en-US"/>
        </w:rPr>
      </w:pPr>
      <w:r>
        <w:rPr>
          <w:rFonts w:hint="eastAsia"/>
          <w:szCs w:val="28"/>
          <w:lang w:val="en-US"/>
        </w:rPr>
        <w:t>（3）应用系统框架部署。基本环境搭建完成后，需要对业务系统的相关功能框架进一步完善部署，为后期完成系统应用系统数据迁入与调试做准备工作。</w:t>
      </w:r>
    </w:p>
    <w:p w14:paraId="31D2E8A2">
      <w:pPr>
        <w:pStyle w:val="32"/>
        <w:spacing w:line="560" w:lineRule="exact"/>
        <w:ind w:firstLine="640"/>
        <w:jc w:val="both"/>
        <w:rPr>
          <w:szCs w:val="28"/>
          <w:lang w:val="en-US"/>
        </w:rPr>
      </w:pPr>
      <w:r>
        <w:rPr>
          <w:rFonts w:hint="eastAsia"/>
          <w:szCs w:val="28"/>
          <w:lang w:val="en-US"/>
        </w:rPr>
        <w:t>（4）确定停机时间。结合服务器情况、作用，合理规划停机时间，一般选择非工作时间。尽可能在预计的时间内全部恢复正常使用。</w:t>
      </w:r>
    </w:p>
    <w:p w14:paraId="51CF5F80">
      <w:pPr>
        <w:pStyle w:val="32"/>
        <w:spacing w:line="560" w:lineRule="exact"/>
        <w:ind w:firstLine="640"/>
        <w:jc w:val="both"/>
        <w:rPr>
          <w:szCs w:val="28"/>
          <w:lang w:val="en-US"/>
        </w:rPr>
      </w:pPr>
      <w:r>
        <w:rPr>
          <w:rFonts w:hint="eastAsia"/>
          <w:szCs w:val="28"/>
          <w:lang w:val="en-US"/>
        </w:rPr>
        <w:t>（5）数据库迁移。在预计的停机时间内，开始数据库迁移工作，到工作时间以前完成整个服务器、存储设备的数据迁移及测试工作。</w:t>
      </w:r>
    </w:p>
    <w:p w14:paraId="222C2F06">
      <w:pPr>
        <w:pStyle w:val="32"/>
        <w:spacing w:line="560" w:lineRule="exact"/>
        <w:ind w:firstLine="640"/>
        <w:jc w:val="both"/>
        <w:rPr>
          <w:szCs w:val="28"/>
          <w:lang w:val="en-US"/>
        </w:rPr>
      </w:pPr>
      <w:r>
        <w:rPr>
          <w:rFonts w:hint="eastAsia"/>
          <w:szCs w:val="28"/>
          <w:lang w:val="en-US"/>
        </w:rPr>
        <w:t>（6）测试。在每批次服务器迁移后，需对迁移后的服务器进行测试，包括单元测试和性能测试；同时需对业务系统进行全流程功能测试。</w:t>
      </w:r>
    </w:p>
    <w:p w14:paraId="04E4EA79">
      <w:pPr>
        <w:pStyle w:val="32"/>
        <w:spacing w:line="560" w:lineRule="exact"/>
        <w:ind w:firstLine="640"/>
        <w:jc w:val="both"/>
        <w:rPr>
          <w:szCs w:val="28"/>
          <w:lang w:val="en-US"/>
        </w:rPr>
      </w:pPr>
      <w:r>
        <w:rPr>
          <w:rFonts w:hint="eastAsia"/>
          <w:szCs w:val="28"/>
          <w:lang w:val="en-US"/>
        </w:rPr>
        <w:t>（7）系统割接。当完成全部数据迁移并通过测试后，可正式做系统割接。系统割接并不代表迁移完全成功，还是建议业务并行混跑，或旧系统仍然保持全量实时数据，随时可切换回去。这个过程是一个标志，标志从迁移阶段过渡到后期维护阶段。</w:t>
      </w:r>
    </w:p>
    <w:p w14:paraId="6F429FDA">
      <w:pPr>
        <w:pStyle w:val="32"/>
        <w:spacing w:line="560" w:lineRule="exact"/>
        <w:ind w:firstLine="643"/>
        <w:jc w:val="both"/>
        <w:outlineLvl w:val="4"/>
        <w:rPr>
          <w:b/>
          <w:bCs/>
          <w:szCs w:val="28"/>
          <w:lang w:val="en-US"/>
        </w:rPr>
      </w:pPr>
      <w:bookmarkStart w:id="58" w:name="_Toc16215"/>
      <w:r>
        <w:rPr>
          <w:rFonts w:hint="eastAsia" w:ascii="仿宋_GB2312" w:hAnsi="仿宋_GB2312" w:cs="仿宋_GB2312"/>
          <w:b/>
          <w:bCs/>
          <w:szCs w:val="32"/>
        </w:rPr>
        <w:t>4.</w:t>
      </w:r>
      <w:r>
        <w:rPr>
          <w:rFonts w:hint="eastAsia" w:ascii="仿宋_GB2312" w:hAnsi="仿宋_GB2312" w:cs="仿宋_GB2312"/>
          <w:b/>
          <w:bCs/>
          <w:szCs w:val="32"/>
          <w:lang w:val="en-US"/>
        </w:rPr>
        <w:t>3.3.2</w:t>
      </w:r>
      <w:r>
        <w:rPr>
          <w:rFonts w:hint="eastAsia"/>
          <w:b/>
          <w:bCs/>
          <w:szCs w:val="28"/>
          <w:lang w:val="en-US"/>
        </w:rPr>
        <w:t>.3运维保障</w:t>
      </w:r>
      <w:bookmarkEnd w:id="58"/>
    </w:p>
    <w:p w14:paraId="50E7D472">
      <w:pPr>
        <w:pStyle w:val="32"/>
        <w:spacing w:line="560" w:lineRule="exact"/>
        <w:ind w:firstLine="640"/>
        <w:jc w:val="both"/>
        <w:rPr>
          <w:szCs w:val="28"/>
          <w:lang w:val="en-US"/>
        </w:rPr>
      </w:pPr>
      <w:r>
        <w:rPr>
          <w:rFonts w:hint="eastAsia"/>
          <w:szCs w:val="28"/>
          <w:lang w:val="en-US"/>
        </w:rPr>
        <w:t>新服务器正式上线运行以后，继续跟踪系统的运行情况，随时处理系统运行的异常情况。尤其要密切观察新系统的稳定性、性能等，并做好必要的记录，方便后期做迁移总结。</w:t>
      </w:r>
    </w:p>
    <w:p w14:paraId="5D672E62">
      <w:pPr>
        <w:pStyle w:val="32"/>
        <w:spacing w:line="560" w:lineRule="exact"/>
        <w:ind w:firstLine="640"/>
        <w:jc w:val="both"/>
        <w:rPr>
          <w:szCs w:val="28"/>
          <w:lang w:val="en-US"/>
        </w:rPr>
      </w:pPr>
      <w:r>
        <w:rPr>
          <w:rFonts w:hint="eastAsia"/>
          <w:szCs w:val="28"/>
          <w:lang w:val="en-US"/>
        </w:rPr>
        <w:t>以上所有工作需要在市交易中心、市大数据中心、云计算中心、软件开发单位以及各方面人员的充分协调及配合下才能完成本次应用及数据的迁移任务。</w:t>
      </w:r>
    </w:p>
    <w:p w14:paraId="24E815E3">
      <w:pPr>
        <w:spacing w:line="560" w:lineRule="exact"/>
        <w:ind w:firstLine="643" w:firstLineChars="200"/>
        <w:jc w:val="left"/>
        <w:outlineLvl w:val="3"/>
        <w:rPr>
          <w:rFonts w:ascii="仿宋_GB2312" w:hAnsi="仿宋_GB2312" w:eastAsia="仿宋_GB2312" w:cs="仿宋_GB2312"/>
          <w:b/>
          <w:bCs/>
          <w:sz w:val="32"/>
          <w:szCs w:val="32"/>
        </w:rPr>
      </w:pPr>
      <w:r>
        <w:rPr>
          <w:rFonts w:hint="eastAsia" w:ascii="仿宋_GB2312" w:hAnsi="仿宋_GB2312" w:eastAsia="仿宋_GB2312" w:cs="仿宋_GB2312"/>
          <w:b/>
          <w:bCs/>
          <w:sz w:val="32"/>
          <w:szCs w:val="32"/>
        </w:rPr>
        <w:t>4.3.3.3国产密码建设</w:t>
      </w:r>
    </w:p>
    <w:p w14:paraId="3540531C">
      <w:pPr>
        <w:pStyle w:val="32"/>
        <w:spacing w:line="560" w:lineRule="exact"/>
        <w:ind w:firstLine="640"/>
        <w:jc w:val="both"/>
        <w:rPr>
          <w:szCs w:val="28"/>
          <w:lang w:val="en-US"/>
        </w:rPr>
      </w:pPr>
      <w:r>
        <w:rPr>
          <w:rFonts w:hint="eastAsia"/>
          <w:szCs w:val="28"/>
          <w:lang w:val="en-US"/>
        </w:rPr>
        <w:t>威海市建设工程电子交易系统涵盖房屋和市政工程子系统、交通水运工程子系统、水利工程子系统、土地矿山工程子系统、通用工程子系统，功能包括CA认证模块、电子交易信息系统、投标保证金缴纳模块、电子开评标模块、远程异地评标模块以及投标文件制作工具、数据信息库等部分，满足招标人、代理机构、投标单位、评标专家、交易中心等不同用户的业务需求，实现公共资源交易的全流程电子化、网络化。威海市建设工程电子交易系统主要在用户身份鉴别信息、日志记录、访问控制信息、重要程序或文件、重要信息资源敏感标记等方面应用了密码技术进行安全防护，目前系统加密方式有aes，sha256，md5，均为国外密码算法。</w:t>
      </w:r>
    </w:p>
    <w:p w14:paraId="2877875C">
      <w:pPr>
        <w:pStyle w:val="32"/>
        <w:spacing w:line="560" w:lineRule="exact"/>
        <w:ind w:firstLine="640"/>
        <w:jc w:val="both"/>
        <w:rPr>
          <w:szCs w:val="28"/>
          <w:lang w:val="en-US"/>
        </w:rPr>
      </w:pPr>
      <w:r>
        <w:rPr>
          <w:rFonts w:hint="eastAsia"/>
          <w:szCs w:val="28"/>
          <w:lang w:val="en-US"/>
        </w:rPr>
        <w:t>本次系统兼容国产化项目，需要进行信息系统密码应用改造，建立以国产密码为主要支撑的信息安全保障体系，把原平台所有国外加密算法，升级为国产加密算法。</w:t>
      </w:r>
    </w:p>
    <w:p w14:paraId="0FE2AEED">
      <w:pPr>
        <w:pStyle w:val="32"/>
        <w:spacing w:line="560" w:lineRule="exact"/>
        <w:ind w:firstLine="640"/>
        <w:jc w:val="both"/>
        <w:rPr>
          <w:szCs w:val="28"/>
          <w:lang w:val="en-US"/>
        </w:rPr>
      </w:pPr>
      <w:r>
        <w:rPr>
          <w:rFonts w:hint="eastAsia"/>
          <w:szCs w:val="28"/>
          <w:lang w:val="en-US"/>
        </w:rPr>
        <w:t>建设方案依据GB/T 39786-2021《信息安全技术信息系统密码应用基本要求》，以交易系统各功能模块为应用场景，运用密码技术作为信息安全的核心，对政务信息化数字资产进行密码保护。针对招投标全流程数据的物理和环境安全、网络和通信安全、设备和计算安全、应用和数据安全等4个层面，提供保障网络与信息安全最有效、最可靠、最经济的关键核心技术，确保数字资产的机密性、完整性、真实性和不可否认性。</w:t>
      </w:r>
    </w:p>
    <w:p w14:paraId="2C455CFB">
      <w:pPr>
        <w:pStyle w:val="32"/>
        <w:spacing w:line="560" w:lineRule="exact"/>
        <w:ind w:firstLine="643"/>
        <w:jc w:val="both"/>
        <w:outlineLvl w:val="4"/>
        <w:rPr>
          <w:b/>
          <w:bCs/>
          <w:szCs w:val="28"/>
          <w:lang w:val="en-US"/>
        </w:rPr>
      </w:pPr>
      <w:r>
        <w:rPr>
          <w:rFonts w:hint="eastAsia" w:ascii="仿宋_GB2312" w:hAnsi="仿宋_GB2312" w:cs="仿宋_GB2312"/>
          <w:b/>
          <w:bCs/>
          <w:szCs w:val="32"/>
        </w:rPr>
        <w:t>4.</w:t>
      </w:r>
      <w:r>
        <w:rPr>
          <w:rFonts w:hint="eastAsia" w:ascii="仿宋_GB2312" w:hAnsi="仿宋_GB2312" w:cs="仿宋_GB2312"/>
          <w:b/>
          <w:bCs/>
          <w:szCs w:val="32"/>
          <w:lang w:val="en-US"/>
        </w:rPr>
        <w:t>3.3</w:t>
      </w:r>
      <w:r>
        <w:rPr>
          <w:rFonts w:hint="eastAsia"/>
          <w:b/>
          <w:bCs/>
          <w:szCs w:val="28"/>
          <w:lang w:val="en-US"/>
        </w:rPr>
        <w:t>.3.1API接口交互</w:t>
      </w:r>
    </w:p>
    <w:p w14:paraId="1D22C5E6">
      <w:pPr>
        <w:pStyle w:val="32"/>
        <w:spacing w:line="560" w:lineRule="exact"/>
        <w:ind w:firstLine="640"/>
        <w:jc w:val="both"/>
        <w:rPr>
          <w:szCs w:val="28"/>
          <w:lang w:val="en-US"/>
        </w:rPr>
      </w:pPr>
      <w:r>
        <w:rPr>
          <w:rFonts w:hint="eastAsia"/>
          <w:szCs w:val="28"/>
          <w:lang w:val="en-US"/>
        </w:rPr>
        <w:t>威海市建设工程电子交易系统改造升级的主要内容包括用户登录以及网站各个栏目，可通过API接口实现对接完成交易项目、公告公示的推送。API接口适配国密算法相关改造过程中，主要包括2大类内容：接口交互数据自身加解密传输以及验证身份机制token。</w:t>
      </w:r>
    </w:p>
    <w:p w14:paraId="12FC8DAB">
      <w:pPr>
        <w:pStyle w:val="32"/>
        <w:spacing w:line="560" w:lineRule="exact"/>
        <w:ind w:firstLine="640"/>
        <w:jc w:val="both"/>
        <w:rPr>
          <w:szCs w:val="28"/>
          <w:lang w:val="en-US"/>
        </w:rPr>
      </w:pPr>
      <w:r>
        <w:rPr>
          <w:rFonts w:hint="eastAsia"/>
          <w:szCs w:val="28"/>
          <w:lang w:val="en-US"/>
        </w:rPr>
        <w:t>Token组成主要涉及时间戳、AppKey 、AppSecret、HmacSHA1，其中AppKey 、AppSecret需双方预先约定，一般由服务端下发。</w:t>
      </w:r>
    </w:p>
    <w:p w14:paraId="0270D9EF">
      <w:pPr>
        <w:pStyle w:val="32"/>
        <w:spacing w:line="560" w:lineRule="exact"/>
        <w:ind w:firstLine="640"/>
        <w:jc w:val="both"/>
        <w:rPr>
          <w:szCs w:val="28"/>
          <w:lang w:val="en-US"/>
        </w:rPr>
      </w:pPr>
      <w:r>
        <w:rPr>
          <w:rFonts w:hint="eastAsia"/>
          <w:szCs w:val="28"/>
          <w:lang w:val="en-US"/>
        </w:rPr>
        <w:t>在本次适配国密算法改造过程中，威海市建设工程电子交易系统改造升级存在大量通过API接口交互部分，交互数据本身，不能通过明文传输，需使用SM4对称加密算法进行加密传输，接收到数据后还需将加密后的数据解密后使用。</w:t>
      </w:r>
    </w:p>
    <w:p w14:paraId="6B32C0AE">
      <w:pPr>
        <w:pStyle w:val="32"/>
        <w:spacing w:line="560" w:lineRule="exact"/>
        <w:ind w:firstLine="640"/>
        <w:jc w:val="both"/>
        <w:rPr>
          <w:szCs w:val="28"/>
          <w:lang w:val="en-US"/>
        </w:rPr>
      </w:pPr>
      <w:r>
        <w:rPr>
          <w:rFonts w:hint="eastAsia"/>
          <w:szCs w:val="28"/>
          <w:lang w:val="en-US"/>
        </w:rPr>
        <w:t>同时，API接口不仅仅只包括数据自身，最重要的是身份认证机制token。客户端向服务端发起请求时，服务端为能够识别请求者的身份，再判断所请求的资源是否可以给请求者。token是一种身份验证的机制，初始时用户提交账号数据给服务端，服务端采用一定的策略生成一个字符串token，token字符串中包含了少量的用户信息，并且有一定的期限。服务端会把token字符串传给客户端，客户端保存token字符串，并在接下来的请求中带上这个字符串。服务器端接收到请求后，认证身份后对接口数据进行传输。在对API交互接口适配国密算法改造过程中，对token的生成、传输及使用也需要SM4对称加密算法进行加解密，以更好地进行传输。</w:t>
      </w:r>
    </w:p>
    <w:p w14:paraId="37C9B907">
      <w:pPr>
        <w:pStyle w:val="32"/>
        <w:spacing w:line="560" w:lineRule="exact"/>
        <w:ind w:firstLine="643"/>
        <w:jc w:val="both"/>
        <w:outlineLvl w:val="4"/>
        <w:rPr>
          <w:b/>
          <w:bCs/>
          <w:szCs w:val="28"/>
          <w:lang w:val="en-US"/>
        </w:rPr>
      </w:pPr>
      <w:r>
        <w:rPr>
          <w:rFonts w:hint="eastAsia" w:ascii="仿宋_GB2312" w:hAnsi="仿宋_GB2312" w:cs="仿宋_GB2312"/>
          <w:b/>
          <w:bCs/>
          <w:szCs w:val="32"/>
        </w:rPr>
        <w:t>4.</w:t>
      </w:r>
      <w:r>
        <w:rPr>
          <w:rFonts w:hint="eastAsia" w:ascii="仿宋_GB2312" w:hAnsi="仿宋_GB2312" w:cs="仿宋_GB2312"/>
          <w:b/>
          <w:bCs/>
          <w:szCs w:val="32"/>
          <w:lang w:val="en-US"/>
        </w:rPr>
        <w:t>3.3</w:t>
      </w:r>
      <w:r>
        <w:rPr>
          <w:rFonts w:hint="eastAsia"/>
          <w:b/>
          <w:bCs/>
          <w:szCs w:val="28"/>
          <w:lang w:val="en-US"/>
        </w:rPr>
        <w:t>.3.2数据库加密存储</w:t>
      </w:r>
    </w:p>
    <w:p w14:paraId="7B635F28">
      <w:pPr>
        <w:pStyle w:val="32"/>
        <w:spacing w:line="560" w:lineRule="exact"/>
        <w:ind w:firstLine="640"/>
        <w:jc w:val="both"/>
        <w:rPr>
          <w:szCs w:val="28"/>
          <w:lang w:val="en-US"/>
        </w:rPr>
      </w:pPr>
      <w:r>
        <w:rPr>
          <w:rFonts w:hint="eastAsia"/>
          <w:szCs w:val="28"/>
          <w:lang w:val="en-US"/>
        </w:rPr>
        <w:t>关键信息入库以及使用时，通过加密机进行数据加密、解密。</w:t>
      </w:r>
    </w:p>
    <w:p w14:paraId="206755E8">
      <w:pPr>
        <w:pStyle w:val="32"/>
        <w:spacing w:line="560" w:lineRule="exact"/>
        <w:ind w:firstLine="640"/>
        <w:jc w:val="both"/>
        <w:rPr>
          <w:szCs w:val="28"/>
          <w:lang w:val="en-US"/>
        </w:rPr>
      </w:pPr>
      <w:r>
        <w:rPr>
          <w:rFonts w:hint="eastAsia"/>
          <w:szCs w:val="28"/>
          <w:lang w:val="en-US"/>
        </w:rPr>
        <w:t>1.前置操作</w:t>
      </w:r>
    </w:p>
    <w:p w14:paraId="10802AE9">
      <w:pPr>
        <w:pStyle w:val="32"/>
        <w:spacing w:line="560" w:lineRule="exact"/>
        <w:ind w:firstLine="640"/>
        <w:jc w:val="both"/>
        <w:rPr>
          <w:szCs w:val="28"/>
          <w:lang w:val="en-US"/>
        </w:rPr>
      </w:pPr>
      <w:r>
        <w:rPr>
          <w:rFonts w:hint="eastAsia"/>
          <w:szCs w:val="28"/>
          <w:lang w:val="en-US"/>
        </w:rPr>
        <w:t>由政务云提供密码云服务平台（以下简称加密机），加密机向业务系统分配应用ID与HMAC认证密钥。业务系统指定密钥算法为SM4以及密钥用途，构建请求报文访问加密机“生成主密钥”接口申请SM4算法主密钥。</w:t>
      </w:r>
    </w:p>
    <w:p w14:paraId="0B580DC2">
      <w:pPr>
        <w:pStyle w:val="32"/>
        <w:spacing w:line="560" w:lineRule="exact"/>
        <w:ind w:firstLine="640"/>
        <w:jc w:val="both"/>
        <w:rPr>
          <w:szCs w:val="28"/>
          <w:lang w:val="en-US"/>
        </w:rPr>
      </w:pPr>
      <w:r>
        <w:rPr>
          <w:rFonts w:hint="eastAsia"/>
          <w:szCs w:val="28"/>
          <w:lang w:val="en-US"/>
        </w:rPr>
        <w:t>主密钥是密码设备生成的对称会话密钥，与业务系统身份绑定且使用密码机指定KEK加密后进行安全存储。</w:t>
      </w:r>
    </w:p>
    <w:p w14:paraId="0ED7E981">
      <w:pPr>
        <w:pStyle w:val="32"/>
        <w:spacing w:line="560" w:lineRule="exact"/>
        <w:ind w:firstLine="640"/>
        <w:jc w:val="both"/>
        <w:rPr>
          <w:szCs w:val="28"/>
          <w:lang w:val="en-US"/>
        </w:rPr>
      </w:pPr>
      <w:r>
        <w:rPr>
          <w:rFonts w:hint="eastAsia"/>
          <w:szCs w:val="28"/>
          <w:lang w:val="en-US"/>
        </w:rPr>
        <w:t>加密机生成主密钥后，将主密钥的唯一标识返回给业务系统，业务系统将主密钥唯一标识进行缓存用于SM4加密与解密。</w:t>
      </w:r>
    </w:p>
    <w:p w14:paraId="0D3AEFF9">
      <w:pPr>
        <w:pStyle w:val="32"/>
        <w:spacing w:line="560" w:lineRule="exact"/>
        <w:ind w:firstLine="640"/>
        <w:jc w:val="both"/>
        <w:rPr>
          <w:szCs w:val="28"/>
          <w:lang w:val="en-US"/>
        </w:rPr>
      </w:pPr>
      <w:r>
        <w:rPr>
          <w:rFonts w:hint="eastAsia"/>
          <w:szCs w:val="28"/>
          <w:lang w:val="en-US"/>
        </w:rPr>
        <w:t>2.加密操作</w:t>
      </w:r>
    </w:p>
    <w:p w14:paraId="268AFFB2">
      <w:pPr>
        <w:pStyle w:val="32"/>
        <w:spacing w:line="560" w:lineRule="exact"/>
        <w:ind w:firstLine="640"/>
        <w:jc w:val="both"/>
        <w:rPr>
          <w:szCs w:val="28"/>
          <w:lang w:val="en-US"/>
        </w:rPr>
      </w:pPr>
      <w:r>
        <w:rPr>
          <w:rFonts w:hint="eastAsia"/>
          <w:szCs w:val="28"/>
          <w:lang w:val="en-US"/>
        </w:rPr>
        <w:t>业务系统将待加密的明文使用Base64格式进行编码，指定加密模式、填充模式，取出缓存的主密钥唯一标识，构建请求报文访问加密机“主密钥加密”接口，即得到经过SM4算法加密的密文。</w:t>
      </w:r>
    </w:p>
    <w:p w14:paraId="592C1167">
      <w:pPr>
        <w:pStyle w:val="32"/>
        <w:spacing w:line="560" w:lineRule="exact"/>
        <w:ind w:firstLine="640"/>
        <w:jc w:val="both"/>
        <w:rPr>
          <w:szCs w:val="28"/>
          <w:lang w:val="en-US"/>
        </w:rPr>
      </w:pPr>
      <w:r>
        <w:rPr>
          <w:rFonts w:hint="eastAsia"/>
          <w:szCs w:val="28"/>
          <w:lang w:val="en-US"/>
        </w:rPr>
        <w:t>3.解密操作</w:t>
      </w:r>
    </w:p>
    <w:p w14:paraId="5117E01B">
      <w:pPr>
        <w:pStyle w:val="32"/>
        <w:spacing w:line="560" w:lineRule="exact"/>
        <w:ind w:firstLine="640"/>
        <w:jc w:val="both"/>
        <w:rPr>
          <w:szCs w:val="28"/>
          <w:lang w:val="en-US"/>
        </w:rPr>
      </w:pPr>
      <w:r>
        <w:rPr>
          <w:rFonts w:hint="eastAsia"/>
          <w:szCs w:val="28"/>
          <w:lang w:val="en-US"/>
        </w:rPr>
        <w:t>业务系统取出缓存的主密钥唯一标识，与应用ID、Base64编码格式的待解密密文一同构建请求报文访问加密机“主密钥解密”接口，即得到经过SM4算法解密的明文，将该密文使用Base64格式进行解码即可得到原有的明文。</w:t>
      </w:r>
    </w:p>
    <w:p w14:paraId="3A46C8BA">
      <w:pPr>
        <w:pStyle w:val="32"/>
        <w:spacing w:line="560" w:lineRule="exact"/>
        <w:ind w:firstLine="640"/>
        <w:jc w:val="both"/>
        <w:rPr>
          <w:szCs w:val="28"/>
          <w:lang w:val="en-US"/>
        </w:rPr>
      </w:pPr>
      <w:r>
        <w:rPr>
          <w:rFonts w:hint="eastAsia"/>
          <w:szCs w:val="28"/>
          <w:lang w:val="en-US"/>
        </w:rPr>
        <w:t>4.数据签名验签</w:t>
      </w:r>
    </w:p>
    <w:p w14:paraId="30437704">
      <w:pPr>
        <w:pStyle w:val="32"/>
        <w:spacing w:line="560" w:lineRule="exact"/>
        <w:ind w:firstLine="640"/>
        <w:jc w:val="both"/>
        <w:rPr>
          <w:szCs w:val="28"/>
          <w:lang w:val="en-US"/>
        </w:rPr>
      </w:pPr>
      <w:r>
        <w:rPr>
          <w:rFonts w:hint="eastAsia"/>
          <w:szCs w:val="28"/>
          <w:lang w:val="en-US"/>
        </w:rPr>
        <w:t>（1）前置操作</w:t>
      </w:r>
    </w:p>
    <w:p w14:paraId="7A0FC42F">
      <w:pPr>
        <w:pStyle w:val="32"/>
        <w:spacing w:line="560" w:lineRule="exact"/>
        <w:ind w:firstLine="640"/>
        <w:jc w:val="both"/>
        <w:rPr>
          <w:szCs w:val="28"/>
          <w:lang w:val="en-US"/>
        </w:rPr>
      </w:pPr>
      <w:r>
        <w:rPr>
          <w:rFonts w:hint="eastAsia"/>
          <w:szCs w:val="28"/>
          <w:lang w:val="en-US"/>
        </w:rPr>
        <w:t>业务系统指定密钥算法为SM2以及密钥存储方式，构建请求报文访问加密机“生成非对称密钥”接口申请SM2算法密钥对。</w:t>
      </w:r>
    </w:p>
    <w:p w14:paraId="3E3DB6F4">
      <w:pPr>
        <w:pStyle w:val="32"/>
        <w:spacing w:line="560" w:lineRule="exact"/>
        <w:ind w:firstLine="640"/>
        <w:jc w:val="both"/>
        <w:rPr>
          <w:szCs w:val="28"/>
          <w:lang w:val="en-US"/>
        </w:rPr>
      </w:pPr>
      <w:r>
        <w:rPr>
          <w:rFonts w:hint="eastAsia"/>
          <w:szCs w:val="28"/>
          <w:lang w:val="en-US"/>
        </w:rPr>
        <w:t>密码机根据请求参数生成一对公钥与私钥，私钥使用密码机进行加密保护，公钥信息返回给业务系统。</w:t>
      </w:r>
    </w:p>
    <w:p w14:paraId="05F2C407">
      <w:pPr>
        <w:pStyle w:val="32"/>
        <w:spacing w:line="560" w:lineRule="exact"/>
        <w:ind w:firstLine="640"/>
        <w:jc w:val="both"/>
        <w:rPr>
          <w:szCs w:val="28"/>
          <w:lang w:val="en-US"/>
        </w:rPr>
      </w:pPr>
      <w:r>
        <w:rPr>
          <w:rFonts w:hint="eastAsia"/>
          <w:szCs w:val="28"/>
          <w:lang w:val="en-US"/>
        </w:rPr>
        <w:t>业务系统接收到公钥信息后，将公钥与密钥对唯一标识进行缓存，用于SM2签名与验签操作。</w:t>
      </w:r>
    </w:p>
    <w:p w14:paraId="7CB34C39">
      <w:pPr>
        <w:pStyle w:val="32"/>
        <w:spacing w:line="560" w:lineRule="exact"/>
        <w:ind w:firstLine="640"/>
        <w:jc w:val="both"/>
        <w:rPr>
          <w:szCs w:val="28"/>
          <w:lang w:val="en-US"/>
        </w:rPr>
      </w:pPr>
      <w:r>
        <w:rPr>
          <w:rFonts w:hint="eastAsia"/>
          <w:szCs w:val="28"/>
          <w:lang w:val="en-US"/>
        </w:rPr>
        <w:t>（2）签名操作</w:t>
      </w:r>
    </w:p>
    <w:p w14:paraId="236053BD">
      <w:pPr>
        <w:pStyle w:val="32"/>
        <w:spacing w:line="560" w:lineRule="exact"/>
        <w:ind w:firstLine="640"/>
        <w:jc w:val="both"/>
        <w:rPr>
          <w:szCs w:val="28"/>
          <w:lang w:val="en-US"/>
        </w:rPr>
      </w:pPr>
      <w:r>
        <w:rPr>
          <w:rFonts w:hint="eastAsia"/>
          <w:szCs w:val="28"/>
          <w:lang w:val="en-US"/>
        </w:rPr>
        <w:t>业务系统取出缓存的密钥对唯一标识与公钥，指定签名算法为SM3withSM2，与待签名的原文打包成请求报文，调用加密机“PKCS1原文签名”接口进行签名。</w:t>
      </w:r>
    </w:p>
    <w:p w14:paraId="0F9217FB">
      <w:pPr>
        <w:pStyle w:val="32"/>
        <w:spacing w:line="560" w:lineRule="exact"/>
        <w:ind w:firstLine="640"/>
        <w:jc w:val="both"/>
        <w:rPr>
          <w:szCs w:val="28"/>
          <w:lang w:val="en-US"/>
        </w:rPr>
      </w:pPr>
      <w:r>
        <w:rPr>
          <w:rFonts w:hint="eastAsia"/>
          <w:szCs w:val="28"/>
          <w:lang w:val="en-US"/>
        </w:rPr>
        <w:t>加密机使用SM3算法得到原文信息的摘要值，然后使用私钥对摘要值进行SM2运算，形成PKCS1签名值的Base64编码字符串并返回给业务系统。</w:t>
      </w:r>
    </w:p>
    <w:p w14:paraId="4FF91EDB">
      <w:pPr>
        <w:pStyle w:val="32"/>
        <w:spacing w:line="560" w:lineRule="exact"/>
        <w:ind w:firstLine="640"/>
        <w:jc w:val="both"/>
        <w:rPr>
          <w:szCs w:val="28"/>
          <w:lang w:val="en-US"/>
        </w:rPr>
      </w:pPr>
      <w:r>
        <w:rPr>
          <w:rFonts w:hint="eastAsia"/>
          <w:szCs w:val="28"/>
          <w:lang w:val="en-US"/>
        </w:rPr>
        <w:t>（3）验签操作</w:t>
      </w:r>
    </w:p>
    <w:p w14:paraId="63BAF352">
      <w:pPr>
        <w:pStyle w:val="32"/>
        <w:spacing w:line="560" w:lineRule="exact"/>
        <w:ind w:firstLine="640"/>
        <w:jc w:val="both"/>
        <w:rPr>
          <w:szCs w:val="28"/>
          <w:lang w:val="en-US"/>
        </w:rPr>
      </w:pPr>
      <w:r>
        <w:rPr>
          <w:rFonts w:hint="eastAsia"/>
          <w:szCs w:val="28"/>
          <w:lang w:val="en-US"/>
        </w:rPr>
        <w:t>业务系统取出缓存的密钥对唯一标识与公钥，指定签名算法为SM3withSM2，与待验证的原文、待验证的签名信息打包成请求报文，调用加密机“PKCS1原文验签”接口进行验签。</w:t>
      </w:r>
    </w:p>
    <w:p w14:paraId="2E604BF7">
      <w:pPr>
        <w:pStyle w:val="32"/>
        <w:spacing w:line="560" w:lineRule="exact"/>
        <w:ind w:firstLine="640"/>
        <w:jc w:val="both"/>
        <w:rPr>
          <w:szCs w:val="28"/>
          <w:lang w:val="en-US"/>
        </w:rPr>
      </w:pPr>
      <w:r>
        <w:rPr>
          <w:rFonts w:hint="eastAsia"/>
          <w:szCs w:val="28"/>
          <w:lang w:val="en-US"/>
        </w:rPr>
        <w:t>加密机首先使用公钥解密数字签名，导出数字摘要，然后对原文使用SM3算法得到新的摘要值，将两个摘要的哈希值进行比较，相同则签名验证通过，否则无效，最后将验签结果返回给业务系统。</w:t>
      </w:r>
    </w:p>
    <w:p w14:paraId="3AAE3EF0">
      <w:pPr>
        <w:pStyle w:val="9"/>
      </w:pPr>
    </w:p>
    <w:p w14:paraId="64EC0F57">
      <w:pPr>
        <w:spacing w:line="560" w:lineRule="exact"/>
        <w:ind w:firstLine="643" w:firstLineChars="200"/>
        <w:jc w:val="left"/>
        <w:outlineLvl w:val="2"/>
        <w:rPr>
          <w:rFonts w:ascii="仿宋_GB2312" w:hAnsi="仿宋_GB2312" w:eastAsia="仿宋_GB2312" w:cs="仿宋_GB2312"/>
          <w:b/>
          <w:bCs/>
          <w:sz w:val="32"/>
          <w:szCs w:val="32"/>
        </w:rPr>
      </w:pPr>
      <w:r>
        <w:rPr>
          <w:rFonts w:hint="eastAsia" w:ascii="仿宋_GB2312" w:hAnsi="仿宋_GB2312" w:eastAsia="仿宋_GB2312" w:cs="仿宋_GB2312"/>
          <w:b/>
          <w:bCs/>
          <w:sz w:val="32"/>
          <w:szCs w:val="32"/>
        </w:rPr>
        <w:t>4.3.4应用系统设计（威海市公共资源交易电子监管系统）</w:t>
      </w:r>
    </w:p>
    <w:p w14:paraId="5EC0ECD6">
      <w:pPr>
        <w:spacing w:line="560" w:lineRule="exact"/>
        <w:ind w:firstLine="643" w:firstLineChars="200"/>
        <w:jc w:val="left"/>
        <w:outlineLvl w:val="3"/>
        <w:rPr>
          <w:rFonts w:ascii="仿宋_GB2312" w:hAnsi="仿宋_GB2312" w:eastAsia="仿宋_GB2312" w:cs="仿宋_GB2312"/>
          <w:b/>
          <w:bCs/>
          <w:sz w:val="32"/>
          <w:szCs w:val="32"/>
        </w:rPr>
      </w:pPr>
      <w:r>
        <w:rPr>
          <w:rFonts w:hint="eastAsia" w:ascii="仿宋_GB2312" w:hAnsi="仿宋_GB2312" w:eastAsia="仿宋_GB2312" w:cs="仿宋_GB2312"/>
          <w:b/>
          <w:bCs/>
          <w:sz w:val="32"/>
          <w:szCs w:val="32"/>
        </w:rPr>
        <w:t>4.3.4.1系统兼容国产化建设</w:t>
      </w:r>
    </w:p>
    <w:p w14:paraId="06A60F1E">
      <w:pPr>
        <w:pStyle w:val="32"/>
        <w:spacing w:line="560" w:lineRule="exact"/>
        <w:ind w:firstLine="643"/>
        <w:jc w:val="both"/>
        <w:outlineLvl w:val="4"/>
        <w:rPr>
          <w:b/>
          <w:bCs/>
          <w:szCs w:val="28"/>
          <w:lang w:val="en-US"/>
        </w:rPr>
      </w:pPr>
      <w:r>
        <w:rPr>
          <w:rFonts w:hint="eastAsia" w:ascii="仿宋_GB2312" w:hAnsi="仿宋_GB2312" w:cs="仿宋_GB2312"/>
          <w:b/>
          <w:bCs/>
          <w:szCs w:val="32"/>
        </w:rPr>
        <w:t>4.</w:t>
      </w:r>
      <w:r>
        <w:rPr>
          <w:rFonts w:hint="eastAsia" w:ascii="仿宋_GB2312" w:hAnsi="仿宋_GB2312" w:cs="仿宋_GB2312"/>
          <w:b/>
          <w:bCs/>
          <w:szCs w:val="32"/>
          <w:lang w:val="en-US"/>
        </w:rPr>
        <w:t>3.4</w:t>
      </w:r>
      <w:r>
        <w:rPr>
          <w:rFonts w:hint="eastAsia"/>
          <w:b/>
          <w:bCs/>
          <w:szCs w:val="28"/>
          <w:lang w:val="en-US"/>
        </w:rPr>
        <w:t>.1.1兼容国产化服务器、操作系统</w:t>
      </w:r>
    </w:p>
    <w:p w14:paraId="573ECFCB">
      <w:pPr>
        <w:pStyle w:val="32"/>
        <w:spacing w:line="560" w:lineRule="exact"/>
        <w:ind w:firstLine="640"/>
        <w:jc w:val="both"/>
        <w:rPr>
          <w:szCs w:val="28"/>
          <w:lang w:val="en-US"/>
        </w:rPr>
      </w:pPr>
      <w:r>
        <w:rPr>
          <w:rFonts w:hint="eastAsia"/>
          <w:szCs w:val="28"/>
          <w:lang w:val="en-US"/>
        </w:rPr>
        <w:t>威海市公共资源交易电子监管系统部署于政务云平台，共使用5台服务器，均为windows操作系统。目前政务云平台可提供的操作系统为统信V20操作系统和麒麟V10操作系统,均为优秀的国产操作系统代表。</w:t>
      </w:r>
    </w:p>
    <w:p w14:paraId="7B642F32">
      <w:pPr>
        <w:pStyle w:val="32"/>
        <w:spacing w:line="560" w:lineRule="exact"/>
        <w:ind w:firstLine="640"/>
        <w:jc w:val="both"/>
        <w:rPr>
          <w:szCs w:val="28"/>
          <w:lang w:val="en-US"/>
        </w:rPr>
      </w:pPr>
      <w:r>
        <w:rPr>
          <w:rFonts w:hint="eastAsia"/>
          <w:szCs w:val="28"/>
          <w:lang w:val="en-US"/>
        </w:rPr>
        <w:t>威海市公共资源交易电子监管系统兼容国产化项目建设，需要在政务云平台申请一套国产操作系统的服务器资源，内置国产化操作系统，完成兼容国产化操作系统后，系统全部切换至国产化服务器。</w:t>
      </w:r>
    </w:p>
    <w:p w14:paraId="49470C63">
      <w:pPr>
        <w:pStyle w:val="32"/>
        <w:spacing w:line="560" w:lineRule="exact"/>
        <w:ind w:firstLine="640"/>
        <w:jc w:val="both"/>
        <w:rPr>
          <w:szCs w:val="28"/>
          <w:lang w:val="en-US"/>
        </w:rPr>
      </w:pPr>
      <w:r>
        <w:rPr>
          <w:rFonts w:hint="eastAsia"/>
          <w:szCs w:val="28"/>
          <w:lang w:val="en-US"/>
        </w:rPr>
        <w:t>在获得国产化平台服务器后，需要首先在对应的服务器资源上搭建部署平台运行的基本环境，本项目需要搭建的环境包括：部署数据库环境、反向代理部署、文件服务搭建、加密服务器部署、解密环境部署、WEB服务负载均衡、部署Redis服务等。</w:t>
      </w:r>
    </w:p>
    <w:p w14:paraId="7E6C8241">
      <w:pPr>
        <w:pStyle w:val="32"/>
        <w:spacing w:line="560" w:lineRule="exact"/>
        <w:ind w:firstLine="640"/>
        <w:jc w:val="both"/>
        <w:rPr>
          <w:szCs w:val="28"/>
          <w:lang w:val="en-US"/>
        </w:rPr>
      </w:pPr>
      <w:r>
        <w:rPr>
          <w:rFonts w:hint="eastAsia"/>
          <w:szCs w:val="28"/>
          <w:lang w:val="en-US"/>
        </w:rPr>
        <w:t>部署数据库环境：数据库即存储数据的仓库，能够将数据进行有序的分门别类的存储。它是一个上联应用系统，下达基础设施的关键型IT基础设施，数据库的迁移不仅仅关系到一个数据库本身，和企业的云平台、网络、服务器、存储、操作系统等也是紧密关联的。它是独立于语言以外的软件，能够经过API去操作它。</w:t>
      </w:r>
    </w:p>
    <w:p w14:paraId="54183D50">
      <w:pPr>
        <w:pStyle w:val="32"/>
        <w:spacing w:line="560" w:lineRule="exact"/>
        <w:ind w:firstLine="640"/>
        <w:jc w:val="both"/>
        <w:rPr>
          <w:szCs w:val="28"/>
          <w:lang w:val="en-US"/>
        </w:rPr>
      </w:pPr>
      <w:r>
        <w:rPr>
          <w:rFonts w:hint="eastAsia"/>
          <w:szCs w:val="28"/>
          <w:lang w:val="en-US"/>
        </w:rPr>
        <w:t>反向代理部署：反向代理指的是代理服务器根据客户端的请求，从其关系的一组或多组后端服务器（如Web服务器）上获取资源，然后再将这些资源返回给客户端的过程，客户端只会得知代理服务器的IP地址，而不知道在代理服务器后面的服务器集群的存在。正是由于反向代理的这种工作特性，它常常被应用于保障匿名性和安全性、缓存数据、服务器负载均衡等等用途。</w:t>
      </w:r>
    </w:p>
    <w:p w14:paraId="1BC5F4B1">
      <w:pPr>
        <w:pStyle w:val="32"/>
        <w:spacing w:line="560" w:lineRule="exact"/>
        <w:ind w:firstLine="640"/>
        <w:jc w:val="both"/>
        <w:rPr>
          <w:szCs w:val="28"/>
          <w:lang w:val="en-US"/>
        </w:rPr>
      </w:pPr>
      <w:r>
        <w:rPr>
          <w:rFonts w:hint="eastAsia"/>
          <w:szCs w:val="28"/>
          <w:lang w:val="en-US"/>
        </w:rPr>
        <w:t>文件服务搭建：文件服务器（File server），又称档案伺服器，是指在计算机网络环境中，所有用户都可访问的文件存储设备，是一种专供其他电脑检索文件和存储的特殊电脑。文件服务器在网络上提供一个中心位置，可供用户存储文件并通过网络与其他用户共享文件。文件服务器负责共享资源的管理、传递和接收，管理存储设备（硬盘、光盘、磁带）中的文件，为网络用户提供文件共享服务，也称文件共享服务器。</w:t>
      </w:r>
    </w:p>
    <w:p w14:paraId="43E594CA">
      <w:pPr>
        <w:pStyle w:val="32"/>
        <w:spacing w:line="560" w:lineRule="exact"/>
        <w:ind w:firstLine="640"/>
        <w:jc w:val="both"/>
        <w:rPr>
          <w:szCs w:val="28"/>
          <w:lang w:val="en-US"/>
        </w:rPr>
      </w:pPr>
      <w:r>
        <w:rPr>
          <w:rFonts w:hint="eastAsia"/>
          <w:szCs w:val="28"/>
          <w:lang w:val="en-US"/>
        </w:rPr>
        <w:t>加密服务器部署：加密服务的服务底层使用经国家密码管理局检测认证的硬件密码机，</w:t>
      </w:r>
      <w:r>
        <w:rPr>
          <w:szCs w:val="28"/>
          <w:lang w:val="en-US"/>
        </w:rPr>
        <w:t>通过虚拟化技术，帮助用户满足数据安全方面的监管合规要求，保护云上业务数据的隐私性要求。借助加密服务，用户能够对密钥进行安全管理，也能使用多种加密算法来对数据进行可靠的加解密运算。</w:t>
      </w:r>
      <w:r>
        <w:rPr>
          <w:rFonts w:hint="eastAsia"/>
          <w:szCs w:val="28"/>
          <w:lang w:val="en-US"/>
        </w:rPr>
        <w:t>通过使用加密服务，能运用多种加密算法对云上业务数据进行可靠的加解密运算，实现数据保护，同时满足数据安全方面的监管合规要求。</w:t>
      </w:r>
    </w:p>
    <w:p w14:paraId="7DBC5F74">
      <w:pPr>
        <w:pStyle w:val="32"/>
        <w:spacing w:line="560" w:lineRule="exact"/>
        <w:ind w:firstLine="640"/>
        <w:jc w:val="both"/>
        <w:rPr>
          <w:szCs w:val="28"/>
          <w:lang w:val="en-US"/>
        </w:rPr>
      </w:pPr>
      <w:r>
        <w:rPr>
          <w:rFonts w:hint="eastAsia"/>
          <w:szCs w:val="28"/>
          <w:lang w:val="en-US"/>
        </w:rPr>
        <w:t>WEB服务负载均衡：负载均衡是由多台服务器以对称的方式组成一个服务器集合，每台服务器都具有等价的地位，都可以单独对外提供服务而无须其他服务器的辅助。通过某种负载分担技术，将外部发送来的请求均匀分配到对称结构中的某一台服务器上，而接收到请求的服务器独立地回应客户的请求。通过web服务端应用负载均衡(GSLB)技术，就可以合理分担系统负载、提高系统可靠性、支持网站内容的虚拟化。</w:t>
      </w:r>
    </w:p>
    <w:p w14:paraId="6CC03536">
      <w:pPr>
        <w:pStyle w:val="32"/>
        <w:spacing w:line="560" w:lineRule="exact"/>
        <w:ind w:firstLine="640"/>
        <w:jc w:val="both"/>
        <w:rPr>
          <w:szCs w:val="28"/>
          <w:lang w:val="en-US"/>
        </w:rPr>
      </w:pPr>
      <w:r>
        <w:rPr>
          <w:rFonts w:hint="eastAsia"/>
          <w:szCs w:val="28"/>
          <w:lang w:val="en-US"/>
        </w:rPr>
        <w:t>部署Redis服务：redis是一款基于BSD协议，开源的非关系型数据库（nosql数据库），redis是基于内存存储，而且是目前比较流行的键值数据库（key-value database），它提供将内存通过网络远程共享的一种服务，具有易扩展、高性能、具备数据持久性等特点。</w:t>
      </w:r>
    </w:p>
    <w:p w14:paraId="0F3788EF">
      <w:pPr>
        <w:pStyle w:val="32"/>
        <w:spacing w:line="560" w:lineRule="exact"/>
        <w:ind w:firstLine="643"/>
        <w:jc w:val="both"/>
        <w:outlineLvl w:val="4"/>
        <w:rPr>
          <w:b/>
          <w:bCs/>
          <w:szCs w:val="28"/>
          <w:lang w:val="en-US"/>
        </w:rPr>
      </w:pPr>
      <w:r>
        <w:rPr>
          <w:rFonts w:hint="eastAsia" w:ascii="仿宋_GB2312" w:hAnsi="仿宋_GB2312" w:cs="仿宋_GB2312"/>
          <w:b/>
          <w:bCs/>
          <w:szCs w:val="32"/>
        </w:rPr>
        <w:t>4.</w:t>
      </w:r>
      <w:r>
        <w:rPr>
          <w:rFonts w:hint="eastAsia" w:ascii="仿宋_GB2312" w:hAnsi="仿宋_GB2312" w:cs="仿宋_GB2312"/>
          <w:b/>
          <w:bCs/>
          <w:szCs w:val="32"/>
          <w:lang w:val="en-US"/>
        </w:rPr>
        <w:t>3.4</w:t>
      </w:r>
      <w:r>
        <w:rPr>
          <w:rFonts w:hint="eastAsia"/>
          <w:b/>
          <w:bCs/>
          <w:szCs w:val="28"/>
          <w:lang w:val="en-US"/>
        </w:rPr>
        <w:t>.1.2兼容国产数据库</w:t>
      </w:r>
    </w:p>
    <w:p w14:paraId="61D824AC">
      <w:pPr>
        <w:pStyle w:val="32"/>
        <w:spacing w:line="560" w:lineRule="exact"/>
        <w:ind w:firstLine="640"/>
        <w:jc w:val="both"/>
        <w:rPr>
          <w:szCs w:val="28"/>
          <w:lang w:val="en-US"/>
        </w:rPr>
      </w:pPr>
      <w:r>
        <w:rPr>
          <w:rFonts w:hint="eastAsia"/>
          <w:szCs w:val="28"/>
          <w:lang w:val="en-US"/>
        </w:rPr>
        <w:t>数据库作为三大核心基础软件之一，承载着所有系统最核心的数据资产，在计算机中承担着承上启下的重要作用，向下调用硬件基础资源，向上是各种应用软件的重要支撑引擎。</w:t>
      </w:r>
    </w:p>
    <w:p w14:paraId="42AE6572">
      <w:pPr>
        <w:pStyle w:val="32"/>
        <w:spacing w:line="560" w:lineRule="exact"/>
        <w:ind w:firstLine="640"/>
        <w:jc w:val="both"/>
        <w:rPr>
          <w:szCs w:val="28"/>
          <w:lang w:val="en-US"/>
        </w:rPr>
      </w:pPr>
      <w:r>
        <w:rPr>
          <w:rFonts w:hint="eastAsia"/>
          <w:szCs w:val="28"/>
          <w:lang w:val="en-US"/>
        </w:rPr>
        <w:t>威海市公共资源交易电子监管系统目前使用数据库版本为sqlserver 2012，是微软发布的一款数据库产品。目前政务云平台可以提供的国产数据库包括瀚高、达梦、金仓等主流数据库。本次系统兼容国产化建设，首先需要选择一款适合的数据库版本，数据库产品选型及替换不仅涉及到流派、协议、生态、类型、技术、成本等多个方面，还应该根据系统的实际场景进行综合考量，依托自身特定的场景和业务特点，关注性能、兼容性等因素。其次对选定新数据库重新进行数据库模型、结构、安全等方面的设计、开发和部署，最后完成现行数据库数据平滑迁移至国产化数据库中，从而完成数据库国产化工作。 </w:t>
      </w:r>
    </w:p>
    <w:p w14:paraId="6B730463">
      <w:pPr>
        <w:pStyle w:val="32"/>
        <w:spacing w:line="560" w:lineRule="exact"/>
        <w:ind w:firstLine="643"/>
        <w:jc w:val="both"/>
        <w:outlineLvl w:val="4"/>
        <w:rPr>
          <w:b/>
          <w:bCs/>
          <w:szCs w:val="28"/>
          <w:lang w:val="en-US"/>
        </w:rPr>
      </w:pPr>
      <w:r>
        <w:rPr>
          <w:rFonts w:hint="eastAsia" w:ascii="仿宋_GB2312" w:hAnsi="仿宋_GB2312" w:cs="仿宋_GB2312"/>
          <w:b/>
          <w:bCs/>
          <w:szCs w:val="32"/>
        </w:rPr>
        <w:t>4.</w:t>
      </w:r>
      <w:r>
        <w:rPr>
          <w:rFonts w:hint="eastAsia" w:ascii="仿宋_GB2312" w:hAnsi="仿宋_GB2312" w:cs="仿宋_GB2312"/>
          <w:b/>
          <w:bCs/>
          <w:szCs w:val="32"/>
          <w:lang w:val="en-US"/>
        </w:rPr>
        <w:t>3.4</w:t>
      </w:r>
      <w:r>
        <w:rPr>
          <w:rFonts w:hint="eastAsia"/>
          <w:b/>
          <w:bCs/>
          <w:szCs w:val="28"/>
          <w:lang w:val="en-US"/>
        </w:rPr>
        <w:t xml:space="preserve">.1.3中间件适配   </w:t>
      </w:r>
    </w:p>
    <w:p w14:paraId="2EBB28B7">
      <w:pPr>
        <w:pStyle w:val="32"/>
        <w:spacing w:line="560" w:lineRule="exact"/>
        <w:ind w:firstLine="640"/>
        <w:jc w:val="both"/>
        <w:rPr>
          <w:szCs w:val="28"/>
          <w:lang w:val="en-US"/>
        </w:rPr>
      </w:pPr>
      <w:r>
        <w:rPr>
          <w:rFonts w:hint="eastAsia"/>
          <w:szCs w:val="28"/>
          <w:lang w:val="en-US"/>
        </w:rPr>
        <w:t>中间件(middleware)是基础软件的一大类，</w:t>
      </w:r>
      <w:r>
        <w:rPr>
          <w:szCs w:val="28"/>
          <w:lang w:val="en-US"/>
        </w:rPr>
        <w:t>属于可复用软件的范畴</w:t>
      </w:r>
      <w:r>
        <w:rPr>
          <w:rFonts w:hint="eastAsia"/>
          <w:szCs w:val="28"/>
          <w:lang w:val="en-US"/>
        </w:rPr>
        <w:t>。</w:t>
      </w:r>
      <w:r>
        <w:rPr>
          <w:szCs w:val="28"/>
          <w:lang w:val="en-US"/>
        </w:rPr>
        <w:t>中间件在操作系统</w:t>
      </w:r>
      <w:r>
        <w:rPr>
          <w:rFonts w:hint="eastAsia"/>
          <w:szCs w:val="28"/>
          <w:lang w:val="en-US"/>
        </w:rPr>
        <w:t>、</w:t>
      </w:r>
      <w:r>
        <w:rPr>
          <w:szCs w:val="28"/>
          <w:lang w:val="en-US"/>
        </w:rPr>
        <w:t>网络和数据库之上</w:t>
      </w:r>
      <w:r>
        <w:rPr>
          <w:rFonts w:hint="eastAsia"/>
          <w:szCs w:val="28"/>
          <w:lang w:val="en-US"/>
        </w:rPr>
        <w:t>，</w:t>
      </w:r>
      <w:r>
        <w:rPr>
          <w:szCs w:val="28"/>
          <w:lang w:val="en-US"/>
        </w:rPr>
        <w:t>应用软件的下层</w:t>
      </w:r>
      <w:r>
        <w:rPr>
          <w:rFonts w:hint="eastAsia"/>
          <w:szCs w:val="28"/>
          <w:lang w:val="en-US"/>
        </w:rPr>
        <w:t>，</w:t>
      </w:r>
      <w:r>
        <w:rPr>
          <w:szCs w:val="28"/>
          <w:lang w:val="en-US"/>
        </w:rPr>
        <w:t>总的作用是为处于自己上层的应用软件提供运行与开发的环境</w:t>
      </w:r>
      <w:r>
        <w:rPr>
          <w:rFonts w:hint="eastAsia"/>
          <w:szCs w:val="28"/>
          <w:lang w:val="en-US"/>
        </w:rPr>
        <w:t>，</w:t>
      </w:r>
      <w:r>
        <w:rPr>
          <w:szCs w:val="28"/>
          <w:lang w:val="en-US"/>
        </w:rPr>
        <w:t>帮助用户灵活</w:t>
      </w:r>
      <w:r>
        <w:rPr>
          <w:rFonts w:hint="eastAsia"/>
          <w:szCs w:val="28"/>
          <w:lang w:val="en-US"/>
        </w:rPr>
        <w:t>、</w:t>
      </w:r>
      <w:r>
        <w:rPr>
          <w:szCs w:val="28"/>
          <w:lang w:val="en-US"/>
        </w:rPr>
        <w:t>高效地开发和集成复杂的应用软件</w:t>
      </w:r>
      <w:r>
        <w:rPr>
          <w:rFonts w:hint="eastAsia"/>
          <w:szCs w:val="28"/>
          <w:lang w:val="en-US"/>
        </w:rPr>
        <w:t>。本项目中所指的中间件，主要是系统服务器部署层面的基础软件。</w:t>
      </w:r>
    </w:p>
    <w:p w14:paraId="1030BAC3">
      <w:pPr>
        <w:pStyle w:val="32"/>
        <w:spacing w:line="560" w:lineRule="exact"/>
        <w:ind w:firstLine="640"/>
        <w:jc w:val="both"/>
        <w:rPr>
          <w:szCs w:val="28"/>
          <w:lang w:val="en-US"/>
        </w:rPr>
      </w:pPr>
      <w:r>
        <w:rPr>
          <w:rFonts w:hint="eastAsia"/>
          <w:szCs w:val="28"/>
          <w:lang w:val="en-US"/>
        </w:rPr>
        <w:t>威海市公共资源交易电子监管系统目前使用14种中间件，国产化兼容后为13种，均可下载网络开源版本的国产化兼容中间件。各中间件国产化建议版本参考下表。</w:t>
      </w:r>
    </w:p>
    <w:tbl>
      <w:tblPr>
        <w:tblStyle w:val="21"/>
        <w:tblW w:w="9949" w:type="dxa"/>
        <w:tblInd w:w="-89" w:type="dxa"/>
        <w:tblLayout w:type="fixed"/>
        <w:tblCellMar>
          <w:top w:w="0" w:type="dxa"/>
          <w:left w:w="108" w:type="dxa"/>
          <w:bottom w:w="0" w:type="dxa"/>
          <w:right w:w="108" w:type="dxa"/>
        </w:tblCellMar>
      </w:tblPr>
      <w:tblGrid>
        <w:gridCol w:w="721"/>
        <w:gridCol w:w="2016"/>
        <w:gridCol w:w="1794"/>
        <w:gridCol w:w="1369"/>
        <w:gridCol w:w="1459"/>
        <w:gridCol w:w="1361"/>
        <w:gridCol w:w="1229"/>
      </w:tblGrid>
      <w:tr w14:paraId="4CE6EED8">
        <w:trPr>
          <w:trHeight w:val="500" w:hRule="atLeast"/>
        </w:trPr>
        <w:tc>
          <w:tcPr>
            <w:tcW w:w="9949" w:type="dxa"/>
            <w:gridSpan w:val="7"/>
            <w:tcBorders>
              <w:top w:val="nil"/>
              <w:left w:val="nil"/>
              <w:bottom w:val="nil"/>
              <w:right w:val="nil"/>
            </w:tcBorders>
            <w:shd w:val="clear" w:color="auto" w:fill="auto"/>
            <w:vAlign w:val="center"/>
          </w:tcPr>
          <w:p w14:paraId="0B1A708D">
            <w:pPr>
              <w:widowControl/>
              <w:spacing w:line="560" w:lineRule="exact"/>
              <w:jc w:val="center"/>
              <w:textAlignment w:val="center"/>
              <w:rPr>
                <w:rFonts w:ascii="黑体" w:hAnsi="黑体" w:eastAsia="黑体" w:cs="宋体"/>
                <w:sz w:val="24"/>
                <w:szCs w:val="24"/>
              </w:rPr>
            </w:pPr>
            <w:r>
              <w:rPr>
                <w:rFonts w:hint="eastAsia" w:ascii="黑体" w:hAnsi="黑体" w:eastAsia="黑体" w:cs="宋体"/>
                <w:kern w:val="0"/>
                <w:sz w:val="24"/>
                <w:szCs w:val="24"/>
              </w:rPr>
              <w:t>威海市公共资源交易电子监管系统中间件国产化兼容一览表</w:t>
            </w:r>
          </w:p>
        </w:tc>
      </w:tr>
      <w:tr w14:paraId="0FB63A03">
        <w:tblPrEx>
          <w:tblCellMar>
            <w:top w:w="0" w:type="dxa"/>
            <w:left w:w="108" w:type="dxa"/>
            <w:bottom w:w="0" w:type="dxa"/>
            <w:right w:w="108" w:type="dxa"/>
          </w:tblCellMar>
        </w:tblPrEx>
        <w:trPr>
          <w:trHeight w:val="500" w:hRule="atLeast"/>
        </w:trPr>
        <w:tc>
          <w:tcPr>
            <w:tcW w:w="721"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5A2164BA">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编号</w:t>
            </w:r>
          </w:p>
        </w:tc>
        <w:tc>
          <w:tcPr>
            <w:tcW w:w="2016"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48CB1384">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中间件名称</w:t>
            </w:r>
          </w:p>
        </w:tc>
        <w:tc>
          <w:tcPr>
            <w:tcW w:w="1794"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10DA01CC">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用途</w:t>
            </w:r>
          </w:p>
        </w:tc>
        <w:tc>
          <w:tcPr>
            <w:tcW w:w="2828"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1A48F262">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在用版本</w:t>
            </w:r>
          </w:p>
        </w:tc>
        <w:tc>
          <w:tcPr>
            <w:tcW w:w="259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60DA3C24">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国产化版本</w:t>
            </w:r>
          </w:p>
        </w:tc>
      </w:tr>
      <w:tr w14:paraId="512A7897">
        <w:tblPrEx>
          <w:tblCellMar>
            <w:top w:w="0" w:type="dxa"/>
            <w:left w:w="108" w:type="dxa"/>
            <w:bottom w:w="0" w:type="dxa"/>
            <w:right w:w="108" w:type="dxa"/>
          </w:tblCellMar>
        </w:tblPrEx>
        <w:trPr>
          <w:trHeight w:val="500" w:hRule="atLeast"/>
        </w:trPr>
        <w:tc>
          <w:tcPr>
            <w:tcW w:w="72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7A3DB25">
            <w:pPr>
              <w:spacing w:line="560" w:lineRule="exact"/>
              <w:jc w:val="center"/>
              <w:rPr>
                <w:rFonts w:ascii="仿宋_GB2312" w:hAnsi="宋体" w:eastAsia="仿宋_GB2312" w:cs="宋体"/>
                <w:sz w:val="20"/>
                <w:szCs w:val="20"/>
              </w:rPr>
            </w:pPr>
          </w:p>
        </w:tc>
        <w:tc>
          <w:tcPr>
            <w:tcW w:w="201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69B98D6">
            <w:pPr>
              <w:spacing w:line="560" w:lineRule="exact"/>
              <w:jc w:val="center"/>
              <w:rPr>
                <w:rFonts w:ascii="仿宋_GB2312" w:hAnsi="宋体" w:eastAsia="仿宋_GB2312" w:cs="宋体"/>
                <w:sz w:val="20"/>
                <w:szCs w:val="20"/>
              </w:rPr>
            </w:pPr>
          </w:p>
        </w:tc>
        <w:tc>
          <w:tcPr>
            <w:tcW w:w="179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44AE7A6">
            <w:pPr>
              <w:spacing w:line="560" w:lineRule="exact"/>
              <w:jc w:val="center"/>
              <w:rPr>
                <w:rFonts w:ascii="仿宋_GB2312" w:hAnsi="宋体" w:eastAsia="仿宋_GB2312" w:cs="宋体"/>
                <w:sz w:val="20"/>
                <w:szCs w:val="20"/>
              </w:rPr>
            </w:pPr>
          </w:p>
        </w:tc>
        <w:tc>
          <w:tcPr>
            <w:tcW w:w="136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CAC9B49">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来源</w:t>
            </w:r>
          </w:p>
        </w:tc>
        <w:tc>
          <w:tcPr>
            <w:tcW w:w="14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F8585BA">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版本</w:t>
            </w:r>
          </w:p>
        </w:tc>
        <w:tc>
          <w:tcPr>
            <w:tcW w:w="136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896168C">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来源</w:t>
            </w:r>
          </w:p>
        </w:tc>
        <w:tc>
          <w:tcPr>
            <w:tcW w:w="12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E58164F">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建议版本</w:t>
            </w:r>
          </w:p>
        </w:tc>
      </w:tr>
      <w:tr w14:paraId="74AC6B60">
        <w:tblPrEx>
          <w:tblCellMar>
            <w:top w:w="0" w:type="dxa"/>
            <w:left w:w="108" w:type="dxa"/>
            <w:bottom w:w="0" w:type="dxa"/>
            <w:right w:w="108" w:type="dxa"/>
          </w:tblCellMar>
        </w:tblPrEx>
        <w:trPr>
          <w:trHeight w:val="500" w:hRule="atLeast"/>
        </w:trPr>
        <w:tc>
          <w:tcPr>
            <w:tcW w:w="7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2B2A44C">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1</w:t>
            </w: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B1E0DD0">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Nginx</w:t>
            </w:r>
          </w:p>
        </w:tc>
        <w:tc>
          <w:tcPr>
            <w:tcW w:w="179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D6C79E7">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反向代理</w:t>
            </w:r>
          </w:p>
        </w:tc>
        <w:tc>
          <w:tcPr>
            <w:tcW w:w="136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146B8D0">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4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86FDACF">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1.20.0</w:t>
            </w:r>
          </w:p>
        </w:tc>
        <w:tc>
          <w:tcPr>
            <w:tcW w:w="136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59B29A8">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2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82223AF">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1.23.3</w:t>
            </w:r>
          </w:p>
        </w:tc>
      </w:tr>
      <w:tr w14:paraId="599B6E98">
        <w:tblPrEx>
          <w:tblCellMar>
            <w:top w:w="0" w:type="dxa"/>
            <w:left w:w="108" w:type="dxa"/>
            <w:bottom w:w="0" w:type="dxa"/>
            <w:right w:w="108" w:type="dxa"/>
          </w:tblCellMar>
        </w:tblPrEx>
        <w:trPr>
          <w:trHeight w:val="500" w:hRule="atLeast"/>
        </w:trPr>
        <w:tc>
          <w:tcPr>
            <w:tcW w:w="7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F0058A7">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2</w:t>
            </w: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D403FFC">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iis</w:t>
            </w:r>
          </w:p>
        </w:tc>
        <w:tc>
          <w:tcPr>
            <w:tcW w:w="179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32BB43E">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web服务器站点</w:t>
            </w:r>
          </w:p>
        </w:tc>
        <w:tc>
          <w:tcPr>
            <w:tcW w:w="136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D674DF9">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windows程序</w:t>
            </w:r>
          </w:p>
        </w:tc>
        <w:tc>
          <w:tcPr>
            <w:tcW w:w="14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A8CC770">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iis8.0</w:t>
            </w:r>
          </w:p>
        </w:tc>
        <w:tc>
          <w:tcPr>
            <w:tcW w:w="259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1F56961D">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不使用iis</w:t>
            </w:r>
          </w:p>
        </w:tc>
      </w:tr>
      <w:tr w14:paraId="1A6DA674">
        <w:tblPrEx>
          <w:tblCellMar>
            <w:top w:w="0" w:type="dxa"/>
            <w:left w:w="108" w:type="dxa"/>
            <w:bottom w:w="0" w:type="dxa"/>
            <w:right w:w="108" w:type="dxa"/>
          </w:tblCellMar>
        </w:tblPrEx>
        <w:trPr>
          <w:trHeight w:val="500" w:hRule="atLeast"/>
        </w:trPr>
        <w:tc>
          <w:tcPr>
            <w:tcW w:w="7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F4D6E83">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3</w:t>
            </w: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C097CB5">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Redis</w:t>
            </w:r>
          </w:p>
        </w:tc>
        <w:tc>
          <w:tcPr>
            <w:tcW w:w="179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A9637B3">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缓存</w:t>
            </w:r>
          </w:p>
        </w:tc>
        <w:tc>
          <w:tcPr>
            <w:tcW w:w="136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08C0E88">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4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CAE4CD6">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3.2.100</w:t>
            </w:r>
          </w:p>
        </w:tc>
        <w:tc>
          <w:tcPr>
            <w:tcW w:w="136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F1D8FD5">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2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5EC9AAE">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5.0.14</w:t>
            </w:r>
          </w:p>
        </w:tc>
      </w:tr>
      <w:tr w14:paraId="3FF6DABC">
        <w:tblPrEx>
          <w:tblCellMar>
            <w:top w:w="0" w:type="dxa"/>
            <w:left w:w="108" w:type="dxa"/>
            <w:bottom w:w="0" w:type="dxa"/>
            <w:right w:w="108" w:type="dxa"/>
          </w:tblCellMar>
        </w:tblPrEx>
        <w:trPr>
          <w:trHeight w:val="500" w:hRule="atLeast"/>
        </w:trPr>
        <w:tc>
          <w:tcPr>
            <w:tcW w:w="7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E62D4A1">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4</w:t>
            </w: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E186241">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docker</w:t>
            </w:r>
          </w:p>
        </w:tc>
        <w:tc>
          <w:tcPr>
            <w:tcW w:w="179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A1BE91A">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容器</w:t>
            </w:r>
          </w:p>
        </w:tc>
        <w:tc>
          <w:tcPr>
            <w:tcW w:w="136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182052F">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4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6E1EBAF">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latest</w:t>
            </w:r>
          </w:p>
        </w:tc>
        <w:tc>
          <w:tcPr>
            <w:tcW w:w="136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B3C871C">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2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DC0798E">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latest</w:t>
            </w:r>
          </w:p>
        </w:tc>
      </w:tr>
      <w:tr w14:paraId="56034F67">
        <w:tblPrEx>
          <w:tblCellMar>
            <w:top w:w="0" w:type="dxa"/>
            <w:left w:w="108" w:type="dxa"/>
            <w:bottom w:w="0" w:type="dxa"/>
            <w:right w:w="108" w:type="dxa"/>
          </w:tblCellMar>
        </w:tblPrEx>
        <w:trPr>
          <w:trHeight w:val="500" w:hRule="atLeast"/>
        </w:trPr>
        <w:tc>
          <w:tcPr>
            <w:tcW w:w="7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7A60705">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5</w:t>
            </w: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4B1CC25">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springboot</w:t>
            </w:r>
          </w:p>
        </w:tc>
        <w:tc>
          <w:tcPr>
            <w:tcW w:w="179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F5249E1">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服务框架</w:t>
            </w:r>
          </w:p>
        </w:tc>
        <w:tc>
          <w:tcPr>
            <w:tcW w:w="136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E1D5458">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4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6FC6CB6">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2.3.2</w:t>
            </w:r>
          </w:p>
        </w:tc>
        <w:tc>
          <w:tcPr>
            <w:tcW w:w="136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D39BF4A">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2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207A08B">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2.3.2</w:t>
            </w:r>
          </w:p>
        </w:tc>
      </w:tr>
      <w:tr w14:paraId="1967BC24">
        <w:tblPrEx>
          <w:tblCellMar>
            <w:top w:w="0" w:type="dxa"/>
            <w:left w:w="108" w:type="dxa"/>
            <w:bottom w:w="0" w:type="dxa"/>
            <w:right w:w="108" w:type="dxa"/>
          </w:tblCellMar>
        </w:tblPrEx>
        <w:trPr>
          <w:trHeight w:val="500" w:hRule="atLeast"/>
        </w:trPr>
        <w:tc>
          <w:tcPr>
            <w:tcW w:w="7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B954A0F">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6</w:t>
            </w: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A2CDEE2">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springcloudalibaba</w:t>
            </w:r>
          </w:p>
        </w:tc>
        <w:tc>
          <w:tcPr>
            <w:tcW w:w="179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B58BDE5">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服务框架</w:t>
            </w:r>
          </w:p>
        </w:tc>
        <w:tc>
          <w:tcPr>
            <w:tcW w:w="136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0ADDA1F">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4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FF02B99">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2.2.5</w:t>
            </w:r>
          </w:p>
        </w:tc>
        <w:tc>
          <w:tcPr>
            <w:tcW w:w="136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3CF6B7E">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2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BCC6B68">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2.2.5</w:t>
            </w:r>
          </w:p>
        </w:tc>
      </w:tr>
      <w:tr w14:paraId="3424CA13">
        <w:tblPrEx>
          <w:tblCellMar>
            <w:top w:w="0" w:type="dxa"/>
            <w:left w:w="108" w:type="dxa"/>
            <w:bottom w:w="0" w:type="dxa"/>
            <w:right w:w="108" w:type="dxa"/>
          </w:tblCellMar>
        </w:tblPrEx>
        <w:trPr>
          <w:trHeight w:val="500" w:hRule="atLeast"/>
        </w:trPr>
        <w:tc>
          <w:tcPr>
            <w:tcW w:w="7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280C2AE">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7</w:t>
            </w: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36ED6D2">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mybatisplus</w:t>
            </w:r>
          </w:p>
        </w:tc>
        <w:tc>
          <w:tcPr>
            <w:tcW w:w="179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68DCE55">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服务框架</w:t>
            </w:r>
          </w:p>
        </w:tc>
        <w:tc>
          <w:tcPr>
            <w:tcW w:w="136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A3F5FDC">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4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0A5CEAC">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3.4.2</w:t>
            </w:r>
          </w:p>
        </w:tc>
        <w:tc>
          <w:tcPr>
            <w:tcW w:w="136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94E6137">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2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6242BBD">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3.4.2</w:t>
            </w:r>
          </w:p>
        </w:tc>
      </w:tr>
      <w:tr w14:paraId="04D7589F">
        <w:tblPrEx>
          <w:tblCellMar>
            <w:top w:w="0" w:type="dxa"/>
            <w:left w:w="108" w:type="dxa"/>
            <w:bottom w:w="0" w:type="dxa"/>
            <w:right w:w="108" w:type="dxa"/>
          </w:tblCellMar>
        </w:tblPrEx>
        <w:trPr>
          <w:trHeight w:val="500" w:hRule="atLeast"/>
        </w:trPr>
        <w:tc>
          <w:tcPr>
            <w:tcW w:w="7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0C49CA6">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8</w:t>
            </w: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EE21B25">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fastjson</w:t>
            </w:r>
          </w:p>
        </w:tc>
        <w:tc>
          <w:tcPr>
            <w:tcW w:w="179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A914074">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json工具</w:t>
            </w:r>
          </w:p>
        </w:tc>
        <w:tc>
          <w:tcPr>
            <w:tcW w:w="136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AC363BB">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4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E8EAD3A">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1.2.83</w:t>
            </w:r>
          </w:p>
        </w:tc>
        <w:tc>
          <w:tcPr>
            <w:tcW w:w="136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F65D8CD">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2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FF912B2">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1.2.83</w:t>
            </w:r>
          </w:p>
        </w:tc>
      </w:tr>
      <w:tr w14:paraId="434B42A0">
        <w:tblPrEx>
          <w:tblCellMar>
            <w:top w:w="0" w:type="dxa"/>
            <w:left w:w="108" w:type="dxa"/>
            <w:bottom w:w="0" w:type="dxa"/>
            <w:right w:w="108" w:type="dxa"/>
          </w:tblCellMar>
        </w:tblPrEx>
        <w:trPr>
          <w:trHeight w:val="500" w:hRule="atLeast"/>
        </w:trPr>
        <w:tc>
          <w:tcPr>
            <w:tcW w:w="7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9A9DA87">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9</w:t>
            </w: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74773F0">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activiti</w:t>
            </w:r>
          </w:p>
        </w:tc>
        <w:tc>
          <w:tcPr>
            <w:tcW w:w="179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9273C50">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工作流</w:t>
            </w:r>
          </w:p>
        </w:tc>
        <w:tc>
          <w:tcPr>
            <w:tcW w:w="136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D12D17C">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4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92488A2">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7.1.0.M5</w:t>
            </w:r>
          </w:p>
        </w:tc>
        <w:tc>
          <w:tcPr>
            <w:tcW w:w="136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B1BDF1F">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2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CA14E0D">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7.1.0.M5</w:t>
            </w:r>
          </w:p>
        </w:tc>
      </w:tr>
      <w:tr w14:paraId="2E62A1B4">
        <w:tblPrEx>
          <w:tblCellMar>
            <w:top w:w="0" w:type="dxa"/>
            <w:left w:w="108" w:type="dxa"/>
            <w:bottom w:w="0" w:type="dxa"/>
            <w:right w:w="108" w:type="dxa"/>
          </w:tblCellMar>
        </w:tblPrEx>
        <w:trPr>
          <w:trHeight w:val="500" w:hRule="atLeast"/>
        </w:trPr>
        <w:tc>
          <w:tcPr>
            <w:tcW w:w="7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B84B116">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10</w:t>
            </w: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9B95158">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datax</w:t>
            </w:r>
          </w:p>
        </w:tc>
        <w:tc>
          <w:tcPr>
            <w:tcW w:w="179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FF90001">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数据同步工具</w:t>
            </w:r>
          </w:p>
        </w:tc>
        <w:tc>
          <w:tcPr>
            <w:tcW w:w="136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84013BF">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4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0C74D96">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v202303</w:t>
            </w:r>
          </w:p>
        </w:tc>
        <w:tc>
          <w:tcPr>
            <w:tcW w:w="136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0722604">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2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D4465FF">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v202303</w:t>
            </w:r>
          </w:p>
        </w:tc>
      </w:tr>
      <w:tr w14:paraId="520AD9A0">
        <w:tblPrEx>
          <w:tblCellMar>
            <w:top w:w="0" w:type="dxa"/>
            <w:left w:w="108" w:type="dxa"/>
            <w:bottom w:w="0" w:type="dxa"/>
            <w:right w:w="108" w:type="dxa"/>
          </w:tblCellMar>
        </w:tblPrEx>
        <w:trPr>
          <w:trHeight w:val="500" w:hRule="atLeast"/>
        </w:trPr>
        <w:tc>
          <w:tcPr>
            <w:tcW w:w="7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F325D94">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11</w:t>
            </w: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824AA27">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xxl-job</w:t>
            </w:r>
          </w:p>
        </w:tc>
        <w:tc>
          <w:tcPr>
            <w:tcW w:w="179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7A4227">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任务调度</w:t>
            </w:r>
          </w:p>
        </w:tc>
        <w:tc>
          <w:tcPr>
            <w:tcW w:w="136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B98F2B6">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4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2482E71">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2.4.0</w:t>
            </w:r>
          </w:p>
        </w:tc>
        <w:tc>
          <w:tcPr>
            <w:tcW w:w="136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AB94AEC">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2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BFE39A5">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2.4.0</w:t>
            </w:r>
          </w:p>
        </w:tc>
      </w:tr>
      <w:tr w14:paraId="04DF8163">
        <w:tblPrEx>
          <w:tblCellMar>
            <w:top w:w="0" w:type="dxa"/>
            <w:left w:w="108" w:type="dxa"/>
            <w:bottom w:w="0" w:type="dxa"/>
            <w:right w:w="108" w:type="dxa"/>
          </w:tblCellMar>
        </w:tblPrEx>
        <w:trPr>
          <w:trHeight w:val="500" w:hRule="atLeast"/>
        </w:trPr>
        <w:tc>
          <w:tcPr>
            <w:tcW w:w="7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D17B43D">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12</w:t>
            </w: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F84597C">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ElasticSearch</w:t>
            </w:r>
          </w:p>
        </w:tc>
        <w:tc>
          <w:tcPr>
            <w:tcW w:w="179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7E7CFCD">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全文检索</w:t>
            </w:r>
          </w:p>
        </w:tc>
        <w:tc>
          <w:tcPr>
            <w:tcW w:w="136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2A4A6E1">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4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2356F20">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7.6.2</w:t>
            </w:r>
          </w:p>
        </w:tc>
        <w:tc>
          <w:tcPr>
            <w:tcW w:w="136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2C09E54">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2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E4342CD">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7.6.2</w:t>
            </w:r>
          </w:p>
        </w:tc>
      </w:tr>
      <w:tr w14:paraId="3D55B52A">
        <w:tblPrEx>
          <w:tblCellMar>
            <w:top w:w="0" w:type="dxa"/>
            <w:left w:w="108" w:type="dxa"/>
            <w:bottom w:w="0" w:type="dxa"/>
            <w:right w:w="108" w:type="dxa"/>
          </w:tblCellMar>
        </w:tblPrEx>
        <w:trPr>
          <w:trHeight w:val="500" w:hRule="atLeast"/>
        </w:trPr>
        <w:tc>
          <w:tcPr>
            <w:tcW w:w="7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2C05A66">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13</w:t>
            </w: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31FF6C8">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poi-tl</w:t>
            </w:r>
          </w:p>
        </w:tc>
        <w:tc>
          <w:tcPr>
            <w:tcW w:w="179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28DA40B">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word模板引擎</w:t>
            </w:r>
          </w:p>
        </w:tc>
        <w:tc>
          <w:tcPr>
            <w:tcW w:w="136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F5FB062">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4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9399EC9">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1.10.0</w:t>
            </w:r>
          </w:p>
        </w:tc>
        <w:tc>
          <w:tcPr>
            <w:tcW w:w="136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0302090">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2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06901BC">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1.10.0</w:t>
            </w:r>
          </w:p>
        </w:tc>
      </w:tr>
      <w:tr w14:paraId="68F52191">
        <w:tblPrEx>
          <w:tblCellMar>
            <w:top w:w="0" w:type="dxa"/>
            <w:left w:w="108" w:type="dxa"/>
            <w:bottom w:w="0" w:type="dxa"/>
            <w:right w:w="108" w:type="dxa"/>
          </w:tblCellMar>
        </w:tblPrEx>
        <w:trPr>
          <w:trHeight w:val="500" w:hRule="atLeast"/>
        </w:trPr>
        <w:tc>
          <w:tcPr>
            <w:tcW w:w="7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A94E2CD">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14</w:t>
            </w: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D975A49">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aspose-words</w:t>
            </w:r>
          </w:p>
        </w:tc>
        <w:tc>
          <w:tcPr>
            <w:tcW w:w="179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BB11200">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word转pdf</w:t>
            </w:r>
          </w:p>
        </w:tc>
        <w:tc>
          <w:tcPr>
            <w:tcW w:w="136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0731AD3">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4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CFD5092">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21.11</w:t>
            </w:r>
          </w:p>
        </w:tc>
        <w:tc>
          <w:tcPr>
            <w:tcW w:w="136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166CD77">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2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01B8A84">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21.11</w:t>
            </w:r>
          </w:p>
        </w:tc>
      </w:tr>
    </w:tbl>
    <w:p w14:paraId="0C1D1F60">
      <w:pPr>
        <w:pStyle w:val="9"/>
        <w:spacing w:line="560" w:lineRule="exact"/>
        <w:ind w:firstLine="640"/>
        <w:rPr>
          <w:rFonts w:ascii="Times New Roman" w:hAnsi="Times New Roman" w:cs="Times New Roman"/>
          <w:sz w:val="32"/>
          <w:szCs w:val="32"/>
        </w:rPr>
      </w:pPr>
    </w:p>
    <w:p w14:paraId="3A47294E">
      <w:pPr>
        <w:pStyle w:val="32"/>
        <w:spacing w:line="560" w:lineRule="exact"/>
        <w:ind w:firstLine="643"/>
        <w:jc w:val="both"/>
        <w:outlineLvl w:val="4"/>
        <w:rPr>
          <w:b/>
          <w:bCs/>
          <w:szCs w:val="28"/>
          <w:lang w:val="en-US"/>
        </w:rPr>
      </w:pPr>
      <w:r>
        <w:rPr>
          <w:rFonts w:hint="eastAsia" w:ascii="仿宋_GB2312" w:hAnsi="仿宋_GB2312" w:cs="仿宋_GB2312"/>
          <w:b/>
          <w:bCs/>
          <w:szCs w:val="32"/>
        </w:rPr>
        <w:t>4.</w:t>
      </w:r>
      <w:r>
        <w:rPr>
          <w:rFonts w:hint="eastAsia" w:ascii="仿宋_GB2312" w:hAnsi="仿宋_GB2312" w:cs="仿宋_GB2312"/>
          <w:b/>
          <w:bCs/>
          <w:szCs w:val="32"/>
          <w:lang w:val="en-US"/>
        </w:rPr>
        <w:t>3.4.</w:t>
      </w:r>
      <w:r>
        <w:rPr>
          <w:rFonts w:hint="eastAsia"/>
          <w:b/>
          <w:bCs/>
          <w:szCs w:val="28"/>
          <w:lang w:val="en-US"/>
        </w:rPr>
        <w:t>1.4用户使用层应用系统适配</w:t>
      </w:r>
    </w:p>
    <w:p w14:paraId="4FEB0542">
      <w:pPr>
        <w:pStyle w:val="32"/>
        <w:spacing w:line="560" w:lineRule="exact"/>
        <w:ind w:firstLine="640"/>
        <w:jc w:val="both"/>
        <w:rPr>
          <w:szCs w:val="28"/>
          <w:lang w:val="en-US"/>
        </w:rPr>
      </w:pPr>
      <w:r>
        <w:rPr>
          <w:rFonts w:hint="eastAsia"/>
          <w:szCs w:val="28"/>
          <w:lang w:val="en-US"/>
        </w:rPr>
        <w:t>1.应用系统开发框架适配国产操作系统</w:t>
      </w:r>
    </w:p>
    <w:p w14:paraId="62CA539D">
      <w:pPr>
        <w:pStyle w:val="32"/>
        <w:spacing w:line="560" w:lineRule="exact"/>
        <w:ind w:firstLine="640"/>
        <w:jc w:val="both"/>
        <w:rPr>
          <w:szCs w:val="28"/>
          <w:lang w:val="en-US"/>
        </w:rPr>
      </w:pPr>
      <w:r>
        <w:rPr>
          <w:rFonts w:hint="eastAsia"/>
          <w:szCs w:val="28"/>
          <w:lang w:val="en-US"/>
        </w:rPr>
        <w:t>威海市公共资源交易电子监管系统当前系统开发框架：ASP.NET Framework4.5，ASP.NET是</w:t>
      </w:r>
      <w:r>
        <w:fldChar w:fldCharType="begin"/>
      </w:r>
      <w:r>
        <w:instrText xml:space="preserve"> HYPERLINK "https://baike.baidu.com/item/%E5%BE%AE%E8%BD%AF%E5%85%AC%E5%8F%B8?fromModule=lemma_inlink" \t "https://baike.baidu.com/item/asp.net/_blank" </w:instrText>
      </w:r>
      <w:r>
        <w:fldChar w:fldCharType="separate"/>
      </w:r>
      <w:r>
        <w:rPr>
          <w:szCs w:val="28"/>
          <w:lang w:val="en-US"/>
        </w:rPr>
        <w:t>微软公司</w:t>
      </w:r>
      <w:r>
        <w:rPr>
          <w:szCs w:val="28"/>
          <w:lang w:val="en-US"/>
        </w:rPr>
        <w:fldChar w:fldCharType="end"/>
      </w:r>
      <w:r>
        <w:rPr>
          <w:szCs w:val="28"/>
          <w:lang w:val="en-US"/>
        </w:rPr>
        <w:t>开发的一种建立在.NET之上的Web运行环境</w:t>
      </w:r>
      <w:r>
        <w:rPr>
          <w:rFonts w:hint="eastAsia"/>
          <w:szCs w:val="28"/>
          <w:lang w:val="en-US"/>
        </w:rPr>
        <w:t>，Framework是.NET的支撑基础。它包含.NET平台的运行库与公用语言运行时，所有的.NET平台下的程序都需要基于它的类库来建立程序，而所有的程序也需要先编译为中间语言（</w:t>
      </w:r>
      <w:r>
        <w:rPr>
          <w:szCs w:val="28"/>
          <w:lang w:val="en-US"/>
        </w:rPr>
        <w:t>IL）然后由公用语言运行时管理执行。</w:t>
      </w:r>
      <w:r>
        <w:rPr>
          <w:rFonts w:hint="eastAsia"/>
          <w:szCs w:val="28"/>
          <w:lang w:val="en-US"/>
        </w:rPr>
        <w:t>目前该框架只能在windows操作系统上开发使用。</w:t>
      </w:r>
    </w:p>
    <w:p w14:paraId="61B0C3D7">
      <w:pPr>
        <w:pStyle w:val="32"/>
        <w:spacing w:line="560" w:lineRule="exact"/>
        <w:ind w:firstLine="640"/>
        <w:jc w:val="both"/>
        <w:rPr>
          <w:szCs w:val="28"/>
          <w:lang w:val="en-US"/>
        </w:rPr>
      </w:pPr>
      <w:r>
        <w:rPr>
          <w:rFonts w:hint="eastAsia"/>
          <w:szCs w:val="28"/>
          <w:lang w:val="en-US"/>
        </w:rPr>
        <w:t>本次系统兼容国产化项目建设完成后，系统将更改为使用</w:t>
      </w:r>
      <w:r>
        <w:fldChar w:fldCharType="begin"/>
      </w:r>
      <w:r>
        <w:instrText xml:space="preserve"> HYPERLINK "https://baike.baidu.com/item/Java/85979?fromModule=lemma_inlink" \t "https://baike.baidu.com/item/Java%20%E7%BC%96%E7%A8%8B%E8%AF%AD%E8%A8%80/_blank" </w:instrText>
      </w:r>
      <w:r>
        <w:fldChar w:fldCharType="separate"/>
      </w:r>
      <w:r>
        <w:rPr>
          <w:szCs w:val="28"/>
          <w:lang w:val="en-US"/>
        </w:rPr>
        <w:t>Java</w:t>
      </w:r>
      <w:r>
        <w:rPr>
          <w:szCs w:val="28"/>
          <w:lang w:val="en-US"/>
        </w:rPr>
        <w:fldChar w:fldCharType="end"/>
      </w:r>
      <w:r>
        <w:rPr>
          <w:rFonts w:hint="eastAsia"/>
          <w:szCs w:val="28"/>
          <w:lang w:val="en-US"/>
        </w:rPr>
        <w:t>框架，以当前JAVA WEB开发最流行的框架spring+hibernate+struts为基础，并通过大量项目实施的验证，形成的一套高效、扩展性强、灵活、稳定的技术框架。系统应用所有代码在此框架下重新编译，达到兼容windows操作系统的前提下同时兼容国产操作系统的效果。</w:t>
      </w:r>
    </w:p>
    <w:p w14:paraId="7830970A">
      <w:pPr>
        <w:pStyle w:val="32"/>
        <w:spacing w:line="560" w:lineRule="exact"/>
        <w:ind w:firstLine="640"/>
        <w:jc w:val="both"/>
        <w:rPr>
          <w:szCs w:val="28"/>
          <w:lang w:val="en-US"/>
        </w:rPr>
      </w:pPr>
      <w:r>
        <w:rPr>
          <w:rFonts w:hint="eastAsia"/>
          <w:szCs w:val="28"/>
          <w:lang w:val="en-US"/>
        </w:rPr>
        <w:t>2.网页功能适配国产浏览器</w:t>
      </w:r>
    </w:p>
    <w:p w14:paraId="5F25E8C1">
      <w:pPr>
        <w:pStyle w:val="32"/>
        <w:spacing w:line="560" w:lineRule="exact"/>
        <w:ind w:firstLine="640"/>
        <w:jc w:val="both"/>
        <w:rPr>
          <w:szCs w:val="28"/>
          <w:lang w:val="en-US"/>
        </w:rPr>
      </w:pPr>
      <w:r>
        <w:rPr>
          <w:rFonts w:hint="eastAsia"/>
          <w:szCs w:val="28"/>
          <w:lang w:val="en-US"/>
        </w:rPr>
        <w:t>对B/S架构下应用系统的Web浏览器进行兼容性适配，兼容国产化环境下的国产浏览器和X86环境下火狐、chrome、360等主流浏览器，以页面是否能正常打开、页面内容是否完全显示、页面打开无明显卡顿等为评判标准进行适配优化，让用户在各个浏览器中都能获得良好的使用体验。</w:t>
      </w:r>
    </w:p>
    <w:p w14:paraId="07879989">
      <w:pPr>
        <w:pStyle w:val="32"/>
        <w:spacing w:line="560" w:lineRule="exact"/>
        <w:ind w:firstLine="643"/>
        <w:jc w:val="both"/>
        <w:outlineLvl w:val="4"/>
        <w:rPr>
          <w:b/>
          <w:bCs/>
          <w:szCs w:val="28"/>
          <w:lang w:val="en-US"/>
        </w:rPr>
      </w:pPr>
      <w:r>
        <w:rPr>
          <w:rFonts w:hint="eastAsia" w:ascii="仿宋_GB2312" w:hAnsi="仿宋_GB2312" w:cs="仿宋_GB2312"/>
          <w:b/>
          <w:bCs/>
          <w:szCs w:val="32"/>
        </w:rPr>
        <w:t>4.</w:t>
      </w:r>
      <w:r>
        <w:rPr>
          <w:rFonts w:hint="eastAsia" w:ascii="仿宋_GB2312" w:hAnsi="仿宋_GB2312" w:cs="仿宋_GB2312"/>
          <w:b/>
          <w:bCs/>
          <w:szCs w:val="32"/>
          <w:lang w:val="en-US"/>
        </w:rPr>
        <w:t>3.4</w:t>
      </w:r>
      <w:r>
        <w:rPr>
          <w:rFonts w:hint="eastAsia"/>
          <w:b/>
          <w:bCs/>
          <w:szCs w:val="28"/>
          <w:lang w:val="en-US"/>
        </w:rPr>
        <w:t>.1.5第三方软件适配</w:t>
      </w:r>
    </w:p>
    <w:p w14:paraId="586F2AF5">
      <w:pPr>
        <w:pStyle w:val="32"/>
        <w:spacing w:line="560" w:lineRule="exact"/>
        <w:ind w:firstLine="640"/>
        <w:jc w:val="both"/>
        <w:rPr>
          <w:szCs w:val="28"/>
          <w:lang w:val="en-US"/>
        </w:rPr>
      </w:pPr>
      <w:r>
        <w:rPr>
          <w:rFonts w:hint="eastAsia"/>
          <w:szCs w:val="28"/>
          <w:lang w:val="en-US"/>
        </w:rPr>
        <w:t>本项目中的第三方软件是一个相对性概念，即除本项目软件开发单位以外开发的、系统应用程序运行过程中使用的相关软件。主要指在应用系统运行层面所使用的软件。</w:t>
      </w:r>
    </w:p>
    <w:p w14:paraId="05E9DC21">
      <w:pPr>
        <w:pStyle w:val="32"/>
        <w:spacing w:line="560" w:lineRule="exact"/>
        <w:ind w:firstLine="640"/>
        <w:jc w:val="both"/>
        <w:rPr>
          <w:szCs w:val="28"/>
          <w:lang w:val="en-US"/>
        </w:rPr>
      </w:pPr>
      <w:r>
        <w:rPr>
          <w:rFonts w:hint="eastAsia"/>
          <w:szCs w:val="28"/>
          <w:lang w:val="en-US"/>
        </w:rPr>
        <w:t>威海市公共资源交易电子监管系统目前使用26种第三方软件，其中大部分软件可以通过下载网络开源版本的国产化兼容软件，个别软件如签章互联互通客户端、签章软件、标厅音视频控件等需要软件供应商提供专属国产化版本。各软件国产化建议版本参照下表。</w:t>
      </w:r>
    </w:p>
    <w:tbl>
      <w:tblPr>
        <w:tblStyle w:val="21"/>
        <w:tblW w:w="9674" w:type="dxa"/>
        <w:tblInd w:w="-150" w:type="dxa"/>
        <w:tblLayout w:type="fixed"/>
        <w:tblCellMar>
          <w:top w:w="0" w:type="dxa"/>
          <w:left w:w="108" w:type="dxa"/>
          <w:bottom w:w="0" w:type="dxa"/>
          <w:right w:w="108" w:type="dxa"/>
        </w:tblCellMar>
      </w:tblPr>
      <w:tblGrid>
        <w:gridCol w:w="798"/>
        <w:gridCol w:w="1440"/>
        <w:gridCol w:w="1879"/>
        <w:gridCol w:w="1271"/>
        <w:gridCol w:w="1607"/>
        <w:gridCol w:w="1179"/>
        <w:gridCol w:w="1500"/>
      </w:tblGrid>
      <w:tr w14:paraId="0B22251D">
        <w:tblPrEx>
          <w:tblCellMar>
            <w:top w:w="0" w:type="dxa"/>
            <w:left w:w="108" w:type="dxa"/>
            <w:bottom w:w="0" w:type="dxa"/>
            <w:right w:w="108" w:type="dxa"/>
          </w:tblCellMar>
        </w:tblPrEx>
        <w:trPr>
          <w:trHeight w:val="780" w:hRule="atLeast"/>
        </w:trPr>
        <w:tc>
          <w:tcPr>
            <w:tcW w:w="9674" w:type="dxa"/>
            <w:gridSpan w:val="7"/>
            <w:tcBorders>
              <w:top w:val="nil"/>
              <w:left w:val="nil"/>
              <w:bottom w:val="nil"/>
              <w:right w:val="nil"/>
            </w:tcBorders>
            <w:shd w:val="clear" w:color="auto" w:fill="auto"/>
            <w:vAlign w:val="center"/>
          </w:tcPr>
          <w:p w14:paraId="08EC9596">
            <w:pPr>
              <w:widowControl/>
              <w:spacing w:line="560" w:lineRule="exact"/>
              <w:jc w:val="center"/>
              <w:textAlignment w:val="center"/>
              <w:rPr>
                <w:rFonts w:ascii="黑体" w:hAnsi="黑体" w:eastAsia="黑体" w:cs="宋体"/>
                <w:sz w:val="24"/>
                <w:szCs w:val="24"/>
              </w:rPr>
            </w:pPr>
            <w:r>
              <w:rPr>
                <w:rFonts w:hint="eastAsia" w:ascii="黑体" w:hAnsi="黑体" w:eastAsia="黑体" w:cs="宋体"/>
                <w:kern w:val="0"/>
                <w:sz w:val="24"/>
                <w:szCs w:val="24"/>
              </w:rPr>
              <w:t>威海市公共资源交易电子监管系统第三方软件国产化清单</w:t>
            </w:r>
          </w:p>
        </w:tc>
      </w:tr>
      <w:tr w14:paraId="17C6A37A">
        <w:tblPrEx>
          <w:tblCellMar>
            <w:top w:w="0" w:type="dxa"/>
            <w:left w:w="108" w:type="dxa"/>
            <w:bottom w:w="0" w:type="dxa"/>
            <w:right w:w="108" w:type="dxa"/>
          </w:tblCellMar>
        </w:tblPrEx>
        <w:trPr>
          <w:trHeight w:val="460" w:hRule="atLeast"/>
        </w:trPr>
        <w:tc>
          <w:tcPr>
            <w:tcW w:w="798"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7D5FDF2F">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编号</w:t>
            </w:r>
          </w:p>
        </w:tc>
        <w:tc>
          <w:tcPr>
            <w:tcW w:w="144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1CEA0899">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插件名称</w:t>
            </w:r>
          </w:p>
        </w:tc>
        <w:tc>
          <w:tcPr>
            <w:tcW w:w="1879"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64659CF9">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用途</w:t>
            </w:r>
          </w:p>
        </w:tc>
        <w:tc>
          <w:tcPr>
            <w:tcW w:w="2878"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414ABC73">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在用版本</w:t>
            </w:r>
          </w:p>
        </w:tc>
        <w:tc>
          <w:tcPr>
            <w:tcW w:w="2679"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6A598097">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国产化版本</w:t>
            </w:r>
          </w:p>
        </w:tc>
      </w:tr>
      <w:tr w14:paraId="418AE2C5">
        <w:tblPrEx>
          <w:tblCellMar>
            <w:top w:w="0" w:type="dxa"/>
            <w:left w:w="108" w:type="dxa"/>
            <w:bottom w:w="0" w:type="dxa"/>
            <w:right w:w="108" w:type="dxa"/>
          </w:tblCellMar>
        </w:tblPrEx>
        <w:trPr>
          <w:trHeight w:val="460" w:hRule="atLeast"/>
        </w:trPr>
        <w:tc>
          <w:tcPr>
            <w:tcW w:w="798"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4782541">
            <w:pPr>
              <w:adjustRightInd w:val="0"/>
              <w:snapToGrid w:val="0"/>
              <w:jc w:val="center"/>
              <w:rPr>
                <w:rFonts w:ascii="仿宋_GB2312" w:hAnsi="宋体" w:eastAsia="仿宋_GB2312" w:cs="宋体"/>
                <w:sz w:val="20"/>
                <w:szCs w:val="20"/>
              </w:rPr>
            </w:pPr>
          </w:p>
        </w:tc>
        <w:tc>
          <w:tcPr>
            <w:tcW w:w="144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F36488C">
            <w:pPr>
              <w:adjustRightInd w:val="0"/>
              <w:snapToGrid w:val="0"/>
              <w:jc w:val="center"/>
              <w:rPr>
                <w:rFonts w:ascii="仿宋_GB2312" w:hAnsi="宋体" w:eastAsia="仿宋_GB2312" w:cs="宋体"/>
                <w:sz w:val="20"/>
                <w:szCs w:val="20"/>
              </w:rPr>
            </w:pPr>
          </w:p>
        </w:tc>
        <w:tc>
          <w:tcPr>
            <w:tcW w:w="1879"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714D480">
            <w:pPr>
              <w:adjustRightInd w:val="0"/>
              <w:snapToGrid w:val="0"/>
              <w:jc w:val="center"/>
              <w:rPr>
                <w:rFonts w:ascii="仿宋_GB2312" w:hAnsi="宋体" w:eastAsia="仿宋_GB2312" w:cs="宋体"/>
                <w:sz w:val="20"/>
                <w:szCs w:val="20"/>
              </w:rPr>
            </w:pPr>
          </w:p>
        </w:tc>
        <w:tc>
          <w:tcPr>
            <w:tcW w:w="127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0FCA3A9">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来源</w:t>
            </w:r>
          </w:p>
        </w:tc>
        <w:tc>
          <w:tcPr>
            <w:tcW w:w="160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D9A3D5C">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版本</w:t>
            </w:r>
          </w:p>
        </w:tc>
        <w:tc>
          <w:tcPr>
            <w:tcW w:w="11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F99ACE2">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来源</w:t>
            </w:r>
          </w:p>
        </w:tc>
        <w:tc>
          <w:tcPr>
            <w:tcW w:w="15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E2447D1">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版本</w:t>
            </w:r>
          </w:p>
        </w:tc>
      </w:tr>
      <w:tr w14:paraId="1F7BAE11">
        <w:tblPrEx>
          <w:tblCellMar>
            <w:top w:w="0" w:type="dxa"/>
            <w:left w:w="108" w:type="dxa"/>
            <w:bottom w:w="0" w:type="dxa"/>
            <w:right w:w="108" w:type="dxa"/>
          </w:tblCellMar>
        </w:tblPrEx>
        <w:trPr>
          <w:trHeight w:val="460" w:hRule="atLeast"/>
        </w:trPr>
        <w:tc>
          <w:tcPr>
            <w:tcW w:w="79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F2BE3A3">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1</w:t>
            </w:r>
          </w:p>
        </w:tc>
        <w:tc>
          <w:tcPr>
            <w:tcW w:w="14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B9E1373">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签章软件</w:t>
            </w:r>
          </w:p>
        </w:tc>
        <w:tc>
          <w:tcPr>
            <w:tcW w:w="1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7B9F7BD">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CA实体签章、扫码签章等</w:t>
            </w:r>
          </w:p>
        </w:tc>
        <w:tc>
          <w:tcPr>
            <w:tcW w:w="127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A609B61">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金格</w:t>
            </w:r>
          </w:p>
        </w:tc>
        <w:tc>
          <w:tcPr>
            <w:tcW w:w="160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6C15E73">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签章软件windows版本</w:t>
            </w:r>
          </w:p>
        </w:tc>
        <w:tc>
          <w:tcPr>
            <w:tcW w:w="11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0A4CF2D">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金格</w:t>
            </w:r>
          </w:p>
        </w:tc>
        <w:tc>
          <w:tcPr>
            <w:tcW w:w="15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94B6CF7">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签章软件linux版本</w:t>
            </w:r>
          </w:p>
        </w:tc>
      </w:tr>
      <w:tr w14:paraId="34D43677">
        <w:tblPrEx>
          <w:tblCellMar>
            <w:top w:w="0" w:type="dxa"/>
            <w:left w:w="108" w:type="dxa"/>
            <w:bottom w:w="0" w:type="dxa"/>
            <w:right w:w="108" w:type="dxa"/>
          </w:tblCellMar>
        </w:tblPrEx>
        <w:trPr>
          <w:trHeight w:val="460" w:hRule="atLeast"/>
        </w:trPr>
        <w:tc>
          <w:tcPr>
            <w:tcW w:w="79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941EF7A">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2</w:t>
            </w:r>
          </w:p>
        </w:tc>
        <w:tc>
          <w:tcPr>
            <w:tcW w:w="14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8B3D37C">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签章互联互通客户端</w:t>
            </w:r>
          </w:p>
        </w:tc>
        <w:tc>
          <w:tcPr>
            <w:tcW w:w="1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CB7F3BA">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各厂商CA兼容互认</w:t>
            </w:r>
          </w:p>
        </w:tc>
        <w:tc>
          <w:tcPr>
            <w:tcW w:w="127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9EE2380">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同智伟业</w:t>
            </w:r>
          </w:p>
        </w:tc>
        <w:tc>
          <w:tcPr>
            <w:tcW w:w="160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0D15397">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windows版本</w:t>
            </w:r>
          </w:p>
        </w:tc>
        <w:tc>
          <w:tcPr>
            <w:tcW w:w="11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1874538">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同智伟业</w:t>
            </w:r>
          </w:p>
        </w:tc>
        <w:tc>
          <w:tcPr>
            <w:tcW w:w="15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4530E44">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linux版本</w:t>
            </w:r>
          </w:p>
        </w:tc>
      </w:tr>
      <w:tr w14:paraId="1AB8E4DD">
        <w:tblPrEx>
          <w:tblCellMar>
            <w:top w:w="0" w:type="dxa"/>
            <w:left w:w="108" w:type="dxa"/>
            <w:bottom w:w="0" w:type="dxa"/>
            <w:right w:w="108" w:type="dxa"/>
          </w:tblCellMar>
        </w:tblPrEx>
        <w:trPr>
          <w:trHeight w:val="640" w:hRule="atLeast"/>
        </w:trPr>
        <w:tc>
          <w:tcPr>
            <w:tcW w:w="79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AED4C35">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3</w:t>
            </w:r>
          </w:p>
        </w:tc>
        <w:tc>
          <w:tcPr>
            <w:tcW w:w="14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E2D2049">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pdf生成工具</w:t>
            </w:r>
          </w:p>
        </w:tc>
        <w:tc>
          <w:tcPr>
            <w:tcW w:w="1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E4A63E4">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用于将文本转化为PDF文件</w:t>
            </w:r>
          </w:p>
        </w:tc>
        <w:tc>
          <w:tcPr>
            <w:tcW w:w="127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4994489">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60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33F2F8B">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windows版PDFlib库</w:t>
            </w:r>
          </w:p>
        </w:tc>
        <w:tc>
          <w:tcPr>
            <w:tcW w:w="11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A702503">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5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EDC4C57">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linux版PDFlib库</w:t>
            </w:r>
          </w:p>
        </w:tc>
      </w:tr>
      <w:tr w14:paraId="5AB1F741">
        <w:tblPrEx>
          <w:tblCellMar>
            <w:top w:w="0" w:type="dxa"/>
            <w:left w:w="108" w:type="dxa"/>
            <w:bottom w:w="0" w:type="dxa"/>
            <w:right w:w="108" w:type="dxa"/>
          </w:tblCellMar>
        </w:tblPrEx>
        <w:trPr>
          <w:trHeight w:val="460" w:hRule="atLeast"/>
        </w:trPr>
        <w:tc>
          <w:tcPr>
            <w:tcW w:w="79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78DE10D">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4</w:t>
            </w:r>
          </w:p>
        </w:tc>
        <w:tc>
          <w:tcPr>
            <w:tcW w:w="14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C29BF0D">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word查看工具</w:t>
            </w:r>
          </w:p>
        </w:tc>
        <w:tc>
          <w:tcPr>
            <w:tcW w:w="1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5452A49">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用于在线查看word格式文件</w:t>
            </w:r>
          </w:p>
        </w:tc>
        <w:tc>
          <w:tcPr>
            <w:tcW w:w="127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29CD827">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60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D6F12AA">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Ntko控件</w:t>
            </w:r>
          </w:p>
        </w:tc>
        <w:tc>
          <w:tcPr>
            <w:tcW w:w="11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EDDE2CB">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5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F3A2BEF">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LibreOffice</w:t>
            </w:r>
          </w:p>
        </w:tc>
      </w:tr>
      <w:tr w14:paraId="6FAD82D6">
        <w:tblPrEx>
          <w:tblCellMar>
            <w:top w:w="0" w:type="dxa"/>
            <w:left w:w="108" w:type="dxa"/>
            <w:bottom w:w="0" w:type="dxa"/>
            <w:right w:w="108" w:type="dxa"/>
          </w:tblCellMar>
        </w:tblPrEx>
        <w:trPr>
          <w:trHeight w:val="880" w:hRule="atLeast"/>
        </w:trPr>
        <w:tc>
          <w:tcPr>
            <w:tcW w:w="79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1D4243E">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5</w:t>
            </w:r>
          </w:p>
        </w:tc>
        <w:tc>
          <w:tcPr>
            <w:tcW w:w="14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6119882">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word书签替换</w:t>
            </w:r>
          </w:p>
        </w:tc>
        <w:tc>
          <w:tcPr>
            <w:tcW w:w="1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7B68F43">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用于读取Word模板替换相应的字符串（标签）后生成新的Word</w:t>
            </w:r>
          </w:p>
        </w:tc>
        <w:tc>
          <w:tcPr>
            <w:tcW w:w="127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B149735">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60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ADC6CF7">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JAVA+Aspose</w:t>
            </w:r>
          </w:p>
        </w:tc>
        <w:tc>
          <w:tcPr>
            <w:tcW w:w="11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585218E">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5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5B8AD80">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JAVA+Aspose linux版</w:t>
            </w:r>
          </w:p>
        </w:tc>
      </w:tr>
      <w:tr w14:paraId="26FD6A9A">
        <w:tblPrEx>
          <w:tblCellMar>
            <w:top w:w="0" w:type="dxa"/>
            <w:left w:w="108" w:type="dxa"/>
            <w:bottom w:w="0" w:type="dxa"/>
            <w:right w:w="108" w:type="dxa"/>
          </w:tblCellMar>
        </w:tblPrEx>
        <w:trPr>
          <w:trHeight w:val="460" w:hRule="atLeast"/>
        </w:trPr>
        <w:tc>
          <w:tcPr>
            <w:tcW w:w="79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D1F6CC0">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6</w:t>
            </w:r>
          </w:p>
        </w:tc>
        <w:tc>
          <w:tcPr>
            <w:tcW w:w="14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F5CA53C">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wke html与内存交互</w:t>
            </w:r>
          </w:p>
        </w:tc>
        <w:tc>
          <w:tcPr>
            <w:tcW w:w="1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B6B1411">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网页交互控件</w:t>
            </w:r>
          </w:p>
        </w:tc>
        <w:tc>
          <w:tcPr>
            <w:tcW w:w="127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5124F81">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60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0CD80EB">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wke</w:t>
            </w:r>
          </w:p>
        </w:tc>
        <w:tc>
          <w:tcPr>
            <w:tcW w:w="11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DA5783B">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5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59B52C7">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cef3</w:t>
            </w:r>
          </w:p>
        </w:tc>
      </w:tr>
      <w:tr w14:paraId="515A348E">
        <w:tblPrEx>
          <w:tblCellMar>
            <w:top w:w="0" w:type="dxa"/>
            <w:left w:w="108" w:type="dxa"/>
            <w:bottom w:w="0" w:type="dxa"/>
            <w:right w:w="108" w:type="dxa"/>
          </w:tblCellMar>
        </w:tblPrEx>
        <w:trPr>
          <w:trHeight w:val="460" w:hRule="atLeast"/>
        </w:trPr>
        <w:tc>
          <w:tcPr>
            <w:tcW w:w="79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0891F88">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7</w:t>
            </w:r>
          </w:p>
        </w:tc>
        <w:tc>
          <w:tcPr>
            <w:tcW w:w="14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BE4EC3A">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压缩工具</w:t>
            </w:r>
          </w:p>
        </w:tc>
        <w:tc>
          <w:tcPr>
            <w:tcW w:w="1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5969506">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文件压缩控件</w:t>
            </w:r>
          </w:p>
        </w:tc>
        <w:tc>
          <w:tcPr>
            <w:tcW w:w="127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FA943B9">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60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1446EA9">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winrar</w:t>
            </w:r>
          </w:p>
        </w:tc>
        <w:tc>
          <w:tcPr>
            <w:tcW w:w="11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5FC2C2A">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5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8A93F5C">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zlib压缩工具</w:t>
            </w:r>
          </w:p>
        </w:tc>
      </w:tr>
      <w:tr w14:paraId="060B944C">
        <w:tblPrEx>
          <w:tblCellMar>
            <w:top w:w="0" w:type="dxa"/>
            <w:left w:w="108" w:type="dxa"/>
            <w:bottom w:w="0" w:type="dxa"/>
            <w:right w:w="108" w:type="dxa"/>
          </w:tblCellMar>
        </w:tblPrEx>
        <w:trPr>
          <w:trHeight w:val="460" w:hRule="atLeast"/>
        </w:trPr>
        <w:tc>
          <w:tcPr>
            <w:tcW w:w="79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3457DF8">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8</w:t>
            </w:r>
          </w:p>
        </w:tc>
        <w:tc>
          <w:tcPr>
            <w:tcW w:w="14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82D9CA5">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ftp传输工具</w:t>
            </w:r>
          </w:p>
        </w:tc>
        <w:tc>
          <w:tcPr>
            <w:tcW w:w="1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248A83F">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附件传输</w:t>
            </w:r>
          </w:p>
        </w:tc>
        <w:tc>
          <w:tcPr>
            <w:tcW w:w="127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B135D34">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60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9A448A6">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windows版FileZilla</w:t>
            </w:r>
          </w:p>
        </w:tc>
        <w:tc>
          <w:tcPr>
            <w:tcW w:w="11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A8BF976">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5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BA4384F">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linux版FileZilla</w:t>
            </w:r>
          </w:p>
        </w:tc>
      </w:tr>
      <w:tr w14:paraId="62B20CBF">
        <w:tblPrEx>
          <w:tblCellMar>
            <w:top w:w="0" w:type="dxa"/>
            <w:left w:w="108" w:type="dxa"/>
            <w:bottom w:w="0" w:type="dxa"/>
            <w:right w:w="108" w:type="dxa"/>
          </w:tblCellMar>
        </w:tblPrEx>
        <w:trPr>
          <w:trHeight w:val="460" w:hRule="atLeast"/>
        </w:trPr>
        <w:tc>
          <w:tcPr>
            <w:tcW w:w="79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FFE1B52">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9</w:t>
            </w:r>
          </w:p>
        </w:tc>
        <w:tc>
          <w:tcPr>
            <w:tcW w:w="14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D1B3753">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安装包</w:t>
            </w:r>
          </w:p>
        </w:tc>
        <w:tc>
          <w:tcPr>
            <w:tcW w:w="1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FB9C5BE">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系统安装包打包工具</w:t>
            </w:r>
          </w:p>
        </w:tc>
        <w:tc>
          <w:tcPr>
            <w:tcW w:w="127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C03E4C1">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60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7847D6E">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iss打包工具</w:t>
            </w:r>
          </w:p>
        </w:tc>
        <w:tc>
          <w:tcPr>
            <w:tcW w:w="11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C78ACA7">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5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08414C5">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tar打包工具</w:t>
            </w:r>
          </w:p>
        </w:tc>
      </w:tr>
      <w:tr w14:paraId="3C5DB9AB">
        <w:tblPrEx>
          <w:tblCellMar>
            <w:top w:w="0" w:type="dxa"/>
            <w:left w:w="108" w:type="dxa"/>
            <w:bottom w:w="0" w:type="dxa"/>
            <w:right w:w="108" w:type="dxa"/>
          </w:tblCellMar>
        </w:tblPrEx>
        <w:trPr>
          <w:trHeight w:val="680" w:hRule="atLeast"/>
        </w:trPr>
        <w:tc>
          <w:tcPr>
            <w:tcW w:w="79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F0CD8E9">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10</w:t>
            </w:r>
          </w:p>
        </w:tc>
        <w:tc>
          <w:tcPr>
            <w:tcW w:w="14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97B683A">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本地库</w:t>
            </w:r>
          </w:p>
        </w:tc>
        <w:tc>
          <w:tcPr>
            <w:tcW w:w="1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9880D39">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驻留于运行客户应用程序的机器的数据库</w:t>
            </w:r>
          </w:p>
        </w:tc>
        <w:tc>
          <w:tcPr>
            <w:tcW w:w="127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A348E5E">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60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D5404A7">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access数据库</w:t>
            </w:r>
          </w:p>
        </w:tc>
        <w:tc>
          <w:tcPr>
            <w:tcW w:w="11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4E8B3B5">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5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940CFC3">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sqlite</w:t>
            </w:r>
          </w:p>
        </w:tc>
      </w:tr>
      <w:tr w14:paraId="582AF421">
        <w:tblPrEx>
          <w:tblCellMar>
            <w:top w:w="0" w:type="dxa"/>
            <w:left w:w="108" w:type="dxa"/>
            <w:bottom w:w="0" w:type="dxa"/>
            <w:right w:w="108" w:type="dxa"/>
          </w:tblCellMar>
        </w:tblPrEx>
        <w:trPr>
          <w:trHeight w:val="460" w:hRule="atLeast"/>
        </w:trPr>
        <w:tc>
          <w:tcPr>
            <w:tcW w:w="79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2A792CC">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11</w:t>
            </w:r>
          </w:p>
        </w:tc>
        <w:tc>
          <w:tcPr>
            <w:tcW w:w="14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66B2CD1">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界面库</w:t>
            </w:r>
          </w:p>
        </w:tc>
        <w:tc>
          <w:tcPr>
            <w:tcW w:w="1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98EB356">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程序风格界面设计等</w:t>
            </w:r>
          </w:p>
        </w:tc>
        <w:tc>
          <w:tcPr>
            <w:tcW w:w="127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C75E6A5">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60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C5471AD">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MFC+Xtp+BCG+Duilib</w:t>
            </w:r>
          </w:p>
        </w:tc>
        <w:tc>
          <w:tcPr>
            <w:tcW w:w="11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8155531">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5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D288FA6">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QT</w:t>
            </w:r>
          </w:p>
        </w:tc>
      </w:tr>
      <w:tr w14:paraId="37C74C3D">
        <w:tblPrEx>
          <w:tblCellMar>
            <w:top w:w="0" w:type="dxa"/>
            <w:left w:w="108" w:type="dxa"/>
            <w:bottom w:w="0" w:type="dxa"/>
            <w:right w:w="108" w:type="dxa"/>
          </w:tblCellMar>
        </w:tblPrEx>
        <w:trPr>
          <w:trHeight w:val="460" w:hRule="atLeast"/>
        </w:trPr>
        <w:tc>
          <w:tcPr>
            <w:tcW w:w="79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0D97D82">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12</w:t>
            </w:r>
          </w:p>
        </w:tc>
        <w:tc>
          <w:tcPr>
            <w:tcW w:w="14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019CC72">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HTTP接口访问工具</w:t>
            </w:r>
          </w:p>
        </w:tc>
        <w:tc>
          <w:tcPr>
            <w:tcW w:w="1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739EA6C">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接口调用、访问、测试等</w:t>
            </w:r>
          </w:p>
        </w:tc>
        <w:tc>
          <w:tcPr>
            <w:tcW w:w="127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C53A4E6">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60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3560BF3">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curl</w:t>
            </w:r>
          </w:p>
        </w:tc>
        <w:tc>
          <w:tcPr>
            <w:tcW w:w="11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AC31F9B">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5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629D62C">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QNetworkRequest</w:t>
            </w:r>
          </w:p>
        </w:tc>
      </w:tr>
      <w:tr w14:paraId="38928B68">
        <w:tblPrEx>
          <w:tblCellMar>
            <w:top w:w="0" w:type="dxa"/>
            <w:left w:w="108" w:type="dxa"/>
            <w:bottom w:w="0" w:type="dxa"/>
            <w:right w:w="108" w:type="dxa"/>
          </w:tblCellMar>
        </w:tblPrEx>
        <w:trPr>
          <w:trHeight w:val="600" w:hRule="atLeast"/>
        </w:trPr>
        <w:tc>
          <w:tcPr>
            <w:tcW w:w="79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FF14B36">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13</w:t>
            </w:r>
          </w:p>
        </w:tc>
        <w:tc>
          <w:tcPr>
            <w:tcW w:w="14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755C785">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word转PDF文件</w:t>
            </w:r>
          </w:p>
        </w:tc>
        <w:tc>
          <w:tcPr>
            <w:tcW w:w="1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C03BA28">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用于将word格式文件转换为pdf格式文件</w:t>
            </w:r>
          </w:p>
        </w:tc>
        <w:tc>
          <w:tcPr>
            <w:tcW w:w="127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B199EB2">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60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3A3F470">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C#版Aspose</w:t>
            </w:r>
          </w:p>
        </w:tc>
        <w:tc>
          <w:tcPr>
            <w:tcW w:w="11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B56CCD2">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5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531F77A">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Java版Aspose</w:t>
            </w:r>
          </w:p>
        </w:tc>
      </w:tr>
      <w:tr w14:paraId="493FCBD5">
        <w:tblPrEx>
          <w:tblCellMar>
            <w:top w:w="0" w:type="dxa"/>
            <w:left w:w="108" w:type="dxa"/>
            <w:bottom w:w="0" w:type="dxa"/>
            <w:right w:w="108" w:type="dxa"/>
          </w:tblCellMar>
        </w:tblPrEx>
        <w:trPr>
          <w:trHeight w:val="460" w:hRule="atLeast"/>
        </w:trPr>
        <w:tc>
          <w:tcPr>
            <w:tcW w:w="79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11023C1">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14</w:t>
            </w:r>
          </w:p>
        </w:tc>
        <w:tc>
          <w:tcPr>
            <w:tcW w:w="14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8C3B526">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自动更新工具</w:t>
            </w:r>
          </w:p>
        </w:tc>
        <w:tc>
          <w:tcPr>
            <w:tcW w:w="1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0D368D7">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系统自动更新控件</w:t>
            </w:r>
          </w:p>
        </w:tc>
        <w:tc>
          <w:tcPr>
            <w:tcW w:w="127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1266F6D">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60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771EDC9">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windows版本工具</w:t>
            </w:r>
          </w:p>
        </w:tc>
        <w:tc>
          <w:tcPr>
            <w:tcW w:w="11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E13AA62">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5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17C75BD">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linux版本工具</w:t>
            </w:r>
          </w:p>
        </w:tc>
      </w:tr>
      <w:tr w14:paraId="5DE12376">
        <w:tblPrEx>
          <w:tblCellMar>
            <w:top w:w="0" w:type="dxa"/>
            <w:left w:w="108" w:type="dxa"/>
            <w:bottom w:w="0" w:type="dxa"/>
            <w:right w:w="108" w:type="dxa"/>
          </w:tblCellMar>
        </w:tblPrEx>
        <w:trPr>
          <w:trHeight w:val="460" w:hRule="atLeast"/>
        </w:trPr>
        <w:tc>
          <w:tcPr>
            <w:tcW w:w="79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8022783">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15</w:t>
            </w:r>
          </w:p>
        </w:tc>
        <w:tc>
          <w:tcPr>
            <w:tcW w:w="14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E1E679D">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加密解密库</w:t>
            </w:r>
          </w:p>
        </w:tc>
        <w:tc>
          <w:tcPr>
            <w:tcW w:w="1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A14B676">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系统文件加密解密</w:t>
            </w:r>
          </w:p>
        </w:tc>
        <w:tc>
          <w:tcPr>
            <w:tcW w:w="127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3C39B6E">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60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2C90464">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windows版openssl</w:t>
            </w:r>
          </w:p>
        </w:tc>
        <w:tc>
          <w:tcPr>
            <w:tcW w:w="11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5B78117">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5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31D2BB4">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linux版openssl</w:t>
            </w:r>
          </w:p>
        </w:tc>
      </w:tr>
      <w:tr w14:paraId="09E0A255">
        <w:tblPrEx>
          <w:tblCellMar>
            <w:top w:w="0" w:type="dxa"/>
            <w:left w:w="108" w:type="dxa"/>
            <w:bottom w:w="0" w:type="dxa"/>
            <w:right w:w="108" w:type="dxa"/>
          </w:tblCellMar>
        </w:tblPrEx>
        <w:trPr>
          <w:trHeight w:val="460" w:hRule="atLeast"/>
        </w:trPr>
        <w:tc>
          <w:tcPr>
            <w:tcW w:w="79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6FFF457">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16</w:t>
            </w:r>
          </w:p>
        </w:tc>
        <w:tc>
          <w:tcPr>
            <w:tcW w:w="14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BF35C32">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xml解析工具</w:t>
            </w:r>
          </w:p>
        </w:tc>
        <w:tc>
          <w:tcPr>
            <w:tcW w:w="1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B324D69">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xml解析工具</w:t>
            </w:r>
          </w:p>
        </w:tc>
        <w:tc>
          <w:tcPr>
            <w:tcW w:w="127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C8D63F3">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60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887599D">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tinyxml</w:t>
            </w:r>
          </w:p>
        </w:tc>
        <w:tc>
          <w:tcPr>
            <w:tcW w:w="11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D8DD1E7">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5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2E35A02">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tinyxml</w:t>
            </w:r>
          </w:p>
        </w:tc>
      </w:tr>
      <w:tr w14:paraId="2DB43FF9">
        <w:tblPrEx>
          <w:tblCellMar>
            <w:top w:w="0" w:type="dxa"/>
            <w:left w:w="108" w:type="dxa"/>
            <w:bottom w:w="0" w:type="dxa"/>
            <w:right w:w="108" w:type="dxa"/>
          </w:tblCellMar>
        </w:tblPrEx>
        <w:trPr>
          <w:trHeight w:val="460" w:hRule="atLeast"/>
        </w:trPr>
        <w:tc>
          <w:tcPr>
            <w:tcW w:w="79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053C51C">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17</w:t>
            </w:r>
          </w:p>
        </w:tc>
        <w:tc>
          <w:tcPr>
            <w:tcW w:w="14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277D55E">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json解析工具</w:t>
            </w:r>
          </w:p>
        </w:tc>
        <w:tc>
          <w:tcPr>
            <w:tcW w:w="1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34021CE">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json解析工具</w:t>
            </w:r>
          </w:p>
        </w:tc>
        <w:tc>
          <w:tcPr>
            <w:tcW w:w="127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DE2E43C">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60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3DC7948">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rapidjson</w:t>
            </w:r>
          </w:p>
        </w:tc>
        <w:tc>
          <w:tcPr>
            <w:tcW w:w="11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F28689F">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5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14C8F57">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QJsonDocumen</w:t>
            </w:r>
          </w:p>
        </w:tc>
      </w:tr>
      <w:tr w14:paraId="1F6766D7">
        <w:tblPrEx>
          <w:tblCellMar>
            <w:top w:w="0" w:type="dxa"/>
            <w:left w:w="108" w:type="dxa"/>
            <w:bottom w:w="0" w:type="dxa"/>
            <w:right w:w="108" w:type="dxa"/>
          </w:tblCellMar>
        </w:tblPrEx>
        <w:trPr>
          <w:trHeight w:val="460" w:hRule="atLeast"/>
        </w:trPr>
        <w:tc>
          <w:tcPr>
            <w:tcW w:w="79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9198B46">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18</w:t>
            </w:r>
          </w:p>
        </w:tc>
        <w:tc>
          <w:tcPr>
            <w:tcW w:w="14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337CB55">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lua脚本执行程序</w:t>
            </w:r>
          </w:p>
        </w:tc>
        <w:tc>
          <w:tcPr>
            <w:tcW w:w="1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4376CE5">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lua脚本执行程序</w:t>
            </w:r>
          </w:p>
        </w:tc>
        <w:tc>
          <w:tcPr>
            <w:tcW w:w="127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3DDBD16">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60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6C33946">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window版lua解释器</w:t>
            </w:r>
          </w:p>
        </w:tc>
        <w:tc>
          <w:tcPr>
            <w:tcW w:w="11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481FFA5">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5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3B9598A">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linux版lua解释器</w:t>
            </w:r>
          </w:p>
        </w:tc>
      </w:tr>
      <w:tr w14:paraId="07758C03">
        <w:tblPrEx>
          <w:tblCellMar>
            <w:top w:w="0" w:type="dxa"/>
            <w:left w:w="108" w:type="dxa"/>
            <w:bottom w:w="0" w:type="dxa"/>
            <w:right w:w="108" w:type="dxa"/>
          </w:tblCellMar>
        </w:tblPrEx>
        <w:trPr>
          <w:trHeight w:val="460" w:hRule="atLeast"/>
        </w:trPr>
        <w:tc>
          <w:tcPr>
            <w:tcW w:w="79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3512039">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19</w:t>
            </w:r>
          </w:p>
        </w:tc>
        <w:tc>
          <w:tcPr>
            <w:tcW w:w="14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E649961">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视频会议</w:t>
            </w:r>
          </w:p>
        </w:tc>
        <w:tc>
          <w:tcPr>
            <w:tcW w:w="1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69A4ED0">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远程异地视频会议</w:t>
            </w:r>
          </w:p>
        </w:tc>
        <w:tc>
          <w:tcPr>
            <w:tcW w:w="127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5A76D24">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60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5A76CD9">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windows版视频会议</w:t>
            </w:r>
          </w:p>
        </w:tc>
        <w:tc>
          <w:tcPr>
            <w:tcW w:w="11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6D76D76">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5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D65ECAF">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linux版视频会议</w:t>
            </w:r>
          </w:p>
        </w:tc>
      </w:tr>
      <w:tr w14:paraId="217AA210">
        <w:tblPrEx>
          <w:tblCellMar>
            <w:top w:w="0" w:type="dxa"/>
            <w:left w:w="108" w:type="dxa"/>
            <w:bottom w:w="0" w:type="dxa"/>
            <w:right w:w="108" w:type="dxa"/>
          </w:tblCellMar>
        </w:tblPrEx>
        <w:trPr>
          <w:trHeight w:val="460" w:hRule="atLeast"/>
        </w:trPr>
        <w:tc>
          <w:tcPr>
            <w:tcW w:w="79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997DEFB">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20</w:t>
            </w:r>
          </w:p>
        </w:tc>
        <w:tc>
          <w:tcPr>
            <w:tcW w:w="14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CC15FA3">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消息传输</w:t>
            </w:r>
          </w:p>
        </w:tc>
        <w:tc>
          <w:tcPr>
            <w:tcW w:w="1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F4EEA78">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消息传输</w:t>
            </w:r>
          </w:p>
        </w:tc>
        <w:tc>
          <w:tcPr>
            <w:tcW w:w="127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822DCE0">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60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45262DA">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winsocket</w:t>
            </w:r>
          </w:p>
        </w:tc>
        <w:tc>
          <w:tcPr>
            <w:tcW w:w="11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A8122F1">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5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F08B1AE">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boost.asio</w:t>
            </w:r>
          </w:p>
        </w:tc>
      </w:tr>
      <w:tr w14:paraId="09C52326">
        <w:tblPrEx>
          <w:tblCellMar>
            <w:top w:w="0" w:type="dxa"/>
            <w:left w:w="108" w:type="dxa"/>
            <w:bottom w:w="0" w:type="dxa"/>
            <w:right w:w="108" w:type="dxa"/>
          </w:tblCellMar>
        </w:tblPrEx>
        <w:trPr>
          <w:trHeight w:val="460" w:hRule="atLeast"/>
        </w:trPr>
        <w:tc>
          <w:tcPr>
            <w:tcW w:w="79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37FD7F7">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21</w:t>
            </w:r>
          </w:p>
        </w:tc>
        <w:tc>
          <w:tcPr>
            <w:tcW w:w="14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0FDFC4A">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视频控件</w:t>
            </w:r>
          </w:p>
        </w:tc>
        <w:tc>
          <w:tcPr>
            <w:tcW w:w="1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FBE5E3B">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海康威视直播、回放视频控件（市直）</w:t>
            </w:r>
          </w:p>
        </w:tc>
        <w:tc>
          <w:tcPr>
            <w:tcW w:w="127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41ADB78">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海康威视</w:t>
            </w:r>
          </w:p>
        </w:tc>
        <w:tc>
          <w:tcPr>
            <w:tcW w:w="160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C146877">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windows版本</w:t>
            </w:r>
          </w:p>
        </w:tc>
        <w:tc>
          <w:tcPr>
            <w:tcW w:w="11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21E34D3">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海康威视</w:t>
            </w:r>
          </w:p>
        </w:tc>
        <w:tc>
          <w:tcPr>
            <w:tcW w:w="15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DE098A7">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linux版直播、回访视频控件</w:t>
            </w:r>
          </w:p>
        </w:tc>
      </w:tr>
      <w:tr w14:paraId="325A8255">
        <w:tblPrEx>
          <w:tblCellMar>
            <w:top w:w="0" w:type="dxa"/>
            <w:left w:w="108" w:type="dxa"/>
            <w:bottom w:w="0" w:type="dxa"/>
            <w:right w:w="108" w:type="dxa"/>
          </w:tblCellMar>
        </w:tblPrEx>
        <w:trPr>
          <w:trHeight w:val="460" w:hRule="atLeast"/>
        </w:trPr>
        <w:tc>
          <w:tcPr>
            <w:tcW w:w="79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EADC17D">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22</w:t>
            </w:r>
          </w:p>
        </w:tc>
        <w:tc>
          <w:tcPr>
            <w:tcW w:w="14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A2B51D4">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视频控件</w:t>
            </w:r>
          </w:p>
        </w:tc>
        <w:tc>
          <w:tcPr>
            <w:tcW w:w="1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67B121F">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海康威视直播、回放视频控件（荣成）</w:t>
            </w:r>
          </w:p>
        </w:tc>
        <w:tc>
          <w:tcPr>
            <w:tcW w:w="127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4A469E0">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海康威视</w:t>
            </w:r>
          </w:p>
        </w:tc>
        <w:tc>
          <w:tcPr>
            <w:tcW w:w="160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E23CE83">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windows版本</w:t>
            </w:r>
          </w:p>
        </w:tc>
        <w:tc>
          <w:tcPr>
            <w:tcW w:w="11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0152017">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海康威视</w:t>
            </w:r>
          </w:p>
        </w:tc>
        <w:tc>
          <w:tcPr>
            <w:tcW w:w="15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91D2077">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linux版直播、回访视频控件</w:t>
            </w:r>
          </w:p>
        </w:tc>
      </w:tr>
      <w:tr w14:paraId="25BDD9D8">
        <w:tblPrEx>
          <w:tblCellMar>
            <w:top w:w="0" w:type="dxa"/>
            <w:left w:w="108" w:type="dxa"/>
            <w:bottom w:w="0" w:type="dxa"/>
            <w:right w:w="108" w:type="dxa"/>
          </w:tblCellMar>
        </w:tblPrEx>
        <w:trPr>
          <w:trHeight w:val="460" w:hRule="atLeast"/>
        </w:trPr>
        <w:tc>
          <w:tcPr>
            <w:tcW w:w="79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33D7B1F">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23</w:t>
            </w:r>
          </w:p>
        </w:tc>
        <w:tc>
          <w:tcPr>
            <w:tcW w:w="14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3B6EFFF">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视频控件</w:t>
            </w:r>
          </w:p>
        </w:tc>
        <w:tc>
          <w:tcPr>
            <w:tcW w:w="1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329A017">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海康威视直播、回放视频控件（乳山）</w:t>
            </w:r>
          </w:p>
        </w:tc>
        <w:tc>
          <w:tcPr>
            <w:tcW w:w="127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45B3D88">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海康威视</w:t>
            </w:r>
          </w:p>
        </w:tc>
        <w:tc>
          <w:tcPr>
            <w:tcW w:w="160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7F6F40B">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windows版本</w:t>
            </w:r>
          </w:p>
        </w:tc>
        <w:tc>
          <w:tcPr>
            <w:tcW w:w="11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E7DEBA8">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海康威视</w:t>
            </w:r>
          </w:p>
        </w:tc>
        <w:tc>
          <w:tcPr>
            <w:tcW w:w="15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B419402">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linux版直播、回访视频控件</w:t>
            </w:r>
          </w:p>
        </w:tc>
      </w:tr>
      <w:tr w14:paraId="1CD41316">
        <w:tblPrEx>
          <w:tblCellMar>
            <w:top w:w="0" w:type="dxa"/>
            <w:left w:w="108" w:type="dxa"/>
            <w:bottom w:w="0" w:type="dxa"/>
            <w:right w:w="108" w:type="dxa"/>
          </w:tblCellMar>
        </w:tblPrEx>
        <w:trPr>
          <w:trHeight w:val="460" w:hRule="atLeast"/>
        </w:trPr>
        <w:tc>
          <w:tcPr>
            <w:tcW w:w="79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A27027D">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24</w:t>
            </w:r>
          </w:p>
        </w:tc>
        <w:tc>
          <w:tcPr>
            <w:tcW w:w="14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D6EB164">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视频控件</w:t>
            </w:r>
          </w:p>
        </w:tc>
        <w:tc>
          <w:tcPr>
            <w:tcW w:w="1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B0288C8">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大华直播、回放视频控件（文登）</w:t>
            </w:r>
          </w:p>
        </w:tc>
        <w:tc>
          <w:tcPr>
            <w:tcW w:w="127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218114C">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大华</w:t>
            </w:r>
          </w:p>
        </w:tc>
        <w:tc>
          <w:tcPr>
            <w:tcW w:w="160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0D00690">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windows版本</w:t>
            </w:r>
          </w:p>
        </w:tc>
        <w:tc>
          <w:tcPr>
            <w:tcW w:w="11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B332A66">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大华</w:t>
            </w:r>
          </w:p>
        </w:tc>
        <w:tc>
          <w:tcPr>
            <w:tcW w:w="15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0CF1120">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linux版直播、回访视频控件</w:t>
            </w:r>
          </w:p>
        </w:tc>
      </w:tr>
      <w:tr w14:paraId="7D714EEB">
        <w:trPr>
          <w:trHeight w:val="640" w:hRule="atLeast"/>
        </w:trPr>
        <w:tc>
          <w:tcPr>
            <w:tcW w:w="79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6CE9789">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25</w:t>
            </w:r>
          </w:p>
        </w:tc>
        <w:tc>
          <w:tcPr>
            <w:tcW w:w="14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5FC3E75">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山东省“云智”监督平台同步工具</w:t>
            </w:r>
          </w:p>
        </w:tc>
        <w:tc>
          <w:tcPr>
            <w:tcW w:w="1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4F142AA">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同步数据文件程序</w:t>
            </w:r>
          </w:p>
        </w:tc>
        <w:tc>
          <w:tcPr>
            <w:tcW w:w="127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0EC5FBE">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国泰</w:t>
            </w:r>
          </w:p>
        </w:tc>
        <w:tc>
          <w:tcPr>
            <w:tcW w:w="160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8701BB8">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windows版本</w:t>
            </w:r>
          </w:p>
        </w:tc>
        <w:tc>
          <w:tcPr>
            <w:tcW w:w="11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14901DC">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国泰</w:t>
            </w:r>
          </w:p>
        </w:tc>
        <w:tc>
          <w:tcPr>
            <w:tcW w:w="15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D8BD53F">
            <w:pPr>
              <w:widowControl/>
              <w:adjustRightInd w:val="0"/>
              <w:snapToGrid w:val="0"/>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linux版</w:t>
            </w:r>
          </w:p>
        </w:tc>
      </w:tr>
    </w:tbl>
    <w:p w14:paraId="7189E45A">
      <w:pPr>
        <w:pStyle w:val="32"/>
        <w:spacing w:line="560" w:lineRule="exact"/>
        <w:ind w:firstLine="643"/>
        <w:jc w:val="both"/>
        <w:outlineLvl w:val="4"/>
        <w:rPr>
          <w:b/>
          <w:bCs/>
          <w:szCs w:val="28"/>
          <w:lang w:val="en-US"/>
        </w:rPr>
      </w:pPr>
      <w:r>
        <w:rPr>
          <w:rFonts w:hint="eastAsia" w:ascii="仿宋_GB2312" w:hAnsi="仿宋_GB2312" w:cs="仿宋_GB2312"/>
          <w:b/>
          <w:bCs/>
          <w:szCs w:val="32"/>
        </w:rPr>
        <w:t>4.</w:t>
      </w:r>
      <w:r>
        <w:rPr>
          <w:rFonts w:hint="eastAsia" w:ascii="仿宋_GB2312" w:hAnsi="仿宋_GB2312" w:cs="仿宋_GB2312"/>
          <w:b/>
          <w:bCs/>
          <w:szCs w:val="32"/>
          <w:lang w:val="en-US"/>
        </w:rPr>
        <w:t>3.4</w:t>
      </w:r>
      <w:r>
        <w:rPr>
          <w:rFonts w:hint="eastAsia"/>
          <w:b/>
          <w:bCs/>
          <w:szCs w:val="28"/>
          <w:lang w:val="en-US"/>
        </w:rPr>
        <w:t>.1.6接口对接适配</w:t>
      </w:r>
    </w:p>
    <w:p w14:paraId="248EF38E">
      <w:pPr>
        <w:pStyle w:val="32"/>
        <w:spacing w:line="560" w:lineRule="exact"/>
        <w:ind w:firstLine="640"/>
        <w:jc w:val="both"/>
        <w:rPr>
          <w:szCs w:val="28"/>
          <w:lang w:val="en-US"/>
        </w:rPr>
      </w:pPr>
      <w:r>
        <w:rPr>
          <w:rFonts w:hint="eastAsia"/>
          <w:szCs w:val="28"/>
          <w:lang w:val="en-US"/>
        </w:rPr>
        <w:t>威海市公共资源交易电子监管系统共完成了10个平台对接。本次系统兼容国产化项目建设，需要对所有接口进行国产化兼容，保证接口的正常交互。</w:t>
      </w:r>
    </w:p>
    <w:p w14:paraId="5A50CCF4">
      <w:pPr>
        <w:spacing w:line="560" w:lineRule="exact"/>
        <w:ind w:firstLine="643" w:firstLineChars="200"/>
        <w:jc w:val="left"/>
        <w:outlineLvl w:val="3"/>
        <w:rPr>
          <w:rFonts w:ascii="仿宋_GB2312" w:hAnsi="仿宋_GB2312" w:eastAsia="仿宋_GB2312" w:cs="仿宋_GB2312"/>
          <w:b/>
          <w:bCs/>
          <w:sz w:val="32"/>
          <w:szCs w:val="32"/>
        </w:rPr>
      </w:pPr>
      <w:r>
        <w:rPr>
          <w:rFonts w:hint="eastAsia" w:ascii="仿宋_GB2312" w:hAnsi="仿宋_GB2312" w:eastAsia="仿宋_GB2312" w:cs="仿宋_GB2312"/>
          <w:b/>
          <w:bCs/>
          <w:sz w:val="32"/>
          <w:szCs w:val="32"/>
        </w:rPr>
        <w:t>4.3.4.2历史数据迁移</w:t>
      </w:r>
    </w:p>
    <w:p w14:paraId="0A694E70">
      <w:pPr>
        <w:pStyle w:val="32"/>
        <w:spacing w:line="560" w:lineRule="exact"/>
        <w:ind w:firstLine="640"/>
        <w:jc w:val="both"/>
        <w:rPr>
          <w:szCs w:val="28"/>
          <w:lang w:val="en-US"/>
        </w:rPr>
      </w:pPr>
      <w:r>
        <w:rPr>
          <w:rFonts w:hint="eastAsia"/>
          <w:szCs w:val="28"/>
          <w:lang w:val="en-US"/>
        </w:rPr>
        <w:t>本次系统兼容国产化项目建设，需要新申请一套国产操作系统服务器云资源，重新将系统适配部署至新服务器后，将现行系统历史数据迁移至新服务器。</w:t>
      </w:r>
    </w:p>
    <w:p w14:paraId="7421089E">
      <w:pPr>
        <w:pStyle w:val="32"/>
        <w:spacing w:line="560" w:lineRule="exact"/>
        <w:ind w:firstLine="640"/>
        <w:jc w:val="both"/>
        <w:rPr>
          <w:szCs w:val="28"/>
          <w:lang w:val="en-US"/>
        </w:rPr>
      </w:pPr>
      <w:r>
        <w:rPr>
          <w:rFonts w:hint="eastAsia"/>
          <w:szCs w:val="28"/>
          <w:lang w:val="en-US"/>
        </w:rPr>
        <w:t>现行系统应用及数据迁移具有时间短、系统结构复杂、测试时间长、设备繁多昂贵、人员多、层次复杂等特点。迁移准备工作要充足,迁移时间在尽可能非工作时间完成,并在极短的时间内完成准备工作,并能够有超过时间的倒退方案,所有新设备的应用系统稳定性也是一个考验。因此，必须协调好各单位人员的关系，齐心协力才可能在预定时间内完成应用和数据的迁移工作。</w:t>
      </w:r>
    </w:p>
    <w:p w14:paraId="17FAE4A3">
      <w:pPr>
        <w:pStyle w:val="32"/>
        <w:spacing w:line="560" w:lineRule="exact"/>
        <w:ind w:firstLine="640"/>
        <w:jc w:val="both"/>
        <w:rPr>
          <w:szCs w:val="28"/>
          <w:lang w:val="en-US"/>
        </w:rPr>
      </w:pPr>
      <w:r>
        <w:rPr>
          <w:rFonts w:hint="eastAsia"/>
          <w:szCs w:val="28"/>
          <w:lang w:val="en-US"/>
        </w:rPr>
        <w:t>本次迁移方案是以尽量不影响威海市公共资源交易电子监管系统的日常工作或将影响降低到最低为前提的情况下制定的。每台服务器的迁移都需要经过迁移前的准备工作、迁移实施、运维保障三个环节。</w:t>
      </w:r>
    </w:p>
    <w:p w14:paraId="636DA182">
      <w:pPr>
        <w:pStyle w:val="32"/>
        <w:spacing w:line="560" w:lineRule="exact"/>
        <w:ind w:firstLine="643"/>
        <w:jc w:val="both"/>
        <w:outlineLvl w:val="4"/>
        <w:rPr>
          <w:b/>
          <w:bCs/>
          <w:szCs w:val="28"/>
          <w:lang w:val="en-US"/>
        </w:rPr>
      </w:pPr>
      <w:r>
        <w:rPr>
          <w:rFonts w:hint="eastAsia" w:ascii="仿宋_GB2312" w:hAnsi="仿宋_GB2312" w:cs="仿宋_GB2312"/>
          <w:b/>
          <w:bCs/>
          <w:szCs w:val="32"/>
        </w:rPr>
        <w:t>4.</w:t>
      </w:r>
      <w:r>
        <w:rPr>
          <w:rFonts w:hint="eastAsia" w:ascii="仿宋_GB2312" w:hAnsi="仿宋_GB2312" w:cs="仿宋_GB2312"/>
          <w:b/>
          <w:bCs/>
          <w:szCs w:val="32"/>
          <w:lang w:val="en-US"/>
        </w:rPr>
        <w:t>3.4</w:t>
      </w:r>
      <w:r>
        <w:rPr>
          <w:rFonts w:hint="eastAsia"/>
          <w:b/>
          <w:bCs/>
          <w:szCs w:val="28"/>
          <w:lang w:val="en-US"/>
        </w:rPr>
        <w:t>.2.1迁移前准备工作</w:t>
      </w:r>
    </w:p>
    <w:p w14:paraId="3AD56380">
      <w:pPr>
        <w:pStyle w:val="32"/>
        <w:spacing w:line="560" w:lineRule="exact"/>
        <w:ind w:firstLine="640"/>
        <w:jc w:val="both"/>
        <w:rPr>
          <w:szCs w:val="28"/>
          <w:lang w:val="en-US"/>
        </w:rPr>
      </w:pPr>
      <w:r>
        <w:rPr>
          <w:rFonts w:hint="eastAsia"/>
          <w:szCs w:val="28"/>
          <w:lang w:val="en-US"/>
        </w:rPr>
        <w:t>1.迁移评估。迁移前，首先需要勘察现有系统的架构和资源使用状况,并申请不低于当前资源配置的云服务器设备；</w:t>
      </w:r>
    </w:p>
    <w:p w14:paraId="5C5ED13A">
      <w:pPr>
        <w:pStyle w:val="32"/>
        <w:spacing w:line="560" w:lineRule="exact"/>
        <w:ind w:firstLine="640"/>
        <w:jc w:val="both"/>
        <w:rPr>
          <w:szCs w:val="28"/>
          <w:lang w:val="en-US"/>
        </w:rPr>
      </w:pPr>
      <w:r>
        <w:rPr>
          <w:rFonts w:hint="eastAsia"/>
          <w:szCs w:val="28"/>
          <w:lang w:val="en-US"/>
        </w:rPr>
        <w:t>2.确定迁移方式。迁移方式可选择使用政务云平台提供的迁移工具，包括工具在迁移中必备的一系列功能和所需的环境，后由软件公司进行测试及校验；也可选择由软件开发单位重新部署、测试等。需与政务云平台沟通，结合实际情况确定采用何种方式进行迁移。</w:t>
      </w:r>
    </w:p>
    <w:p w14:paraId="23B9C9EA">
      <w:pPr>
        <w:pStyle w:val="32"/>
        <w:spacing w:line="560" w:lineRule="exact"/>
        <w:ind w:firstLine="640"/>
        <w:jc w:val="both"/>
        <w:rPr>
          <w:szCs w:val="28"/>
          <w:lang w:val="en-US"/>
        </w:rPr>
      </w:pPr>
      <w:r>
        <w:rPr>
          <w:rFonts w:hint="eastAsia"/>
          <w:szCs w:val="28"/>
          <w:lang w:val="en-US"/>
        </w:rPr>
        <w:t>3.环境准备。政务云平台统一规划网络环境在迁移中需考虑到网络连接情况、数据备份传输，确定网络流量是否会引发网络拥塞，新旧服务器直接网络是否通畅，新平台服务器直接互通是否正常，相关服务器互通策略是否增加（例如防火墙及网络设备互访策略）</w:t>
      </w:r>
    </w:p>
    <w:p w14:paraId="01A41115">
      <w:pPr>
        <w:pStyle w:val="32"/>
        <w:spacing w:line="560" w:lineRule="exact"/>
        <w:ind w:firstLine="643"/>
        <w:jc w:val="both"/>
        <w:outlineLvl w:val="4"/>
        <w:rPr>
          <w:b/>
          <w:bCs/>
          <w:szCs w:val="28"/>
          <w:lang w:val="en-US"/>
        </w:rPr>
      </w:pPr>
      <w:r>
        <w:rPr>
          <w:rFonts w:hint="eastAsia" w:ascii="仿宋_GB2312" w:hAnsi="仿宋_GB2312" w:cs="仿宋_GB2312"/>
          <w:b/>
          <w:bCs/>
          <w:szCs w:val="32"/>
        </w:rPr>
        <w:t>4.</w:t>
      </w:r>
      <w:r>
        <w:rPr>
          <w:rFonts w:hint="eastAsia" w:ascii="仿宋_GB2312" w:hAnsi="仿宋_GB2312" w:cs="仿宋_GB2312"/>
          <w:b/>
          <w:bCs/>
          <w:szCs w:val="32"/>
          <w:lang w:val="en-US"/>
        </w:rPr>
        <w:t>3.4</w:t>
      </w:r>
      <w:r>
        <w:rPr>
          <w:rFonts w:hint="eastAsia"/>
          <w:b/>
          <w:bCs/>
          <w:szCs w:val="28"/>
          <w:lang w:val="en-US"/>
        </w:rPr>
        <w:t>.2.2迁移实施</w:t>
      </w:r>
    </w:p>
    <w:p w14:paraId="1F71D98F">
      <w:pPr>
        <w:pStyle w:val="32"/>
        <w:spacing w:line="560" w:lineRule="exact"/>
        <w:ind w:firstLine="640"/>
        <w:jc w:val="both"/>
        <w:rPr>
          <w:szCs w:val="28"/>
          <w:lang w:val="en-US"/>
        </w:rPr>
      </w:pPr>
      <w:r>
        <w:rPr>
          <w:rFonts w:hint="eastAsia"/>
          <w:szCs w:val="28"/>
          <w:lang w:val="en-US"/>
        </w:rPr>
        <w:t>（1）备份。对现有服务器上的数据库及投标/归档文件进行备份，逐一传送至对应服务器的新目标主机。重点需要考虑在停机迁移时需要再次同步最后的差异数据保证新旧服务器数据一致。</w:t>
      </w:r>
    </w:p>
    <w:p w14:paraId="65147C50">
      <w:pPr>
        <w:pStyle w:val="32"/>
        <w:spacing w:line="560" w:lineRule="exact"/>
        <w:ind w:firstLine="640"/>
        <w:jc w:val="both"/>
        <w:rPr>
          <w:szCs w:val="28"/>
          <w:lang w:val="en-US"/>
        </w:rPr>
      </w:pPr>
      <w:r>
        <w:rPr>
          <w:rFonts w:hint="eastAsia"/>
          <w:szCs w:val="28"/>
          <w:lang w:val="en-US"/>
        </w:rPr>
        <w:t xml:space="preserve">（2）环境部署。在实际迁移开始之前需先将服务器独立系统安装到新分配的云平台对应服务器上，由测试部门统一进行预测试，通过测试之后进行后续部署及服务、数据迁移工作。 </w:t>
      </w:r>
    </w:p>
    <w:p w14:paraId="1BCA5E39">
      <w:pPr>
        <w:pStyle w:val="32"/>
        <w:spacing w:line="560" w:lineRule="exact"/>
        <w:ind w:firstLine="640"/>
        <w:jc w:val="both"/>
        <w:rPr>
          <w:szCs w:val="28"/>
          <w:lang w:val="en-US"/>
        </w:rPr>
      </w:pPr>
      <w:r>
        <w:rPr>
          <w:rFonts w:hint="eastAsia"/>
          <w:szCs w:val="28"/>
          <w:lang w:val="en-US"/>
        </w:rPr>
        <w:t>（3）应用系统框架部署。基本环境搭建完成后，需要对业务系统的相关功能框架进一步完善部署，为后期完成系统应用系统数据迁入与调试做准备工作。</w:t>
      </w:r>
    </w:p>
    <w:p w14:paraId="4F76D57B">
      <w:pPr>
        <w:pStyle w:val="32"/>
        <w:spacing w:line="560" w:lineRule="exact"/>
        <w:ind w:firstLine="640"/>
        <w:jc w:val="both"/>
        <w:rPr>
          <w:szCs w:val="28"/>
          <w:lang w:val="en-US"/>
        </w:rPr>
      </w:pPr>
      <w:r>
        <w:rPr>
          <w:rFonts w:hint="eastAsia"/>
          <w:szCs w:val="28"/>
          <w:lang w:val="en-US"/>
        </w:rPr>
        <w:t>（4）确定停机时间。结合服务器情况、作用，合理规划停机时间，一般选择非工作时间。尽可能在预计的时间内全部恢复正常使用。</w:t>
      </w:r>
    </w:p>
    <w:p w14:paraId="2427F933">
      <w:pPr>
        <w:pStyle w:val="32"/>
        <w:spacing w:line="560" w:lineRule="exact"/>
        <w:ind w:firstLine="640"/>
        <w:jc w:val="both"/>
        <w:rPr>
          <w:szCs w:val="28"/>
          <w:lang w:val="en-US"/>
        </w:rPr>
      </w:pPr>
      <w:r>
        <w:rPr>
          <w:rFonts w:hint="eastAsia"/>
          <w:szCs w:val="28"/>
          <w:lang w:val="en-US"/>
        </w:rPr>
        <w:t>（5）数据库迁移。在预计的停机时间内，开始数据库迁移工作，到工作时间以前完成整个服务器、存储设备的数据迁移及测试工作。</w:t>
      </w:r>
    </w:p>
    <w:p w14:paraId="28EC673A">
      <w:pPr>
        <w:pStyle w:val="32"/>
        <w:spacing w:line="560" w:lineRule="exact"/>
        <w:ind w:firstLine="640"/>
        <w:jc w:val="both"/>
        <w:rPr>
          <w:szCs w:val="28"/>
          <w:lang w:val="en-US"/>
        </w:rPr>
      </w:pPr>
      <w:r>
        <w:rPr>
          <w:rFonts w:hint="eastAsia"/>
          <w:szCs w:val="28"/>
          <w:lang w:val="en-US"/>
        </w:rPr>
        <w:t>（6）测试。在每批次服务器迁移后，需对迁移后的服务器进行测试，包括单元测试和性能测试；同时需对业务系统进行全流程功能测试。</w:t>
      </w:r>
    </w:p>
    <w:p w14:paraId="67E23F16">
      <w:pPr>
        <w:pStyle w:val="32"/>
        <w:spacing w:line="560" w:lineRule="exact"/>
        <w:ind w:firstLine="640"/>
        <w:jc w:val="both"/>
        <w:rPr>
          <w:szCs w:val="28"/>
          <w:lang w:val="en-US"/>
        </w:rPr>
      </w:pPr>
      <w:r>
        <w:rPr>
          <w:rFonts w:hint="eastAsia"/>
          <w:szCs w:val="28"/>
          <w:lang w:val="en-US"/>
        </w:rPr>
        <w:t>（7）系统割接。当完成全部数据迁移并通过测试后，可正式做系统割接。系统割接并不代表迁移完全成功，还是建议业务并行混跑，或旧系统仍然保持全量实时数据，随时可切换回去。这个过程是一个标志，标志从迁移阶段过渡到后期维护阶段。</w:t>
      </w:r>
    </w:p>
    <w:p w14:paraId="334253F6">
      <w:pPr>
        <w:pStyle w:val="32"/>
        <w:spacing w:line="560" w:lineRule="exact"/>
        <w:ind w:firstLine="643"/>
        <w:jc w:val="both"/>
        <w:outlineLvl w:val="4"/>
        <w:rPr>
          <w:b/>
          <w:bCs/>
          <w:szCs w:val="28"/>
          <w:lang w:val="en-US"/>
        </w:rPr>
      </w:pPr>
      <w:r>
        <w:rPr>
          <w:rFonts w:hint="eastAsia" w:ascii="仿宋_GB2312" w:hAnsi="仿宋_GB2312" w:cs="仿宋_GB2312"/>
          <w:b/>
          <w:bCs/>
          <w:szCs w:val="32"/>
        </w:rPr>
        <w:t>4.</w:t>
      </w:r>
      <w:r>
        <w:rPr>
          <w:rFonts w:hint="eastAsia" w:ascii="仿宋_GB2312" w:hAnsi="仿宋_GB2312" w:cs="仿宋_GB2312"/>
          <w:b/>
          <w:bCs/>
          <w:szCs w:val="32"/>
          <w:lang w:val="en-US"/>
        </w:rPr>
        <w:t>3.4</w:t>
      </w:r>
      <w:r>
        <w:rPr>
          <w:rFonts w:hint="eastAsia"/>
          <w:b/>
          <w:bCs/>
          <w:szCs w:val="28"/>
          <w:lang w:val="en-US"/>
        </w:rPr>
        <w:t>.2.3运维保障</w:t>
      </w:r>
    </w:p>
    <w:p w14:paraId="783EFB58">
      <w:pPr>
        <w:pStyle w:val="32"/>
        <w:spacing w:line="560" w:lineRule="exact"/>
        <w:ind w:firstLine="640"/>
        <w:jc w:val="both"/>
        <w:rPr>
          <w:szCs w:val="28"/>
          <w:lang w:val="en-US"/>
        </w:rPr>
      </w:pPr>
      <w:r>
        <w:rPr>
          <w:rFonts w:hint="eastAsia"/>
          <w:szCs w:val="28"/>
          <w:lang w:val="en-US"/>
        </w:rPr>
        <w:t>新服务器正式上线运行以后，继续跟踪系统的运行情况，随时处理系统运行的异常情况。尤其要密切观察新系统的稳定性、性能等，并做好必要的记录，方便后期做迁移总结。</w:t>
      </w:r>
    </w:p>
    <w:p w14:paraId="0007DD2D">
      <w:pPr>
        <w:pStyle w:val="32"/>
        <w:spacing w:line="560" w:lineRule="exact"/>
        <w:ind w:firstLine="640"/>
        <w:jc w:val="both"/>
        <w:rPr>
          <w:szCs w:val="28"/>
          <w:lang w:val="en-US"/>
        </w:rPr>
      </w:pPr>
      <w:r>
        <w:rPr>
          <w:rFonts w:hint="eastAsia"/>
          <w:szCs w:val="28"/>
          <w:lang w:val="en-US"/>
        </w:rPr>
        <w:t>以上所有工作需要在市交易中心、市大数据中心、云计算中心、软件开发单位以及各方面人员的充分协调及配合下才能完成本次应用及数据的迁移任务。</w:t>
      </w:r>
    </w:p>
    <w:p w14:paraId="220D7316">
      <w:pPr>
        <w:spacing w:line="560" w:lineRule="exact"/>
        <w:ind w:firstLine="643" w:firstLineChars="200"/>
        <w:jc w:val="left"/>
        <w:outlineLvl w:val="3"/>
        <w:rPr>
          <w:rFonts w:ascii="仿宋_GB2312" w:hAnsi="仿宋_GB2312" w:eastAsia="仿宋_GB2312" w:cs="仿宋_GB2312"/>
          <w:b/>
          <w:bCs/>
          <w:sz w:val="32"/>
          <w:szCs w:val="32"/>
        </w:rPr>
      </w:pPr>
      <w:r>
        <w:rPr>
          <w:rFonts w:hint="eastAsia" w:ascii="仿宋_GB2312" w:hAnsi="仿宋_GB2312" w:eastAsia="仿宋_GB2312" w:cs="仿宋_GB2312"/>
          <w:b/>
          <w:bCs/>
          <w:sz w:val="32"/>
          <w:szCs w:val="32"/>
        </w:rPr>
        <w:t>4.3.4.3国产密码建设</w:t>
      </w:r>
    </w:p>
    <w:p w14:paraId="7FE4C9A5">
      <w:pPr>
        <w:pStyle w:val="32"/>
        <w:spacing w:line="560" w:lineRule="exact"/>
        <w:ind w:firstLine="640"/>
        <w:jc w:val="both"/>
        <w:rPr>
          <w:szCs w:val="28"/>
          <w:lang w:val="en-US"/>
        </w:rPr>
      </w:pPr>
      <w:r>
        <w:rPr>
          <w:rFonts w:hint="eastAsia"/>
          <w:szCs w:val="28"/>
          <w:lang w:val="en-US"/>
        </w:rPr>
        <w:t>威海市公共资源交易电子监管系统以交易平台为载体，是按照市监管部门提出的职责权限、监管环节、程序和时限、监督对象和事项清单、监督程序和信息交换等监管要求，定制在线监督权限、方式、内容、程序等全程电子监管流程，实现招标交易信息的动态记录、全程留痕追溯，行政监督部门按权限获取交易全过程信息，实现交易项目在线监督。系统接入建设工程、政府采购等公共资源各行业电子交易系统、音视频监管系统，通过数据接口的方式获取交易全流程的信息，实现各行业在电子监管系统的统一监管。威海市公共资源交易电子监管系统主要在用户身份鉴别信息、日志记录、访问控制信息、重要程序或文件、重要信息资源敏感标记等方面应用了密码技术进行安全防护，目前系统加密方式有aes，sha256，md5，均为国外密码算法。</w:t>
      </w:r>
    </w:p>
    <w:p w14:paraId="692EADAE">
      <w:pPr>
        <w:pStyle w:val="32"/>
        <w:spacing w:line="560" w:lineRule="exact"/>
        <w:ind w:firstLine="640"/>
        <w:jc w:val="both"/>
        <w:rPr>
          <w:szCs w:val="28"/>
          <w:lang w:val="en-US"/>
        </w:rPr>
      </w:pPr>
      <w:r>
        <w:rPr>
          <w:rFonts w:hint="eastAsia"/>
          <w:szCs w:val="28"/>
          <w:lang w:val="en-US"/>
        </w:rPr>
        <w:t>本次系统兼容国产化项目，需要进行信息系统密码应用改造，建立以国产密码为主要支撑的信息安全保障体系，把原平台所有国外加密算法，升级为国产加密算法。</w:t>
      </w:r>
    </w:p>
    <w:p w14:paraId="613F948D">
      <w:pPr>
        <w:pStyle w:val="32"/>
        <w:spacing w:line="560" w:lineRule="exact"/>
        <w:ind w:firstLine="640"/>
        <w:jc w:val="both"/>
        <w:rPr>
          <w:szCs w:val="28"/>
          <w:lang w:val="en-US"/>
        </w:rPr>
      </w:pPr>
      <w:r>
        <w:rPr>
          <w:rFonts w:hint="eastAsia"/>
          <w:szCs w:val="28"/>
          <w:lang w:val="en-US"/>
        </w:rPr>
        <w:t>建设方案依据GB/T 39786-2021《信息安全技术信息系统密码应用基本要求》，以交易系统各功能模块为应用场景，运用密码技术作为信息安全的核心，对政务信息化数字资产进行密码保护。针对招投标全流程数据的物理和环境安全、网络和通信安全、设备和计算安全、应用和数据安全等4个层面，提供保障网络与信息安全最有效、最可靠、最经济的关键核心技术，确保数字资产的机密性、完整性、真实性和不可否认性。</w:t>
      </w:r>
    </w:p>
    <w:p w14:paraId="5A578330">
      <w:pPr>
        <w:pStyle w:val="32"/>
        <w:spacing w:line="560" w:lineRule="exact"/>
        <w:ind w:firstLine="643"/>
        <w:jc w:val="both"/>
        <w:outlineLvl w:val="4"/>
        <w:rPr>
          <w:b/>
          <w:bCs/>
          <w:szCs w:val="28"/>
          <w:lang w:val="en-US"/>
        </w:rPr>
      </w:pPr>
      <w:r>
        <w:rPr>
          <w:rFonts w:hint="eastAsia" w:ascii="仿宋_GB2312" w:hAnsi="仿宋_GB2312" w:cs="仿宋_GB2312"/>
          <w:b/>
          <w:bCs/>
          <w:szCs w:val="32"/>
        </w:rPr>
        <w:t>4.</w:t>
      </w:r>
      <w:r>
        <w:rPr>
          <w:rFonts w:hint="eastAsia" w:ascii="仿宋_GB2312" w:hAnsi="仿宋_GB2312" w:cs="仿宋_GB2312"/>
          <w:b/>
          <w:bCs/>
          <w:szCs w:val="32"/>
          <w:lang w:val="en-US"/>
        </w:rPr>
        <w:t>3.4</w:t>
      </w:r>
      <w:r>
        <w:rPr>
          <w:rFonts w:hint="eastAsia"/>
          <w:b/>
          <w:bCs/>
          <w:szCs w:val="28"/>
          <w:lang w:val="en-US"/>
        </w:rPr>
        <w:t>.3.1API接口交互</w:t>
      </w:r>
    </w:p>
    <w:p w14:paraId="52722123">
      <w:pPr>
        <w:pStyle w:val="32"/>
        <w:spacing w:line="560" w:lineRule="exact"/>
        <w:ind w:firstLine="640"/>
        <w:jc w:val="both"/>
        <w:rPr>
          <w:szCs w:val="28"/>
          <w:lang w:val="en-US"/>
        </w:rPr>
      </w:pPr>
      <w:r>
        <w:rPr>
          <w:rFonts w:hint="eastAsia"/>
          <w:szCs w:val="28"/>
          <w:lang w:val="en-US"/>
        </w:rPr>
        <w:t>威海市公共资源交易电子监管系统改造升级的主要内容包括用户登录以及网站各个栏目，可通过API接口实现对接完成交易项目、公告公示的推送。API接口适配国密算法相关改造过程中，主要包括2大类内容：接口交互数据自身加解密传输以及验证身份机制token。</w:t>
      </w:r>
    </w:p>
    <w:p w14:paraId="76C2F813">
      <w:pPr>
        <w:pStyle w:val="32"/>
        <w:spacing w:line="560" w:lineRule="exact"/>
        <w:ind w:firstLine="640"/>
        <w:jc w:val="both"/>
        <w:rPr>
          <w:szCs w:val="28"/>
          <w:lang w:val="en-US"/>
        </w:rPr>
      </w:pPr>
      <w:r>
        <w:rPr>
          <w:rFonts w:hint="eastAsia"/>
          <w:szCs w:val="28"/>
          <w:lang w:val="en-US"/>
        </w:rPr>
        <w:t>Token组成主要涉及时间戳、AppKey 、AppSecret、HmacSHA1，其中AppKey 、AppSecret需双方预先约定，一般由服务端下发。</w:t>
      </w:r>
    </w:p>
    <w:p w14:paraId="59567EE3">
      <w:pPr>
        <w:pStyle w:val="32"/>
        <w:spacing w:line="560" w:lineRule="exact"/>
        <w:ind w:firstLine="640"/>
        <w:jc w:val="both"/>
        <w:rPr>
          <w:szCs w:val="28"/>
          <w:lang w:val="en-US"/>
        </w:rPr>
      </w:pPr>
      <w:r>
        <w:rPr>
          <w:rFonts w:hint="eastAsia"/>
          <w:szCs w:val="28"/>
          <w:lang w:val="en-US"/>
        </w:rPr>
        <w:t>在本次适配国密算法改造过程中，威海市公共资源交易电子监管系统改造升级存在大量通过API接口交互部分，交互数据本身，不能通过明文传输，需使用SM4对称加密算法进行加密传输，接收到数据后还需将加密后的数据解密后使用。</w:t>
      </w:r>
    </w:p>
    <w:p w14:paraId="08197744">
      <w:pPr>
        <w:pStyle w:val="32"/>
        <w:spacing w:line="560" w:lineRule="exact"/>
        <w:ind w:firstLine="640"/>
        <w:jc w:val="both"/>
        <w:rPr>
          <w:szCs w:val="28"/>
          <w:lang w:val="en-US"/>
        </w:rPr>
      </w:pPr>
      <w:r>
        <w:rPr>
          <w:rFonts w:hint="eastAsia"/>
          <w:szCs w:val="28"/>
          <w:lang w:val="en-US"/>
        </w:rPr>
        <w:t>同时，API接口不仅仅只包括数据自身，最重要的是身份认证机制token。客户端向服务端发起请求时，服务端为能够识别请求者的身份，再判断所请求的资源是否可以给请求者。token是一种身份验证的机制，初始时用户提交账号数据给服务端，服务端采用一定的策略生成一个字符串token，token字符串中包含了少量的用户信息，并且有一定的期限。服务端会把token字符串传给客户端，客户端保存token字符串，并在接下来的请求中带上这个字符串。服务器端接收到请求后，认证身份后对接口数据进行传输。在对API交互接口适配国密算法改造过程中，对token的生成、传输及使用也需要SM4对称加密算法进行加解密，以更好地进行传输。</w:t>
      </w:r>
    </w:p>
    <w:p w14:paraId="6F2E2CEF">
      <w:pPr>
        <w:pStyle w:val="32"/>
        <w:spacing w:line="560" w:lineRule="exact"/>
        <w:ind w:firstLine="643"/>
        <w:jc w:val="both"/>
        <w:outlineLvl w:val="4"/>
        <w:rPr>
          <w:b/>
          <w:bCs/>
          <w:szCs w:val="28"/>
          <w:lang w:val="en-US"/>
        </w:rPr>
      </w:pPr>
      <w:r>
        <w:rPr>
          <w:rFonts w:hint="eastAsia" w:ascii="仿宋_GB2312" w:hAnsi="仿宋_GB2312" w:cs="仿宋_GB2312"/>
          <w:b/>
          <w:bCs/>
          <w:szCs w:val="32"/>
        </w:rPr>
        <w:t>4.</w:t>
      </w:r>
      <w:r>
        <w:rPr>
          <w:rFonts w:hint="eastAsia" w:ascii="仿宋_GB2312" w:hAnsi="仿宋_GB2312" w:cs="仿宋_GB2312"/>
          <w:b/>
          <w:bCs/>
          <w:szCs w:val="32"/>
          <w:lang w:val="en-US"/>
        </w:rPr>
        <w:t>3.4</w:t>
      </w:r>
      <w:r>
        <w:rPr>
          <w:rFonts w:hint="eastAsia"/>
          <w:b/>
          <w:bCs/>
          <w:szCs w:val="28"/>
          <w:lang w:val="en-US"/>
        </w:rPr>
        <w:t>.3.2数据库加密存储</w:t>
      </w:r>
    </w:p>
    <w:p w14:paraId="28F3CC3B">
      <w:pPr>
        <w:pStyle w:val="32"/>
        <w:spacing w:line="560" w:lineRule="exact"/>
        <w:ind w:firstLine="640"/>
        <w:jc w:val="both"/>
        <w:rPr>
          <w:szCs w:val="28"/>
          <w:lang w:val="en-US"/>
        </w:rPr>
      </w:pPr>
      <w:r>
        <w:rPr>
          <w:rFonts w:hint="eastAsia"/>
          <w:szCs w:val="28"/>
          <w:lang w:val="en-US"/>
        </w:rPr>
        <w:t>关键信息入库以及使用时，通过加密机进行数据加密、解密。</w:t>
      </w:r>
    </w:p>
    <w:p w14:paraId="02275140">
      <w:pPr>
        <w:pStyle w:val="32"/>
        <w:spacing w:line="560" w:lineRule="exact"/>
        <w:ind w:firstLine="640"/>
        <w:jc w:val="both"/>
        <w:rPr>
          <w:szCs w:val="28"/>
          <w:lang w:val="en-US"/>
        </w:rPr>
      </w:pPr>
      <w:r>
        <w:rPr>
          <w:rFonts w:hint="eastAsia"/>
          <w:szCs w:val="28"/>
          <w:lang w:val="en-US"/>
        </w:rPr>
        <w:t>1.前置操作</w:t>
      </w:r>
    </w:p>
    <w:p w14:paraId="52292AE9">
      <w:pPr>
        <w:pStyle w:val="32"/>
        <w:spacing w:line="560" w:lineRule="exact"/>
        <w:ind w:firstLine="640"/>
        <w:jc w:val="both"/>
        <w:rPr>
          <w:szCs w:val="28"/>
          <w:lang w:val="en-US"/>
        </w:rPr>
      </w:pPr>
      <w:r>
        <w:rPr>
          <w:rFonts w:hint="eastAsia"/>
          <w:szCs w:val="28"/>
          <w:lang w:val="en-US"/>
        </w:rPr>
        <w:t>由政务云提供密码云服务平台（以下简称加密机），加密机向业务系统分配应用ID与HMAC认证密钥。业务系统指定密钥算法为SM4以及密钥用途，构建请求报文访问加密机“生成主密钥”接口申请SM4算法主密钥。</w:t>
      </w:r>
    </w:p>
    <w:p w14:paraId="051B22F5">
      <w:pPr>
        <w:pStyle w:val="32"/>
        <w:spacing w:line="560" w:lineRule="exact"/>
        <w:ind w:firstLine="640"/>
        <w:jc w:val="both"/>
        <w:rPr>
          <w:szCs w:val="28"/>
          <w:lang w:val="en-US"/>
        </w:rPr>
      </w:pPr>
      <w:r>
        <w:rPr>
          <w:rFonts w:hint="eastAsia"/>
          <w:szCs w:val="28"/>
          <w:lang w:val="en-US"/>
        </w:rPr>
        <w:t>主密钥是密码设备生成的对称会话密钥，与业务系统身份绑定且使用密码机指定KEK加密后进行安全存储。</w:t>
      </w:r>
    </w:p>
    <w:p w14:paraId="008F3651">
      <w:pPr>
        <w:pStyle w:val="32"/>
        <w:spacing w:line="560" w:lineRule="exact"/>
        <w:ind w:firstLine="640"/>
        <w:jc w:val="both"/>
        <w:rPr>
          <w:szCs w:val="28"/>
          <w:lang w:val="en-US"/>
        </w:rPr>
      </w:pPr>
      <w:r>
        <w:rPr>
          <w:rFonts w:hint="eastAsia"/>
          <w:szCs w:val="28"/>
          <w:lang w:val="en-US"/>
        </w:rPr>
        <w:t>加密机生成主密钥后，将主密钥的唯一标识返回给业务系统，业务系统将主密钥唯一标识进行缓存用于SM4加密与解密。</w:t>
      </w:r>
    </w:p>
    <w:p w14:paraId="5BD1E768">
      <w:pPr>
        <w:pStyle w:val="32"/>
        <w:spacing w:line="560" w:lineRule="exact"/>
        <w:ind w:firstLine="640"/>
        <w:jc w:val="both"/>
        <w:rPr>
          <w:szCs w:val="28"/>
          <w:lang w:val="en-US"/>
        </w:rPr>
      </w:pPr>
      <w:r>
        <w:rPr>
          <w:rFonts w:hint="eastAsia"/>
          <w:szCs w:val="28"/>
          <w:lang w:val="en-US"/>
        </w:rPr>
        <w:t>2.加密操作</w:t>
      </w:r>
    </w:p>
    <w:p w14:paraId="1FD74FF8">
      <w:pPr>
        <w:pStyle w:val="32"/>
        <w:spacing w:line="560" w:lineRule="exact"/>
        <w:ind w:firstLine="640"/>
        <w:jc w:val="both"/>
        <w:rPr>
          <w:szCs w:val="28"/>
          <w:lang w:val="en-US"/>
        </w:rPr>
      </w:pPr>
      <w:r>
        <w:rPr>
          <w:rFonts w:hint="eastAsia"/>
          <w:szCs w:val="28"/>
          <w:lang w:val="en-US"/>
        </w:rPr>
        <w:t>业务系统将待加密的明文使用Base64格式进行编码，指定加密模式、填充模式，取出缓存的主密钥唯一标识，构建请求报文访问加密机“主密钥加密”接口，即得到经过SM4算法加密的密文。</w:t>
      </w:r>
    </w:p>
    <w:p w14:paraId="22168BB5">
      <w:pPr>
        <w:pStyle w:val="32"/>
        <w:spacing w:line="560" w:lineRule="exact"/>
        <w:ind w:firstLine="640"/>
        <w:jc w:val="both"/>
        <w:rPr>
          <w:szCs w:val="28"/>
          <w:lang w:val="en-US"/>
        </w:rPr>
      </w:pPr>
      <w:r>
        <w:rPr>
          <w:rFonts w:hint="eastAsia"/>
          <w:szCs w:val="28"/>
          <w:lang w:val="en-US"/>
        </w:rPr>
        <w:t>3.解密操作</w:t>
      </w:r>
    </w:p>
    <w:p w14:paraId="5180AC8B">
      <w:pPr>
        <w:pStyle w:val="32"/>
        <w:spacing w:line="560" w:lineRule="exact"/>
        <w:ind w:firstLine="640"/>
        <w:jc w:val="both"/>
        <w:rPr>
          <w:szCs w:val="28"/>
          <w:lang w:val="en-US"/>
        </w:rPr>
      </w:pPr>
      <w:r>
        <w:rPr>
          <w:rFonts w:hint="eastAsia"/>
          <w:szCs w:val="28"/>
          <w:lang w:val="en-US"/>
        </w:rPr>
        <w:t>业务系统取出缓存的主密钥唯一标识，与应用ID、Base64编码格式的待解密密文一同构建请求报文访问加密机“主密钥解密”接口，即得到经过SM4算法解密的明文，将该密文使用Base64格式进行解码即可得到原有的明文。</w:t>
      </w:r>
    </w:p>
    <w:p w14:paraId="61767C4D">
      <w:pPr>
        <w:pStyle w:val="32"/>
        <w:spacing w:line="560" w:lineRule="exact"/>
        <w:ind w:firstLine="640"/>
        <w:jc w:val="both"/>
        <w:rPr>
          <w:szCs w:val="28"/>
          <w:lang w:val="en-US"/>
        </w:rPr>
      </w:pPr>
      <w:r>
        <w:rPr>
          <w:rFonts w:hint="eastAsia"/>
          <w:szCs w:val="28"/>
          <w:lang w:val="en-US"/>
        </w:rPr>
        <w:t>4.数据签名验签</w:t>
      </w:r>
    </w:p>
    <w:p w14:paraId="5E9D050C">
      <w:pPr>
        <w:pStyle w:val="32"/>
        <w:spacing w:line="560" w:lineRule="exact"/>
        <w:ind w:firstLine="640"/>
        <w:jc w:val="both"/>
        <w:rPr>
          <w:szCs w:val="28"/>
          <w:lang w:val="en-US"/>
        </w:rPr>
      </w:pPr>
      <w:r>
        <w:rPr>
          <w:rFonts w:hint="eastAsia"/>
          <w:szCs w:val="28"/>
          <w:lang w:val="en-US"/>
        </w:rPr>
        <w:t>（1）前置操作</w:t>
      </w:r>
    </w:p>
    <w:p w14:paraId="29463DA8">
      <w:pPr>
        <w:pStyle w:val="32"/>
        <w:spacing w:line="560" w:lineRule="exact"/>
        <w:ind w:firstLine="640"/>
        <w:jc w:val="both"/>
        <w:rPr>
          <w:szCs w:val="28"/>
          <w:lang w:val="en-US"/>
        </w:rPr>
      </w:pPr>
      <w:r>
        <w:rPr>
          <w:rFonts w:hint="eastAsia"/>
          <w:szCs w:val="28"/>
          <w:lang w:val="en-US"/>
        </w:rPr>
        <w:t>业务系统指定密钥算法为SM2以及密钥存储方式，构建请求报文访问加密机“生成非对称密钥”接口申请SM2算法密钥对。</w:t>
      </w:r>
    </w:p>
    <w:p w14:paraId="421CDD8C">
      <w:pPr>
        <w:pStyle w:val="32"/>
        <w:spacing w:line="560" w:lineRule="exact"/>
        <w:ind w:firstLine="640"/>
        <w:jc w:val="both"/>
        <w:rPr>
          <w:szCs w:val="28"/>
          <w:lang w:val="en-US"/>
        </w:rPr>
      </w:pPr>
      <w:r>
        <w:rPr>
          <w:rFonts w:hint="eastAsia"/>
          <w:szCs w:val="28"/>
          <w:lang w:val="en-US"/>
        </w:rPr>
        <w:t>密码机根据请求参数生成一对公钥与私钥，私钥使用密码机进行加密保护，公钥信息返回给业务系统。</w:t>
      </w:r>
    </w:p>
    <w:p w14:paraId="4FD787ED">
      <w:pPr>
        <w:pStyle w:val="32"/>
        <w:spacing w:line="560" w:lineRule="exact"/>
        <w:ind w:firstLine="640"/>
        <w:jc w:val="both"/>
        <w:rPr>
          <w:szCs w:val="28"/>
          <w:lang w:val="en-US"/>
        </w:rPr>
      </w:pPr>
      <w:r>
        <w:rPr>
          <w:rFonts w:hint="eastAsia"/>
          <w:szCs w:val="28"/>
          <w:lang w:val="en-US"/>
        </w:rPr>
        <w:t>业务系统接收到公钥信息后，将公钥与密钥对唯一标识进行缓存，用于SM2签名与验签操作。</w:t>
      </w:r>
    </w:p>
    <w:p w14:paraId="7AEB2124">
      <w:pPr>
        <w:pStyle w:val="32"/>
        <w:spacing w:line="560" w:lineRule="exact"/>
        <w:ind w:firstLine="640"/>
        <w:jc w:val="both"/>
        <w:rPr>
          <w:szCs w:val="28"/>
          <w:lang w:val="en-US"/>
        </w:rPr>
      </w:pPr>
      <w:r>
        <w:rPr>
          <w:rFonts w:hint="eastAsia"/>
          <w:szCs w:val="28"/>
          <w:lang w:val="en-US"/>
        </w:rPr>
        <w:t>（2）签名操作</w:t>
      </w:r>
    </w:p>
    <w:p w14:paraId="0A358B73">
      <w:pPr>
        <w:pStyle w:val="32"/>
        <w:spacing w:line="560" w:lineRule="exact"/>
        <w:ind w:firstLine="640"/>
        <w:jc w:val="both"/>
        <w:rPr>
          <w:szCs w:val="28"/>
          <w:lang w:val="en-US"/>
        </w:rPr>
      </w:pPr>
      <w:r>
        <w:rPr>
          <w:rFonts w:hint="eastAsia"/>
          <w:szCs w:val="28"/>
          <w:lang w:val="en-US"/>
        </w:rPr>
        <w:t>业务系统取出缓存的密钥对唯一标识与公钥，指定签名算法为SM3withSM2，与待签名的原文打包成请求报文，调用加密机“PKCS1原文签名”接口进行签名。</w:t>
      </w:r>
    </w:p>
    <w:p w14:paraId="44407AEB">
      <w:pPr>
        <w:pStyle w:val="32"/>
        <w:spacing w:line="560" w:lineRule="exact"/>
        <w:ind w:firstLine="640"/>
        <w:jc w:val="both"/>
        <w:rPr>
          <w:szCs w:val="28"/>
          <w:lang w:val="en-US"/>
        </w:rPr>
      </w:pPr>
      <w:r>
        <w:rPr>
          <w:rFonts w:hint="eastAsia"/>
          <w:szCs w:val="28"/>
          <w:lang w:val="en-US"/>
        </w:rPr>
        <w:t>加密机使用SM3算法得到原文信息的摘要值，然后使用私钥对摘要值进行SM2运算，形成PKCS1签名值的Base64编码字符串并返回给业务系统。</w:t>
      </w:r>
    </w:p>
    <w:p w14:paraId="792FB138">
      <w:pPr>
        <w:pStyle w:val="32"/>
        <w:spacing w:line="560" w:lineRule="exact"/>
        <w:ind w:firstLine="640"/>
        <w:jc w:val="both"/>
        <w:rPr>
          <w:szCs w:val="28"/>
          <w:lang w:val="en-US"/>
        </w:rPr>
      </w:pPr>
      <w:r>
        <w:rPr>
          <w:rFonts w:hint="eastAsia"/>
          <w:szCs w:val="28"/>
          <w:lang w:val="en-US"/>
        </w:rPr>
        <w:t>（3）验签操作</w:t>
      </w:r>
    </w:p>
    <w:p w14:paraId="517CD925">
      <w:pPr>
        <w:pStyle w:val="32"/>
        <w:spacing w:line="560" w:lineRule="exact"/>
        <w:ind w:firstLine="640"/>
        <w:jc w:val="both"/>
        <w:rPr>
          <w:szCs w:val="28"/>
          <w:lang w:val="en-US"/>
        </w:rPr>
      </w:pPr>
      <w:r>
        <w:rPr>
          <w:rFonts w:hint="eastAsia"/>
          <w:szCs w:val="28"/>
          <w:lang w:val="en-US"/>
        </w:rPr>
        <w:t>业务系统取出缓存的密钥对唯一标识与公钥，指定签名算法为SM3withSM2，与待验证的原文、待验证的签名信息打包成请求报文，调用加密机“PKCS1原文验签”接口进行验签。</w:t>
      </w:r>
    </w:p>
    <w:p w14:paraId="158A6837">
      <w:pPr>
        <w:pStyle w:val="32"/>
        <w:spacing w:line="560" w:lineRule="exact"/>
        <w:ind w:firstLine="640"/>
        <w:jc w:val="both"/>
        <w:rPr>
          <w:szCs w:val="28"/>
          <w:lang w:val="en-US"/>
        </w:rPr>
      </w:pPr>
      <w:r>
        <w:rPr>
          <w:rFonts w:hint="eastAsia"/>
          <w:szCs w:val="28"/>
          <w:lang w:val="en-US"/>
        </w:rPr>
        <w:t>加密机首先使用公钥解密数字签名，导出数字摘要，然后对原文使用SM3算法得到新的摘要值，将两个摘要的哈希值进行比较，相同则签名验证通过，否则无效，最后将验签结果返回给业务系统。</w:t>
      </w:r>
    </w:p>
    <w:p w14:paraId="24E0B8B5">
      <w:pPr>
        <w:pStyle w:val="13"/>
      </w:pPr>
    </w:p>
    <w:p w14:paraId="0CD2F73F">
      <w:pPr>
        <w:spacing w:line="560" w:lineRule="exact"/>
        <w:ind w:firstLine="643" w:firstLineChars="200"/>
        <w:jc w:val="left"/>
        <w:outlineLvl w:val="2"/>
        <w:rPr>
          <w:rFonts w:ascii="仿宋_GB2312" w:hAnsi="仿宋_GB2312" w:eastAsia="仿宋_GB2312" w:cs="仿宋_GB2312"/>
          <w:b/>
          <w:bCs/>
          <w:sz w:val="32"/>
          <w:szCs w:val="32"/>
        </w:rPr>
      </w:pPr>
      <w:r>
        <w:rPr>
          <w:rFonts w:hint="eastAsia" w:ascii="仿宋_GB2312" w:hAnsi="仿宋_GB2312" w:eastAsia="仿宋_GB2312" w:cs="仿宋_GB2312"/>
          <w:b/>
          <w:bCs/>
          <w:sz w:val="32"/>
          <w:szCs w:val="32"/>
        </w:rPr>
        <w:t>4.3.5应用系统设计（应急和招标（采购）文件论证专家库系统）</w:t>
      </w:r>
    </w:p>
    <w:p w14:paraId="6CF1D702">
      <w:pPr>
        <w:spacing w:line="560" w:lineRule="exact"/>
        <w:ind w:firstLine="643" w:firstLineChars="200"/>
        <w:jc w:val="left"/>
        <w:outlineLvl w:val="3"/>
        <w:rPr>
          <w:rFonts w:ascii="仿宋_GB2312" w:hAnsi="仿宋_GB2312" w:eastAsia="仿宋_GB2312" w:cs="仿宋_GB2312"/>
          <w:b/>
          <w:bCs/>
          <w:sz w:val="32"/>
          <w:szCs w:val="32"/>
        </w:rPr>
      </w:pPr>
      <w:r>
        <w:rPr>
          <w:rFonts w:hint="eastAsia" w:ascii="仿宋_GB2312" w:hAnsi="仿宋_GB2312" w:eastAsia="仿宋_GB2312" w:cs="仿宋_GB2312"/>
          <w:b/>
          <w:bCs/>
          <w:sz w:val="32"/>
          <w:szCs w:val="32"/>
        </w:rPr>
        <w:t>4.3.5.1系统兼容国产化建设</w:t>
      </w:r>
    </w:p>
    <w:p w14:paraId="525A84A0">
      <w:pPr>
        <w:pStyle w:val="32"/>
        <w:spacing w:line="560" w:lineRule="exact"/>
        <w:ind w:firstLine="643"/>
        <w:jc w:val="both"/>
        <w:outlineLvl w:val="4"/>
        <w:rPr>
          <w:b/>
          <w:bCs/>
          <w:szCs w:val="28"/>
          <w:lang w:val="en-US"/>
        </w:rPr>
      </w:pPr>
      <w:r>
        <w:rPr>
          <w:rFonts w:hint="eastAsia" w:ascii="仿宋_GB2312" w:hAnsi="仿宋_GB2312" w:cs="仿宋_GB2312"/>
          <w:b/>
          <w:bCs/>
          <w:szCs w:val="32"/>
        </w:rPr>
        <w:t>4.</w:t>
      </w:r>
      <w:r>
        <w:rPr>
          <w:rFonts w:hint="eastAsia" w:ascii="仿宋_GB2312" w:hAnsi="仿宋_GB2312" w:cs="仿宋_GB2312"/>
          <w:b/>
          <w:bCs/>
          <w:szCs w:val="32"/>
          <w:lang w:val="en-US"/>
        </w:rPr>
        <w:t>3.5</w:t>
      </w:r>
      <w:r>
        <w:rPr>
          <w:rFonts w:hint="eastAsia"/>
          <w:b/>
          <w:bCs/>
          <w:szCs w:val="28"/>
          <w:lang w:val="en-US"/>
        </w:rPr>
        <w:t>.1.1兼容国产化服务器、操作系统</w:t>
      </w:r>
    </w:p>
    <w:p w14:paraId="0C3804A5">
      <w:pPr>
        <w:pStyle w:val="32"/>
        <w:spacing w:line="560" w:lineRule="exact"/>
        <w:ind w:firstLine="640"/>
        <w:jc w:val="both"/>
        <w:rPr>
          <w:szCs w:val="28"/>
          <w:lang w:val="en-US"/>
        </w:rPr>
      </w:pPr>
      <w:r>
        <w:rPr>
          <w:rFonts w:hint="eastAsia"/>
          <w:szCs w:val="28"/>
          <w:lang w:val="en-US"/>
        </w:rPr>
        <w:t>应急和招标（采购）文件论证专家库系统部署于政务云平台，共使用3台服务器，均为windows操作系统。目前政务云平台可提供的操作系统为统信V20操作系统和麒麟V10操作系统,均为优秀的国产操作系统代表。</w:t>
      </w:r>
    </w:p>
    <w:p w14:paraId="7B3634C3">
      <w:pPr>
        <w:pStyle w:val="32"/>
        <w:spacing w:line="560" w:lineRule="exact"/>
        <w:ind w:firstLine="640"/>
        <w:jc w:val="both"/>
        <w:rPr>
          <w:szCs w:val="28"/>
          <w:lang w:val="en-US"/>
        </w:rPr>
      </w:pPr>
      <w:r>
        <w:rPr>
          <w:rFonts w:hint="eastAsia"/>
          <w:szCs w:val="28"/>
          <w:lang w:val="en-US"/>
        </w:rPr>
        <w:t>应急和招标（采购）文件论证专家库系统兼容国产化项目建设，需要在政务云平台申请一套国产操作系统的服务器资源，内置国产化操作系统，完成兼容国产化操作系统后，系统全部切换至国产化服务器。</w:t>
      </w:r>
    </w:p>
    <w:p w14:paraId="1300F2B6">
      <w:pPr>
        <w:pStyle w:val="32"/>
        <w:spacing w:line="560" w:lineRule="exact"/>
        <w:ind w:firstLine="640"/>
        <w:jc w:val="both"/>
        <w:rPr>
          <w:szCs w:val="28"/>
          <w:lang w:val="en-US"/>
        </w:rPr>
      </w:pPr>
      <w:r>
        <w:rPr>
          <w:rFonts w:hint="eastAsia"/>
          <w:szCs w:val="28"/>
          <w:lang w:val="en-US"/>
        </w:rPr>
        <w:t>在获得国产化平台服务器后，需要首先在对应的服务器资源上搭建部署平台运行的基本环境，本项目需要搭建的环境包括：部署数据库环境、反向代理部署、文件服务搭建、加密服务器部署、解密环境部署、WEB服务负载均衡、部署Redis服务等。</w:t>
      </w:r>
    </w:p>
    <w:p w14:paraId="32B0D6FE">
      <w:pPr>
        <w:pStyle w:val="32"/>
        <w:spacing w:line="560" w:lineRule="exact"/>
        <w:ind w:firstLine="640"/>
        <w:jc w:val="both"/>
        <w:rPr>
          <w:szCs w:val="28"/>
          <w:lang w:val="en-US"/>
        </w:rPr>
      </w:pPr>
      <w:r>
        <w:rPr>
          <w:rFonts w:hint="eastAsia"/>
          <w:szCs w:val="28"/>
          <w:lang w:val="en-US"/>
        </w:rPr>
        <w:t>部署数据库环境：数据库即存储数据的仓库，能够将数据进行有序的分门别类的存储。它是一个上联应用系统，下达基础设施的关键型IT基础设施，数据库的迁移不仅仅关系到一个数据库本身，和企业的云平台、网络、服务器、存储、操作系统等也是紧密关联的。它是独立于语言以外的软件，能够经过API去操做它。</w:t>
      </w:r>
    </w:p>
    <w:p w14:paraId="3A52759D">
      <w:pPr>
        <w:pStyle w:val="32"/>
        <w:spacing w:line="560" w:lineRule="exact"/>
        <w:ind w:firstLine="640"/>
        <w:jc w:val="both"/>
        <w:rPr>
          <w:szCs w:val="28"/>
          <w:lang w:val="en-US"/>
        </w:rPr>
      </w:pPr>
      <w:r>
        <w:rPr>
          <w:rFonts w:hint="eastAsia"/>
          <w:szCs w:val="28"/>
          <w:lang w:val="en-US"/>
        </w:rPr>
        <w:t>反向代理部署：反向代理指的是代理服务器根据客户端的请求，从其关系的一组或多组后端服务器（如Web服务器）上获取资源，然后再将这些资源返回给客户端的过程，客户端只会得知代理服务器的IP地址，而不知道在代理服务器后面的服务器集群的存在。正是由于反向代理的这种工作特性，它常常被应用于保障匿名性和安全性、缓存数据、服务器负载均衡等等用途。</w:t>
      </w:r>
    </w:p>
    <w:p w14:paraId="458C9942">
      <w:pPr>
        <w:pStyle w:val="32"/>
        <w:spacing w:line="560" w:lineRule="exact"/>
        <w:ind w:firstLine="640"/>
        <w:jc w:val="both"/>
        <w:rPr>
          <w:szCs w:val="28"/>
          <w:lang w:val="en-US"/>
        </w:rPr>
      </w:pPr>
      <w:r>
        <w:rPr>
          <w:rFonts w:hint="eastAsia"/>
          <w:szCs w:val="28"/>
          <w:lang w:val="en-US"/>
        </w:rPr>
        <w:t>文件服务搭建：文件服务器（File server），又称档案伺服器，是指在计算机网络环境中，所有用户都可访问的文件存储设备，是一种专供其他电脑检索文件和存储的特殊电脑。文件服务器在网络上提供一个中心位置，可供用户存储文件并通过网络与其他用户共享文件。文件服务器负责共享资源的管理、传递和接收，管理存储设备（硬盘、光盘、磁带）中的文件，为网络用户提供文件共享服务，也称文件共享服务器。</w:t>
      </w:r>
    </w:p>
    <w:p w14:paraId="386B9757">
      <w:pPr>
        <w:pStyle w:val="32"/>
        <w:spacing w:line="560" w:lineRule="exact"/>
        <w:ind w:firstLine="640"/>
        <w:jc w:val="both"/>
        <w:rPr>
          <w:szCs w:val="28"/>
          <w:lang w:val="en-US"/>
        </w:rPr>
      </w:pPr>
      <w:r>
        <w:rPr>
          <w:rFonts w:hint="eastAsia"/>
          <w:szCs w:val="28"/>
          <w:lang w:val="en-US"/>
        </w:rPr>
        <w:t>加密服务器部署：加密服务的服务底层使用经国家密码管理局检测认证的硬件密码机，</w:t>
      </w:r>
      <w:r>
        <w:rPr>
          <w:szCs w:val="28"/>
          <w:lang w:val="en-US"/>
        </w:rPr>
        <w:t>通过虚拟化技术，帮助用户满足数据安全方面的监管合规要求，保护云上业务数据的隐私性要求。借助加密服务，用户能够对密钥进行安全管理，也能使用多种加密算法来对数据进行可靠的加解密运算。</w:t>
      </w:r>
      <w:r>
        <w:rPr>
          <w:rFonts w:hint="eastAsia"/>
          <w:szCs w:val="28"/>
          <w:lang w:val="en-US"/>
        </w:rPr>
        <w:t>通过使用加密服务，能运用多种加密算法对云上业务数据进行可靠的加解密运算，实现数据保护，同时满足数据安全方面的监管合规要求。</w:t>
      </w:r>
    </w:p>
    <w:p w14:paraId="4BEBF2F3">
      <w:pPr>
        <w:pStyle w:val="32"/>
        <w:spacing w:line="560" w:lineRule="exact"/>
        <w:ind w:firstLine="640"/>
        <w:jc w:val="both"/>
        <w:rPr>
          <w:szCs w:val="28"/>
          <w:lang w:val="en-US"/>
        </w:rPr>
      </w:pPr>
      <w:r>
        <w:rPr>
          <w:rFonts w:hint="eastAsia"/>
          <w:szCs w:val="28"/>
          <w:lang w:val="en-US"/>
        </w:rPr>
        <w:t>WEB服务负载均衡：负载均衡是由多台服务器以对称的方式组成一个服务器集合，每台服务器都具有等价的地位，都可以单独对外提供服务而无须其他服务器的辅助。通过某种负载分担技术，将外部发送来的请求均匀分配到对称结构中的某一台服务器上，而接收到请求的服务器独立地回应客户的请求。通过web服务端应用负载均衡(GSLB)技术，就可以合理分担系统负载、提高系统可靠性、支持网站内容的虚拟化。</w:t>
      </w:r>
    </w:p>
    <w:p w14:paraId="4A4CFA05">
      <w:pPr>
        <w:pStyle w:val="32"/>
        <w:spacing w:line="560" w:lineRule="exact"/>
        <w:ind w:firstLine="640"/>
        <w:jc w:val="both"/>
        <w:rPr>
          <w:szCs w:val="28"/>
          <w:lang w:val="en-US"/>
        </w:rPr>
      </w:pPr>
      <w:r>
        <w:rPr>
          <w:rFonts w:hint="eastAsia"/>
          <w:szCs w:val="28"/>
          <w:lang w:val="en-US"/>
        </w:rPr>
        <w:t>部署Redis服务：redis是一款基于BSD协议，开源的非关系型数据库（nosql数据库），redis是基于内存存储，而且是目前比较流行的键值数据库（key-value database），它提供将内存通过网络远程共享的一种服务，具有易扩展、高性能、具备数据持久性等特点。</w:t>
      </w:r>
    </w:p>
    <w:p w14:paraId="59EF8FEE">
      <w:pPr>
        <w:pStyle w:val="32"/>
        <w:spacing w:line="560" w:lineRule="exact"/>
        <w:ind w:firstLine="643"/>
        <w:jc w:val="both"/>
        <w:outlineLvl w:val="4"/>
        <w:rPr>
          <w:b/>
          <w:bCs/>
          <w:szCs w:val="28"/>
          <w:lang w:val="en-US"/>
        </w:rPr>
      </w:pPr>
      <w:r>
        <w:rPr>
          <w:rFonts w:hint="eastAsia" w:ascii="仿宋_GB2312" w:hAnsi="仿宋_GB2312" w:cs="仿宋_GB2312"/>
          <w:b/>
          <w:bCs/>
          <w:szCs w:val="32"/>
        </w:rPr>
        <w:t>4.</w:t>
      </w:r>
      <w:r>
        <w:rPr>
          <w:rFonts w:hint="eastAsia" w:ascii="仿宋_GB2312" w:hAnsi="仿宋_GB2312" w:cs="仿宋_GB2312"/>
          <w:b/>
          <w:bCs/>
          <w:szCs w:val="32"/>
          <w:lang w:val="en-US"/>
        </w:rPr>
        <w:t>3.5</w:t>
      </w:r>
      <w:r>
        <w:rPr>
          <w:rFonts w:hint="eastAsia"/>
          <w:b/>
          <w:bCs/>
          <w:szCs w:val="28"/>
          <w:lang w:val="en-US"/>
        </w:rPr>
        <w:t>.1.2兼容国产数据库</w:t>
      </w:r>
    </w:p>
    <w:p w14:paraId="2098C3B7">
      <w:pPr>
        <w:pStyle w:val="32"/>
        <w:spacing w:line="560" w:lineRule="exact"/>
        <w:ind w:firstLine="640"/>
        <w:jc w:val="both"/>
        <w:rPr>
          <w:szCs w:val="28"/>
          <w:lang w:val="en-US"/>
        </w:rPr>
      </w:pPr>
      <w:r>
        <w:rPr>
          <w:rFonts w:hint="eastAsia"/>
          <w:szCs w:val="28"/>
          <w:lang w:val="en-US"/>
        </w:rPr>
        <w:t>数据库作为三大核心基础软件之一，承载着所有系统最核心的数据资产，在计算机中承担着承上启下的重要作用，向下调用硬件基础资源，向上是各种应用软件的重要支撑引擎。</w:t>
      </w:r>
    </w:p>
    <w:p w14:paraId="3B983D03">
      <w:pPr>
        <w:pStyle w:val="32"/>
        <w:spacing w:line="560" w:lineRule="exact"/>
        <w:ind w:firstLine="640"/>
        <w:jc w:val="both"/>
        <w:rPr>
          <w:szCs w:val="28"/>
          <w:lang w:val="en-US"/>
        </w:rPr>
      </w:pPr>
      <w:r>
        <w:rPr>
          <w:rFonts w:hint="eastAsia"/>
          <w:szCs w:val="28"/>
          <w:lang w:val="en-US"/>
        </w:rPr>
        <w:t>应急和招标（采购）文件论证专家库系统目前使用数据库版本为sqlserver 2012，是微软发布的一款数据库产品。目前政务云平台可以提供的国产数据库包括瀚高、达梦、金仓等主流数据库。本次系统兼容国产化建设，首先需要选择一款适合的数据库版本，数据库产品选型及替换不仅涉及到流派、协议、生态、类型、技术、成本等多个方面，还应该根据系统的实际场景进行综合考量，依托自身特定的场景和业务特点，关注性能、兼容性等因素。其次对选定新数据库重新进行数据库模型、结构、安全等方面的设计、开发和部署，最后完成现行数据库数据平滑迁移至国产化数据库中，从而完成数据库国产化工作。 </w:t>
      </w:r>
    </w:p>
    <w:p w14:paraId="6A6C1AC6">
      <w:pPr>
        <w:pStyle w:val="32"/>
        <w:spacing w:line="560" w:lineRule="exact"/>
        <w:ind w:firstLine="643"/>
        <w:jc w:val="both"/>
        <w:outlineLvl w:val="4"/>
        <w:rPr>
          <w:b/>
          <w:bCs/>
          <w:szCs w:val="28"/>
          <w:lang w:val="en-US"/>
        </w:rPr>
      </w:pPr>
      <w:r>
        <w:rPr>
          <w:rFonts w:hint="eastAsia" w:ascii="仿宋_GB2312" w:hAnsi="仿宋_GB2312" w:cs="仿宋_GB2312"/>
          <w:b/>
          <w:bCs/>
          <w:szCs w:val="32"/>
        </w:rPr>
        <w:t>4.</w:t>
      </w:r>
      <w:r>
        <w:rPr>
          <w:rFonts w:hint="eastAsia" w:ascii="仿宋_GB2312" w:hAnsi="仿宋_GB2312" w:cs="仿宋_GB2312"/>
          <w:b/>
          <w:bCs/>
          <w:szCs w:val="32"/>
          <w:lang w:val="en-US"/>
        </w:rPr>
        <w:t>3.5</w:t>
      </w:r>
      <w:r>
        <w:rPr>
          <w:rFonts w:hint="eastAsia"/>
          <w:b/>
          <w:bCs/>
          <w:szCs w:val="28"/>
          <w:lang w:val="en-US"/>
        </w:rPr>
        <w:t xml:space="preserve">.1.3中间件适配   </w:t>
      </w:r>
    </w:p>
    <w:p w14:paraId="15D4B690">
      <w:pPr>
        <w:pStyle w:val="32"/>
        <w:spacing w:line="560" w:lineRule="exact"/>
        <w:ind w:firstLine="640"/>
        <w:jc w:val="both"/>
        <w:rPr>
          <w:szCs w:val="28"/>
          <w:lang w:val="en-US"/>
        </w:rPr>
      </w:pPr>
      <w:r>
        <w:rPr>
          <w:rFonts w:hint="eastAsia"/>
          <w:szCs w:val="28"/>
          <w:lang w:val="en-US"/>
        </w:rPr>
        <w:t>中间件(middleware)是基础软件的一大类，</w:t>
      </w:r>
      <w:r>
        <w:rPr>
          <w:szCs w:val="28"/>
          <w:lang w:val="en-US"/>
        </w:rPr>
        <w:t>属于可复用软件的范畴</w:t>
      </w:r>
      <w:r>
        <w:rPr>
          <w:rFonts w:hint="eastAsia"/>
          <w:szCs w:val="28"/>
          <w:lang w:val="en-US"/>
        </w:rPr>
        <w:t>。</w:t>
      </w:r>
      <w:r>
        <w:rPr>
          <w:szCs w:val="28"/>
          <w:lang w:val="en-US"/>
        </w:rPr>
        <w:t>中间件在操作系统</w:t>
      </w:r>
      <w:r>
        <w:rPr>
          <w:rFonts w:hint="eastAsia"/>
          <w:szCs w:val="28"/>
          <w:lang w:val="en-US"/>
        </w:rPr>
        <w:t>、</w:t>
      </w:r>
      <w:r>
        <w:rPr>
          <w:szCs w:val="28"/>
          <w:lang w:val="en-US"/>
        </w:rPr>
        <w:t>网络和数据库之上</w:t>
      </w:r>
      <w:r>
        <w:rPr>
          <w:rFonts w:hint="eastAsia"/>
          <w:szCs w:val="28"/>
          <w:lang w:val="en-US"/>
        </w:rPr>
        <w:t>，</w:t>
      </w:r>
      <w:r>
        <w:rPr>
          <w:szCs w:val="28"/>
          <w:lang w:val="en-US"/>
        </w:rPr>
        <w:t>应用软件的下层</w:t>
      </w:r>
      <w:r>
        <w:rPr>
          <w:rFonts w:hint="eastAsia"/>
          <w:szCs w:val="28"/>
          <w:lang w:val="en-US"/>
        </w:rPr>
        <w:t>，</w:t>
      </w:r>
      <w:r>
        <w:rPr>
          <w:szCs w:val="28"/>
          <w:lang w:val="en-US"/>
        </w:rPr>
        <w:t>总的作用是为处于自己上层的应用软件提供运行与开发的环境</w:t>
      </w:r>
      <w:r>
        <w:rPr>
          <w:rFonts w:hint="eastAsia"/>
          <w:szCs w:val="28"/>
          <w:lang w:val="en-US"/>
        </w:rPr>
        <w:t>，</w:t>
      </w:r>
      <w:r>
        <w:rPr>
          <w:szCs w:val="28"/>
          <w:lang w:val="en-US"/>
        </w:rPr>
        <w:t>帮助用户灵活</w:t>
      </w:r>
      <w:r>
        <w:rPr>
          <w:rFonts w:hint="eastAsia"/>
          <w:szCs w:val="28"/>
          <w:lang w:val="en-US"/>
        </w:rPr>
        <w:t>、</w:t>
      </w:r>
      <w:r>
        <w:rPr>
          <w:szCs w:val="28"/>
          <w:lang w:val="en-US"/>
        </w:rPr>
        <w:t>高效地开发和集成复杂的应用软件</w:t>
      </w:r>
      <w:r>
        <w:rPr>
          <w:rFonts w:hint="eastAsia"/>
          <w:szCs w:val="28"/>
          <w:lang w:val="en-US"/>
        </w:rPr>
        <w:t>。本项目中所指的中间件，主要是系统服务器部署层面的基础软件。</w:t>
      </w:r>
    </w:p>
    <w:p w14:paraId="7BEFF58E">
      <w:pPr>
        <w:pStyle w:val="32"/>
        <w:spacing w:line="560" w:lineRule="exact"/>
        <w:ind w:firstLine="640"/>
        <w:jc w:val="both"/>
        <w:rPr>
          <w:szCs w:val="28"/>
          <w:lang w:val="en-US"/>
        </w:rPr>
      </w:pPr>
      <w:r>
        <w:rPr>
          <w:rFonts w:hint="eastAsia"/>
          <w:szCs w:val="28"/>
          <w:lang w:val="en-US"/>
        </w:rPr>
        <w:t>应急和招标（采购）文件论证专家库系统目前使用14种中间件，国产化兼容后为13种，均可下载网络开源版本的国产化兼容中间件。各中间件国产化建议版本参考下表。</w:t>
      </w:r>
    </w:p>
    <w:tbl>
      <w:tblPr>
        <w:tblStyle w:val="21"/>
        <w:tblW w:w="9949" w:type="dxa"/>
        <w:tblInd w:w="-89" w:type="dxa"/>
        <w:tblLayout w:type="fixed"/>
        <w:tblCellMar>
          <w:top w:w="0" w:type="dxa"/>
          <w:left w:w="108" w:type="dxa"/>
          <w:bottom w:w="0" w:type="dxa"/>
          <w:right w:w="108" w:type="dxa"/>
        </w:tblCellMar>
      </w:tblPr>
      <w:tblGrid>
        <w:gridCol w:w="721"/>
        <w:gridCol w:w="2016"/>
        <w:gridCol w:w="1794"/>
        <w:gridCol w:w="1369"/>
        <w:gridCol w:w="1459"/>
        <w:gridCol w:w="1361"/>
        <w:gridCol w:w="1229"/>
      </w:tblGrid>
      <w:tr w14:paraId="281AEEF6">
        <w:tblPrEx>
          <w:tblCellMar>
            <w:top w:w="0" w:type="dxa"/>
            <w:left w:w="108" w:type="dxa"/>
            <w:bottom w:w="0" w:type="dxa"/>
            <w:right w:w="108" w:type="dxa"/>
          </w:tblCellMar>
        </w:tblPrEx>
        <w:trPr>
          <w:trHeight w:val="500" w:hRule="atLeast"/>
        </w:trPr>
        <w:tc>
          <w:tcPr>
            <w:tcW w:w="9949" w:type="dxa"/>
            <w:gridSpan w:val="7"/>
            <w:tcBorders>
              <w:top w:val="nil"/>
              <w:left w:val="nil"/>
              <w:bottom w:val="nil"/>
              <w:right w:val="nil"/>
            </w:tcBorders>
            <w:shd w:val="clear" w:color="auto" w:fill="auto"/>
            <w:vAlign w:val="center"/>
          </w:tcPr>
          <w:p w14:paraId="58389448">
            <w:pPr>
              <w:widowControl/>
              <w:spacing w:line="560" w:lineRule="exact"/>
              <w:jc w:val="center"/>
              <w:textAlignment w:val="center"/>
              <w:rPr>
                <w:rFonts w:ascii="黑体" w:hAnsi="黑体" w:eastAsia="黑体" w:cs="宋体"/>
                <w:sz w:val="24"/>
                <w:szCs w:val="24"/>
              </w:rPr>
            </w:pPr>
            <w:r>
              <w:rPr>
                <w:rFonts w:hint="eastAsia" w:ascii="黑体" w:hAnsi="黑体" w:eastAsia="黑体" w:cs="宋体"/>
                <w:kern w:val="0"/>
                <w:sz w:val="24"/>
                <w:szCs w:val="24"/>
              </w:rPr>
              <w:t>应急和招标（采购）文件论证专家库系统中间件国产化兼容一览表</w:t>
            </w:r>
          </w:p>
        </w:tc>
      </w:tr>
      <w:tr w14:paraId="0DA4C021">
        <w:tblPrEx>
          <w:tblCellMar>
            <w:top w:w="0" w:type="dxa"/>
            <w:left w:w="108" w:type="dxa"/>
            <w:bottom w:w="0" w:type="dxa"/>
            <w:right w:w="108" w:type="dxa"/>
          </w:tblCellMar>
        </w:tblPrEx>
        <w:trPr>
          <w:trHeight w:val="500" w:hRule="atLeast"/>
        </w:trPr>
        <w:tc>
          <w:tcPr>
            <w:tcW w:w="721"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27ABA9E4">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编号</w:t>
            </w:r>
          </w:p>
        </w:tc>
        <w:tc>
          <w:tcPr>
            <w:tcW w:w="2016"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099654FC">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中间件名称</w:t>
            </w:r>
          </w:p>
        </w:tc>
        <w:tc>
          <w:tcPr>
            <w:tcW w:w="1794"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42CD757F">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用途</w:t>
            </w:r>
          </w:p>
        </w:tc>
        <w:tc>
          <w:tcPr>
            <w:tcW w:w="2828"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1371A59B">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在用版本</w:t>
            </w:r>
          </w:p>
        </w:tc>
        <w:tc>
          <w:tcPr>
            <w:tcW w:w="259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3C0EA7E3">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国产化版本</w:t>
            </w:r>
          </w:p>
        </w:tc>
      </w:tr>
      <w:tr w14:paraId="7BA2B08F">
        <w:tblPrEx>
          <w:tblCellMar>
            <w:top w:w="0" w:type="dxa"/>
            <w:left w:w="108" w:type="dxa"/>
            <w:bottom w:w="0" w:type="dxa"/>
            <w:right w:w="108" w:type="dxa"/>
          </w:tblCellMar>
        </w:tblPrEx>
        <w:trPr>
          <w:trHeight w:val="500" w:hRule="atLeast"/>
        </w:trPr>
        <w:tc>
          <w:tcPr>
            <w:tcW w:w="72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C0CB208">
            <w:pPr>
              <w:spacing w:line="560" w:lineRule="exact"/>
              <w:jc w:val="center"/>
              <w:rPr>
                <w:rFonts w:ascii="仿宋_GB2312" w:hAnsi="宋体" w:eastAsia="仿宋_GB2312" w:cs="宋体"/>
                <w:sz w:val="20"/>
                <w:szCs w:val="20"/>
              </w:rPr>
            </w:pPr>
          </w:p>
        </w:tc>
        <w:tc>
          <w:tcPr>
            <w:tcW w:w="201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8E4DBC0">
            <w:pPr>
              <w:spacing w:line="560" w:lineRule="exact"/>
              <w:jc w:val="center"/>
              <w:rPr>
                <w:rFonts w:ascii="仿宋_GB2312" w:hAnsi="宋体" w:eastAsia="仿宋_GB2312" w:cs="宋体"/>
                <w:sz w:val="20"/>
                <w:szCs w:val="20"/>
              </w:rPr>
            </w:pPr>
          </w:p>
        </w:tc>
        <w:tc>
          <w:tcPr>
            <w:tcW w:w="179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C9DEFAF">
            <w:pPr>
              <w:spacing w:line="560" w:lineRule="exact"/>
              <w:jc w:val="center"/>
              <w:rPr>
                <w:rFonts w:ascii="仿宋_GB2312" w:hAnsi="宋体" w:eastAsia="仿宋_GB2312" w:cs="宋体"/>
                <w:sz w:val="20"/>
                <w:szCs w:val="20"/>
              </w:rPr>
            </w:pPr>
          </w:p>
        </w:tc>
        <w:tc>
          <w:tcPr>
            <w:tcW w:w="136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118E014">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来源</w:t>
            </w:r>
          </w:p>
        </w:tc>
        <w:tc>
          <w:tcPr>
            <w:tcW w:w="14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920DD01">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版本</w:t>
            </w:r>
          </w:p>
        </w:tc>
        <w:tc>
          <w:tcPr>
            <w:tcW w:w="136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C3EEC58">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来源</w:t>
            </w:r>
          </w:p>
        </w:tc>
        <w:tc>
          <w:tcPr>
            <w:tcW w:w="12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AC43658">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建议版本</w:t>
            </w:r>
          </w:p>
        </w:tc>
      </w:tr>
      <w:tr w14:paraId="4152C90A">
        <w:tblPrEx>
          <w:tblCellMar>
            <w:top w:w="0" w:type="dxa"/>
            <w:left w:w="108" w:type="dxa"/>
            <w:bottom w:w="0" w:type="dxa"/>
            <w:right w:w="108" w:type="dxa"/>
          </w:tblCellMar>
        </w:tblPrEx>
        <w:trPr>
          <w:trHeight w:val="500" w:hRule="atLeast"/>
        </w:trPr>
        <w:tc>
          <w:tcPr>
            <w:tcW w:w="7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29A3FA4">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1</w:t>
            </w: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2738846">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Nginx</w:t>
            </w:r>
          </w:p>
        </w:tc>
        <w:tc>
          <w:tcPr>
            <w:tcW w:w="179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8D80B9A">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反向代理</w:t>
            </w:r>
          </w:p>
        </w:tc>
        <w:tc>
          <w:tcPr>
            <w:tcW w:w="136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5F19AD9">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4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9DEF1A4">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1.20.0</w:t>
            </w:r>
          </w:p>
        </w:tc>
        <w:tc>
          <w:tcPr>
            <w:tcW w:w="136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F7D9CD1">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2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DEDFD79">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1.23.3</w:t>
            </w:r>
          </w:p>
        </w:tc>
      </w:tr>
      <w:tr w14:paraId="30A92AD8">
        <w:tblPrEx>
          <w:tblCellMar>
            <w:top w:w="0" w:type="dxa"/>
            <w:left w:w="108" w:type="dxa"/>
            <w:bottom w:w="0" w:type="dxa"/>
            <w:right w:w="108" w:type="dxa"/>
          </w:tblCellMar>
        </w:tblPrEx>
        <w:trPr>
          <w:trHeight w:val="500" w:hRule="atLeast"/>
        </w:trPr>
        <w:tc>
          <w:tcPr>
            <w:tcW w:w="7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B04E756">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2</w:t>
            </w: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D6E5B75">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iis</w:t>
            </w:r>
          </w:p>
        </w:tc>
        <w:tc>
          <w:tcPr>
            <w:tcW w:w="179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540A5A5">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web服务器站点</w:t>
            </w:r>
          </w:p>
        </w:tc>
        <w:tc>
          <w:tcPr>
            <w:tcW w:w="136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4FB0064">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windows程序</w:t>
            </w:r>
          </w:p>
        </w:tc>
        <w:tc>
          <w:tcPr>
            <w:tcW w:w="14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9FEFCEC">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iis8.0</w:t>
            </w:r>
          </w:p>
        </w:tc>
        <w:tc>
          <w:tcPr>
            <w:tcW w:w="259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3CE9ADB6">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不使用iis</w:t>
            </w:r>
          </w:p>
        </w:tc>
      </w:tr>
      <w:tr w14:paraId="27CB8006">
        <w:tblPrEx>
          <w:tblCellMar>
            <w:top w:w="0" w:type="dxa"/>
            <w:left w:w="108" w:type="dxa"/>
            <w:bottom w:w="0" w:type="dxa"/>
            <w:right w:w="108" w:type="dxa"/>
          </w:tblCellMar>
        </w:tblPrEx>
        <w:trPr>
          <w:trHeight w:val="500" w:hRule="atLeast"/>
        </w:trPr>
        <w:tc>
          <w:tcPr>
            <w:tcW w:w="7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C8A7374">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3</w:t>
            </w: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22E1DB2">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Redis</w:t>
            </w:r>
          </w:p>
        </w:tc>
        <w:tc>
          <w:tcPr>
            <w:tcW w:w="179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83A56C7">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缓存</w:t>
            </w:r>
          </w:p>
        </w:tc>
        <w:tc>
          <w:tcPr>
            <w:tcW w:w="136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92F6966">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4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A0735CC">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3.2.100</w:t>
            </w:r>
          </w:p>
        </w:tc>
        <w:tc>
          <w:tcPr>
            <w:tcW w:w="136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15EA6F2">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2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D39CA6C">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5.0.14</w:t>
            </w:r>
          </w:p>
        </w:tc>
      </w:tr>
      <w:tr w14:paraId="3CD54A00">
        <w:tblPrEx>
          <w:tblCellMar>
            <w:top w:w="0" w:type="dxa"/>
            <w:left w:w="108" w:type="dxa"/>
            <w:bottom w:w="0" w:type="dxa"/>
            <w:right w:w="108" w:type="dxa"/>
          </w:tblCellMar>
        </w:tblPrEx>
        <w:trPr>
          <w:trHeight w:val="500" w:hRule="atLeast"/>
        </w:trPr>
        <w:tc>
          <w:tcPr>
            <w:tcW w:w="7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FFA61AB">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4</w:t>
            </w: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3D95003">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docker</w:t>
            </w:r>
          </w:p>
        </w:tc>
        <w:tc>
          <w:tcPr>
            <w:tcW w:w="179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F103C64">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容器</w:t>
            </w:r>
          </w:p>
        </w:tc>
        <w:tc>
          <w:tcPr>
            <w:tcW w:w="136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8D26485">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4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B278DD9">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latest</w:t>
            </w:r>
          </w:p>
        </w:tc>
        <w:tc>
          <w:tcPr>
            <w:tcW w:w="136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FC9A46F">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2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230D3EB">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latest</w:t>
            </w:r>
          </w:p>
        </w:tc>
      </w:tr>
      <w:tr w14:paraId="579959D5">
        <w:tblPrEx>
          <w:tblCellMar>
            <w:top w:w="0" w:type="dxa"/>
            <w:left w:w="108" w:type="dxa"/>
            <w:bottom w:w="0" w:type="dxa"/>
            <w:right w:w="108" w:type="dxa"/>
          </w:tblCellMar>
        </w:tblPrEx>
        <w:trPr>
          <w:trHeight w:val="500" w:hRule="atLeast"/>
        </w:trPr>
        <w:tc>
          <w:tcPr>
            <w:tcW w:w="7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6CC73F6">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5</w:t>
            </w: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9DDABA6">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springboot</w:t>
            </w:r>
          </w:p>
        </w:tc>
        <w:tc>
          <w:tcPr>
            <w:tcW w:w="179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F60ECBA">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服务框架</w:t>
            </w:r>
          </w:p>
        </w:tc>
        <w:tc>
          <w:tcPr>
            <w:tcW w:w="136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6517C83">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4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E320B75">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2.3.2</w:t>
            </w:r>
          </w:p>
        </w:tc>
        <w:tc>
          <w:tcPr>
            <w:tcW w:w="136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ED0788D">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2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EFD4311">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2.3.2</w:t>
            </w:r>
          </w:p>
        </w:tc>
      </w:tr>
      <w:tr w14:paraId="2208D331">
        <w:tblPrEx>
          <w:tblCellMar>
            <w:top w:w="0" w:type="dxa"/>
            <w:left w:w="108" w:type="dxa"/>
            <w:bottom w:w="0" w:type="dxa"/>
            <w:right w:w="108" w:type="dxa"/>
          </w:tblCellMar>
        </w:tblPrEx>
        <w:trPr>
          <w:trHeight w:val="500" w:hRule="atLeast"/>
        </w:trPr>
        <w:tc>
          <w:tcPr>
            <w:tcW w:w="7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CE3DB70">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6</w:t>
            </w: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778E1DC">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springcloudalibaba</w:t>
            </w:r>
          </w:p>
        </w:tc>
        <w:tc>
          <w:tcPr>
            <w:tcW w:w="179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802E720">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服务框架</w:t>
            </w:r>
          </w:p>
        </w:tc>
        <w:tc>
          <w:tcPr>
            <w:tcW w:w="136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232CADF">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4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61F0198">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2.2.5</w:t>
            </w:r>
          </w:p>
        </w:tc>
        <w:tc>
          <w:tcPr>
            <w:tcW w:w="136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3834586">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2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76AC626">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2.2.5</w:t>
            </w:r>
          </w:p>
        </w:tc>
      </w:tr>
      <w:tr w14:paraId="18027479">
        <w:tblPrEx>
          <w:tblCellMar>
            <w:top w:w="0" w:type="dxa"/>
            <w:left w:w="108" w:type="dxa"/>
            <w:bottom w:w="0" w:type="dxa"/>
            <w:right w:w="108" w:type="dxa"/>
          </w:tblCellMar>
        </w:tblPrEx>
        <w:trPr>
          <w:trHeight w:val="500" w:hRule="atLeast"/>
        </w:trPr>
        <w:tc>
          <w:tcPr>
            <w:tcW w:w="7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BBC230F">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7</w:t>
            </w: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E973CBE">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mybatisplus</w:t>
            </w:r>
          </w:p>
        </w:tc>
        <w:tc>
          <w:tcPr>
            <w:tcW w:w="179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3E3D88E">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服务框架</w:t>
            </w:r>
          </w:p>
        </w:tc>
        <w:tc>
          <w:tcPr>
            <w:tcW w:w="136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E8E2410">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4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072D0A7">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3.4.2</w:t>
            </w:r>
          </w:p>
        </w:tc>
        <w:tc>
          <w:tcPr>
            <w:tcW w:w="136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D245F0F">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2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D22D153">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3.4.2</w:t>
            </w:r>
          </w:p>
        </w:tc>
      </w:tr>
      <w:tr w14:paraId="20B73A3D">
        <w:tblPrEx>
          <w:tblCellMar>
            <w:top w:w="0" w:type="dxa"/>
            <w:left w:w="108" w:type="dxa"/>
            <w:bottom w:w="0" w:type="dxa"/>
            <w:right w:w="108" w:type="dxa"/>
          </w:tblCellMar>
        </w:tblPrEx>
        <w:trPr>
          <w:trHeight w:val="500" w:hRule="atLeast"/>
        </w:trPr>
        <w:tc>
          <w:tcPr>
            <w:tcW w:w="7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69567B7">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8</w:t>
            </w: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29025A3">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fastjson</w:t>
            </w:r>
          </w:p>
        </w:tc>
        <w:tc>
          <w:tcPr>
            <w:tcW w:w="179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459829F">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json工具</w:t>
            </w:r>
          </w:p>
        </w:tc>
        <w:tc>
          <w:tcPr>
            <w:tcW w:w="136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61FE594">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4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D5499A3">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1.2.83</w:t>
            </w:r>
          </w:p>
        </w:tc>
        <w:tc>
          <w:tcPr>
            <w:tcW w:w="136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D2E4E10">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2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40371B0">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1.2.83</w:t>
            </w:r>
          </w:p>
        </w:tc>
      </w:tr>
      <w:tr w14:paraId="54781A3C">
        <w:tblPrEx>
          <w:tblCellMar>
            <w:top w:w="0" w:type="dxa"/>
            <w:left w:w="108" w:type="dxa"/>
            <w:bottom w:w="0" w:type="dxa"/>
            <w:right w:w="108" w:type="dxa"/>
          </w:tblCellMar>
        </w:tblPrEx>
        <w:trPr>
          <w:trHeight w:val="500" w:hRule="atLeast"/>
        </w:trPr>
        <w:tc>
          <w:tcPr>
            <w:tcW w:w="7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953C43">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9</w:t>
            </w: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2AB6F66">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activiti</w:t>
            </w:r>
          </w:p>
        </w:tc>
        <w:tc>
          <w:tcPr>
            <w:tcW w:w="179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B52AD62">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工作流</w:t>
            </w:r>
          </w:p>
        </w:tc>
        <w:tc>
          <w:tcPr>
            <w:tcW w:w="136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B920BA6">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4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75DAD45">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7.1.0.M5</w:t>
            </w:r>
          </w:p>
        </w:tc>
        <w:tc>
          <w:tcPr>
            <w:tcW w:w="136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82DFABE">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2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8F843AB">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7.1.0.M5</w:t>
            </w:r>
          </w:p>
        </w:tc>
      </w:tr>
      <w:tr w14:paraId="0A093480">
        <w:tblPrEx>
          <w:tblCellMar>
            <w:top w:w="0" w:type="dxa"/>
            <w:left w:w="108" w:type="dxa"/>
            <w:bottom w:w="0" w:type="dxa"/>
            <w:right w:w="108" w:type="dxa"/>
          </w:tblCellMar>
        </w:tblPrEx>
        <w:trPr>
          <w:trHeight w:val="500" w:hRule="atLeast"/>
        </w:trPr>
        <w:tc>
          <w:tcPr>
            <w:tcW w:w="7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211096E">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10</w:t>
            </w: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E92861E">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datax</w:t>
            </w:r>
          </w:p>
        </w:tc>
        <w:tc>
          <w:tcPr>
            <w:tcW w:w="179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2E051D7">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数据同步工具</w:t>
            </w:r>
          </w:p>
        </w:tc>
        <w:tc>
          <w:tcPr>
            <w:tcW w:w="136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9659427">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4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007C05F">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v202303</w:t>
            </w:r>
          </w:p>
        </w:tc>
        <w:tc>
          <w:tcPr>
            <w:tcW w:w="136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48C4CD4">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2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B02EE9D">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v202303</w:t>
            </w:r>
          </w:p>
        </w:tc>
      </w:tr>
      <w:tr w14:paraId="3D0DB84C">
        <w:tblPrEx>
          <w:tblCellMar>
            <w:top w:w="0" w:type="dxa"/>
            <w:left w:w="108" w:type="dxa"/>
            <w:bottom w:w="0" w:type="dxa"/>
            <w:right w:w="108" w:type="dxa"/>
          </w:tblCellMar>
        </w:tblPrEx>
        <w:trPr>
          <w:trHeight w:val="500" w:hRule="atLeast"/>
        </w:trPr>
        <w:tc>
          <w:tcPr>
            <w:tcW w:w="7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4B76EE9">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11</w:t>
            </w: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765D2F5">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xxl-job</w:t>
            </w:r>
          </w:p>
        </w:tc>
        <w:tc>
          <w:tcPr>
            <w:tcW w:w="179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9E6B5C0">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任务调度</w:t>
            </w:r>
          </w:p>
        </w:tc>
        <w:tc>
          <w:tcPr>
            <w:tcW w:w="136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71D1B82">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4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2E32317">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2.4.0</w:t>
            </w:r>
          </w:p>
        </w:tc>
        <w:tc>
          <w:tcPr>
            <w:tcW w:w="136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1D5FCA0">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2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7284514">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2.4.0</w:t>
            </w:r>
          </w:p>
        </w:tc>
      </w:tr>
      <w:tr w14:paraId="1259473F">
        <w:tblPrEx>
          <w:tblCellMar>
            <w:top w:w="0" w:type="dxa"/>
            <w:left w:w="108" w:type="dxa"/>
            <w:bottom w:w="0" w:type="dxa"/>
            <w:right w:w="108" w:type="dxa"/>
          </w:tblCellMar>
        </w:tblPrEx>
        <w:trPr>
          <w:trHeight w:val="500" w:hRule="atLeast"/>
        </w:trPr>
        <w:tc>
          <w:tcPr>
            <w:tcW w:w="7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66514E3">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12</w:t>
            </w: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4F19888">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ElasticSearch</w:t>
            </w:r>
          </w:p>
        </w:tc>
        <w:tc>
          <w:tcPr>
            <w:tcW w:w="179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C0CD564">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全文检索</w:t>
            </w:r>
          </w:p>
        </w:tc>
        <w:tc>
          <w:tcPr>
            <w:tcW w:w="136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3FF43E3">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4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283C440">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7.6.2</w:t>
            </w:r>
          </w:p>
        </w:tc>
        <w:tc>
          <w:tcPr>
            <w:tcW w:w="136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C131E74">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2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7ED9A64">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7.6.2</w:t>
            </w:r>
          </w:p>
        </w:tc>
      </w:tr>
      <w:tr w14:paraId="4A6B3597">
        <w:tblPrEx>
          <w:tblCellMar>
            <w:top w:w="0" w:type="dxa"/>
            <w:left w:w="108" w:type="dxa"/>
            <w:bottom w:w="0" w:type="dxa"/>
            <w:right w:w="108" w:type="dxa"/>
          </w:tblCellMar>
        </w:tblPrEx>
        <w:trPr>
          <w:trHeight w:val="500" w:hRule="atLeast"/>
        </w:trPr>
        <w:tc>
          <w:tcPr>
            <w:tcW w:w="7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8D87FE4">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13</w:t>
            </w: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09FA00B">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poi-tl</w:t>
            </w:r>
          </w:p>
        </w:tc>
        <w:tc>
          <w:tcPr>
            <w:tcW w:w="179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03F1B28">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word模板引擎</w:t>
            </w:r>
          </w:p>
        </w:tc>
        <w:tc>
          <w:tcPr>
            <w:tcW w:w="136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873F467">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4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23D2769">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1.10.0</w:t>
            </w:r>
          </w:p>
        </w:tc>
        <w:tc>
          <w:tcPr>
            <w:tcW w:w="136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A7A0A30">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2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B48A589">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1.10.0</w:t>
            </w:r>
          </w:p>
        </w:tc>
      </w:tr>
      <w:tr w14:paraId="225010F0">
        <w:tblPrEx>
          <w:tblCellMar>
            <w:top w:w="0" w:type="dxa"/>
            <w:left w:w="108" w:type="dxa"/>
            <w:bottom w:w="0" w:type="dxa"/>
            <w:right w:w="108" w:type="dxa"/>
          </w:tblCellMar>
        </w:tblPrEx>
        <w:trPr>
          <w:trHeight w:val="500" w:hRule="atLeast"/>
        </w:trPr>
        <w:tc>
          <w:tcPr>
            <w:tcW w:w="7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6CFC3D9">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14</w:t>
            </w: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77425B6">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aspose-words</w:t>
            </w:r>
          </w:p>
        </w:tc>
        <w:tc>
          <w:tcPr>
            <w:tcW w:w="179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1D37F7F">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word转pdf</w:t>
            </w:r>
          </w:p>
        </w:tc>
        <w:tc>
          <w:tcPr>
            <w:tcW w:w="136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90F0BCF">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4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08C16FD">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21.11</w:t>
            </w:r>
          </w:p>
        </w:tc>
        <w:tc>
          <w:tcPr>
            <w:tcW w:w="136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079B34C">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网络开源</w:t>
            </w:r>
          </w:p>
        </w:tc>
        <w:tc>
          <w:tcPr>
            <w:tcW w:w="12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1902055">
            <w:pPr>
              <w:widowControl/>
              <w:spacing w:line="560" w:lineRule="exact"/>
              <w:jc w:val="center"/>
              <w:textAlignment w:val="center"/>
              <w:rPr>
                <w:rFonts w:ascii="仿宋_GB2312" w:hAnsi="宋体" w:eastAsia="仿宋_GB2312" w:cs="宋体"/>
                <w:sz w:val="20"/>
                <w:szCs w:val="20"/>
              </w:rPr>
            </w:pPr>
            <w:r>
              <w:rPr>
                <w:rFonts w:hint="eastAsia" w:ascii="仿宋_GB2312" w:hAnsi="宋体" w:eastAsia="仿宋_GB2312" w:cs="宋体"/>
                <w:kern w:val="0"/>
                <w:sz w:val="20"/>
                <w:szCs w:val="20"/>
              </w:rPr>
              <w:t>21.11</w:t>
            </w:r>
          </w:p>
        </w:tc>
      </w:tr>
    </w:tbl>
    <w:p w14:paraId="2E8ED714">
      <w:pPr>
        <w:pStyle w:val="9"/>
        <w:spacing w:line="560" w:lineRule="exact"/>
        <w:ind w:firstLine="640"/>
        <w:rPr>
          <w:rFonts w:ascii="Times New Roman" w:hAnsi="Times New Roman" w:cs="Times New Roman"/>
          <w:sz w:val="32"/>
          <w:szCs w:val="32"/>
        </w:rPr>
      </w:pPr>
    </w:p>
    <w:p w14:paraId="7DCF7A63">
      <w:pPr>
        <w:pStyle w:val="32"/>
        <w:spacing w:line="560" w:lineRule="exact"/>
        <w:ind w:firstLine="643"/>
        <w:jc w:val="both"/>
        <w:outlineLvl w:val="4"/>
        <w:rPr>
          <w:b/>
          <w:bCs/>
          <w:szCs w:val="28"/>
          <w:lang w:val="en-US"/>
        </w:rPr>
      </w:pPr>
      <w:r>
        <w:rPr>
          <w:rFonts w:hint="eastAsia" w:ascii="仿宋_GB2312" w:hAnsi="仿宋_GB2312" w:cs="仿宋_GB2312"/>
          <w:b/>
          <w:bCs/>
          <w:szCs w:val="32"/>
        </w:rPr>
        <w:t>4.</w:t>
      </w:r>
      <w:r>
        <w:rPr>
          <w:rFonts w:hint="eastAsia" w:ascii="仿宋_GB2312" w:hAnsi="仿宋_GB2312" w:cs="仿宋_GB2312"/>
          <w:b/>
          <w:bCs/>
          <w:szCs w:val="32"/>
          <w:lang w:val="en-US"/>
        </w:rPr>
        <w:t>3.5</w:t>
      </w:r>
      <w:r>
        <w:rPr>
          <w:rFonts w:hint="eastAsia"/>
          <w:b/>
          <w:bCs/>
          <w:szCs w:val="28"/>
          <w:lang w:val="en-US"/>
        </w:rPr>
        <w:t>.1.4用户使用层应用系统适配</w:t>
      </w:r>
    </w:p>
    <w:p w14:paraId="6D053E94">
      <w:pPr>
        <w:pStyle w:val="32"/>
        <w:spacing w:line="560" w:lineRule="exact"/>
        <w:ind w:firstLine="640"/>
        <w:jc w:val="both"/>
        <w:rPr>
          <w:szCs w:val="28"/>
          <w:lang w:val="en-US"/>
        </w:rPr>
      </w:pPr>
      <w:r>
        <w:rPr>
          <w:rFonts w:hint="eastAsia"/>
          <w:szCs w:val="28"/>
          <w:lang w:val="en-US"/>
        </w:rPr>
        <w:t>1.应用系统开发框架适配国产操作系统</w:t>
      </w:r>
    </w:p>
    <w:p w14:paraId="3CA13D76">
      <w:pPr>
        <w:pStyle w:val="32"/>
        <w:spacing w:line="560" w:lineRule="exact"/>
        <w:ind w:firstLine="640"/>
        <w:jc w:val="both"/>
        <w:rPr>
          <w:szCs w:val="28"/>
          <w:lang w:val="en-US"/>
        </w:rPr>
      </w:pPr>
      <w:r>
        <w:rPr>
          <w:rFonts w:hint="eastAsia"/>
          <w:szCs w:val="28"/>
          <w:lang w:val="en-US"/>
        </w:rPr>
        <w:t>应急和招标（采购）文件论证专家库系统当前系统开发框架：ASP.NET Framework4.5，ASP.NET是</w:t>
      </w:r>
      <w:r>
        <w:fldChar w:fldCharType="begin"/>
      </w:r>
      <w:r>
        <w:instrText xml:space="preserve"> HYPERLINK "https://baike.baidu.com/item/%E5%BE%AE%E8%BD%AF%E5%85%AC%E5%8F%B8?fromModule=lemma_inlink" \t "https://baike.baidu.com/item/asp.net/_blank" </w:instrText>
      </w:r>
      <w:r>
        <w:fldChar w:fldCharType="separate"/>
      </w:r>
      <w:r>
        <w:rPr>
          <w:szCs w:val="28"/>
          <w:lang w:val="en-US"/>
        </w:rPr>
        <w:t>微软公司</w:t>
      </w:r>
      <w:r>
        <w:rPr>
          <w:szCs w:val="28"/>
          <w:lang w:val="en-US"/>
        </w:rPr>
        <w:fldChar w:fldCharType="end"/>
      </w:r>
      <w:r>
        <w:rPr>
          <w:szCs w:val="28"/>
          <w:lang w:val="en-US"/>
        </w:rPr>
        <w:t>开发的一种建立在.NET之上的Web运行环境</w:t>
      </w:r>
      <w:r>
        <w:rPr>
          <w:rFonts w:hint="eastAsia"/>
          <w:szCs w:val="28"/>
          <w:lang w:val="en-US"/>
        </w:rPr>
        <w:t>，Framework是.NET的支撑基础。它包含.NET平台的运行库与公用语言运行时，所有的.NET平台下的程序都需要基于它的类库来建立程序，而所有的程序也需要先编译为中间语言（</w:t>
      </w:r>
      <w:r>
        <w:rPr>
          <w:szCs w:val="28"/>
          <w:lang w:val="en-US"/>
        </w:rPr>
        <w:t>IL）然后由公用语言运行时管理执行。</w:t>
      </w:r>
      <w:r>
        <w:rPr>
          <w:rFonts w:hint="eastAsia"/>
          <w:szCs w:val="28"/>
          <w:lang w:val="en-US"/>
        </w:rPr>
        <w:t>目前该框架只能在windows操作系统上开发使用。</w:t>
      </w:r>
    </w:p>
    <w:p w14:paraId="4AF2A31D">
      <w:pPr>
        <w:pStyle w:val="32"/>
        <w:spacing w:line="560" w:lineRule="exact"/>
        <w:ind w:firstLine="640"/>
        <w:jc w:val="both"/>
        <w:rPr>
          <w:szCs w:val="28"/>
          <w:lang w:val="en-US"/>
        </w:rPr>
      </w:pPr>
      <w:r>
        <w:rPr>
          <w:rFonts w:hint="eastAsia"/>
          <w:szCs w:val="28"/>
          <w:lang w:val="en-US"/>
        </w:rPr>
        <w:t>本次系统兼容国产化项目建设完成后，系统将更改为使用</w:t>
      </w:r>
      <w:r>
        <w:fldChar w:fldCharType="begin"/>
      </w:r>
      <w:r>
        <w:instrText xml:space="preserve"> HYPERLINK "https://baike.baidu.com/item/Java/85979?fromModule=lemma_inlink" \t "https://baike.baidu.com/item/Java%20%E7%BC%96%E7%A8%8B%E8%AF%AD%E8%A8%80/_blank" </w:instrText>
      </w:r>
      <w:r>
        <w:fldChar w:fldCharType="separate"/>
      </w:r>
      <w:r>
        <w:rPr>
          <w:szCs w:val="28"/>
          <w:lang w:val="en-US"/>
        </w:rPr>
        <w:t>Java</w:t>
      </w:r>
      <w:r>
        <w:rPr>
          <w:szCs w:val="28"/>
          <w:lang w:val="en-US"/>
        </w:rPr>
        <w:fldChar w:fldCharType="end"/>
      </w:r>
      <w:r>
        <w:rPr>
          <w:rFonts w:hint="eastAsia"/>
          <w:szCs w:val="28"/>
          <w:lang w:val="en-US"/>
        </w:rPr>
        <w:t>框架，以当前JAVA WEB开发最流行的框架spring+hibernate+struts为基础，并通过大量项目实施的验证，形成的一套高效、扩展性强、灵活、稳定的技术框架。系统应用所有代码在此框架下重新编译，达到兼容windows操作系统的前提下同时兼容国产操作系统的效果。</w:t>
      </w:r>
    </w:p>
    <w:p w14:paraId="03EE5E33">
      <w:pPr>
        <w:pStyle w:val="32"/>
        <w:spacing w:line="560" w:lineRule="exact"/>
        <w:ind w:firstLine="640"/>
        <w:jc w:val="both"/>
        <w:rPr>
          <w:szCs w:val="28"/>
          <w:lang w:val="en-US"/>
        </w:rPr>
      </w:pPr>
      <w:r>
        <w:rPr>
          <w:rFonts w:hint="eastAsia"/>
          <w:szCs w:val="28"/>
          <w:lang w:val="en-US"/>
        </w:rPr>
        <w:t>2.网页功能适配国产浏览器</w:t>
      </w:r>
    </w:p>
    <w:p w14:paraId="7C966324">
      <w:pPr>
        <w:pStyle w:val="32"/>
        <w:spacing w:line="560" w:lineRule="exact"/>
        <w:ind w:firstLine="640"/>
        <w:jc w:val="both"/>
        <w:rPr>
          <w:szCs w:val="28"/>
          <w:lang w:val="en-US"/>
        </w:rPr>
      </w:pPr>
      <w:r>
        <w:rPr>
          <w:rFonts w:hint="eastAsia"/>
          <w:szCs w:val="28"/>
          <w:lang w:val="en-US"/>
        </w:rPr>
        <w:t>对B/S架构下应用系统的Web浏览器进行兼容性适配，兼容国产化环境下的国产浏览器和X86环境下火狐、chrome、360等主流浏览器，以页面是否能正常打开、页面内容是否完全显示、页面打开无明显卡顿等为评判标准进行适配优化，让用户在各个浏览器中都能获得良好的使用体验。</w:t>
      </w:r>
    </w:p>
    <w:p w14:paraId="023B7B29">
      <w:pPr>
        <w:pStyle w:val="32"/>
        <w:spacing w:line="560" w:lineRule="exact"/>
        <w:ind w:firstLine="640"/>
        <w:jc w:val="both"/>
        <w:rPr>
          <w:szCs w:val="28"/>
          <w:lang w:val="en-US"/>
        </w:rPr>
      </w:pPr>
      <w:r>
        <w:rPr>
          <w:rFonts w:hint="eastAsia"/>
          <w:szCs w:val="28"/>
          <w:lang w:val="en-US"/>
        </w:rPr>
        <w:t>3.抽取终端兼容国产化操作系统</w:t>
      </w:r>
    </w:p>
    <w:p w14:paraId="66C72710">
      <w:pPr>
        <w:pStyle w:val="32"/>
        <w:spacing w:line="560" w:lineRule="exact"/>
        <w:ind w:firstLine="640"/>
        <w:jc w:val="both"/>
        <w:rPr>
          <w:szCs w:val="28"/>
          <w:lang w:val="en-US"/>
        </w:rPr>
      </w:pPr>
      <w:r>
        <w:rPr>
          <w:rFonts w:hint="eastAsia"/>
          <w:szCs w:val="28"/>
          <w:lang w:val="en-US"/>
        </w:rPr>
        <w:t>目前系统抽取终端目前所有界面框架均为MFC，界面展现形式均以MFC基础界面为基础封装了一下简单的界面效果，以消息驱动事件响应，从而达到界面交互的效果。但该框架不支持国产操作系统。本次系统兼容国产化建设，需要改为java框架下重新编写，以JAVA WEB开发最流行的spring+hibernate+struts为基础进行开发。同时代码中访问数据库的技术，目前使用的是CDatabase数据源连接类，CRecordset数据即等mfc提供的类库（注：需要升级为国产化平台的QSqlDatabase，QSqlQuery等数据库访问类。）</w:t>
      </w:r>
    </w:p>
    <w:p w14:paraId="4E12801A">
      <w:pPr>
        <w:pStyle w:val="32"/>
        <w:spacing w:line="560" w:lineRule="exact"/>
        <w:ind w:firstLine="640"/>
        <w:jc w:val="both"/>
        <w:rPr>
          <w:szCs w:val="28"/>
          <w:lang w:val="en-US"/>
        </w:rPr>
      </w:pPr>
      <w:r>
        <w:rPr>
          <w:rFonts w:hint="eastAsia"/>
          <w:szCs w:val="28"/>
          <w:lang w:val="en-US"/>
        </w:rPr>
        <w:t>4.呼叫中心客户端兼容国产化操作系统</w:t>
      </w:r>
    </w:p>
    <w:p w14:paraId="4FB1D8A7">
      <w:pPr>
        <w:pStyle w:val="32"/>
        <w:spacing w:line="560" w:lineRule="exact"/>
        <w:ind w:firstLine="640"/>
        <w:jc w:val="both"/>
        <w:rPr>
          <w:szCs w:val="28"/>
          <w:lang w:val="en-US"/>
        </w:rPr>
      </w:pPr>
      <w:r>
        <w:rPr>
          <w:rFonts w:hint="eastAsia"/>
          <w:szCs w:val="28"/>
          <w:lang w:val="en-US"/>
        </w:rPr>
        <w:t>呼叫中心客户端界面基于MFC编写，需要对此部分代码进行重写，改为QT编写的界面。</w:t>
      </w:r>
    </w:p>
    <w:p w14:paraId="2669FAD5">
      <w:pPr>
        <w:pStyle w:val="32"/>
        <w:spacing w:line="560" w:lineRule="exact"/>
        <w:ind w:firstLine="640"/>
        <w:jc w:val="both"/>
        <w:rPr>
          <w:szCs w:val="28"/>
          <w:lang w:val="en-US"/>
        </w:rPr>
      </w:pPr>
      <w:r>
        <w:rPr>
          <w:rFonts w:hint="eastAsia"/>
          <w:szCs w:val="28"/>
          <w:lang w:val="en-US"/>
        </w:rPr>
        <w:t>语音合成（Text To Speech）技术把文本转化为声音，其应用范围非常广，在电话与计算机集成系统中，利用语音合成技术将文本转化为语音，使用户利用电话终端就可以听取文本的信息，语音技术的应用已经成为信息化的一个必不可少的环节。目前基于微软提供的TTS实现文字转语音，需要使用Linux系统支持的tts库开发。</w:t>
      </w:r>
    </w:p>
    <w:p w14:paraId="5EAC86C4">
      <w:pPr>
        <w:pStyle w:val="32"/>
        <w:spacing w:line="560" w:lineRule="exact"/>
        <w:ind w:firstLine="640"/>
        <w:jc w:val="both"/>
        <w:rPr>
          <w:szCs w:val="28"/>
          <w:lang w:val="en-US"/>
        </w:rPr>
      </w:pPr>
      <w:r>
        <w:rPr>
          <w:rFonts w:hint="eastAsia"/>
          <w:szCs w:val="28"/>
          <w:lang w:val="en-US"/>
        </w:rPr>
        <w:t>应急专家库系统目前使用三汇语音卡是杭州三汇信息工程有限公司研发生产，目前使用的驱动为Windows驱动，兼容国产化操作系统需要安装Linux驱动并按Linux驱动接口开发。</w:t>
      </w:r>
    </w:p>
    <w:p w14:paraId="5D481066">
      <w:pPr>
        <w:pStyle w:val="32"/>
        <w:spacing w:line="560" w:lineRule="exact"/>
        <w:ind w:firstLine="643"/>
        <w:jc w:val="both"/>
        <w:outlineLvl w:val="4"/>
        <w:rPr>
          <w:b/>
          <w:bCs/>
          <w:szCs w:val="28"/>
          <w:lang w:val="en-US"/>
        </w:rPr>
      </w:pPr>
      <w:r>
        <w:rPr>
          <w:rFonts w:hint="eastAsia" w:ascii="仿宋_GB2312" w:hAnsi="仿宋_GB2312" w:cs="仿宋_GB2312"/>
          <w:b/>
          <w:bCs/>
          <w:szCs w:val="32"/>
        </w:rPr>
        <w:t>4.</w:t>
      </w:r>
      <w:r>
        <w:rPr>
          <w:rFonts w:hint="eastAsia" w:ascii="仿宋_GB2312" w:hAnsi="仿宋_GB2312" w:cs="仿宋_GB2312"/>
          <w:b/>
          <w:bCs/>
          <w:szCs w:val="32"/>
          <w:lang w:val="en-US"/>
        </w:rPr>
        <w:t>3.5</w:t>
      </w:r>
      <w:r>
        <w:rPr>
          <w:rFonts w:hint="eastAsia"/>
          <w:b/>
          <w:bCs/>
          <w:szCs w:val="28"/>
          <w:lang w:val="en-US"/>
        </w:rPr>
        <w:t>.1.5第三方软件适配</w:t>
      </w:r>
    </w:p>
    <w:p w14:paraId="6F465ED8">
      <w:pPr>
        <w:pStyle w:val="32"/>
        <w:spacing w:line="560" w:lineRule="exact"/>
        <w:ind w:firstLine="640"/>
        <w:jc w:val="both"/>
        <w:rPr>
          <w:szCs w:val="28"/>
          <w:lang w:val="en-US"/>
        </w:rPr>
      </w:pPr>
      <w:r>
        <w:rPr>
          <w:rFonts w:hint="eastAsia"/>
          <w:szCs w:val="28"/>
          <w:lang w:val="en-US"/>
        </w:rPr>
        <w:t>本项目中的第三方软件是一个相对性概念，即除本项目软件开发单位以外开发的、系统应用程序运行过程中使用的相关软件。主要指在应用系统运行层面所使用的软件。</w:t>
      </w:r>
    </w:p>
    <w:p w14:paraId="77F55FF7">
      <w:pPr>
        <w:pStyle w:val="32"/>
        <w:spacing w:line="560" w:lineRule="exact"/>
        <w:ind w:firstLine="640"/>
        <w:jc w:val="both"/>
        <w:rPr>
          <w:szCs w:val="28"/>
          <w:lang w:val="en-US"/>
        </w:rPr>
      </w:pPr>
      <w:r>
        <w:rPr>
          <w:rFonts w:hint="eastAsia"/>
          <w:szCs w:val="28"/>
          <w:lang w:val="en-US"/>
        </w:rPr>
        <w:t>应急和招标（采购）文件论证专家库系统目前使用11种第三方软件，其中大部分软件可以通过下载网络开源版本的国产化兼容软件，个别硬件设备如语音卡设备也需要配套完成国产化版本。各软件国产化建议版本参照下表。</w:t>
      </w:r>
    </w:p>
    <w:tbl>
      <w:tblPr>
        <w:tblStyle w:val="21"/>
        <w:tblW w:w="9060" w:type="dxa"/>
        <w:tblInd w:w="93" w:type="dxa"/>
        <w:tblLayout w:type="fixed"/>
        <w:tblCellMar>
          <w:top w:w="0" w:type="dxa"/>
          <w:left w:w="108" w:type="dxa"/>
          <w:bottom w:w="0" w:type="dxa"/>
          <w:right w:w="108" w:type="dxa"/>
        </w:tblCellMar>
      </w:tblPr>
      <w:tblGrid>
        <w:gridCol w:w="570"/>
        <w:gridCol w:w="1410"/>
        <w:gridCol w:w="1755"/>
        <w:gridCol w:w="1320"/>
        <w:gridCol w:w="1470"/>
        <w:gridCol w:w="1140"/>
        <w:gridCol w:w="1395"/>
      </w:tblGrid>
      <w:tr w14:paraId="66DC4CD0">
        <w:tblPrEx>
          <w:tblCellMar>
            <w:top w:w="0" w:type="dxa"/>
            <w:left w:w="108" w:type="dxa"/>
            <w:bottom w:w="0" w:type="dxa"/>
            <w:right w:w="108" w:type="dxa"/>
          </w:tblCellMar>
        </w:tblPrEx>
        <w:trPr>
          <w:trHeight w:val="800" w:hRule="atLeast"/>
        </w:trPr>
        <w:tc>
          <w:tcPr>
            <w:tcW w:w="9060" w:type="dxa"/>
            <w:gridSpan w:val="7"/>
            <w:tcBorders>
              <w:top w:val="nil"/>
              <w:left w:val="nil"/>
              <w:bottom w:val="nil"/>
              <w:right w:val="nil"/>
            </w:tcBorders>
            <w:shd w:val="clear" w:color="auto" w:fill="auto"/>
            <w:vAlign w:val="center"/>
          </w:tcPr>
          <w:p w14:paraId="07F40BEA">
            <w:pPr>
              <w:widowControl/>
              <w:spacing w:line="560" w:lineRule="exact"/>
              <w:jc w:val="center"/>
              <w:textAlignment w:val="center"/>
              <w:rPr>
                <w:rFonts w:ascii="黑体" w:hAnsi="黑体" w:eastAsia="黑体" w:cs="宋体"/>
                <w:sz w:val="22"/>
              </w:rPr>
            </w:pPr>
            <w:r>
              <w:rPr>
                <w:rFonts w:hint="eastAsia" w:ascii="黑体" w:hAnsi="黑体" w:eastAsia="黑体" w:cs="宋体"/>
                <w:kern w:val="0"/>
                <w:sz w:val="22"/>
              </w:rPr>
              <w:t>威海市应急和招标（采购）文件论证专家库系统第三方软件国产化兼容一览表</w:t>
            </w:r>
          </w:p>
        </w:tc>
      </w:tr>
      <w:tr w14:paraId="466A3BDF">
        <w:tblPrEx>
          <w:tblCellMar>
            <w:top w:w="0" w:type="dxa"/>
            <w:left w:w="108" w:type="dxa"/>
            <w:bottom w:w="0" w:type="dxa"/>
            <w:right w:w="108" w:type="dxa"/>
          </w:tblCellMar>
        </w:tblPrEx>
        <w:trPr>
          <w:trHeight w:val="520" w:hRule="atLeast"/>
        </w:trPr>
        <w:tc>
          <w:tcPr>
            <w:tcW w:w="57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49E13613">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编号</w:t>
            </w:r>
          </w:p>
        </w:tc>
        <w:tc>
          <w:tcPr>
            <w:tcW w:w="141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43D171B0">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插件名称</w:t>
            </w:r>
          </w:p>
        </w:tc>
        <w:tc>
          <w:tcPr>
            <w:tcW w:w="1755"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60B212F1">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用途</w:t>
            </w:r>
          </w:p>
        </w:tc>
        <w:tc>
          <w:tcPr>
            <w:tcW w:w="279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0A50C0B1">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在用版本</w:t>
            </w:r>
          </w:p>
        </w:tc>
        <w:tc>
          <w:tcPr>
            <w:tcW w:w="253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7D13F48C">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国产化版本</w:t>
            </w:r>
          </w:p>
        </w:tc>
      </w:tr>
      <w:tr w14:paraId="5A293845">
        <w:tblPrEx>
          <w:tblCellMar>
            <w:top w:w="0" w:type="dxa"/>
            <w:left w:w="108" w:type="dxa"/>
            <w:bottom w:w="0" w:type="dxa"/>
            <w:right w:w="108" w:type="dxa"/>
          </w:tblCellMar>
        </w:tblPrEx>
        <w:trPr>
          <w:trHeight w:val="520" w:hRule="atLeast"/>
        </w:trPr>
        <w:tc>
          <w:tcPr>
            <w:tcW w:w="57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D9A8FA1">
            <w:pPr>
              <w:adjustRightInd w:val="0"/>
              <w:snapToGrid w:val="0"/>
              <w:jc w:val="center"/>
              <w:rPr>
                <w:rFonts w:ascii="仿宋_GB2312" w:hAnsi="宋体" w:eastAsia="仿宋_GB2312" w:cs="宋体"/>
                <w:sz w:val="18"/>
                <w:szCs w:val="18"/>
              </w:rPr>
            </w:pPr>
          </w:p>
        </w:tc>
        <w:tc>
          <w:tcPr>
            <w:tcW w:w="141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84E3EB6">
            <w:pPr>
              <w:adjustRightInd w:val="0"/>
              <w:snapToGrid w:val="0"/>
              <w:jc w:val="center"/>
              <w:rPr>
                <w:rFonts w:ascii="仿宋_GB2312" w:hAnsi="宋体" w:eastAsia="仿宋_GB2312" w:cs="宋体"/>
                <w:sz w:val="18"/>
                <w:szCs w:val="18"/>
              </w:rPr>
            </w:pPr>
          </w:p>
        </w:tc>
        <w:tc>
          <w:tcPr>
            <w:tcW w:w="1755"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35F2CC7">
            <w:pPr>
              <w:adjustRightInd w:val="0"/>
              <w:snapToGrid w:val="0"/>
              <w:jc w:val="center"/>
              <w:rPr>
                <w:rFonts w:ascii="仿宋_GB2312" w:hAnsi="宋体" w:eastAsia="仿宋_GB2312" w:cs="宋体"/>
                <w:sz w:val="18"/>
                <w:szCs w:val="18"/>
              </w:rPr>
            </w:pPr>
          </w:p>
        </w:tc>
        <w:tc>
          <w:tcPr>
            <w:tcW w:w="13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2522158">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来源</w:t>
            </w:r>
          </w:p>
        </w:tc>
        <w:tc>
          <w:tcPr>
            <w:tcW w:w="147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490792C">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版本</w:t>
            </w:r>
          </w:p>
        </w:tc>
        <w:tc>
          <w:tcPr>
            <w:tcW w:w="11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11E7FDE">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来源</w:t>
            </w:r>
          </w:p>
        </w:tc>
        <w:tc>
          <w:tcPr>
            <w:tcW w:w="13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7EA9BA8">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版本</w:t>
            </w:r>
          </w:p>
        </w:tc>
      </w:tr>
      <w:tr w14:paraId="5161C23E">
        <w:tblPrEx>
          <w:tblCellMar>
            <w:top w:w="0" w:type="dxa"/>
            <w:left w:w="108" w:type="dxa"/>
            <w:bottom w:w="0" w:type="dxa"/>
            <w:right w:w="108" w:type="dxa"/>
          </w:tblCellMar>
        </w:tblPrEx>
        <w:trPr>
          <w:trHeight w:val="520" w:hRule="atLeast"/>
        </w:trPr>
        <w:tc>
          <w:tcPr>
            <w:tcW w:w="57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6E05A2F">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1</w:t>
            </w:r>
          </w:p>
        </w:tc>
        <w:tc>
          <w:tcPr>
            <w:tcW w:w="141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6304B7C">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CA厂商驱动</w:t>
            </w:r>
          </w:p>
        </w:tc>
        <w:tc>
          <w:tcPr>
            <w:tcW w:w="17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245669F">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识别CA加密锁设备</w:t>
            </w:r>
          </w:p>
        </w:tc>
        <w:tc>
          <w:tcPr>
            <w:tcW w:w="13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514EE14">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天威诚信</w:t>
            </w:r>
          </w:p>
        </w:tc>
        <w:tc>
          <w:tcPr>
            <w:tcW w:w="147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4E55ECB">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天威windows版</w:t>
            </w:r>
          </w:p>
        </w:tc>
        <w:tc>
          <w:tcPr>
            <w:tcW w:w="11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8FF1332">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天威诚信</w:t>
            </w:r>
          </w:p>
        </w:tc>
        <w:tc>
          <w:tcPr>
            <w:tcW w:w="13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9786290">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天威linux版驱动</w:t>
            </w:r>
          </w:p>
        </w:tc>
      </w:tr>
      <w:tr w14:paraId="3B229672">
        <w:tblPrEx>
          <w:tblCellMar>
            <w:top w:w="0" w:type="dxa"/>
            <w:left w:w="108" w:type="dxa"/>
            <w:bottom w:w="0" w:type="dxa"/>
            <w:right w:w="108" w:type="dxa"/>
          </w:tblCellMar>
        </w:tblPrEx>
        <w:trPr>
          <w:trHeight w:val="520" w:hRule="atLeast"/>
        </w:trPr>
        <w:tc>
          <w:tcPr>
            <w:tcW w:w="57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757DC7B">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2</w:t>
            </w:r>
          </w:p>
        </w:tc>
        <w:tc>
          <w:tcPr>
            <w:tcW w:w="141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4F62A1B">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安装包</w:t>
            </w:r>
          </w:p>
        </w:tc>
        <w:tc>
          <w:tcPr>
            <w:tcW w:w="17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4CC50DA">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系统安装包打包工具</w:t>
            </w:r>
          </w:p>
        </w:tc>
        <w:tc>
          <w:tcPr>
            <w:tcW w:w="13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EBF5119">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网络开源</w:t>
            </w:r>
          </w:p>
        </w:tc>
        <w:tc>
          <w:tcPr>
            <w:tcW w:w="147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9DA3A49">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iss打包工具</w:t>
            </w:r>
          </w:p>
        </w:tc>
        <w:tc>
          <w:tcPr>
            <w:tcW w:w="11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5ED69F8">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网络开源</w:t>
            </w:r>
          </w:p>
        </w:tc>
        <w:tc>
          <w:tcPr>
            <w:tcW w:w="13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3E0E04C">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tar打包工具</w:t>
            </w:r>
          </w:p>
        </w:tc>
      </w:tr>
      <w:tr w14:paraId="772E82A2">
        <w:tblPrEx>
          <w:tblCellMar>
            <w:top w:w="0" w:type="dxa"/>
            <w:left w:w="108" w:type="dxa"/>
            <w:bottom w:w="0" w:type="dxa"/>
            <w:right w:w="108" w:type="dxa"/>
          </w:tblCellMar>
        </w:tblPrEx>
        <w:trPr>
          <w:trHeight w:val="520" w:hRule="atLeast"/>
        </w:trPr>
        <w:tc>
          <w:tcPr>
            <w:tcW w:w="57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9FDB575">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3</w:t>
            </w:r>
          </w:p>
        </w:tc>
        <w:tc>
          <w:tcPr>
            <w:tcW w:w="141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0EF6915">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本地库</w:t>
            </w:r>
          </w:p>
        </w:tc>
        <w:tc>
          <w:tcPr>
            <w:tcW w:w="17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0C6CC0B">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驻留于运行客户应用程序的机器的数据库</w:t>
            </w:r>
          </w:p>
        </w:tc>
        <w:tc>
          <w:tcPr>
            <w:tcW w:w="13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F20A9B5">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网络开源</w:t>
            </w:r>
          </w:p>
        </w:tc>
        <w:tc>
          <w:tcPr>
            <w:tcW w:w="147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532825F">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access数据库</w:t>
            </w:r>
          </w:p>
        </w:tc>
        <w:tc>
          <w:tcPr>
            <w:tcW w:w="11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C780DB5">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网络开源</w:t>
            </w:r>
          </w:p>
        </w:tc>
        <w:tc>
          <w:tcPr>
            <w:tcW w:w="13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91AB484">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sqlite</w:t>
            </w:r>
          </w:p>
        </w:tc>
      </w:tr>
      <w:tr w14:paraId="68C3DFD9">
        <w:tblPrEx>
          <w:tblCellMar>
            <w:top w:w="0" w:type="dxa"/>
            <w:left w:w="108" w:type="dxa"/>
            <w:bottom w:w="0" w:type="dxa"/>
            <w:right w:w="108" w:type="dxa"/>
          </w:tblCellMar>
        </w:tblPrEx>
        <w:trPr>
          <w:trHeight w:val="520" w:hRule="atLeast"/>
        </w:trPr>
        <w:tc>
          <w:tcPr>
            <w:tcW w:w="57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2B75AFB">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4</w:t>
            </w:r>
          </w:p>
        </w:tc>
        <w:tc>
          <w:tcPr>
            <w:tcW w:w="141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0BF8A52">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界面库</w:t>
            </w:r>
          </w:p>
        </w:tc>
        <w:tc>
          <w:tcPr>
            <w:tcW w:w="17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870FB6F">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程序风格界面设计等</w:t>
            </w:r>
          </w:p>
        </w:tc>
        <w:tc>
          <w:tcPr>
            <w:tcW w:w="13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E64AF1B">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网络开源</w:t>
            </w:r>
          </w:p>
        </w:tc>
        <w:tc>
          <w:tcPr>
            <w:tcW w:w="147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978832B">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MFC+Xtp+BCG</w:t>
            </w:r>
          </w:p>
        </w:tc>
        <w:tc>
          <w:tcPr>
            <w:tcW w:w="11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9EFEC48">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网络开源</w:t>
            </w:r>
          </w:p>
        </w:tc>
        <w:tc>
          <w:tcPr>
            <w:tcW w:w="13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0917677">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QT</w:t>
            </w:r>
          </w:p>
        </w:tc>
      </w:tr>
      <w:tr w14:paraId="6FB600DC">
        <w:tblPrEx>
          <w:tblCellMar>
            <w:top w:w="0" w:type="dxa"/>
            <w:left w:w="108" w:type="dxa"/>
            <w:bottom w:w="0" w:type="dxa"/>
            <w:right w:w="108" w:type="dxa"/>
          </w:tblCellMar>
        </w:tblPrEx>
        <w:trPr>
          <w:trHeight w:val="520" w:hRule="atLeast"/>
        </w:trPr>
        <w:tc>
          <w:tcPr>
            <w:tcW w:w="57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2F0B43E">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5</w:t>
            </w:r>
          </w:p>
        </w:tc>
        <w:tc>
          <w:tcPr>
            <w:tcW w:w="141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29E1A83">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自动更新工具</w:t>
            </w:r>
          </w:p>
        </w:tc>
        <w:tc>
          <w:tcPr>
            <w:tcW w:w="17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9B344BA">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自动更新工具</w:t>
            </w:r>
          </w:p>
        </w:tc>
        <w:tc>
          <w:tcPr>
            <w:tcW w:w="13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B1983E7">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网络开源</w:t>
            </w:r>
          </w:p>
        </w:tc>
        <w:tc>
          <w:tcPr>
            <w:tcW w:w="147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1187ED9">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windows版本工具</w:t>
            </w:r>
          </w:p>
        </w:tc>
        <w:tc>
          <w:tcPr>
            <w:tcW w:w="11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EF2B8E8">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网络开源</w:t>
            </w:r>
          </w:p>
        </w:tc>
        <w:tc>
          <w:tcPr>
            <w:tcW w:w="13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1251414">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linux版本工具</w:t>
            </w:r>
          </w:p>
        </w:tc>
      </w:tr>
      <w:tr w14:paraId="3F423A6F">
        <w:tblPrEx>
          <w:tblCellMar>
            <w:top w:w="0" w:type="dxa"/>
            <w:left w:w="108" w:type="dxa"/>
            <w:bottom w:w="0" w:type="dxa"/>
            <w:right w:w="108" w:type="dxa"/>
          </w:tblCellMar>
        </w:tblPrEx>
        <w:trPr>
          <w:trHeight w:val="520" w:hRule="atLeast"/>
        </w:trPr>
        <w:tc>
          <w:tcPr>
            <w:tcW w:w="57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DF641D6">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6</w:t>
            </w:r>
          </w:p>
        </w:tc>
        <w:tc>
          <w:tcPr>
            <w:tcW w:w="141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23C99F">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加密解密库</w:t>
            </w:r>
          </w:p>
        </w:tc>
        <w:tc>
          <w:tcPr>
            <w:tcW w:w="17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47AC92F">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系统文件加密解密</w:t>
            </w:r>
          </w:p>
        </w:tc>
        <w:tc>
          <w:tcPr>
            <w:tcW w:w="13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17A97AD">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网络开源</w:t>
            </w:r>
          </w:p>
        </w:tc>
        <w:tc>
          <w:tcPr>
            <w:tcW w:w="147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4923870">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windows版openss</w:t>
            </w:r>
          </w:p>
        </w:tc>
        <w:tc>
          <w:tcPr>
            <w:tcW w:w="11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803DF74">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网络开源</w:t>
            </w:r>
          </w:p>
        </w:tc>
        <w:tc>
          <w:tcPr>
            <w:tcW w:w="13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376E154">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linux版openssl</w:t>
            </w:r>
          </w:p>
        </w:tc>
      </w:tr>
      <w:tr w14:paraId="47DE8123">
        <w:tblPrEx>
          <w:tblCellMar>
            <w:top w:w="0" w:type="dxa"/>
            <w:left w:w="108" w:type="dxa"/>
            <w:bottom w:w="0" w:type="dxa"/>
            <w:right w:w="108" w:type="dxa"/>
          </w:tblCellMar>
        </w:tblPrEx>
        <w:trPr>
          <w:trHeight w:val="520" w:hRule="atLeast"/>
        </w:trPr>
        <w:tc>
          <w:tcPr>
            <w:tcW w:w="57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5B16044">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7</w:t>
            </w:r>
          </w:p>
        </w:tc>
        <w:tc>
          <w:tcPr>
            <w:tcW w:w="141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2A20F88">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json解析工具</w:t>
            </w:r>
          </w:p>
        </w:tc>
        <w:tc>
          <w:tcPr>
            <w:tcW w:w="17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5B7AA82">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json解析工具</w:t>
            </w:r>
          </w:p>
        </w:tc>
        <w:tc>
          <w:tcPr>
            <w:tcW w:w="13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C7DF370">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网络开源</w:t>
            </w:r>
          </w:p>
        </w:tc>
        <w:tc>
          <w:tcPr>
            <w:tcW w:w="147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70566A9">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rapidjson</w:t>
            </w:r>
          </w:p>
        </w:tc>
        <w:tc>
          <w:tcPr>
            <w:tcW w:w="11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2FEA12A">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网络开源</w:t>
            </w:r>
          </w:p>
        </w:tc>
        <w:tc>
          <w:tcPr>
            <w:tcW w:w="13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DAD93AB">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QJsonDocumen</w:t>
            </w:r>
          </w:p>
        </w:tc>
      </w:tr>
      <w:tr w14:paraId="47D00B25">
        <w:tblPrEx>
          <w:tblCellMar>
            <w:top w:w="0" w:type="dxa"/>
            <w:left w:w="108" w:type="dxa"/>
            <w:bottom w:w="0" w:type="dxa"/>
            <w:right w:w="108" w:type="dxa"/>
          </w:tblCellMar>
        </w:tblPrEx>
        <w:trPr>
          <w:trHeight w:val="520" w:hRule="atLeast"/>
        </w:trPr>
        <w:tc>
          <w:tcPr>
            <w:tcW w:w="57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677449">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8</w:t>
            </w:r>
          </w:p>
        </w:tc>
        <w:tc>
          <w:tcPr>
            <w:tcW w:w="141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3D9B254">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消息传输</w:t>
            </w:r>
          </w:p>
        </w:tc>
        <w:tc>
          <w:tcPr>
            <w:tcW w:w="17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A5C8C2A">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消息传输</w:t>
            </w:r>
          </w:p>
        </w:tc>
        <w:tc>
          <w:tcPr>
            <w:tcW w:w="13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B0AE56B">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网络开源</w:t>
            </w:r>
          </w:p>
        </w:tc>
        <w:tc>
          <w:tcPr>
            <w:tcW w:w="147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F65B047">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ICE</w:t>
            </w:r>
          </w:p>
        </w:tc>
        <w:tc>
          <w:tcPr>
            <w:tcW w:w="11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F7A6083">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网络开源</w:t>
            </w:r>
          </w:p>
        </w:tc>
        <w:tc>
          <w:tcPr>
            <w:tcW w:w="13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BDF7A8C">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boost.asio</w:t>
            </w:r>
          </w:p>
        </w:tc>
      </w:tr>
      <w:tr w14:paraId="17DBDA2F">
        <w:tblPrEx>
          <w:tblCellMar>
            <w:top w:w="0" w:type="dxa"/>
            <w:left w:w="108" w:type="dxa"/>
            <w:bottom w:w="0" w:type="dxa"/>
            <w:right w:w="108" w:type="dxa"/>
          </w:tblCellMar>
        </w:tblPrEx>
        <w:trPr>
          <w:trHeight w:val="520" w:hRule="atLeast"/>
        </w:trPr>
        <w:tc>
          <w:tcPr>
            <w:tcW w:w="57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10D28F9">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9</w:t>
            </w:r>
          </w:p>
        </w:tc>
        <w:tc>
          <w:tcPr>
            <w:tcW w:w="141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58D4B69">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名单打印工具</w:t>
            </w:r>
          </w:p>
        </w:tc>
        <w:tc>
          <w:tcPr>
            <w:tcW w:w="17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E610B64">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专家名单解密打印</w:t>
            </w:r>
          </w:p>
        </w:tc>
        <w:tc>
          <w:tcPr>
            <w:tcW w:w="13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BD5C0A3">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网络开源</w:t>
            </w:r>
          </w:p>
        </w:tc>
        <w:tc>
          <w:tcPr>
            <w:tcW w:w="147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DC2F22C">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Grid++</w:t>
            </w:r>
          </w:p>
        </w:tc>
        <w:tc>
          <w:tcPr>
            <w:tcW w:w="11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DF0D351">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网络开源</w:t>
            </w:r>
          </w:p>
        </w:tc>
        <w:tc>
          <w:tcPr>
            <w:tcW w:w="13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D58ED50">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网页端打印</w:t>
            </w:r>
          </w:p>
        </w:tc>
      </w:tr>
      <w:tr w14:paraId="62FFABD2">
        <w:tblPrEx>
          <w:tblCellMar>
            <w:top w:w="0" w:type="dxa"/>
            <w:left w:w="108" w:type="dxa"/>
            <w:bottom w:w="0" w:type="dxa"/>
            <w:right w:w="108" w:type="dxa"/>
          </w:tblCellMar>
        </w:tblPrEx>
        <w:trPr>
          <w:trHeight w:val="520" w:hRule="atLeast"/>
        </w:trPr>
        <w:tc>
          <w:tcPr>
            <w:tcW w:w="57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70AF6F6">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10</w:t>
            </w:r>
          </w:p>
        </w:tc>
        <w:tc>
          <w:tcPr>
            <w:tcW w:w="141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678A139">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TTS文字转语音</w:t>
            </w:r>
          </w:p>
        </w:tc>
        <w:tc>
          <w:tcPr>
            <w:tcW w:w="17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C383B6E">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自动汇总项目信息形成短信文字</w:t>
            </w:r>
          </w:p>
        </w:tc>
        <w:tc>
          <w:tcPr>
            <w:tcW w:w="13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2C130AD">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网络开源</w:t>
            </w:r>
          </w:p>
        </w:tc>
        <w:tc>
          <w:tcPr>
            <w:tcW w:w="147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79B34E7">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Windows语音包</w:t>
            </w:r>
          </w:p>
        </w:tc>
        <w:tc>
          <w:tcPr>
            <w:tcW w:w="11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B6A3386">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网络开源</w:t>
            </w:r>
          </w:p>
        </w:tc>
        <w:tc>
          <w:tcPr>
            <w:tcW w:w="13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09E1A83">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百度或讯飞服务</w:t>
            </w:r>
          </w:p>
        </w:tc>
      </w:tr>
      <w:tr w14:paraId="1F8BDDF3">
        <w:tblPrEx>
          <w:tblCellMar>
            <w:top w:w="0" w:type="dxa"/>
            <w:left w:w="108" w:type="dxa"/>
            <w:bottom w:w="0" w:type="dxa"/>
            <w:right w:w="108" w:type="dxa"/>
          </w:tblCellMar>
        </w:tblPrEx>
        <w:trPr>
          <w:trHeight w:val="520" w:hRule="atLeast"/>
        </w:trPr>
        <w:tc>
          <w:tcPr>
            <w:tcW w:w="57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F1B6736">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11</w:t>
            </w:r>
          </w:p>
        </w:tc>
        <w:tc>
          <w:tcPr>
            <w:tcW w:w="141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E848875">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语音卡外呼</w:t>
            </w:r>
          </w:p>
        </w:tc>
        <w:tc>
          <w:tcPr>
            <w:tcW w:w="17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DA629D1">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语音卡外呼</w:t>
            </w:r>
          </w:p>
        </w:tc>
        <w:tc>
          <w:tcPr>
            <w:tcW w:w="13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9D50F52">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中心采购</w:t>
            </w:r>
          </w:p>
        </w:tc>
        <w:tc>
          <w:tcPr>
            <w:tcW w:w="147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12004CE">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windows版三汇语音卡</w:t>
            </w:r>
          </w:p>
        </w:tc>
        <w:tc>
          <w:tcPr>
            <w:tcW w:w="11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A1AAE15">
            <w:pPr>
              <w:widowControl/>
              <w:adjustRightInd w:val="0"/>
              <w:snapToGrid w:val="0"/>
              <w:jc w:val="center"/>
              <w:textAlignment w:val="center"/>
              <w:rPr>
                <w:rFonts w:ascii="仿宋_GB2312" w:hAnsi="宋体" w:eastAsia="仿宋_GB2312" w:cs="宋体"/>
                <w:sz w:val="18"/>
                <w:szCs w:val="18"/>
              </w:rPr>
            </w:pPr>
          </w:p>
        </w:tc>
        <w:tc>
          <w:tcPr>
            <w:tcW w:w="13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8598B6B">
            <w:pPr>
              <w:widowControl/>
              <w:adjustRightInd w:val="0"/>
              <w:snapToGrid w:val="0"/>
              <w:jc w:val="center"/>
              <w:textAlignment w:val="center"/>
              <w:rPr>
                <w:rFonts w:ascii="仿宋_GB2312" w:hAnsi="宋体" w:eastAsia="仿宋_GB2312" w:cs="宋体"/>
                <w:sz w:val="18"/>
                <w:szCs w:val="18"/>
              </w:rPr>
            </w:pPr>
            <w:r>
              <w:rPr>
                <w:rFonts w:hint="eastAsia" w:ascii="仿宋_GB2312" w:hAnsi="宋体" w:eastAsia="仿宋_GB2312" w:cs="宋体"/>
                <w:kern w:val="0"/>
                <w:sz w:val="18"/>
                <w:szCs w:val="18"/>
              </w:rPr>
              <w:t>linux版语音卡和驱动包</w:t>
            </w:r>
          </w:p>
        </w:tc>
      </w:tr>
    </w:tbl>
    <w:p w14:paraId="5ED47406">
      <w:pPr>
        <w:pStyle w:val="9"/>
        <w:spacing w:line="560" w:lineRule="exact"/>
        <w:ind w:firstLine="0" w:firstLineChars="0"/>
        <w:rPr>
          <w:rFonts w:ascii="宋体" w:hAnsi="宋体" w:eastAsia="仿宋_GB2312" w:cs="Times New Roman"/>
          <w:kern w:val="0"/>
          <w:sz w:val="32"/>
          <w:szCs w:val="28"/>
          <w:highlight w:val="yellow"/>
        </w:rPr>
      </w:pPr>
    </w:p>
    <w:p w14:paraId="1C8F3B84">
      <w:pPr>
        <w:pStyle w:val="32"/>
        <w:spacing w:line="560" w:lineRule="exact"/>
        <w:ind w:firstLine="643"/>
        <w:jc w:val="both"/>
        <w:outlineLvl w:val="4"/>
        <w:rPr>
          <w:b/>
          <w:bCs/>
          <w:szCs w:val="28"/>
          <w:lang w:val="en-US"/>
        </w:rPr>
      </w:pPr>
      <w:r>
        <w:rPr>
          <w:rFonts w:hint="eastAsia" w:ascii="仿宋_GB2312" w:hAnsi="仿宋_GB2312" w:cs="仿宋_GB2312"/>
          <w:b/>
          <w:bCs/>
          <w:szCs w:val="32"/>
        </w:rPr>
        <w:t>4.</w:t>
      </w:r>
      <w:r>
        <w:rPr>
          <w:rFonts w:hint="eastAsia" w:ascii="仿宋_GB2312" w:hAnsi="仿宋_GB2312" w:cs="仿宋_GB2312"/>
          <w:b/>
          <w:bCs/>
          <w:szCs w:val="32"/>
          <w:lang w:val="en-US"/>
        </w:rPr>
        <w:t>3.5</w:t>
      </w:r>
      <w:r>
        <w:rPr>
          <w:rFonts w:hint="eastAsia"/>
          <w:b/>
          <w:bCs/>
          <w:szCs w:val="28"/>
          <w:lang w:val="en-US"/>
        </w:rPr>
        <w:t>.1.6接口对接适配</w:t>
      </w:r>
    </w:p>
    <w:p w14:paraId="3232C39C">
      <w:pPr>
        <w:pStyle w:val="32"/>
        <w:spacing w:line="560" w:lineRule="exact"/>
        <w:ind w:firstLine="640"/>
        <w:jc w:val="both"/>
        <w:rPr>
          <w:szCs w:val="28"/>
          <w:lang w:val="en-US"/>
        </w:rPr>
      </w:pPr>
      <w:r>
        <w:rPr>
          <w:rFonts w:hint="eastAsia"/>
          <w:szCs w:val="28"/>
          <w:lang w:val="en-US"/>
        </w:rPr>
        <w:t>应急和招标（采购）文件论证专家库系统完成了与威海市国有企业阳光采购电子化服务平台对接。本次系统兼容国产化项目建设，需要对所有接口进行国产化兼容，保证接口的正常交互。</w:t>
      </w:r>
    </w:p>
    <w:p w14:paraId="0C3302E9">
      <w:pPr>
        <w:spacing w:line="560" w:lineRule="exact"/>
        <w:ind w:firstLine="643" w:firstLineChars="200"/>
        <w:jc w:val="left"/>
        <w:outlineLvl w:val="3"/>
        <w:rPr>
          <w:rFonts w:ascii="仿宋_GB2312" w:hAnsi="仿宋_GB2312" w:eastAsia="仿宋_GB2312" w:cs="仿宋_GB2312"/>
          <w:b/>
          <w:bCs/>
          <w:sz w:val="32"/>
          <w:szCs w:val="32"/>
        </w:rPr>
      </w:pPr>
      <w:r>
        <w:rPr>
          <w:rFonts w:hint="eastAsia" w:ascii="仿宋_GB2312" w:hAnsi="仿宋_GB2312" w:eastAsia="仿宋_GB2312" w:cs="仿宋_GB2312"/>
          <w:b/>
          <w:bCs/>
          <w:sz w:val="32"/>
          <w:szCs w:val="32"/>
        </w:rPr>
        <w:t>4.3.5.2历史数据迁移</w:t>
      </w:r>
    </w:p>
    <w:p w14:paraId="70D2B4F8">
      <w:pPr>
        <w:pStyle w:val="32"/>
        <w:spacing w:line="560" w:lineRule="exact"/>
        <w:ind w:firstLine="640"/>
        <w:jc w:val="both"/>
        <w:rPr>
          <w:szCs w:val="28"/>
          <w:lang w:val="en-US"/>
        </w:rPr>
      </w:pPr>
      <w:r>
        <w:rPr>
          <w:rFonts w:hint="eastAsia"/>
          <w:szCs w:val="28"/>
          <w:lang w:val="en-US"/>
        </w:rPr>
        <w:t>本次系统兼容国产化项目建设，需要新申请一套国产操作系统服务器云资源，重新将系统适配部署至新服务器后，将现行系统历史数据迁移至新服务器。</w:t>
      </w:r>
    </w:p>
    <w:p w14:paraId="2A3FFE40">
      <w:pPr>
        <w:pStyle w:val="32"/>
        <w:spacing w:line="560" w:lineRule="exact"/>
        <w:ind w:firstLine="640"/>
        <w:jc w:val="both"/>
        <w:rPr>
          <w:szCs w:val="28"/>
          <w:lang w:val="en-US"/>
        </w:rPr>
      </w:pPr>
      <w:r>
        <w:rPr>
          <w:rFonts w:hint="eastAsia"/>
          <w:szCs w:val="28"/>
          <w:lang w:val="en-US"/>
        </w:rPr>
        <w:t>现行系统应用及数据迁移具有时间短、系统结构复杂、测试时间长、设备繁多昂贵、人员多、层次复杂等特点。迁移准备工作要充足,迁移时间在尽可能非工作时间完成,并能够有超过时间的倒退方案,所有新设备的应用系统稳定性也是一个考验。因此，必须协调好各单位人员的关系，齐心协力才可能在预定时间内完成应用和数据的迁移工作。</w:t>
      </w:r>
    </w:p>
    <w:p w14:paraId="1CB1C13A">
      <w:pPr>
        <w:pStyle w:val="32"/>
        <w:spacing w:line="560" w:lineRule="exact"/>
        <w:ind w:firstLine="640"/>
        <w:jc w:val="both"/>
        <w:rPr>
          <w:szCs w:val="28"/>
          <w:lang w:val="en-US"/>
        </w:rPr>
      </w:pPr>
      <w:r>
        <w:rPr>
          <w:rFonts w:hint="eastAsia"/>
          <w:szCs w:val="28"/>
          <w:lang w:val="en-US"/>
        </w:rPr>
        <w:t>本次迁移方案是以尽量不影响应急和招标（采购）文件论证专家库系统的日常工作或将影响降低到最低为前提的情况下制定的。每台服务器的迁移都需要经过迁移前的准备工作、迁移实施、运维保障三个环节。</w:t>
      </w:r>
    </w:p>
    <w:p w14:paraId="092F751B">
      <w:pPr>
        <w:pStyle w:val="32"/>
        <w:spacing w:line="560" w:lineRule="exact"/>
        <w:ind w:firstLine="643"/>
        <w:jc w:val="both"/>
        <w:outlineLvl w:val="4"/>
        <w:rPr>
          <w:b/>
          <w:bCs/>
          <w:szCs w:val="28"/>
          <w:lang w:val="en-US"/>
        </w:rPr>
      </w:pPr>
      <w:r>
        <w:rPr>
          <w:rFonts w:hint="eastAsia" w:ascii="仿宋_GB2312" w:hAnsi="仿宋_GB2312" w:cs="仿宋_GB2312"/>
          <w:b/>
          <w:bCs/>
          <w:szCs w:val="32"/>
        </w:rPr>
        <w:t>4.</w:t>
      </w:r>
      <w:r>
        <w:rPr>
          <w:rFonts w:hint="eastAsia" w:ascii="仿宋_GB2312" w:hAnsi="仿宋_GB2312" w:cs="仿宋_GB2312"/>
          <w:b/>
          <w:bCs/>
          <w:szCs w:val="32"/>
          <w:lang w:val="en-US"/>
        </w:rPr>
        <w:t>3.5</w:t>
      </w:r>
      <w:r>
        <w:rPr>
          <w:rFonts w:hint="eastAsia"/>
          <w:b/>
          <w:bCs/>
          <w:szCs w:val="28"/>
          <w:lang w:val="en-US"/>
        </w:rPr>
        <w:t>.2.1迁移前准备工作</w:t>
      </w:r>
    </w:p>
    <w:p w14:paraId="4469FC62">
      <w:pPr>
        <w:pStyle w:val="32"/>
        <w:spacing w:line="560" w:lineRule="exact"/>
        <w:ind w:firstLine="640"/>
        <w:jc w:val="both"/>
        <w:rPr>
          <w:szCs w:val="28"/>
          <w:lang w:val="en-US"/>
        </w:rPr>
      </w:pPr>
      <w:r>
        <w:rPr>
          <w:rFonts w:hint="eastAsia"/>
          <w:szCs w:val="28"/>
          <w:lang w:val="en-US"/>
        </w:rPr>
        <w:t>1.迁移评估。迁移前，首先需要勘察现有系统的架构和资源使用状况,并申请不低于当前资源配置的云服务器设备；</w:t>
      </w:r>
    </w:p>
    <w:p w14:paraId="31C7BC2C">
      <w:pPr>
        <w:pStyle w:val="32"/>
        <w:spacing w:line="560" w:lineRule="exact"/>
        <w:ind w:firstLine="640"/>
        <w:jc w:val="both"/>
        <w:rPr>
          <w:szCs w:val="28"/>
          <w:lang w:val="en-US"/>
        </w:rPr>
      </w:pPr>
      <w:r>
        <w:rPr>
          <w:rFonts w:hint="eastAsia"/>
          <w:szCs w:val="28"/>
          <w:lang w:val="en-US"/>
        </w:rPr>
        <w:t>2.确定迁移方式。迁移方式可选择使用政务云平台提供的迁移工具，包括工具在迁移中必备的一系列功能和所需的环境，后由软件公司进行测试及校验；也可选择由软件开发单位重新部署、测试等。需与政务云平台沟通，结合实际情况确定采用何种方式进行迁移。</w:t>
      </w:r>
    </w:p>
    <w:p w14:paraId="64898011">
      <w:pPr>
        <w:pStyle w:val="32"/>
        <w:spacing w:line="560" w:lineRule="exact"/>
        <w:ind w:firstLine="640"/>
        <w:jc w:val="both"/>
        <w:rPr>
          <w:szCs w:val="28"/>
          <w:lang w:val="en-US"/>
        </w:rPr>
      </w:pPr>
      <w:r>
        <w:rPr>
          <w:rFonts w:hint="eastAsia"/>
          <w:szCs w:val="28"/>
          <w:lang w:val="en-US"/>
        </w:rPr>
        <w:t>3.环境准备。政务云平台统一规划网络环境在迁移中需考虑到网络连接情况、数据备份传输，确定网络流量是否会引发网络拥塞，新旧服务器直接网络是否通畅，新平台服务器直接互通是否正常，相关服务器互通策略是否增加（例如防火墙及网络设备互访策略）</w:t>
      </w:r>
    </w:p>
    <w:p w14:paraId="33B6D599">
      <w:pPr>
        <w:pStyle w:val="32"/>
        <w:spacing w:line="560" w:lineRule="exact"/>
        <w:ind w:firstLine="643"/>
        <w:jc w:val="both"/>
        <w:outlineLvl w:val="4"/>
        <w:rPr>
          <w:b/>
          <w:bCs/>
          <w:szCs w:val="28"/>
          <w:lang w:val="en-US"/>
        </w:rPr>
      </w:pPr>
      <w:r>
        <w:rPr>
          <w:rFonts w:hint="eastAsia" w:ascii="仿宋_GB2312" w:hAnsi="仿宋_GB2312" w:cs="仿宋_GB2312"/>
          <w:b/>
          <w:bCs/>
          <w:szCs w:val="32"/>
        </w:rPr>
        <w:t>4.</w:t>
      </w:r>
      <w:r>
        <w:rPr>
          <w:rFonts w:hint="eastAsia" w:ascii="仿宋_GB2312" w:hAnsi="仿宋_GB2312" w:cs="仿宋_GB2312"/>
          <w:b/>
          <w:bCs/>
          <w:szCs w:val="32"/>
          <w:lang w:val="en-US"/>
        </w:rPr>
        <w:t>3.5</w:t>
      </w:r>
      <w:r>
        <w:rPr>
          <w:rFonts w:hint="eastAsia"/>
          <w:b/>
          <w:bCs/>
          <w:szCs w:val="28"/>
          <w:lang w:val="en-US"/>
        </w:rPr>
        <w:t>.2.2迁移实施</w:t>
      </w:r>
    </w:p>
    <w:p w14:paraId="14F6E7F9">
      <w:pPr>
        <w:pStyle w:val="32"/>
        <w:spacing w:line="560" w:lineRule="exact"/>
        <w:ind w:firstLine="640"/>
        <w:jc w:val="both"/>
        <w:rPr>
          <w:szCs w:val="28"/>
          <w:lang w:val="en-US"/>
        </w:rPr>
      </w:pPr>
      <w:r>
        <w:rPr>
          <w:rFonts w:hint="eastAsia"/>
          <w:szCs w:val="28"/>
          <w:lang w:val="en-US"/>
        </w:rPr>
        <w:t>（1）备份。对现有服务器上的数据库及投标/归档文件进行备份，逐一传送至对应服务器的新目标主机。重点需要考虑在停机迁移时需要再次同步最后的差异数据保证新旧服务器数据一致。</w:t>
      </w:r>
    </w:p>
    <w:p w14:paraId="12256928">
      <w:pPr>
        <w:pStyle w:val="32"/>
        <w:spacing w:line="560" w:lineRule="exact"/>
        <w:ind w:firstLine="640"/>
        <w:jc w:val="both"/>
        <w:rPr>
          <w:szCs w:val="28"/>
          <w:lang w:val="en-US"/>
        </w:rPr>
      </w:pPr>
      <w:r>
        <w:rPr>
          <w:rFonts w:hint="eastAsia"/>
          <w:szCs w:val="28"/>
          <w:lang w:val="en-US"/>
        </w:rPr>
        <w:t xml:space="preserve">（2）环境部署。在实际迁移开始之前需先将服务器独立系统安装到新分配的云平台对应服务器上，由测试部门统一进行预测试，通过测试之后进行后续部署及服务、数据迁移工作。 </w:t>
      </w:r>
    </w:p>
    <w:p w14:paraId="37B7E717">
      <w:pPr>
        <w:pStyle w:val="32"/>
        <w:spacing w:line="560" w:lineRule="exact"/>
        <w:ind w:firstLine="640"/>
        <w:jc w:val="both"/>
        <w:rPr>
          <w:szCs w:val="28"/>
          <w:lang w:val="en-US"/>
        </w:rPr>
      </w:pPr>
      <w:r>
        <w:rPr>
          <w:rFonts w:hint="eastAsia"/>
          <w:szCs w:val="28"/>
          <w:lang w:val="en-US"/>
        </w:rPr>
        <w:t>（3）应用系统框架部署。基本环境搭建完成后，需要对业务系统的相关功能框架进一步完善部署，为后期完成系统应用、系统数据迁入与调试做准备工作。</w:t>
      </w:r>
    </w:p>
    <w:p w14:paraId="7777F87F">
      <w:pPr>
        <w:pStyle w:val="32"/>
        <w:spacing w:line="560" w:lineRule="exact"/>
        <w:ind w:firstLine="640"/>
        <w:jc w:val="both"/>
        <w:rPr>
          <w:szCs w:val="28"/>
          <w:lang w:val="en-US"/>
        </w:rPr>
      </w:pPr>
      <w:r>
        <w:rPr>
          <w:rFonts w:hint="eastAsia"/>
          <w:szCs w:val="28"/>
          <w:lang w:val="en-US"/>
        </w:rPr>
        <w:t>（4）确定停机时间。结合服务器情况、作用，合理规划停机时间，一般选择非工作时间。尽可能在预计的时间内全部恢复正常使用。</w:t>
      </w:r>
    </w:p>
    <w:p w14:paraId="27A1A12E">
      <w:pPr>
        <w:pStyle w:val="32"/>
        <w:spacing w:line="560" w:lineRule="exact"/>
        <w:ind w:firstLine="640"/>
        <w:jc w:val="both"/>
        <w:rPr>
          <w:szCs w:val="28"/>
          <w:lang w:val="en-US"/>
        </w:rPr>
      </w:pPr>
      <w:r>
        <w:rPr>
          <w:rFonts w:hint="eastAsia"/>
          <w:szCs w:val="28"/>
          <w:lang w:val="en-US"/>
        </w:rPr>
        <w:t>（5）数据库迁移。在预计的停机时间内，开始数据库迁移工作，到工作时间以前完成整个服务器、存储设备的数据迁移及测试工作。</w:t>
      </w:r>
    </w:p>
    <w:p w14:paraId="1FDDE3BA">
      <w:pPr>
        <w:pStyle w:val="32"/>
        <w:spacing w:line="560" w:lineRule="exact"/>
        <w:ind w:firstLine="640"/>
        <w:jc w:val="both"/>
        <w:rPr>
          <w:szCs w:val="28"/>
          <w:lang w:val="en-US"/>
        </w:rPr>
      </w:pPr>
      <w:r>
        <w:rPr>
          <w:rFonts w:hint="eastAsia"/>
          <w:szCs w:val="28"/>
          <w:lang w:val="en-US"/>
        </w:rPr>
        <w:t>（6）测试。在每批次服务器迁移后，需对迁移后的服务器进行测试，包括单元测试和性能测试；同时需对业务系统进行全流程功能测试。</w:t>
      </w:r>
    </w:p>
    <w:p w14:paraId="6A5F1328">
      <w:pPr>
        <w:pStyle w:val="32"/>
        <w:spacing w:line="560" w:lineRule="exact"/>
        <w:ind w:firstLine="640"/>
        <w:jc w:val="both"/>
        <w:rPr>
          <w:szCs w:val="28"/>
          <w:lang w:val="en-US"/>
        </w:rPr>
      </w:pPr>
      <w:r>
        <w:rPr>
          <w:rFonts w:hint="eastAsia"/>
          <w:szCs w:val="28"/>
          <w:lang w:val="en-US"/>
        </w:rPr>
        <w:t>（7）系统割接。当完成全部数据迁移并通过测试后，可正式做系统割接。系统割接并不代表迁移完全成功，还是建议业务并行混跑，或旧系统仍然保持全量实时数据，随时可切换回去。这个过程是一个标志，标志从迁移阶段过渡到后期维护阶段。</w:t>
      </w:r>
    </w:p>
    <w:p w14:paraId="1396729D">
      <w:pPr>
        <w:pStyle w:val="32"/>
        <w:spacing w:line="560" w:lineRule="exact"/>
        <w:ind w:firstLine="643"/>
        <w:jc w:val="both"/>
        <w:outlineLvl w:val="4"/>
        <w:rPr>
          <w:b/>
          <w:bCs/>
          <w:szCs w:val="28"/>
          <w:lang w:val="en-US"/>
        </w:rPr>
      </w:pPr>
      <w:r>
        <w:rPr>
          <w:rFonts w:hint="eastAsia" w:ascii="仿宋_GB2312" w:hAnsi="仿宋_GB2312" w:cs="仿宋_GB2312"/>
          <w:b/>
          <w:bCs/>
          <w:szCs w:val="32"/>
        </w:rPr>
        <w:t>4.</w:t>
      </w:r>
      <w:r>
        <w:rPr>
          <w:rFonts w:hint="eastAsia" w:ascii="仿宋_GB2312" w:hAnsi="仿宋_GB2312" w:cs="仿宋_GB2312"/>
          <w:b/>
          <w:bCs/>
          <w:szCs w:val="32"/>
          <w:lang w:val="en-US"/>
        </w:rPr>
        <w:t>3.5</w:t>
      </w:r>
      <w:r>
        <w:rPr>
          <w:rFonts w:hint="eastAsia"/>
          <w:b/>
          <w:bCs/>
          <w:szCs w:val="28"/>
          <w:lang w:val="en-US"/>
        </w:rPr>
        <w:t>.2.3运维保障</w:t>
      </w:r>
    </w:p>
    <w:p w14:paraId="06F477D4">
      <w:pPr>
        <w:pStyle w:val="32"/>
        <w:spacing w:line="560" w:lineRule="exact"/>
        <w:ind w:firstLine="640"/>
        <w:jc w:val="both"/>
        <w:rPr>
          <w:szCs w:val="28"/>
          <w:lang w:val="en-US"/>
        </w:rPr>
      </w:pPr>
      <w:r>
        <w:rPr>
          <w:rFonts w:hint="eastAsia"/>
          <w:szCs w:val="28"/>
          <w:lang w:val="en-US"/>
        </w:rPr>
        <w:t>新服务器正式上线运行以后，继续跟踪系统的运行情况，随时处理系统运行的异常情况。尤其要密切观察新系统的稳定性、性能等，并做好必要的记录，方便后期做迁移总结。</w:t>
      </w:r>
    </w:p>
    <w:p w14:paraId="61BB1C82">
      <w:pPr>
        <w:pStyle w:val="32"/>
        <w:spacing w:line="560" w:lineRule="exact"/>
        <w:ind w:firstLine="640"/>
        <w:jc w:val="both"/>
        <w:rPr>
          <w:szCs w:val="28"/>
          <w:lang w:val="en-US"/>
        </w:rPr>
      </w:pPr>
      <w:r>
        <w:rPr>
          <w:rFonts w:hint="eastAsia"/>
          <w:szCs w:val="28"/>
          <w:lang w:val="en-US"/>
        </w:rPr>
        <w:t>以上所有工作需要在市交易中心、市大数据中心、云计算中心、软件开发单位以及各方面人员的充分协调及配合下才能完成本次应用及数据的迁移任务。</w:t>
      </w:r>
    </w:p>
    <w:p w14:paraId="4A86C05F">
      <w:pPr>
        <w:spacing w:line="560" w:lineRule="exact"/>
        <w:ind w:firstLine="643" w:firstLineChars="200"/>
        <w:jc w:val="left"/>
        <w:outlineLvl w:val="3"/>
        <w:rPr>
          <w:rFonts w:ascii="仿宋_GB2312" w:hAnsi="仿宋_GB2312" w:eastAsia="仿宋_GB2312" w:cs="仿宋_GB2312"/>
          <w:b/>
          <w:bCs/>
          <w:sz w:val="32"/>
          <w:szCs w:val="32"/>
        </w:rPr>
      </w:pPr>
      <w:r>
        <w:rPr>
          <w:rFonts w:hint="eastAsia" w:ascii="仿宋_GB2312" w:hAnsi="仿宋_GB2312" w:eastAsia="仿宋_GB2312" w:cs="仿宋_GB2312"/>
          <w:b/>
          <w:bCs/>
          <w:sz w:val="32"/>
          <w:szCs w:val="32"/>
        </w:rPr>
        <w:t>4.3.5.3国产密码建设</w:t>
      </w:r>
    </w:p>
    <w:p w14:paraId="376287D8">
      <w:pPr>
        <w:pStyle w:val="32"/>
        <w:spacing w:line="560" w:lineRule="exact"/>
        <w:ind w:firstLine="640"/>
        <w:jc w:val="both"/>
        <w:rPr>
          <w:szCs w:val="28"/>
          <w:lang w:val="en-US"/>
        </w:rPr>
      </w:pPr>
      <w:r>
        <w:rPr>
          <w:rFonts w:hint="eastAsia"/>
          <w:szCs w:val="28"/>
          <w:lang w:val="en-US"/>
        </w:rPr>
        <w:t>应急和招标（采购）文件论证专家库系统是按照统一的专家评委专业划分标准，整合了威海市政府采购、房屋建筑和市政工程、水利工程、交通工程、药品和医用耗材采购、国有企业采购、人防领域的行政审批等公共资源交易领域评标评审专家资源，建设的全市统一的综合性专家库，为公共资源交易活动提供应急评标评审和招标（采购）文件论证服务，同时充分发挥专家库系统作用，为其他部门项目验收、评审等提供服务。通过建设“资格管理平台”、“抽取平台”、“行为考核平台”三平台，实现专家入库、资格管理、信息管理、抽取使用、动态考核、信用记录等工作的电子化，强化专家动态管理和规范专家行为。应急和招标（采购）文件论证专家库系统主要在用户身份鉴别信息、日志记录、访问控制信息、重要程序或文件、重要信息资源敏感标记等方面应用了密码技术进行安全防护，目前系统加密方式有aes，sha256，md5，均为国外密码算法。</w:t>
      </w:r>
    </w:p>
    <w:p w14:paraId="1D4959EF">
      <w:pPr>
        <w:pStyle w:val="32"/>
        <w:spacing w:line="560" w:lineRule="exact"/>
        <w:ind w:firstLine="640"/>
        <w:jc w:val="both"/>
        <w:rPr>
          <w:szCs w:val="28"/>
          <w:lang w:val="en-US"/>
        </w:rPr>
      </w:pPr>
      <w:r>
        <w:rPr>
          <w:rFonts w:hint="eastAsia"/>
          <w:szCs w:val="28"/>
          <w:lang w:val="en-US"/>
        </w:rPr>
        <w:t>本次系统兼容国产化项目，需要进行信息系统密码应用改造，建立以国产密码为主要支撑的信息安全保障体系，把原平台所有国外加密算法，升级为国产加密算法。</w:t>
      </w:r>
    </w:p>
    <w:p w14:paraId="1463E547">
      <w:pPr>
        <w:pStyle w:val="32"/>
        <w:spacing w:line="560" w:lineRule="exact"/>
        <w:ind w:firstLine="640"/>
        <w:jc w:val="both"/>
        <w:rPr>
          <w:szCs w:val="28"/>
          <w:lang w:val="en-US"/>
        </w:rPr>
      </w:pPr>
      <w:r>
        <w:rPr>
          <w:rFonts w:hint="eastAsia"/>
          <w:szCs w:val="28"/>
          <w:lang w:val="en-US"/>
        </w:rPr>
        <w:t>建设方案依据GB/T 39786-2021《信息安全技术信息系统密码应用基本要求》，以交易系统各功能模块为应用场景，运用密码技术作为信息安全的核心，对政务信息化数字资产进行密码保护。针对招投标全流程数据的物理和环境安全、网络和通信安全、设备和计算安全、应用和数据安全等4个层面，提供保障网络与信息安全最有效、最可靠、最经济的关键核心技术，确保数字资产的机密性、完整性、真实性和不可否认性。</w:t>
      </w:r>
    </w:p>
    <w:p w14:paraId="5E775414">
      <w:pPr>
        <w:pStyle w:val="32"/>
        <w:spacing w:line="560" w:lineRule="exact"/>
        <w:ind w:firstLine="643"/>
        <w:jc w:val="both"/>
        <w:outlineLvl w:val="4"/>
        <w:rPr>
          <w:b/>
          <w:bCs/>
          <w:szCs w:val="28"/>
          <w:lang w:val="en-US"/>
        </w:rPr>
      </w:pPr>
      <w:r>
        <w:rPr>
          <w:rFonts w:hint="eastAsia" w:ascii="仿宋_GB2312" w:hAnsi="仿宋_GB2312" w:cs="仿宋_GB2312"/>
          <w:b/>
          <w:bCs/>
          <w:szCs w:val="32"/>
        </w:rPr>
        <w:t>4.</w:t>
      </w:r>
      <w:r>
        <w:rPr>
          <w:rFonts w:hint="eastAsia" w:ascii="仿宋_GB2312" w:hAnsi="仿宋_GB2312" w:cs="仿宋_GB2312"/>
          <w:b/>
          <w:bCs/>
          <w:szCs w:val="32"/>
          <w:lang w:val="en-US"/>
        </w:rPr>
        <w:t>3.5</w:t>
      </w:r>
      <w:r>
        <w:rPr>
          <w:rFonts w:hint="eastAsia"/>
          <w:b/>
          <w:bCs/>
          <w:szCs w:val="28"/>
          <w:lang w:val="en-US"/>
        </w:rPr>
        <w:t>.3.1API接口交互</w:t>
      </w:r>
    </w:p>
    <w:p w14:paraId="772AEE5D">
      <w:pPr>
        <w:pStyle w:val="32"/>
        <w:spacing w:line="560" w:lineRule="exact"/>
        <w:ind w:firstLine="640"/>
        <w:jc w:val="both"/>
        <w:rPr>
          <w:szCs w:val="28"/>
          <w:lang w:val="en-US"/>
        </w:rPr>
      </w:pPr>
      <w:r>
        <w:rPr>
          <w:rFonts w:hint="eastAsia"/>
          <w:szCs w:val="28"/>
          <w:lang w:val="en-US"/>
        </w:rPr>
        <w:t>应急和招标（采购）文件论证专家库系统API接口适配国密算法相关改造过程中，主要包括2大类内容：接口交互数据自身加解密传输以及验证身份机制token。</w:t>
      </w:r>
    </w:p>
    <w:p w14:paraId="0F3601EA">
      <w:pPr>
        <w:pStyle w:val="32"/>
        <w:spacing w:line="560" w:lineRule="exact"/>
        <w:ind w:firstLine="640"/>
        <w:jc w:val="both"/>
        <w:rPr>
          <w:szCs w:val="28"/>
          <w:lang w:val="en-US"/>
        </w:rPr>
      </w:pPr>
      <w:r>
        <w:rPr>
          <w:rFonts w:hint="eastAsia"/>
          <w:szCs w:val="28"/>
          <w:lang w:val="en-US"/>
        </w:rPr>
        <w:t>Token组成主要涉及时间戳、AppKey 、AppSecret、HmacSHA1，其中AppKey 、AppSecret需双方预先约定，一般由服务端下发。</w:t>
      </w:r>
    </w:p>
    <w:p w14:paraId="6E549320">
      <w:pPr>
        <w:pStyle w:val="32"/>
        <w:spacing w:line="560" w:lineRule="exact"/>
        <w:ind w:firstLine="640"/>
        <w:jc w:val="both"/>
        <w:rPr>
          <w:szCs w:val="28"/>
          <w:lang w:val="en-US"/>
        </w:rPr>
      </w:pPr>
      <w:r>
        <w:rPr>
          <w:rFonts w:hint="eastAsia"/>
          <w:szCs w:val="28"/>
          <w:lang w:val="en-US"/>
        </w:rPr>
        <w:t>在本次适配国密算法改造过程中，应急和招标（采购）文件论证专家库系统改造升级存在大量通过API接口交互部分，交互数据本身，不能通过明文传输，需使用SM4对称加密算法进行加密传输，接收到数据后还需将加密后的数据解密后使用。</w:t>
      </w:r>
    </w:p>
    <w:p w14:paraId="0CD8FB92">
      <w:pPr>
        <w:pStyle w:val="32"/>
        <w:spacing w:line="560" w:lineRule="exact"/>
        <w:ind w:firstLine="640"/>
        <w:jc w:val="both"/>
        <w:rPr>
          <w:szCs w:val="28"/>
          <w:lang w:val="en-US"/>
        </w:rPr>
      </w:pPr>
      <w:r>
        <w:rPr>
          <w:rFonts w:hint="eastAsia"/>
          <w:szCs w:val="28"/>
          <w:lang w:val="en-US"/>
        </w:rPr>
        <w:t>同时，API接口不仅仅只包括数据自身，最重要的是身份认证机制token。客户端向服务端发起请求时，服务端为能够识别请求者的身份，再判断所请求的资源是否可以给请求者。token是一种身份验证的机制，初始时用户提交账号数据给服务端，服务端采用一定的策略生成一个字符串token，token字符串中包含了少量的用户信息，并且有一定的期限。服务端会把token字符串传给客户端，客户端保存token字符串，并在接下来的请求中带上这个字符串。服务器端接收到请求后，认证身份后对接口数据进行传输。在对API交互接口适配国密算法改造过程中，对token的生成、传输及使用也需要SM4对称加密算法进行加解密，以更好地进行传输。</w:t>
      </w:r>
    </w:p>
    <w:p w14:paraId="1A73A37F">
      <w:pPr>
        <w:pStyle w:val="32"/>
        <w:spacing w:line="560" w:lineRule="exact"/>
        <w:ind w:firstLine="643"/>
        <w:jc w:val="both"/>
        <w:outlineLvl w:val="4"/>
        <w:rPr>
          <w:b/>
          <w:bCs/>
          <w:szCs w:val="28"/>
          <w:lang w:val="en-US"/>
        </w:rPr>
      </w:pPr>
      <w:r>
        <w:rPr>
          <w:rFonts w:hint="eastAsia" w:ascii="仿宋_GB2312" w:hAnsi="仿宋_GB2312" w:cs="仿宋_GB2312"/>
          <w:b/>
          <w:bCs/>
          <w:szCs w:val="32"/>
        </w:rPr>
        <w:t>4.</w:t>
      </w:r>
      <w:r>
        <w:rPr>
          <w:rFonts w:hint="eastAsia" w:ascii="仿宋_GB2312" w:hAnsi="仿宋_GB2312" w:cs="仿宋_GB2312"/>
          <w:b/>
          <w:bCs/>
          <w:szCs w:val="32"/>
          <w:lang w:val="en-US"/>
        </w:rPr>
        <w:t>3.5</w:t>
      </w:r>
      <w:r>
        <w:rPr>
          <w:rFonts w:hint="eastAsia"/>
          <w:b/>
          <w:bCs/>
          <w:szCs w:val="28"/>
          <w:lang w:val="en-US"/>
        </w:rPr>
        <w:t>.3.2数据库加密存储</w:t>
      </w:r>
    </w:p>
    <w:p w14:paraId="514F9C14">
      <w:pPr>
        <w:pStyle w:val="32"/>
        <w:spacing w:line="560" w:lineRule="exact"/>
        <w:ind w:firstLine="640"/>
        <w:jc w:val="both"/>
        <w:rPr>
          <w:szCs w:val="28"/>
          <w:lang w:val="en-US"/>
        </w:rPr>
      </w:pPr>
      <w:r>
        <w:rPr>
          <w:rFonts w:hint="eastAsia"/>
          <w:szCs w:val="28"/>
          <w:lang w:val="en-US"/>
        </w:rPr>
        <w:t>关键信息入库以及使用时，通过加密机进行数据加密、解密。</w:t>
      </w:r>
    </w:p>
    <w:p w14:paraId="00F4336F">
      <w:pPr>
        <w:pStyle w:val="32"/>
        <w:spacing w:line="560" w:lineRule="exact"/>
        <w:ind w:firstLine="640"/>
        <w:jc w:val="both"/>
        <w:rPr>
          <w:szCs w:val="28"/>
          <w:lang w:val="en-US"/>
        </w:rPr>
      </w:pPr>
      <w:r>
        <w:rPr>
          <w:rFonts w:hint="eastAsia"/>
          <w:szCs w:val="28"/>
          <w:lang w:val="en-US"/>
        </w:rPr>
        <w:t>1.前置操作</w:t>
      </w:r>
    </w:p>
    <w:p w14:paraId="4F1B494B">
      <w:pPr>
        <w:pStyle w:val="32"/>
        <w:spacing w:line="560" w:lineRule="exact"/>
        <w:ind w:firstLine="640"/>
        <w:jc w:val="both"/>
        <w:rPr>
          <w:szCs w:val="28"/>
          <w:lang w:val="en-US"/>
        </w:rPr>
      </w:pPr>
      <w:r>
        <w:rPr>
          <w:rFonts w:hint="eastAsia"/>
          <w:szCs w:val="28"/>
          <w:lang w:val="en-US"/>
        </w:rPr>
        <w:t>由政务云提供密码云服务平台（以下简称加密机），加密机向业务系统分配应用ID与HMAC认证密钥。业务系统指定密钥算法为SM4以及密钥用途，构建请求报文访问加密机“生成主密钥”接口申请SM4算法主密钥。</w:t>
      </w:r>
    </w:p>
    <w:p w14:paraId="41A725ED">
      <w:pPr>
        <w:pStyle w:val="32"/>
        <w:spacing w:line="560" w:lineRule="exact"/>
        <w:ind w:firstLine="640"/>
        <w:jc w:val="both"/>
        <w:rPr>
          <w:szCs w:val="28"/>
          <w:lang w:val="en-US"/>
        </w:rPr>
      </w:pPr>
      <w:r>
        <w:rPr>
          <w:rFonts w:hint="eastAsia"/>
          <w:szCs w:val="28"/>
          <w:lang w:val="en-US"/>
        </w:rPr>
        <w:t>主密钥是密码设备生成的对称会话密钥，与业务系统身份绑定且使用密码机指定KEK加密后进行安全存储。</w:t>
      </w:r>
    </w:p>
    <w:p w14:paraId="0AA133E2">
      <w:pPr>
        <w:pStyle w:val="32"/>
        <w:spacing w:line="560" w:lineRule="exact"/>
        <w:ind w:firstLine="640"/>
        <w:jc w:val="both"/>
        <w:rPr>
          <w:szCs w:val="28"/>
          <w:lang w:val="en-US"/>
        </w:rPr>
      </w:pPr>
      <w:r>
        <w:rPr>
          <w:rFonts w:hint="eastAsia"/>
          <w:szCs w:val="28"/>
          <w:lang w:val="en-US"/>
        </w:rPr>
        <w:t>加密机生成主密钥后，将主密钥的唯一标识返回给业务系统，业务系统将主密钥唯一标识进行缓存用于SM4加密与解密。</w:t>
      </w:r>
    </w:p>
    <w:p w14:paraId="1FBA08F6">
      <w:pPr>
        <w:pStyle w:val="32"/>
        <w:spacing w:line="560" w:lineRule="exact"/>
        <w:ind w:firstLine="640"/>
        <w:jc w:val="both"/>
        <w:rPr>
          <w:szCs w:val="28"/>
          <w:lang w:val="en-US"/>
        </w:rPr>
      </w:pPr>
      <w:r>
        <w:rPr>
          <w:rFonts w:hint="eastAsia"/>
          <w:szCs w:val="28"/>
          <w:lang w:val="en-US"/>
        </w:rPr>
        <w:t>2.加密操作</w:t>
      </w:r>
    </w:p>
    <w:p w14:paraId="67E92396">
      <w:pPr>
        <w:pStyle w:val="32"/>
        <w:spacing w:line="560" w:lineRule="exact"/>
        <w:ind w:firstLine="640"/>
        <w:jc w:val="both"/>
        <w:rPr>
          <w:szCs w:val="28"/>
          <w:lang w:val="en-US"/>
        </w:rPr>
      </w:pPr>
      <w:r>
        <w:rPr>
          <w:rFonts w:hint="eastAsia"/>
          <w:szCs w:val="28"/>
          <w:lang w:val="en-US"/>
        </w:rPr>
        <w:t>业务系统将待加密的明文使用Base64格式进行编码，指定加密模式、填充模式，取出缓存的主密钥唯一标识，构建请求报文访问加密机“主密钥加密”接口，即得到经过SM4算法加密的密文。</w:t>
      </w:r>
    </w:p>
    <w:p w14:paraId="714E3C23">
      <w:pPr>
        <w:pStyle w:val="32"/>
        <w:spacing w:line="560" w:lineRule="exact"/>
        <w:ind w:firstLine="640"/>
        <w:jc w:val="both"/>
        <w:rPr>
          <w:szCs w:val="28"/>
          <w:lang w:val="en-US"/>
        </w:rPr>
      </w:pPr>
      <w:r>
        <w:rPr>
          <w:rFonts w:hint="eastAsia"/>
          <w:szCs w:val="28"/>
          <w:lang w:val="en-US"/>
        </w:rPr>
        <w:t>3.解密操作</w:t>
      </w:r>
    </w:p>
    <w:p w14:paraId="3817EADA">
      <w:pPr>
        <w:pStyle w:val="32"/>
        <w:spacing w:line="560" w:lineRule="exact"/>
        <w:ind w:firstLine="640"/>
        <w:jc w:val="both"/>
        <w:rPr>
          <w:szCs w:val="28"/>
          <w:lang w:val="en-US"/>
        </w:rPr>
      </w:pPr>
      <w:r>
        <w:rPr>
          <w:rFonts w:hint="eastAsia"/>
          <w:szCs w:val="28"/>
          <w:lang w:val="en-US"/>
        </w:rPr>
        <w:t>业务系统取出缓存的主密钥唯一标识，与应用ID、Base64编码格式的待解密密文一同构建请求报文访问加密机“主密钥解密”接口，即得到经过SM4算法解密的明文，将该密文使用Base64格式进行解码即可得到原有的明文。</w:t>
      </w:r>
    </w:p>
    <w:p w14:paraId="03550ACA">
      <w:pPr>
        <w:pStyle w:val="32"/>
        <w:spacing w:line="560" w:lineRule="exact"/>
        <w:ind w:firstLine="640"/>
        <w:jc w:val="both"/>
        <w:rPr>
          <w:szCs w:val="28"/>
          <w:lang w:val="en-US"/>
        </w:rPr>
      </w:pPr>
      <w:r>
        <w:rPr>
          <w:rFonts w:hint="eastAsia"/>
          <w:szCs w:val="28"/>
          <w:lang w:val="en-US"/>
        </w:rPr>
        <w:t>4.数据签名验签</w:t>
      </w:r>
    </w:p>
    <w:p w14:paraId="001A79B7">
      <w:pPr>
        <w:pStyle w:val="32"/>
        <w:spacing w:line="560" w:lineRule="exact"/>
        <w:ind w:firstLine="640"/>
        <w:jc w:val="both"/>
        <w:rPr>
          <w:szCs w:val="28"/>
          <w:lang w:val="en-US"/>
        </w:rPr>
      </w:pPr>
      <w:r>
        <w:rPr>
          <w:rFonts w:hint="eastAsia"/>
          <w:szCs w:val="28"/>
          <w:lang w:val="en-US"/>
        </w:rPr>
        <w:t>（1）前置操作</w:t>
      </w:r>
    </w:p>
    <w:p w14:paraId="30479EF4">
      <w:pPr>
        <w:pStyle w:val="32"/>
        <w:spacing w:line="560" w:lineRule="exact"/>
        <w:ind w:firstLine="640"/>
        <w:jc w:val="both"/>
        <w:rPr>
          <w:szCs w:val="28"/>
          <w:lang w:val="en-US"/>
        </w:rPr>
      </w:pPr>
      <w:r>
        <w:rPr>
          <w:rFonts w:hint="eastAsia"/>
          <w:szCs w:val="28"/>
          <w:lang w:val="en-US"/>
        </w:rPr>
        <w:t>业务系统指定密钥算法为SM2以及密钥存储方式，构建请求报文访问加密机“生成非对称密钥”接口申请SM2算法密钥对。</w:t>
      </w:r>
    </w:p>
    <w:p w14:paraId="1FDDB6C2">
      <w:pPr>
        <w:pStyle w:val="32"/>
        <w:spacing w:line="560" w:lineRule="exact"/>
        <w:ind w:firstLine="640"/>
        <w:jc w:val="both"/>
        <w:rPr>
          <w:szCs w:val="28"/>
          <w:lang w:val="en-US"/>
        </w:rPr>
      </w:pPr>
      <w:r>
        <w:rPr>
          <w:rFonts w:hint="eastAsia"/>
          <w:szCs w:val="28"/>
          <w:lang w:val="en-US"/>
        </w:rPr>
        <w:t>密码机根据请求参数生成一对公钥与私钥，私钥使用密码机进行加密保护，公钥信息返回给业务系统。</w:t>
      </w:r>
    </w:p>
    <w:p w14:paraId="5D4151F2">
      <w:pPr>
        <w:pStyle w:val="32"/>
        <w:spacing w:line="560" w:lineRule="exact"/>
        <w:ind w:firstLine="640"/>
        <w:jc w:val="both"/>
        <w:rPr>
          <w:szCs w:val="28"/>
          <w:lang w:val="en-US"/>
        </w:rPr>
      </w:pPr>
      <w:r>
        <w:rPr>
          <w:rFonts w:hint="eastAsia"/>
          <w:szCs w:val="28"/>
          <w:lang w:val="en-US"/>
        </w:rPr>
        <w:t>业务系统接收到公钥信息后，将公钥与密钥对唯一标识进行缓存，用于SM2签名与验签操作。</w:t>
      </w:r>
    </w:p>
    <w:p w14:paraId="16188AB0">
      <w:pPr>
        <w:pStyle w:val="32"/>
        <w:spacing w:line="560" w:lineRule="exact"/>
        <w:ind w:firstLine="640"/>
        <w:jc w:val="both"/>
        <w:rPr>
          <w:szCs w:val="28"/>
          <w:lang w:val="en-US"/>
        </w:rPr>
      </w:pPr>
      <w:r>
        <w:rPr>
          <w:rFonts w:hint="eastAsia"/>
          <w:szCs w:val="28"/>
          <w:lang w:val="en-US"/>
        </w:rPr>
        <w:t>（2）签名操作</w:t>
      </w:r>
    </w:p>
    <w:p w14:paraId="2908910F">
      <w:pPr>
        <w:pStyle w:val="32"/>
        <w:spacing w:line="560" w:lineRule="exact"/>
        <w:ind w:firstLine="640"/>
        <w:jc w:val="both"/>
        <w:rPr>
          <w:szCs w:val="28"/>
          <w:lang w:val="en-US"/>
        </w:rPr>
      </w:pPr>
      <w:r>
        <w:rPr>
          <w:rFonts w:hint="eastAsia"/>
          <w:szCs w:val="28"/>
          <w:lang w:val="en-US"/>
        </w:rPr>
        <w:t>业务系统取出缓存的密钥对唯一标识与公钥，指定签名算法为SM3withSM2，与待签名的原文打包成请求报文，调用加密机“PKCS1原文签名”接口进行签名。</w:t>
      </w:r>
    </w:p>
    <w:p w14:paraId="3C79BFEA">
      <w:pPr>
        <w:pStyle w:val="32"/>
        <w:spacing w:line="560" w:lineRule="exact"/>
        <w:ind w:firstLine="640"/>
        <w:jc w:val="both"/>
        <w:rPr>
          <w:szCs w:val="28"/>
          <w:lang w:val="en-US"/>
        </w:rPr>
      </w:pPr>
      <w:r>
        <w:rPr>
          <w:rFonts w:hint="eastAsia"/>
          <w:szCs w:val="28"/>
          <w:lang w:val="en-US"/>
        </w:rPr>
        <w:t>加密机使用SM3算法得到原文信息的摘要值，然后使用私钥对摘要值进行SM2运算，形成PKCS1签名值的Base64编码字符串并返回给业务系统。</w:t>
      </w:r>
    </w:p>
    <w:p w14:paraId="4CFE771A">
      <w:pPr>
        <w:pStyle w:val="32"/>
        <w:spacing w:line="560" w:lineRule="exact"/>
        <w:ind w:firstLine="640"/>
        <w:jc w:val="both"/>
        <w:rPr>
          <w:szCs w:val="28"/>
          <w:lang w:val="en-US"/>
        </w:rPr>
      </w:pPr>
      <w:r>
        <w:rPr>
          <w:rFonts w:hint="eastAsia"/>
          <w:szCs w:val="28"/>
          <w:lang w:val="en-US"/>
        </w:rPr>
        <w:t>（3）验签操作</w:t>
      </w:r>
    </w:p>
    <w:p w14:paraId="00FA2081">
      <w:pPr>
        <w:pStyle w:val="32"/>
        <w:spacing w:line="560" w:lineRule="exact"/>
        <w:ind w:firstLine="640"/>
        <w:jc w:val="both"/>
        <w:rPr>
          <w:szCs w:val="28"/>
          <w:lang w:val="en-US"/>
        </w:rPr>
      </w:pPr>
      <w:r>
        <w:rPr>
          <w:rFonts w:hint="eastAsia"/>
          <w:szCs w:val="28"/>
          <w:lang w:val="en-US"/>
        </w:rPr>
        <w:t>业务系统取出缓存的密钥对唯一标识与公钥，指定签名算法为SM3withSM2，与待验证的原文、待验证的签名信息打包成请求报文，调用加密机“PKCS1原文验签”接口进行验签。</w:t>
      </w:r>
    </w:p>
    <w:p w14:paraId="022CD203">
      <w:pPr>
        <w:pStyle w:val="32"/>
        <w:spacing w:line="560" w:lineRule="exact"/>
        <w:ind w:firstLine="640"/>
        <w:jc w:val="both"/>
        <w:rPr>
          <w:szCs w:val="28"/>
          <w:lang w:val="en-US"/>
        </w:rPr>
      </w:pPr>
      <w:r>
        <w:rPr>
          <w:rFonts w:hint="eastAsia"/>
          <w:szCs w:val="28"/>
          <w:lang w:val="en-US"/>
        </w:rPr>
        <w:t>加密机首先使用公钥解密数字签名，导出数字摘要，然后对原文使用SM3算法得到新的摘要值，将两个摘要的哈希值进行比较，相同则签名验证通过，否则无效，最后将验签结果返回给业务系统。</w:t>
      </w:r>
    </w:p>
    <w:p w14:paraId="39B6A662">
      <w:pPr>
        <w:spacing w:line="560" w:lineRule="exact"/>
        <w:ind w:firstLine="643" w:firstLineChars="200"/>
        <w:jc w:val="left"/>
        <w:outlineLvl w:val="2"/>
        <w:rPr>
          <w:rFonts w:ascii="仿宋_GB2312" w:hAnsi="仿宋_GB2312" w:eastAsia="仿宋_GB2312" w:cs="仿宋_GB2312"/>
          <w:b/>
          <w:bCs/>
          <w:sz w:val="32"/>
          <w:szCs w:val="32"/>
        </w:rPr>
      </w:pPr>
      <w:r>
        <w:rPr>
          <w:rFonts w:hint="eastAsia" w:ascii="仿宋_GB2312" w:hAnsi="仿宋_GB2312" w:eastAsia="仿宋_GB2312" w:cs="仿宋_GB2312"/>
          <w:b/>
          <w:bCs/>
          <w:sz w:val="32"/>
          <w:szCs w:val="32"/>
        </w:rPr>
        <w:t>4.3.6应用系统设计（威海市政府采购电子交易系统）</w:t>
      </w:r>
    </w:p>
    <w:p w14:paraId="34E4F5B9">
      <w:pPr>
        <w:spacing w:line="560" w:lineRule="exact"/>
        <w:ind w:firstLine="643" w:firstLineChars="200"/>
        <w:jc w:val="left"/>
        <w:outlineLvl w:val="3"/>
        <w:rPr>
          <w:rFonts w:ascii="仿宋_GB2312" w:hAnsi="仿宋_GB2312" w:eastAsia="仿宋_GB2312" w:cs="仿宋_GB2312"/>
          <w:b/>
          <w:bCs/>
          <w:sz w:val="32"/>
          <w:szCs w:val="32"/>
        </w:rPr>
      </w:pPr>
      <w:bookmarkStart w:id="59" w:name="_Toc131510009"/>
      <w:bookmarkStart w:id="60" w:name="_Toc135036261"/>
      <w:bookmarkStart w:id="61" w:name="_Toc5459_WPSOffice_Level3"/>
      <w:bookmarkStart w:id="62" w:name="_Toc133392407"/>
      <w:r>
        <w:rPr>
          <w:rFonts w:hint="eastAsia" w:ascii="仿宋_GB2312" w:hAnsi="仿宋_GB2312" w:eastAsia="仿宋_GB2312" w:cs="仿宋_GB2312"/>
          <w:b/>
          <w:bCs/>
          <w:sz w:val="32"/>
          <w:szCs w:val="32"/>
        </w:rPr>
        <w:t>4.3.6.1应用软件国产化兼容</w:t>
      </w:r>
      <w:bookmarkEnd w:id="59"/>
      <w:bookmarkEnd w:id="60"/>
      <w:bookmarkEnd w:id="61"/>
      <w:bookmarkEnd w:id="62"/>
    </w:p>
    <w:p w14:paraId="42609ED6">
      <w:pPr>
        <w:pStyle w:val="32"/>
        <w:spacing w:line="560" w:lineRule="exact"/>
        <w:ind w:firstLine="643"/>
        <w:jc w:val="both"/>
        <w:outlineLvl w:val="4"/>
        <w:rPr>
          <w:rFonts w:ascii="仿宋_GB2312" w:hAnsi="仿宋_GB2312" w:cs="仿宋_GB2312"/>
          <w:b/>
          <w:bCs/>
          <w:szCs w:val="28"/>
          <w:lang w:val="en-US"/>
        </w:rPr>
      </w:pPr>
      <w:bookmarkStart w:id="63" w:name="_Toc131510010"/>
      <w:r>
        <w:rPr>
          <w:rFonts w:hint="eastAsia" w:ascii="仿宋_GB2312" w:hAnsi="仿宋_GB2312" w:cs="仿宋_GB2312"/>
          <w:b/>
          <w:bCs/>
          <w:szCs w:val="32"/>
        </w:rPr>
        <w:t>4.</w:t>
      </w:r>
      <w:r>
        <w:rPr>
          <w:rFonts w:hint="eastAsia" w:ascii="仿宋_GB2312" w:hAnsi="仿宋_GB2312" w:cs="仿宋_GB2312"/>
          <w:b/>
          <w:bCs/>
          <w:szCs w:val="32"/>
          <w:lang w:val="en-US"/>
        </w:rPr>
        <w:t>3.6</w:t>
      </w:r>
      <w:r>
        <w:rPr>
          <w:rFonts w:hint="eastAsia" w:ascii="仿宋_GB2312" w:hAnsi="仿宋_GB2312" w:cs="仿宋_GB2312"/>
          <w:b/>
          <w:bCs/>
          <w:szCs w:val="28"/>
          <w:lang w:val="en-US"/>
        </w:rPr>
        <w:t>.1.1前端访问硬件</w:t>
      </w:r>
      <w:bookmarkEnd w:id="63"/>
    </w:p>
    <w:p w14:paraId="6915D4D3">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前端访问电脑需兼容国产电脑及非国产电脑，后续各角色可通过浏览器打开应用系统，登录并使用威海市政府采购电子交易系统。</w:t>
      </w:r>
    </w:p>
    <w:p w14:paraId="77C5ABA6">
      <w:pPr>
        <w:pStyle w:val="32"/>
        <w:spacing w:line="560" w:lineRule="exact"/>
        <w:ind w:firstLine="643"/>
        <w:jc w:val="both"/>
        <w:outlineLvl w:val="4"/>
        <w:rPr>
          <w:rFonts w:ascii="仿宋_GB2312" w:hAnsi="仿宋_GB2312" w:cs="仿宋_GB2312"/>
          <w:b/>
          <w:bCs/>
          <w:szCs w:val="28"/>
          <w:lang w:val="en-US"/>
        </w:rPr>
      </w:pPr>
      <w:bookmarkStart w:id="64" w:name="_Toc131510011"/>
      <w:r>
        <w:rPr>
          <w:rFonts w:hint="eastAsia" w:ascii="仿宋_GB2312" w:hAnsi="仿宋_GB2312" w:cs="仿宋_GB2312"/>
          <w:b/>
          <w:bCs/>
          <w:szCs w:val="32"/>
        </w:rPr>
        <w:t>4.</w:t>
      </w:r>
      <w:r>
        <w:rPr>
          <w:rFonts w:hint="eastAsia" w:ascii="仿宋_GB2312" w:hAnsi="仿宋_GB2312" w:cs="仿宋_GB2312"/>
          <w:b/>
          <w:bCs/>
          <w:szCs w:val="32"/>
          <w:lang w:val="en-US"/>
        </w:rPr>
        <w:t>3.6</w:t>
      </w:r>
      <w:r>
        <w:rPr>
          <w:rFonts w:hint="eastAsia" w:ascii="仿宋_GB2312" w:hAnsi="仿宋_GB2312" w:cs="仿宋_GB2312"/>
          <w:b/>
          <w:bCs/>
          <w:szCs w:val="28"/>
          <w:lang w:val="en-US"/>
        </w:rPr>
        <w:t>.1.2国产服务器</w:t>
      </w:r>
      <w:bookmarkEnd w:id="64"/>
    </w:p>
    <w:p w14:paraId="68697F0A">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服务器需为国产服务器（如：浪潮、华为）等国产品牌服务器，能安装国产操作系统（如：华为欧拉操作系统）并能正常运行。</w:t>
      </w:r>
    </w:p>
    <w:p w14:paraId="2DA2245C">
      <w:pPr>
        <w:pStyle w:val="32"/>
        <w:spacing w:line="560" w:lineRule="exact"/>
        <w:ind w:firstLine="643"/>
        <w:jc w:val="both"/>
        <w:outlineLvl w:val="4"/>
        <w:rPr>
          <w:rFonts w:ascii="仿宋_GB2312" w:hAnsi="仿宋_GB2312" w:cs="仿宋_GB2312"/>
          <w:b/>
          <w:bCs/>
          <w:szCs w:val="28"/>
          <w:lang w:val="en-US"/>
        </w:rPr>
      </w:pPr>
      <w:bookmarkStart w:id="65" w:name="_Toc131510012"/>
      <w:r>
        <w:rPr>
          <w:rFonts w:hint="eastAsia" w:ascii="仿宋_GB2312" w:hAnsi="仿宋_GB2312" w:cs="仿宋_GB2312"/>
          <w:b/>
          <w:bCs/>
          <w:szCs w:val="32"/>
        </w:rPr>
        <w:t>4.</w:t>
      </w:r>
      <w:r>
        <w:rPr>
          <w:rFonts w:hint="eastAsia" w:ascii="仿宋_GB2312" w:hAnsi="仿宋_GB2312" w:cs="仿宋_GB2312"/>
          <w:b/>
          <w:bCs/>
          <w:szCs w:val="32"/>
          <w:lang w:val="en-US"/>
        </w:rPr>
        <w:t>3.6</w:t>
      </w:r>
      <w:r>
        <w:rPr>
          <w:rFonts w:hint="eastAsia" w:ascii="仿宋_GB2312" w:hAnsi="仿宋_GB2312" w:cs="仿宋_GB2312"/>
          <w:b/>
          <w:bCs/>
          <w:szCs w:val="28"/>
          <w:lang w:val="en-US"/>
        </w:rPr>
        <w:t>.1.3服务器操作系统</w:t>
      </w:r>
      <w:bookmarkEnd w:id="65"/>
    </w:p>
    <w:p w14:paraId="643A7B29">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 xml:space="preserve">服务器操作系统需为国产服务器操作系统，后续数据库和中间件及应用系统改造都需要适配国产服务器操作系统。 </w:t>
      </w:r>
    </w:p>
    <w:p w14:paraId="06D305E7">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服务器操作系统国产化兼容需要做的工作：</w:t>
      </w:r>
    </w:p>
    <w:p w14:paraId="4CAC2490">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1)需要重新选型不能用或者不兼容的软件。</w:t>
      </w:r>
    </w:p>
    <w:p w14:paraId="27C8F7E8">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2)测试本系统所需软件在操作系统中运行稳定性，通过压力测试测试在高并发时，操作系统资源的使用情况及稳定性。</w:t>
      </w:r>
    </w:p>
    <w:p w14:paraId="18146A22">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国产化难点：</w:t>
      </w:r>
    </w:p>
    <w:p w14:paraId="0A84A208">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1)国产服务器操作系统软件兼容性问题。相关软件不一定有当前操作系统中可以稳定运行，或者顺利编译。即使安装成功也可能在后续运行过程中存在不确定的兼容问题。</w:t>
      </w:r>
    </w:p>
    <w:p w14:paraId="5DBB858C">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2)国产操作系统生态不够完善，可能存在需要放弃原来稳定的软件或者插件，需要重新选型。</w:t>
      </w:r>
    </w:p>
    <w:p w14:paraId="4F9FDBEC">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由于不同数据库管理系统的特性和sql语法，不同需要改造系统数据库的结构、数据迁移及所有数据库操作点。数据库数据的迁移也是一项比较大的工作。</w:t>
      </w:r>
    </w:p>
    <w:p w14:paraId="1121E257">
      <w:pPr>
        <w:pStyle w:val="32"/>
        <w:spacing w:line="560" w:lineRule="exact"/>
        <w:ind w:firstLine="643"/>
        <w:jc w:val="both"/>
        <w:outlineLvl w:val="4"/>
        <w:rPr>
          <w:rFonts w:ascii="仿宋_GB2312" w:hAnsi="仿宋_GB2312" w:cs="仿宋_GB2312"/>
          <w:b/>
          <w:bCs/>
          <w:szCs w:val="28"/>
          <w:lang w:val="en-US"/>
        </w:rPr>
      </w:pPr>
      <w:bookmarkStart w:id="66" w:name="_Toc131510013"/>
      <w:r>
        <w:rPr>
          <w:rFonts w:hint="eastAsia" w:ascii="仿宋_GB2312" w:hAnsi="仿宋_GB2312" w:cs="仿宋_GB2312"/>
          <w:b/>
          <w:bCs/>
          <w:szCs w:val="32"/>
        </w:rPr>
        <w:t>4.</w:t>
      </w:r>
      <w:r>
        <w:rPr>
          <w:rFonts w:hint="eastAsia" w:ascii="仿宋_GB2312" w:hAnsi="仿宋_GB2312" w:cs="仿宋_GB2312"/>
          <w:b/>
          <w:bCs/>
          <w:szCs w:val="32"/>
          <w:lang w:val="en-US"/>
        </w:rPr>
        <w:t>3.6</w:t>
      </w:r>
      <w:r>
        <w:rPr>
          <w:rFonts w:hint="eastAsia" w:ascii="仿宋_GB2312" w:hAnsi="仿宋_GB2312" w:cs="仿宋_GB2312"/>
          <w:b/>
          <w:bCs/>
          <w:szCs w:val="28"/>
          <w:lang w:val="en-US"/>
        </w:rPr>
        <w:t>.1.4数据库管理系统</w:t>
      </w:r>
      <w:bookmarkEnd w:id="66"/>
    </w:p>
    <w:p w14:paraId="1EBFEE48">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本系统对于国产数据库需要进行以下改造：</w:t>
      </w:r>
    </w:p>
    <w:p w14:paraId="2A67543E">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1)数据库全表的结构改造，包括表，视图及表索引等改造。（目前系统中表格修字符型及整型达到247个）</w:t>
      </w:r>
    </w:p>
    <w:p w14:paraId="1824ECA2">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2)各功能数据库操作脚本需要适配修改（内容详见电子交易系统国产化兼容点）</w:t>
      </w:r>
    </w:p>
    <w:p w14:paraId="73F81032">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3)数据库连接池改造</w:t>
      </w:r>
    </w:p>
    <w:p w14:paraId="1E35E3C4">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4)系统中所有数据模版和模版的SQL等改造。（目前系统中要用的模板77个）。</w:t>
      </w:r>
    </w:p>
    <w:p w14:paraId="2CF35B8E">
      <w:pPr>
        <w:spacing w:line="560" w:lineRule="exact"/>
        <w:ind w:firstLine="643" w:firstLineChars="200"/>
        <w:jc w:val="left"/>
        <w:outlineLvl w:val="3"/>
        <w:rPr>
          <w:rFonts w:ascii="仿宋_GB2312" w:hAnsi="仿宋_GB2312" w:eastAsia="仿宋_GB2312" w:cs="仿宋_GB2312"/>
          <w:b/>
          <w:bCs/>
          <w:sz w:val="32"/>
          <w:szCs w:val="32"/>
        </w:rPr>
      </w:pPr>
      <w:bookmarkStart w:id="67" w:name="_Toc131510014"/>
      <w:bookmarkStart w:id="68" w:name="_Toc133392408"/>
      <w:bookmarkStart w:id="69" w:name="_Toc17673_WPSOffice_Level3"/>
      <w:bookmarkStart w:id="70" w:name="_Toc135036262"/>
      <w:r>
        <w:rPr>
          <w:rFonts w:hint="eastAsia" w:ascii="仿宋_GB2312" w:hAnsi="仿宋_GB2312" w:eastAsia="仿宋_GB2312" w:cs="仿宋_GB2312"/>
          <w:b/>
          <w:bCs/>
          <w:sz w:val="32"/>
          <w:szCs w:val="32"/>
        </w:rPr>
        <w:t>4.3.6.2中间件</w:t>
      </w:r>
      <w:bookmarkEnd w:id="67"/>
      <w:bookmarkEnd w:id="68"/>
      <w:r>
        <w:rPr>
          <w:rFonts w:hint="eastAsia" w:ascii="仿宋_GB2312" w:hAnsi="仿宋_GB2312" w:eastAsia="仿宋_GB2312" w:cs="仿宋_GB2312"/>
          <w:b/>
          <w:bCs/>
          <w:sz w:val="32"/>
          <w:szCs w:val="32"/>
        </w:rPr>
        <w:t>兼容适配</w:t>
      </w:r>
      <w:bookmarkEnd w:id="69"/>
      <w:bookmarkEnd w:id="70"/>
    </w:p>
    <w:p w14:paraId="5DD36294">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中间件是一种广泛应用于软件开发和系统架构中的技术，它可以帮助实现应用程序之间的通信、协调和管理各种业务流程，从而提高系统的可扩展性、可靠性、可维护性和性能，电子交易系统兼容适配后满足国产化要求。</w:t>
      </w:r>
    </w:p>
    <w:p w14:paraId="10526521">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Web 服务器：可以考虑使用国内的 Nginx、Apache 等 Web 服务器。这些服务器在国产化方面已经得到了广泛的应用和支持，性能优秀，且拥有丰富的插件和功能。</w:t>
      </w:r>
    </w:p>
    <w:p w14:paraId="1F421B30">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Tomcat:是一款广泛使用的 Java Web 应用服务器，其国产兼容方案较为成熟。可以考虑使用国内的 Tomcat 兼容适配品，如南昌 Tomcat、黄山 Tomcat 等。这些 Tomcat 兼容适配品在性能、稳定性和安全性等方面都有很好的表现，且支持国产化。</w:t>
      </w:r>
    </w:p>
    <w:p w14:paraId="45A45E58">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内存缓存 Redis:是一款高性能的内存缓存数据库，其国产兼容方案也逐渐成熟。可以考虑使用国内的 Redis 兼容适配品，如鲸观 Redis、飞腾 Redis 等。这些 Redis 兼容适配品在性能、稳定性和安全性等方面都有很好的表现，且支持国产化。</w:t>
      </w:r>
    </w:p>
    <w:p w14:paraId="51AE2B85">
      <w:pPr>
        <w:spacing w:line="560" w:lineRule="exact"/>
        <w:ind w:firstLine="643" w:firstLineChars="200"/>
        <w:jc w:val="left"/>
        <w:outlineLvl w:val="3"/>
        <w:rPr>
          <w:rFonts w:ascii="仿宋_GB2312" w:hAnsi="仿宋_GB2312" w:eastAsia="仿宋_GB2312" w:cs="仿宋_GB2312"/>
          <w:b/>
          <w:bCs/>
          <w:sz w:val="32"/>
          <w:szCs w:val="32"/>
        </w:rPr>
      </w:pPr>
      <w:bookmarkStart w:id="71" w:name="_Toc131510015"/>
      <w:bookmarkStart w:id="72" w:name="_Toc133392409"/>
      <w:bookmarkStart w:id="73" w:name="_Toc135036263"/>
      <w:bookmarkStart w:id="74" w:name="_Toc13878_WPSOffice_Level3"/>
      <w:r>
        <w:rPr>
          <w:rFonts w:hint="eastAsia" w:ascii="仿宋_GB2312" w:hAnsi="仿宋_GB2312" w:eastAsia="仿宋_GB2312" w:cs="仿宋_GB2312"/>
          <w:b/>
          <w:bCs/>
          <w:sz w:val="32"/>
          <w:szCs w:val="32"/>
        </w:rPr>
        <w:t>4.3.6.3控件</w:t>
      </w:r>
      <w:bookmarkEnd w:id="71"/>
      <w:r>
        <w:rPr>
          <w:rFonts w:hint="eastAsia" w:ascii="仿宋_GB2312" w:hAnsi="仿宋_GB2312" w:eastAsia="仿宋_GB2312" w:cs="仿宋_GB2312"/>
          <w:b/>
          <w:bCs/>
          <w:sz w:val="32"/>
          <w:szCs w:val="32"/>
        </w:rPr>
        <w:t>国产化</w:t>
      </w:r>
      <w:bookmarkEnd w:id="72"/>
      <w:r>
        <w:rPr>
          <w:rFonts w:hint="eastAsia" w:ascii="仿宋_GB2312" w:hAnsi="仿宋_GB2312" w:eastAsia="仿宋_GB2312" w:cs="仿宋_GB2312"/>
          <w:b/>
          <w:bCs/>
          <w:sz w:val="32"/>
          <w:szCs w:val="32"/>
        </w:rPr>
        <w:t>兼容适配</w:t>
      </w:r>
      <w:bookmarkEnd w:id="73"/>
      <w:bookmarkEnd w:id="74"/>
    </w:p>
    <w:p w14:paraId="4F58BACC">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系统前端使用的插件有CA互认插件，电子签章插件及在线音视频插件。这些插件都需要修改适配，并且考虑业务的范围，需要客户端同时兼容Windows和国产操作系统。</w:t>
      </w:r>
    </w:p>
    <w:p w14:paraId="233FCBA2">
      <w:pPr>
        <w:pStyle w:val="32"/>
        <w:spacing w:line="560" w:lineRule="exact"/>
        <w:ind w:firstLine="643"/>
        <w:jc w:val="both"/>
        <w:outlineLvl w:val="4"/>
        <w:rPr>
          <w:rFonts w:ascii="仿宋_GB2312" w:hAnsi="仿宋_GB2312" w:cs="仿宋_GB2312"/>
          <w:b/>
          <w:bCs/>
          <w:szCs w:val="28"/>
          <w:lang w:val="en-US"/>
        </w:rPr>
      </w:pPr>
      <w:bookmarkStart w:id="75" w:name="_Toc131510016"/>
      <w:r>
        <w:rPr>
          <w:rFonts w:hint="eastAsia" w:ascii="仿宋_GB2312" w:hAnsi="仿宋_GB2312" w:cs="仿宋_GB2312"/>
          <w:b/>
          <w:bCs/>
          <w:szCs w:val="32"/>
        </w:rPr>
        <w:t>4.</w:t>
      </w:r>
      <w:r>
        <w:rPr>
          <w:rFonts w:hint="eastAsia" w:ascii="仿宋_GB2312" w:hAnsi="仿宋_GB2312" w:cs="仿宋_GB2312"/>
          <w:b/>
          <w:bCs/>
          <w:szCs w:val="32"/>
          <w:lang w:val="en-US"/>
        </w:rPr>
        <w:t>3.6</w:t>
      </w:r>
      <w:r>
        <w:rPr>
          <w:rFonts w:hint="eastAsia" w:ascii="仿宋_GB2312" w:hAnsi="仿宋_GB2312" w:cs="仿宋_GB2312"/>
          <w:b/>
          <w:bCs/>
          <w:szCs w:val="28"/>
          <w:lang w:val="en-US"/>
        </w:rPr>
        <w:t>.3.1CA互认改造</w:t>
      </w:r>
      <w:bookmarkEnd w:id="75"/>
    </w:p>
    <w:p w14:paraId="5C5C45E0">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修改点：初始化接口、获取正式到期时间、检查证书有效期、附件签名接口、内容签名接口、加密数字信封接口、解密数字信封接口、获取文本的HASH、获取文件的HASH、获取证书相关信息、PIN码校验、获取证书内机构名称、获取证书的类型、获取电子签章类型、获取主体证件号码、获取证书类型、获取颁发机构、获取数字证书的标识。</w:t>
      </w:r>
    </w:p>
    <w:p w14:paraId="706D8197">
      <w:pPr>
        <w:pStyle w:val="32"/>
        <w:spacing w:line="560" w:lineRule="exact"/>
        <w:ind w:firstLine="643"/>
        <w:jc w:val="both"/>
        <w:outlineLvl w:val="4"/>
        <w:rPr>
          <w:rFonts w:ascii="仿宋_GB2312" w:hAnsi="仿宋_GB2312" w:cs="仿宋_GB2312"/>
          <w:b/>
          <w:bCs/>
          <w:szCs w:val="28"/>
          <w:lang w:val="en-US"/>
        </w:rPr>
      </w:pPr>
      <w:bookmarkStart w:id="76" w:name="_Toc131510017"/>
      <w:r>
        <w:rPr>
          <w:rFonts w:hint="eastAsia" w:ascii="仿宋_GB2312" w:hAnsi="仿宋_GB2312" w:cs="仿宋_GB2312"/>
          <w:b/>
          <w:bCs/>
          <w:szCs w:val="32"/>
        </w:rPr>
        <w:t>4.</w:t>
      </w:r>
      <w:r>
        <w:rPr>
          <w:rFonts w:hint="eastAsia" w:ascii="仿宋_GB2312" w:hAnsi="仿宋_GB2312" w:cs="仿宋_GB2312"/>
          <w:b/>
          <w:bCs/>
          <w:szCs w:val="32"/>
          <w:lang w:val="en-US"/>
        </w:rPr>
        <w:t>3.6</w:t>
      </w:r>
      <w:r>
        <w:rPr>
          <w:rFonts w:hint="eastAsia" w:ascii="仿宋_GB2312" w:hAnsi="仿宋_GB2312" w:cs="仿宋_GB2312"/>
          <w:b/>
          <w:bCs/>
          <w:szCs w:val="28"/>
          <w:lang w:val="en-US"/>
        </w:rPr>
        <w:t>.3.2电子签章改造功能点</w:t>
      </w:r>
      <w:bookmarkEnd w:id="76"/>
    </w:p>
    <w:p w14:paraId="44D966F3">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修改点：（但不限于）：获取厂商标识2、获取版本标识、获取错误信息、工具条设置、隐藏菜单栏、检测目录存在、创建文件目录、选择文件目录、加载服务端文件、选择本地文件、获取文件信息、取打开文件名、获取文件大小、打开本地文档、是否打开文档、保存文件到本地、检测是否保存、设置保存状态、打印文件内容、关闭文档、设置版面参数、设置双页模式、获取页面模式、查看缩放比例、版面内容放大、版面内容缩小、置为最佳版面、获取总页数、获取当前页号、设置旋转类型、获取旋转类型、设置文件水印、文档是否有水印、文本信息查找、设置为浏览模式、锚点查找、设置页高度、设置渲染模式、设置或关闭目录结构、提取文档目录信息、掀开文档的局部遮罩、定位到文档位置、获取矩形框信息、设置文档结构图宽度、设置滚动浏览、增加滚动速度、减低滚动速度、获取滚动方向、获取滚动速度、异步执行指令、获取异步状态、获取异步结果、是否插有密钥、印章是否有效、获取密钥号、获取CPU信息、获取MAC地址、获取主磁盘号、获取系统用户名、电子密钥登录、取当前密钥用户、是否需要PIN码、PIN码剩余数、校验PIN码、电子化审批、设置审批选项、常用签批意见、获取下个节点、获取审批意见、手写式签字、设置笔迹粗细、设置笔迹颜色、获取笔迹信息、还原笔迹信息、设置日期格式、时间戳校准、打开印章时间、关闭印章时间、限制使用原章大、设置印章筛选条件、关闭印章签名、恢复印章签名、电子签章、盖骑缝章、盖渗透章、盖匹配章、导出签署信息、识别签章类型、隐藏或显示印章、查验电子印章、可有undo操作、电子签署undo、可有redo操作、电子签署redo、删除电子签署、获取文档印章数、打开数据文件、创建临时文件、检测是否有打开的数据文件、强行关闭已打开数据文档、关闭数据软件菜单、复制数据内容、删除临时文件、设置WPS有效、获取数据中所有印章信息、启动文件下载、获取下载状态、停止文件下载、创建Http通道、设置信息编码、设置cookie参数、设置超时时间、设置Http参数、添加上传文件、Http post上传、设置进度条、关闭进度条、文件分段加密。</w:t>
      </w:r>
    </w:p>
    <w:p w14:paraId="06A1DF96">
      <w:pPr>
        <w:pStyle w:val="32"/>
        <w:spacing w:line="560" w:lineRule="exact"/>
        <w:ind w:firstLine="643"/>
        <w:jc w:val="both"/>
        <w:outlineLvl w:val="4"/>
        <w:rPr>
          <w:rFonts w:ascii="仿宋_GB2312" w:hAnsi="仿宋_GB2312" w:cs="仿宋_GB2312"/>
          <w:b/>
          <w:bCs/>
          <w:szCs w:val="28"/>
          <w:lang w:val="en-US"/>
        </w:rPr>
      </w:pPr>
      <w:bookmarkStart w:id="77" w:name="_Toc131510019"/>
      <w:r>
        <w:rPr>
          <w:rFonts w:hint="eastAsia" w:ascii="仿宋_GB2312" w:hAnsi="仿宋_GB2312" w:cs="仿宋_GB2312"/>
          <w:b/>
          <w:bCs/>
          <w:szCs w:val="32"/>
        </w:rPr>
        <w:t>4.</w:t>
      </w:r>
      <w:r>
        <w:rPr>
          <w:rFonts w:hint="eastAsia" w:ascii="仿宋_GB2312" w:hAnsi="仿宋_GB2312" w:cs="仿宋_GB2312"/>
          <w:b/>
          <w:bCs/>
          <w:szCs w:val="32"/>
          <w:lang w:val="en-US"/>
        </w:rPr>
        <w:t>3.6</w:t>
      </w:r>
      <w:r>
        <w:rPr>
          <w:rFonts w:hint="eastAsia" w:ascii="仿宋_GB2312" w:hAnsi="仿宋_GB2312" w:cs="仿宋_GB2312"/>
          <w:b/>
          <w:bCs/>
          <w:szCs w:val="28"/>
          <w:lang w:val="en-US"/>
        </w:rPr>
        <w:t>.3.3在线音视频交易改造功能点</w:t>
      </w:r>
      <w:bookmarkEnd w:id="77"/>
    </w:p>
    <w:p w14:paraId="68964391">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要在威海市政府采购电子交易系统上改造在线音视频交易功能，使其适配国产化系统，需要将在线音视频的功能和电子交易系统进行接口层级的无缝整合，需要音视频软件厂商进行国产化开发，提供支持国产化浏览器的控件产品，并改造如下功能和接口：开发能支持国产化浏览器的控件版本、改造用户登录接口、改造加入房间接口、改造通知接口、改造音视频发布接口、改造音视频资源订阅接口、改造音视频退订接口、改造消息发送接口、改造屏幕共享接口、改造屏幕布局接口、改造音频开关接口、改造离开房间接口。</w:t>
      </w:r>
    </w:p>
    <w:p w14:paraId="4E026B42">
      <w:pPr>
        <w:spacing w:line="560" w:lineRule="exact"/>
        <w:ind w:firstLine="643" w:firstLineChars="200"/>
        <w:jc w:val="left"/>
        <w:outlineLvl w:val="3"/>
        <w:rPr>
          <w:rFonts w:ascii="仿宋_GB2312" w:hAnsi="仿宋_GB2312" w:eastAsia="仿宋_GB2312" w:cs="仿宋_GB2312"/>
          <w:b/>
          <w:bCs/>
          <w:sz w:val="32"/>
          <w:szCs w:val="32"/>
        </w:rPr>
      </w:pPr>
      <w:bookmarkStart w:id="78" w:name="_Toc131510021"/>
      <w:bookmarkStart w:id="79" w:name="_Toc131074847"/>
      <w:bookmarkStart w:id="80" w:name="_Toc13998_WPSOffice_Level3"/>
      <w:bookmarkStart w:id="81" w:name="_Toc135036264"/>
      <w:r>
        <w:rPr>
          <w:rFonts w:hint="eastAsia" w:ascii="仿宋_GB2312" w:hAnsi="仿宋_GB2312" w:eastAsia="仿宋_GB2312" w:cs="仿宋_GB2312"/>
          <w:b/>
          <w:bCs/>
          <w:sz w:val="32"/>
          <w:szCs w:val="32"/>
        </w:rPr>
        <w:t>4.3.6.4</w:t>
      </w:r>
      <w:bookmarkEnd w:id="78"/>
      <w:bookmarkEnd w:id="79"/>
      <w:r>
        <w:rPr>
          <w:rFonts w:hint="eastAsia" w:ascii="仿宋_GB2312" w:hAnsi="仿宋_GB2312" w:eastAsia="仿宋_GB2312" w:cs="仿宋_GB2312"/>
          <w:b/>
          <w:bCs/>
          <w:sz w:val="32"/>
          <w:szCs w:val="32"/>
        </w:rPr>
        <w:t>交易系统改造</w:t>
      </w:r>
      <w:bookmarkEnd w:id="80"/>
      <w:bookmarkEnd w:id="81"/>
    </w:p>
    <w:p w14:paraId="60F1AB51">
      <w:pPr>
        <w:pStyle w:val="45"/>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修改点包括首页、公告公示、政策法规、信用档案、办理指南、政务信息快捷查询等频道信息。</w:t>
      </w:r>
    </w:p>
    <w:p w14:paraId="3CF13161">
      <w:pPr>
        <w:pStyle w:val="32"/>
        <w:spacing w:line="560" w:lineRule="exact"/>
        <w:ind w:firstLine="643"/>
        <w:jc w:val="both"/>
        <w:outlineLvl w:val="4"/>
        <w:rPr>
          <w:rFonts w:ascii="仿宋_GB2312" w:hAnsi="仿宋_GB2312" w:cs="仿宋_GB2312"/>
          <w:b/>
          <w:bCs/>
          <w:szCs w:val="28"/>
          <w:lang w:val="en-US"/>
        </w:rPr>
      </w:pPr>
      <w:bookmarkStart w:id="82" w:name="_Toc131510022"/>
      <w:r>
        <w:rPr>
          <w:rFonts w:hint="eastAsia" w:ascii="仿宋_GB2312" w:hAnsi="仿宋_GB2312" w:cs="仿宋_GB2312"/>
          <w:b/>
          <w:bCs/>
          <w:szCs w:val="32"/>
        </w:rPr>
        <w:t>4.</w:t>
      </w:r>
      <w:r>
        <w:rPr>
          <w:rFonts w:hint="eastAsia" w:ascii="仿宋_GB2312" w:hAnsi="仿宋_GB2312" w:cs="仿宋_GB2312"/>
          <w:b/>
          <w:bCs/>
          <w:szCs w:val="32"/>
          <w:lang w:val="en-US"/>
        </w:rPr>
        <w:t>3.6</w:t>
      </w:r>
      <w:r>
        <w:rPr>
          <w:rFonts w:hint="eastAsia" w:ascii="仿宋_GB2312" w:hAnsi="仿宋_GB2312" w:cs="仿宋_GB2312"/>
          <w:b/>
          <w:bCs/>
          <w:szCs w:val="28"/>
          <w:lang w:val="en-US"/>
        </w:rPr>
        <w:t>.4.1采购管理</w:t>
      </w:r>
      <w:bookmarkEnd w:id="82"/>
    </w:p>
    <w:p w14:paraId="48A7B7CE">
      <w:pPr>
        <w:pStyle w:val="6"/>
        <w:numPr>
          <w:ilvl w:val="0"/>
          <w:numId w:val="17"/>
        </w:numPr>
        <w:spacing w:line="560" w:lineRule="exact"/>
        <w:ind w:left="0" w:firstLine="643"/>
        <w:rPr>
          <w:rFonts w:ascii="仿宋_GB2312" w:hAnsi="仿宋_GB2312" w:eastAsia="仿宋_GB2312" w:cs="仿宋_GB2312"/>
          <w:bCs/>
          <w:sz w:val="32"/>
          <w:szCs w:val="32"/>
        </w:rPr>
      </w:pPr>
      <w:r>
        <w:rPr>
          <w:rFonts w:hint="eastAsia" w:ascii="仿宋_GB2312" w:hAnsi="仿宋_GB2312" w:eastAsia="仿宋_GB2312" w:cs="仿宋_GB2312"/>
          <w:bCs/>
          <w:sz w:val="32"/>
          <w:szCs w:val="32"/>
        </w:rPr>
        <w:t>计划登记</w:t>
      </w:r>
    </w:p>
    <w:p w14:paraId="6B732469">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插件修改点:清单导入用到了weboffice插件的获取厂商标识、获取版本标识、获取错误信息、选择本地文件、加载本地文档、检测是否保存、创建临时文件、获取excel单元格数据、是否有打开excel文档、强行关闭已打开excel文档、关闭文档、创建Http通道、设置Http参数、Http post、获取异步执行状态、获取异步执行结果。</w:t>
      </w:r>
    </w:p>
    <w:p w14:paraId="25C0BB65">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数据库修改点:列表查询、计划基本信息增删改查、清单增删改查、费用类型的增删改查、项目文件的增删改查、获取计划以及查看跟踪。</w:t>
      </w:r>
    </w:p>
    <w:p w14:paraId="008F52F1">
      <w:pPr>
        <w:pStyle w:val="6"/>
        <w:numPr>
          <w:ilvl w:val="0"/>
          <w:numId w:val="17"/>
        </w:numPr>
        <w:spacing w:line="560" w:lineRule="exact"/>
        <w:ind w:left="0" w:firstLine="643"/>
        <w:rPr>
          <w:rFonts w:ascii="仿宋_GB2312" w:hAnsi="仿宋_GB2312" w:eastAsia="仿宋_GB2312" w:cs="仿宋_GB2312"/>
          <w:bCs/>
          <w:sz w:val="32"/>
          <w:szCs w:val="32"/>
        </w:rPr>
      </w:pPr>
      <w:r>
        <w:rPr>
          <w:rFonts w:hint="eastAsia" w:ascii="仿宋_GB2312" w:hAnsi="仿宋_GB2312" w:eastAsia="仿宋_GB2312" w:cs="仿宋_GB2312"/>
          <w:bCs/>
          <w:sz w:val="32"/>
          <w:szCs w:val="32"/>
        </w:rPr>
        <w:t>采购计划委托</w:t>
      </w:r>
    </w:p>
    <w:p w14:paraId="76AFD117">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数据库修改点：代理机构查询、抽取代理机构、选中委托。</w:t>
      </w:r>
    </w:p>
    <w:p w14:paraId="4E9E5C0B">
      <w:pPr>
        <w:pStyle w:val="6"/>
        <w:numPr>
          <w:ilvl w:val="0"/>
          <w:numId w:val="17"/>
        </w:numPr>
        <w:spacing w:line="560" w:lineRule="exact"/>
        <w:ind w:left="0" w:firstLine="643"/>
        <w:rPr>
          <w:rFonts w:ascii="仿宋_GB2312" w:hAnsi="仿宋_GB2312" w:eastAsia="仿宋_GB2312" w:cs="仿宋_GB2312"/>
          <w:bCs/>
          <w:sz w:val="32"/>
          <w:szCs w:val="32"/>
        </w:rPr>
      </w:pPr>
      <w:r>
        <w:rPr>
          <w:rFonts w:hint="eastAsia" w:ascii="仿宋_GB2312" w:hAnsi="仿宋_GB2312" w:eastAsia="仿宋_GB2312" w:cs="仿宋_GB2312"/>
          <w:bCs/>
          <w:sz w:val="32"/>
          <w:szCs w:val="32"/>
        </w:rPr>
        <w:t>接收采购计划</w:t>
      </w:r>
    </w:p>
    <w:p w14:paraId="09384AA2">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数据库修改点：接受计划列表查询、保存接受计划信息、采购计划导出查询。</w:t>
      </w:r>
    </w:p>
    <w:p w14:paraId="4FE50258">
      <w:pPr>
        <w:pStyle w:val="6"/>
        <w:numPr>
          <w:ilvl w:val="0"/>
          <w:numId w:val="17"/>
        </w:numPr>
        <w:spacing w:line="560" w:lineRule="exact"/>
        <w:ind w:left="0" w:firstLine="643"/>
        <w:rPr>
          <w:rFonts w:ascii="仿宋_GB2312" w:hAnsi="仿宋_GB2312" w:eastAsia="仿宋_GB2312" w:cs="仿宋_GB2312"/>
          <w:bCs/>
          <w:sz w:val="32"/>
          <w:szCs w:val="32"/>
        </w:rPr>
      </w:pPr>
      <w:r>
        <w:rPr>
          <w:rFonts w:hint="eastAsia" w:ascii="仿宋_GB2312" w:hAnsi="仿宋_GB2312" w:eastAsia="仿宋_GB2312" w:cs="仿宋_GB2312"/>
          <w:bCs/>
          <w:sz w:val="32"/>
          <w:szCs w:val="32"/>
        </w:rPr>
        <w:t>签署委托协议</w:t>
      </w:r>
    </w:p>
    <w:p w14:paraId="6DDE6483">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插件修改点:电子签章使用到的接口有获取厂商标识、获取版本标识、获取错误信息、工具条设置、检测目录存在、创建文件目录、选择文件目录、加载服务端文件、获取文件信息、获取文件大小、检测是否保存、设置版面参数、查看缩放比例、版面内容放大、版面内容缩小、打印文件内容、关闭文档、置为最佳版面、设置文件水印、置为浏览模式、锚点查找、校验PIN码、手写式签字、设置笔迹粗细、设置笔迹颜色、设置日期格式、电子签章、盖骑缝章、盖渗透章、盖匹配章、识别签章类型、查验电子印章、电子签署undo、电子签署redo、启动文件下载、获取下载状态、创建Http通道、设置Http参数、添加上传文件、Http post上传、设置进度条。</w:t>
      </w:r>
    </w:p>
    <w:p w14:paraId="452E6350">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数据库修改点：委托合同查询、文档模板库查询、委托数据查询、查询签署记录、委托协议数据保存。</w:t>
      </w:r>
    </w:p>
    <w:p w14:paraId="621ABCF8">
      <w:pPr>
        <w:pStyle w:val="6"/>
        <w:numPr>
          <w:ilvl w:val="0"/>
          <w:numId w:val="17"/>
        </w:numPr>
        <w:spacing w:line="560" w:lineRule="exact"/>
        <w:ind w:left="0" w:firstLine="643"/>
        <w:rPr>
          <w:rFonts w:ascii="仿宋_GB2312" w:hAnsi="仿宋_GB2312" w:eastAsia="仿宋_GB2312" w:cs="仿宋_GB2312"/>
          <w:bCs/>
          <w:sz w:val="32"/>
          <w:szCs w:val="32"/>
        </w:rPr>
      </w:pPr>
      <w:r>
        <w:rPr>
          <w:rFonts w:hint="eastAsia" w:ascii="仿宋_GB2312" w:hAnsi="仿宋_GB2312" w:eastAsia="仿宋_GB2312" w:cs="仿宋_GB2312"/>
          <w:bCs/>
          <w:sz w:val="32"/>
          <w:szCs w:val="32"/>
        </w:rPr>
        <w:t>分办采购计划</w:t>
      </w:r>
    </w:p>
    <w:p w14:paraId="415EEFA2">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数据库修改点：分办计划数据查询、分办部门查询、采购计划分办保存、采购计划退回和撤回、工作流发起。</w:t>
      </w:r>
    </w:p>
    <w:p w14:paraId="1D639CF4">
      <w:pPr>
        <w:pStyle w:val="6"/>
        <w:numPr>
          <w:ilvl w:val="0"/>
          <w:numId w:val="17"/>
        </w:numPr>
        <w:spacing w:line="560" w:lineRule="exact"/>
        <w:ind w:left="0" w:firstLine="643"/>
        <w:rPr>
          <w:rFonts w:ascii="仿宋_GB2312" w:hAnsi="仿宋_GB2312" w:eastAsia="仿宋_GB2312" w:cs="仿宋_GB2312"/>
          <w:bCs/>
          <w:sz w:val="32"/>
          <w:szCs w:val="32"/>
        </w:rPr>
      </w:pPr>
      <w:r>
        <w:rPr>
          <w:rFonts w:hint="eastAsia" w:ascii="仿宋_GB2312" w:hAnsi="仿宋_GB2312" w:eastAsia="仿宋_GB2312" w:cs="仿宋_GB2312"/>
          <w:bCs/>
          <w:sz w:val="32"/>
          <w:szCs w:val="32"/>
        </w:rPr>
        <w:t>计划分办审批</w:t>
      </w:r>
    </w:p>
    <w:p w14:paraId="24D73308">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插件修改点:电子签批使用到电子签章插件的接口有获取厂商标识、获取版本标识、获取错误信息、工具条设置、检测目录存在、创建文件目录、选择文件目录、加载服务端文件、获取文件信息、获取文件大小、检测是否保存、设置版面参数、查看缩放比例、版面内容放大、版面内容缩小、打印文件内容、关闭文档、置为最佳版面、设置文件水印、置为浏览模式、锚点查找、校验PIN码、电子化审批、设置审批选项、常用签批意见、获取下个节点、获取审批意见、电子签章、识别签章类型、查验电子印章、电子签署undo、电子签署redo、启动文件下载、获取下载状态、创建Http通道、设置Http参数、添加上传文件、Http post上传。</w:t>
      </w:r>
    </w:p>
    <w:p w14:paraId="0189122B">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数据库修改点：待审批分办计划查询、分办加护信息查询、分办流程设置、分办流程审批、以及分办流程审批退回。</w:t>
      </w:r>
    </w:p>
    <w:p w14:paraId="594B9FEE">
      <w:pPr>
        <w:pStyle w:val="6"/>
        <w:numPr>
          <w:ilvl w:val="0"/>
          <w:numId w:val="17"/>
        </w:numPr>
        <w:spacing w:line="560" w:lineRule="exact"/>
        <w:ind w:left="0" w:firstLine="643"/>
        <w:rPr>
          <w:rFonts w:ascii="仿宋_GB2312" w:hAnsi="仿宋_GB2312" w:eastAsia="仿宋_GB2312" w:cs="仿宋_GB2312"/>
          <w:bCs/>
          <w:sz w:val="32"/>
          <w:szCs w:val="32"/>
        </w:rPr>
      </w:pPr>
      <w:r>
        <w:rPr>
          <w:rFonts w:hint="eastAsia" w:ascii="仿宋_GB2312" w:hAnsi="仿宋_GB2312" w:eastAsia="仿宋_GB2312" w:cs="仿宋_GB2312"/>
          <w:bCs/>
          <w:sz w:val="32"/>
          <w:szCs w:val="32"/>
        </w:rPr>
        <w:t>指派采购计划</w:t>
      </w:r>
    </w:p>
    <w:p w14:paraId="28B7A7A5">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数据库修改点：计划查询，指派人员查询、采购计划及信息查询、计划指派更新。</w:t>
      </w:r>
    </w:p>
    <w:p w14:paraId="6869543F">
      <w:pPr>
        <w:pStyle w:val="6"/>
        <w:numPr>
          <w:ilvl w:val="0"/>
          <w:numId w:val="17"/>
        </w:numPr>
        <w:spacing w:line="560" w:lineRule="exact"/>
        <w:ind w:left="0" w:firstLine="643"/>
        <w:rPr>
          <w:rFonts w:ascii="仿宋_GB2312" w:hAnsi="仿宋_GB2312" w:eastAsia="仿宋_GB2312" w:cs="仿宋_GB2312"/>
          <w:bCs/>
          <w:sz w:val="32"/>
          <w:szCs w:val="32"/>
        </w:rPr>
      </w:pPr>
      <w:r>
        <w:rPr>
          <w:rFonts w:hint="eastAsia" w:ascii="仿宋_GB2312" w:hAnsi="仿宋_GB2312" w:eastAsia="仿宋_GB2312" w:cs="仿宋_GB2312"/>
          <w:bCs/>
          <w:sz w:val="32"/>
          <w:szCs w:val="32"/>
        </w:rPr>
        <w:t>提交采购需求</w:t>
      </w:r>
    </w:p>
    <w:p w14:paraId="76EF912B">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插件修改点：</w:t>
      </w:r>
    </w:p>
    <w:p w14:paraId="05CD3A6D">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1）excel导入用到了weboffice插件的获取厂商标识、获取版本标识、获取错误信息、选择本地文件、加载本地文档、检测是否保存、创建临时文件、获取excel单元格数据、是否有打开excel文档、强行关闭已打开excel文档、关闭文档、创建Http通道、设置Http参数、Http post、获取异步执行状态、获取异步执行结果</w:t>
      </w:r>
    </w:p>
    <w:p w14:paraId="37D3DA09">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2）需求文件生成编辑用到了weboffice插件的获取厂商标识、获取版本标识、获取错误信息、设置背景颜色、隐藏菜单及功能区最小化、加载服务端文件、获取服务端错误、是否打开文档、设置保存状态、是否有文档保护、设置打开文件格式、设置书签、undo编辑内容、redo编辑内容、检测是否保存、创建临时文件、设置背景颜色、保存文件到本地、文件另存为弹出框、文件另存为、创建临时文件、光标位置插入标签、打印文件内容、关闭文档、创建Http通道、设置Http参数、Http post、获取异步执行状态、获取异步执行结果。</w:t>
      </w:r>
    </w:p>
    <w:p w14:paraId="6B3AA568">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数据库修改点：采购需求列表查询、采购清单增删改查、文件增加删除、评审标准增删改查、评分标准增删改查、合同条款增删改查、包段增删改查、需求文件保存、模版查询、需求信息查询、需求文件的撤回。</w:t>
      </w:r>
    </w:p>
    <w:p w14:paraId="1A919F5C">
      <w:pPr>
        <w:pStyle w:val="6"/>
        <w:numPr>
          <w:ilvl w:val="0"/>
          <w:numId w:val="17"/>
        </w:numPr>
        <w:spacing w:line="560" w:lineRule="exact"/>
        <w:ind w:left="0" w:firstLine="643"/>
        <w:rPr>
          <w:rFonts w:ascii="仿宋_GB2312" w:hAnsi="仿宋_GB2312" w:eastAsia="仿宋_GB2312" w:cs="仿宋_GB2312"/>
          <w:bCs/>
          <w:sz w:val="32"/>
          <w:szCs w:val="32"/>
        </w:rPr>
      </w:pPr>
      <w:r>
        <w:rPr>
          <w:rFonts w:hint="eastAsia" w:ascii="仿宋_GB2312" w:hAnsi="仿宋_GB2312" w:eastAsia="仿宋_GB2312" w:cs="仿宋_GB2312"/>
          <w:bCs/>
          <w:sz w:val="32"/>
          <w:szCs w:val="32"/>
        </w:rPr>
        <w:t>项目立项</w:t>
      </w:r>
    </w:p>
    <w:p w14:paraId="0E832890">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数据库修改点：项目列表查询、项目信息增删改查、包段查询、包段信息修改、跟踪查询。</w:t>
      </w:r>
    </w:p>
    <w:p w14:paraId="0E11AD0F">
      <w:pPr>
        <w:pStyle w:val="6"/>
        <w:numPr>
          <w:ilvl w:val="0"/>
          <w:numId w:val="17"/>
        </w:numPr>
        <w:spacing w:line="560" w:lineRule="exact"/>
        <w:ind w:left="0" w:firstLine="643"/>
        <w:rPr>
          <w:rFonts w:ascii="仿宋_GB2312" w:hAnsi="仿宋_GB2312" w:eastAsia="仿宋_GB2312" w:cs="仿宋_GB2312"/>
          <w:bCs/>
          <w:sz w:val="32"/>
          <w:szCs w:val="32"/>
        </w:rPr>
      </w:pPr>
      <w:r>
        <w:rPr>
          <w:rFonts w:hint="eastAsia" w:ascii="仿宋_GB2312" w:hAnsi="仿宋_GB2312" w:eastAsia="仿宋_GB2312" w:cs="仿宋_GB2312"/>
          <w:bCs/>
          <w:sz w:val="32"/>
          <w:szCs w:val="32"/>
        </w:rPr>
        <w:t>采购文件编制</w:t>
      </w:r>
    </w:p>
    <w:p w14:paraId="306119B7">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插件修改点：采购文件生成编辑用到了weboffice插件的获取厂商标识、获取版本标识、获取错误信息、设置背景颜色、隐藏菜单及功能区最小化、加载服务端文件、获取服务端错误、是否打开文档、设置保存状态、是否有文档保护、设置打开文件格式、设置书签、undo编辑内容、redo编辑内容、检测是否保存、创建临时文件、设置背景颜色、保存文件到本地、文件另存为弹出框、文件另存为、创建临时文件、光标位置插入标签、打印文件内容、关闭文档、创建Http通道、设置Http参数、Http post、获取异步执行状态、获取异步执行结果。</w:t>
      </w:r>
    </w:p>
    <w:p w14:paraId="6497CEB4">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数据库修改点：项目方案列表查询、包段的基本信息查询、数据文件生成、项目费用信息保存、评审模型查询、方案信息保存修改、文档模版查询。</w:t>
      </w:r>
    </w:p>
    <w:p w14:paraId="562C2FA6">
      <w:pPr>
        <w:pStyle w:val="6"/>
        <w:numPr>
          <w:ilvl w:val="0"/>
          <w:numId w:val="17"/>
        </w:numPr>
        <w:spacing w:line="560" w:lineRule="exact"/>
        <w:ind w:left="0" w:firstLine="643"/>
        <w:rPr>
          <w:rFonts w:ascii="仿宋_GB2312" w:hAnsi="仿宋_GB2312" w:eastAsia="仿宋_GB2312" w:cs="仿宋_GB2312"/>
          <w:bCs/>
          <w:sz w:val="32"/>
          <w:szCs w:val="32"/>
        </w:rPr>
      </w:pPr>
      <w:r>
        <w:rPr>
          <w:rFonts w:hint="eastAsia" w:ascii="仿宋_GB2312" w:hAnsi="仿宋_GB2312" w:eastAsia="仿宋_GB2312" w:cs="仿宋_GB2312"/>
          <w:bCs/>
          <w:sz w:val="32"/>
          <w:szCs w:val="32"/>
        </w:rPr>
        <w:t>采购文件审核</w:t>
      </w:r>
    </w:p>
    <w:p w14:paraId="63356099">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插件修改点:电子签批使用到电子签章插件的接口有获取厂商标识、获取版本标识、获取错误信息、工具条设置、检测目录存在、创建文件目录、选择文件目录、加载服务端文件、获取文件信息、获取文件大小、检测是否保存、设置版面参数、查看缩放比例、版面内容放大、版面内容缩小、打印文件内容、关闭文档、置为最佳版面、设置文件水印、置为浏览模式、锚点查找、校验PIN码、电子化审批、设置审批选项、常用签批意见、获取下个节点、获取审批意见、电子签章、识别签章类型、查验电子印章、电子签署undo、电子签署redo、启动文件下载、获取下载状态、创建Http通道、设置Http参数、添加上传文件、Http post上传。</w:t>
      </w:r>
    </w:p>
    <w:p w14:paraId="43134040">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数据库修改点：待审核采购文件查询、项目方案信息查询、采购文件审核流程配置、采购文件审核流程审批、采购文件审核退回。</w:t>
      </w:r>
    </w:p>
    <w:p w14:paraId="528C011C">
      <w:pPr>
        <w:pStyle w:val="6"/>
        <w:numPr>
          <w:ilvl w:val="0"/>
          <w:numId w:val="17"/>
        </w:numPr>
        <w:spacing w:line="560" w:lineRule="exact"/>
        <w:ind w:left="0" w:firstLine="643"/>
        <w:rPr>
          <w:rFonts w:ascii="仿宋_GB2312" w:hAnsi="仿宋_GB2312" w:eastAsia="仿宋_GB2312" w:cs="仿宋_GB2312"/>
          <w:bCs/>
          <w:sz w:val="32"/>
          <w:szCs w:val="32"/>
        </w:rPr>
      </w:pPr>
      <w:r>
        <w:rPr>
          <w:rFonts w:hint="eastAsia" w:ascii="仿宋_GB2312" w:hAnsi="仿宋_GB2312" w:eastAsia="仿宋_GB2312" w:cs="仿宋_GB2312"/>
          <w:bCs/>
          <w:sz w:val="32"/>
          <w:szCs w:val="32"/>
        </w:rPr>
        <w:t>采购文件确认</w:t>
      </w:r>
    </w:p>
    <w:p w14:paraId="5AE006FA">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插件修改点:电子签批使用到电子签章插件的接口有获取厂商标识、获取版本标识、获取错误信息、工具条设置、检测目录存在、创建文件目录、选择文件目录、加载服务端文件、获取文件信息、获取文件大小、检测是否保存、设置版面参数、查看缩放比例、版面内容放大、版面内容缩小、打印文件内容、关闭文档、置为最佳版面、设置文件水印、置为浏览模式、锚点查找、校验PIN码、电子化审批、设置审批选项、常用签批意见、获取下个节点、获取审批意见、电子签章、盖骑缝章、盖渗透章、盖匹配章、识别签章类型、查验电子印章、电子签署undo、电子签署redo、启动文件下载、获取下载状态、创建Http通道、设置Http参数、添加上传文件、Http post上传。</w:t>
      </w:r>
    </w:p>
    <w:p w14:paraId="647DC4DF">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数据库修改点：采购文件信息查询、采购文件确认状态保存。</w:t>
      </w:r>
    </w:p>
    <w:p w14:paraId="52761993">
      <w:pPr>
        <w:pStyle w:val="6"/>
        <w:numPr>
          <w:ilvl w:val="0"/>
          <w:numId w:val="17"/>
        </w:numPr>
        <w:spacing w:line="560" w:lineRule="exact"/>
        <w:ind w:left="0" w:firstLine="643"/>
        <w:rPr>
          <w:rFonts w:ascii="仿宋_GB2312" w:hAnsi="仿宋_GB2312" w:eastAsia="仿宋_GB2312" w:cs="仿宋_GB2312"/>
          <w:bCs/>
          <w:sz w:val="32"/>
          <w:szCs w:val="32"/>
        </w:rPr>
      </w:pPr>
      <w:r>
        <w:rPr>
          <w:rFonts w:hint="eastAsia" w:ascii="仿宋_GB2312" w:hAnsi="仿宋_GB2312" w:eastAsia="仿宋_GB2312" w:cs="仿宋_GB2312"/>
          <w:bCs/>
          <w:sz w:val="32"/>
          <w:szCs w:val="32"/>
        </w:rPr>
        <w:t>时间安排</w:t>
      </w:r>
    </w:p>
    <w:p w14:paraId="28778658">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插件修改点：采购公告生成编辑用到了weboffice插件的获取厂商标识、获取版本标识、获取错误信息、设置背景颜色、隐藏菜单及功能区最小化、加载服务端文件、获取服务端错误、是否打开文档、设置保存状态、是否有文档保护、设置打开文件格式、设置书签、undo编辑内容、redo编辑内容、检测是否保存、创建临时文件、设置背景颜色、保存文件到本地、文件另存为弹出框、文件另存为、创建临时文件、光标位置插入标签、打印文件内容、关闭文档、创建Http通道、设置Http参数、Http post、获取异步执行状态、获取异步执行结果。</w:t>
      </w:r>
    </w:p>
    <w:p w14:paraId="1CC99F28">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数据库修改点：项目时间保存修改、采购公告模板查询、项目信息查询。</w:t>
      </w:r>
    </w:p>
    <w:p w14:paraId="68793504">
      <w:pPr>
        <w:pStyle w:val="6"/>
        <w:numPr>
          <w:ilvl w:val="0"/>
          <w:numId w:val="17"/>
        </w:numPr>
        <w:spacing w:line="560" w:lineRule="exact"/>
        <w:ind w:left="0" w:firstLine="643"/>
        <w:rPr>
          <w:rFonts w:ascii="仿宋_GB2312" w:hAnsi="仿宋_GB2312" w:eastAsia="仿宋_GB2312" w:cs="仿宋_GB2312"/>
          <w:bCs/>
          <w:sz w:val="32"/>
          <w:szCs w:val="32"/>
        </w:rPr>
      </w:pPr>
      <w:r>
        <w:rPr>
          <w:rFonts w:hint="eastAsia" w:ascii="仿宋_GB2312" w:hAnsi="仿宋_GB2312" w:eastAsia="仿宋_GB2312" w:cs="仿宋_GB2312"/>
          <w:bCs/>
          <w:sz w:val="32"/>
          <w:szCs w:val="32"/>
        </w:rPr>
        <w:t>场地预约</w:t>
      </w:r>
    </w:p>
    <w:p w14:paraId="6B73B95E">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数据库修改点：场地信息查询、场地使用情况查询、场地预约提交。</w:t>
      </w:r>
    </w:p>
    <w:p w14:paraId="3F1717BD">
      <w:pPr>
        <w:pStyle w:val="6"/>
        <w:numPr>
          <w:ilvl w:val="0"/>
          <w:numId w:val="17"/>
        </w:numPr>
        <w:spacing w:line="560" w:lineRule="exact"/>
        <w:ind w:left="0" w:firstLine="643"/>
        <w:rPr>
          <w:rFonts w:ascii="仿宋_GB2312" w:hAnsi="仿宋_GB2312" w:eastAsia="仿宋_GB2312" w:cs="仿宋_GB2312"/>
          <w:bCs/>
          <w:sz w:val="32"/>
          <w:szCs w:val="32"/>
        </w:rPr>
      </w:pPr>
      <w:r>
        <w:rPr>
          <w:rFonts w:hint="eastAsia" w:ascii="仿宋_GB2312" w:hAnsi="仿宋_GB2312" w:eastAsia="仿宋_GB2312" w:cs="仿宋_GB2312"/>
          <w:bCs/>
          <w:sz w:val="32"/>
          <w:szCs w:val="32"/>
        </w:rPr>
        <w:t>公告发布</w:t>
      </w:r>
    </w:p>
    <w:p w14:paraId="6AF092A2">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插件修改点：公告生成编辑用到了weboffice插件的获取厂商标识、获取版本标识、获取错误信息、设置背景颜色、隐藏菜单及功能区最小化、加载服务端文件、获取服务端错误、是否打开文档、设置保存状态、是否有文档保护、设置打开文件格式、设置书签、undo编辑内容、redo编辑内容、检测是否保存、创建临时文件、设置背景颜色、保存文件到本地、文件另存为弹出框、文件另存为、创建临时文件、光标位置插入标签、打印文件内容、关闭文档、创建Http通道、设置Http参数、Http post、获取异步执行状态、获取异步执行结果。</w:t>
      </w:r>
    </w:p>
    <w:p w14:paraId="03C20CD5">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数据库修改点：公告查询、公告查看、公告编辑、接口推送数据组合查询、公告流程设置、公告流程审批查询、公告流程审批和退回。</w:t>
      </w:r>
    </w:p>
    <w:p w14:paraId="49FAE6E6">
      <w:pPr>
        <w:pStyle w:val="6"/>
        <w:numPr>
          <w:ilvl w:val="0"/>
          <w:numId w:val="17"/>
        </w:numPr>
        <w:spacing w:line="560" w:lineRule="exact"/>
        <w:ind w:left="0" w:firstLine="643"/>
        <w:rPr>
          <w:rFonts w:ascii="仿宋_GB2312" w:hAnsi="仿宋_GB2312" w:eastAsia="仿宋_GB2312" w:cs="仿宋_GB2312"/>
          <w:bCs/>
          <w:sz w:val="32"/>
          <w:szCs w:val="32"/>
        </w:rPr>
      </w:pPr>
      <w:r>
        <w:rPr>
          <w:rFonts w:hint="eastAsia" w:ascii="仿宋_GB2312" w:hAnsi="仿宋_GB2312" w:eastAsia="仿宋_GB2312" w:cs="仿宋_GB2312"/>
          <w:bCs/>
          <w:sz w:val="32"/>
          <w:szCs w:val="32"/>
        </w:rPr>
        <w:t>获取文件</w:t>
      </w:r>
    </w:p>
    <w:p w14:paraId="08C7D9D6">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数据库修改点：项目信息列表查询。</w:t>
      </w:r>
    </w:p>
    <w:p w14:paraId="5A333B78">
      <w:pPr>
        <w:pStyle w:val="6"/>
        <w:numPr>
          <w:ilvl w:val="0"/>
          <w:numId w:val="17"/>
        </w:numPr>
        <w:spacing w:line="560" w:lineRule="exact"/>
        <w:ind w:left="0" w:firstLine="643"/>
        <w:rPr>
          <w:rFonts w:ascii="仿宋_GB2312" w:hAnsi="仿宋_GB2312" w:eastAsia="仿宋_GB2312" w:cs="仿宋_GB2312"/>
          <w:bCs/>
          <w:sz w:val="32"/>
          <w:szCs w:val="32"/>
        </w:rPr>
      </w:pPr>
      <w:r>
        <w:rPr>
          <w:rFonts w:hint="eastAsia" w:ascii="仿宋_GB2312" w:hAnsi="仿宋_GB2312" w:eastAsia="仿宋_GB2312" w:cs="仿宋_GB2312"/>
          <w:bCs/>
          <w:sz w:val="32"/>
          <w:szCs w:val="32"/>
        </w:rPr>
        <w:t>邀请管理</w:t>
      </w:r>
    </w:p>
    <w:p w14:paraId="62AE56A5">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数据库修改点：邀请项目信息列表查询、供应商列表查询、邀请发起、邀请信息修改、邀请供应商确认列表查询、邀请信息查看。</w:t>
      </w:r>
    </w:p>
    <w:p w14:paraId="28B304C4">
      <w:pPr>
        <w:pStyle w:val="6"/>
        <w:numPr>
          <w:ilvl w:val="0"/>
          <w:numId w:val="17"/>
        </w:numPr>
        <w:spacing w:line="560" w:lineRule="exact"/>
        <w:ind w:left="0" w:firstLine="643"/>
        <w:rPr>
          <w:rFonts w:ascii="仿宋_GB2312" w:hAnsi="仿宋_GB2312" w:eastAsia="仿宋_GB2312" w:cs="仿宋_GB2312"/>
          <w:bCs/>
          <w:sz w:val="32"/>
          <w:szCs w:val="32"/>
        </w:rPr>
      </w:pPr>
      <w:r>
        <w:rPr>
          <w:rFonts w:hint="eastAsia" w:ascii="仿宋_GB2312" w:hAnsi="仿宋_GB2312" w:eastAsia="仿宋_GB2312" w:cs="仿宋_GB2312"/>
          <w:bCs/>
          <w:sz w:val="32"/>
          <w:szCs w:val="32"/>
        </w:rPr>
        <w:t>保证金管理</w:t>
      </w:r>
    </w:p>
    <w:p w14:paraId="28DE0B44">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数据库修改点：项目保证金列表展示查询、项目供应商保证金列表查询、供应商保证金信息查询、保证金没收、保证金退还。</w:t>
      </w:r>
    </w:p>
    <w:p w14:paraId="65B9F154">
      <w:pPr>
        <w:pStyle w:val="6"/>
        <w:numPr>
          <w:ilvl w:val="0"/>
          <w:numId w:val="17"/>
        </w:numPr>
        <w:spacing w:line="560" w:lineRule="exact"/>
        <w:ind w:left="0" w:firstLine="643"/>
        <w:rPr>
          <w:rFonts w:ascii="仿宋_GB2312" w:hAnsi="仿宋_GB2312" w:eastAsia="仿宋_GB2312" w:cs="仿宋_GB2312"/>
          <w:bCs/>
          <w:sz w:val="32"/>
          <w:szCs w:val="32"/>
        </w:rPr>
      </w:pPr>
      <w:r>
        <w:rPr>
          <w:rFonts w:hint="eastAsia" w:ascii="仿宋_GB2312" w:hAnsi="仿宋_GB2312" w:eastAsia="仿宋_GB2312" w:cs="仿宋_GB2312"/>
          <w:bCs/>
          <w:sz w:val="32"/>
          <w:szCs w:val="32"/>
        </w:rPr>
        <w:t>中标（成交）人确认</w:t>
      </w:r>
    </w:p>
    <w:p w14:paraId="6CD055CD">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插件修改点:电子签章使用到的接口有获取厂商标识、获取版本标识、获取错误信息、工具条设置、检测目录存在、创建文件目录、选择文件目录、加载服务端文件、获取文件信息、获取文件大小、检测是否保存、设置版面参数、查看缩放比例、版面内容放大、版面内容缩小、打印文件内容、关闭文档、置为最佳版面、设置文件水印、置为浏览模式、锚点查找、校验PIN码、手写式签字、设置笔迹粗细、设置笔迹颜色、设置日期格式、电子签章、盖骑缝章、盖渗透章、盖匹配章、识别签章类型、查验电子印章、电子签署undo、电子签署redo、启动文件下载、获取下载状态、创建Http通道、设置Http参数、添加上传文件、Http post上传、设置进度条。</w:t>
      </w:r>
    </w:p>
    <w:p w14:paraId="06544DA4">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数据库修改点：定标项目查询、定标包段信息查询、评标信息查询、设置中标或者入围供应商、保存提交采购结果和确认文件保存。</w:t>
      </w:r>
    </w:p>
    <w:p w14:paraId="1E556955">
      <w:pPr>
        <w:pStyle w:val="6"/>
        <w:numPr>
          <w:ilvl w:val="0"/>
          <w:numId w:val="17"/>
        </w:numPr>
        <w:spacing w:line="560" w:lineRule="exact"/>
        <w:ind w:left="0" w:firstLine="643"/>
        <w:rPr>
          <w:rFonts w:ascii="仿宋_GB2312" w:hAnsi="仿宋_GB2312" w:eastAsia="仿宋_GB2312" w:cs="仿宋_GB2312"/>
          <w:bCs/>
          <w:sz w:val="32"/>
          <w:szCs w:val="32"/>
        </w:rPr>
      </w:pPr>
      <w:r>
        <w:rPr>
          <w:rFonts w:hint="eastAsia" w:ascii="仿宋_GB2312" w:hAnsi="仿宋_GB2312" w:eastAsia="仿宋_GB2312" w:cs="仿宋_GB2312"/>
          <w:bCs/>
          <w:sz w:val="32"/>
          <w:szCs w:val="32"/>
        </w:rPr>
        <w:t>通知编制</w:t>
      </w:r>
    </w:p>
    <w:p w14:paraId="4393BC7D">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插件修改点：1、通知书生成编辑用到了weboffice插件的获取厂商标识、获取版本标识、获取错误信息、设置背景颜色、隐藏菜单及功能区最小化、加载服务端文件、获取服务端错误、是否打开文档、设置保存状态、是否有文档保护、设置打开文件格式、设置书签、undo编辑内容、redo编辑内容、检测是否保存、创建临时文件、设置背景颜色、保存文件到本地、文件另存为弹出框、文件另存为、创建临时文件、光标位置插入标签、打印文件内容、关闭文档、创建Http通道、设置Http参数、Http post、获取异步执行状态、获取异步执行结果</w:t>
      </w:r>
    </w:p>
    <w:p w14:paraId="01CB0A8E">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2、通知书签章使用到的接口有获取厂商标识、获取版本标识、获取错误信息、工具条设置、检测目录存在、创建文件目录、选择文件目录、加载服务端文件、获取文件信息、获取文件大小、检测是否保存、设置版面参数、查看缩放比例、版面内容放大、版面内容缩小、打印文件内容、关闭文档、置为最佳版面、设置文件水印、置为浏览模式、锚点查找、校验PIN码、手写式签字、设置笔迹粗细、设置笔迹颜色、设置日期格式、电子签章、盖骑缝章、盖渗透章、盖匹配章、识别签章类型、查验电子印章、电子签署undo、电子签署redo、启动文件下载、获取下载状态、创建Http通道、设置Http参数、添加上传文件、Http post上传、设置进度条。</w:t>
      </w:r>
    </w:p>
    <w:p w14:paraId="0F20D491">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数据库修改点：待通知项目查询、通知书列表查询、通知书编制、通知书模版查询、通知书提交、通知书审批查询、通知书审批退回、发送中标通知功能。</w:t>
      </w:r>
    </w:p>
    <w:p w14:paraId="073E4B8C">
      <w:pPr>
        <w:pStyle w:val="6"/>
        <w:numPr>
          <w:ilvl w:val="0"/>
          <w:numId w:val="17"/>
        </w:numPr>
        <w:spacing w:line="560" w:lineRule="exact"/>
        <w:ind w:left="0" w:firstLine="643"/>
        <w:rPr>
          <w:rFonts w:ascii="仿宋_GB2312" w:hAnsi="仿宋_GB2312" w:eastAsia="仿宋_GB2312" w:cs="仿宋_GB2312"/>
          <w:bCs/>
          <w:sz w:val="32"/>
          <w:szCs w:val="32"/>
        </w:rPr>
      </w:pPr>
      <w:r>
        <w:rPr>
          <w:rFonts w:hint="eastAsia" w:ascii="仿宋_GB2312" w:hAnsi="仿宋_GB2312" w:eastAsia="仿宋_GB2312" w:cs="仿宋_GB2312"/>
          <w:bCs/>
          <w:sz w:val="32"/>
          <w:szCs w:val="32"/>
        </w:rPr>
        <w:t>结果发布</w:t>
      </w:r>
    </w:p>
    <w:p w14:paraId="723799BA">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插件修改点：结果公告生成编辑用到了weboffice插件的获取厂商标识、获取版本标识、获取错误信息、设置背景颜色、隐藏菜单及功能区最小化、加载服务端文件、获取服务端错误、是否打开文档、设置保存状态、是否有文档保护、设置打开文件格式、设置书签、undo编辑内容、redo编辑内容、检测是否保存、创建临时文件、设置背景颜色、保存文件到本地、文件另存为弹出框、文件另存为、创建临时文件、光标位置插入标签、打印文件内容、关闭文档、创建Http通道、设置Http参数、Http post、获取异步执行状态、获取异步执行结果。</w:t>
      </w:r>
    </w:p>
    <w:p w14:paraId="42978459">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数据库修改点：待发布结果项目查询、结果信息查看、结果公告编辑、结果公告提交、结果公告流程设置、结果公告流程审批查询、公告流程审批和退回、接口推送数据组合查询。</w:t>
      </w:r>
    </w:p>
    <w:p w14:paraId="39DE81D0">
      <w:pPr>
        <w:pStyle w:val="6"/>
        <w:numPr>
          <w:ilvl w:val="0"/>
          <w:numId w:val="17"/>
        </w:numPr>
        <w:spacing w:line="560" w:lineRule="exact"/>
        <w:ind w:left="0" w:firstLine="643"/>
        <w:rPr>
          <w:rFonts w:ascii="仿宋_GB2312" w:hAnsi="仿宋_GB2312" w:eastAsia="仿宋_GB2312" w:cs="仿宋_GB2312"/>
          <w:bCs/>
          <w:sz w:val="32"/>
          <w:szCs w:val="32"/>
        </w:rPr>
      </w:pPr>
      <w:r>
        <w:rPr>
          <w:rFonts w:hint="eastAsia" w:ascii="仿宋_GB2312" w:hAnsi="仿宋_GB2312" w:eastAsia="仿宋_GB2312" w:cs="仿宋_GB2312"/>
          <w:bCs/>
          <w:sz w:val="32"/>
          <w:szCs w:val="32"/>
        </w:rPr>
        <w:t>合同编制</w:t>
      </w:r>
    </w:p>
    <w:p w14:paraId="4FA54FBE">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插件修改点：1、合同生成编辑用到了weboffice插件的获取厂商标识、获取版本标识、获取错误信息、设置背景颜色、隐藏菜单及功能区最小化、加载服务端文件、获取服务端错误、是否打开文档、设置保存状态、是否有文档保护、设置打开文件格式、设置书签、undo编辑内容、redo编辑内容、检测是否保存、创建临时文件、设置背景颜色、保存文件到本地、文件另存为弹出框、文件另存为、创建临时文件、光标位置插入标签、打印文件内容、关闭文档、创建Http通道、设置Http参数、Http post、获取异步执行状态、获取异步执行结果。</w:t>
      </w:r>
    </w:p>
    <w:p w14:paraId="12151FBC">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2、合同签章使用到的接口有获取厂商标识、获取版本标识、获取错误信息、工具条设置、检测目录存在、创建文件目录、选择文件目录、加载服务端文件、获取文件信息、获取文件大小、检测是否保存、设置版面参数、查看缩放比例、版面内容放大、版面内容缩小、打印文件内容、关闭文档、置为最佳版面、设置文件水印、置为浏览模式、锚点查找、设置页高度、提取文档目录信息、掀开文档的局部遮罩、定位到文档位置、异步执行指令、获取异步状态、获取异步结果、是否插有密钥、印章是否有效、获取密钥号、获取CPU信息、获取MAC地址、获取主磁盘号、获取系统用户名、电子密钥登录、取当前密钥用户、校验PIN码、手写式签字、设置笔迹粗细、设置笔迹颜色、设置日期格式、电子签章、盖骑缝章、盖渗透章、盖匹配章、识别签章类型、查验电子印章、电子签署undo、电子签署redo、启动文件下载、获取下载状态、创建Http通道、设置Http参数、添加上传文件、Http post上传、设置进度条。</w:t>
      </w:r>
    </w:p>
    <w:p w14:paraId="4354C623">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数据库修改点：合同列表查询、合同信息编辑、保存及提交、合同信息查看。</w:t>
      </w:r>
    </w:p>
    <w:p w14:paraId="69486B2B">
      <w:pPr>
        <w:pStyle w:val="6"/>
        <w:numPr>
          <w:ilvl w:val="0"/>
          <w:numId w:val="17"/>
        </w:numPr>
        <w:spacing w:line="560" w:lineRule="exact"/>
        <w:ind w:left="0" w:firstLine="643"/>
        <w:rPr>
          <w:rFonts w:ascii="仿宋_GB2312" w:hAnsi="仿宋_GB2312" w:eastAsia="仿宋_GB2312" w:cs="仿宋_GB2312"/>
          <w:bCs/>
          <w:sz w:val="32"/>
          <w:szCs w:val="32"/>
        </w:rPr>
      </w:pPr>
      <w:r>
        <w:rPr>
          <w:rFonts w:hint="eastAsia" w:ascii="仿宋_GB2312" w:hAnsi="仿宋_GB2312" w:eastAsia="仿宋_GB2312" w:cs="仿宋_GB2312"/>
          <w:bCs/>
          <w:sz w:val="32"/>
          <w:szCs w:val="32"/>
        </w:rPr>
        <w:t>质疑处理</w:t>
      </w:r>
    </w:p>
    <w:p w14:paraId="4673CA70">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数据库修改点：质疑列表查询、跟踪查询、增加、修改、回复。</w:t>
      </w:r>
    </w:p>
    <w:p w14:paraId="0B37B88D">
      <w:pPr>
        <w:pStyle w:val="6"/>
        <w:numPr>
          <w:ilvl w:val="0"/>
          <w:numId w:val="17"/>
        </w:numPr>
        <w:spacing w:line="560" w:lineRule="exact"/>
        <w:ind w:left="0" w:firstLine="643"/>
        <w:rPr>
          <w:rFonts w:ascii="仿宋_GB2312" w:hAnsi="仿宋_GB2312" w:eastAsia="仿宋_GB2312" w:cs="仿宋_GB2312"/>
          <w:bCs/>
          <w:sz w:val="32"/>
          <w:szCs w:val="32"/>
        </w:rPr>
      </w:pPr>
      <w:r>
        <w:rPr>
          <w:rFonts w:hint="eastAsia" w:ascii="仿宋_GB2312" w:hAnsi="仿宋_GB2312" w:eastAsia="仿宋_GB2312" w:cs="仿宋_GB2312"/>
          <w:bCs/>
          <w:sz w:val="32"/>
          <w:szCs w:val="32"/>
        </w:rPr>
        <w:t>文件归档</w:t>
      </w:r>
    </w:p>
    <w:p w14:paraId="3BA560BD">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数据库修改点：项目列表查询、文件补充、归档提交。</w:t>
      </w:r>
    </w:p>
    <w:p w14:paraId="24F7E698">
      <w:pPr>
        <w:pStyle w:val="6"/>
        <w:numPr>
          <w:ilvl w:val="0"/>
          <w:numId w:val="17"/>
        </w:numPr>
        <w:spacing w:line="560" w:lineRule="exact"/>
        <w:ind w:left="0" w:firstLine="643"/>
        <w:rPr>
          <w:rFonts w:ascii="仿宋_GB2312" w:hAnsi="仿宋_GB2312" w:eastAsia="仿宋_GB2312" w:cs="仿宋_GB2312"/>
          <w:bCs/>
          <w:sz w:val="32"/>
          <w:szCs w:val="32"/>
        </w:rPr>
      </w:pPr>
      <w:r>
        <w:rPr>
          <w:rFonts w:hint="eastAsia" w:ascii="仿宋_GB2312" w:hAnsi="仿宋_GB2312" w:eastAsia="仿宋_GB2312" w:cs="仿宋_GB2312"/>
          <w:bCs/>
          <w:sz w:val="32"/>
          <w:szCs w:val="32"/>
        </w:rPr>
        <w:t>时间变更</w:t>
      </w:r>
    </w:p>
    <w:p w14:paraId="000959E2">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插件修改点：变更公告生成编辑用到了weboffice插件的获取厂商标识、获取版本标识、获取错误信息、设置背景颜色、隐藏菜单及功能区最小化、加载服务端文件、获取服务端错误、是否打开文档、设置保存状态、是否有文档保护、设置打开文件格式、设置书签、undo编辑内容、redo编辑内容、检测是否保存、创建临时文件、设置背景颜色、保存文件到本地、文件另存为弹出框、文件另存为、创建临时文件、光标位置插入标签、打印文件内容、关闭文档、创建Http通道、设置Http参数、Http post、获取异步执行状态、获取异步执行结果。</w:t>
      </w:r>
    </w:p>
    <w:p w14:paraId="3870B111">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数据库修改点：时间变更数据列表查询、时间更新保存、模板选择。</w:t>
      </w:r>
    </w:p>
    <w:p w14:paraId="178FE197">
      <w:pPr>
        <w:pStyle w:val="6"/>
        <w:numPr>
          <w:ilvl w:val="0"/>
          <w:numId w:val="17"/>
        </w:numPr>
        <w:spacing w:line="560" w:lineRule="exact"/>
        <w:ind w:left="0" w:firstLine="643"/>
        <w:rPr>
          <w:rFonts w:ascii="仿宋_GB2312" w:hAnsi="仿宋_GB2312" w:eastAsia="仿宋_GB2312" w:cs="仿宋_GB2312"/>
          <w:bCs/>
          <w:sz w:val="32"/>
          <w:szCs w:val="32"/>
        </w:rPr>
      </w:pPr>
      <w:r>
        <w:rPr>
          <w:rFonts w:hint="eastAsia" w:ascii="仿宋_GB2312" w:hAnsi="仿宋_GB2312" w:eastAsia="仿宋_GB2312" w:cs="仿宋_GB2312"/>
          <w:bCs/>
          <w:sz w:val="32"/>
          <w:szCs w:val="32"/>
        </w:rPr>
        <w:t>时间审核</w:t>
      </w:r>
    </w:p>
    <w:p w14:paraId="15965CAB">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插件修改点:电子签批使用到电子签章插件的接口有获取厂商标识、获取版本标识、获取错误信息、工具条设置、检测目录存在、创建文件目录、选择文件目录、加载服务端文件、获取文件信息、获取文件大小、检测是否保存、设置版面参数、查看缩放比例、版面内容放大、版面内容缩小、打印文件内容、关闭文档、置为最佳版面、设置文件水印、置为浏览模式、锚点查找、校验PIN码、电子化审批、设置审批选项、常用签批意见、获取下个节点、获取审批意见、电子签章、识别签章类型、查验电子印章、电子签署undo、电子签署redo、启动文件下载、获取下载状态、创建Http通道、设置Http参数、添加上传文件、Http post上传。</w:t>
      </w:r>
    </w:p>
    <w:p w14:paraId="2E914796">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数据库修改点：待审核列表查询、审核跟踪查询、时间审核流程设置、时间审核及退回。</w:t>
      </w:r>
    </w:p>
    <w:p w14:paraId="3FFC76A4">
      <w:pPr>
        <w:pStyle w:val="6"/>
        <w:numPr>
          <w:ilvl w:val="0"/>
          <w:numId w:val="17"/>
        </w:numPr>
        <w:spacing w:line="560" w:lineRule="exact"/>
        <w:ind w:left="0" w:firstLine="643"/>
        <w:rPr>
          <w:rFonts w:ascii="仿宋_GB2312" w:hAnsi="仿宋_GB2312" w:eastAsia="仿宋_GB2312" w:cs="仿宋_GB2312"/>
          <w:bCs/>
          <w:sz w:val="32"/>
          <w:szCs w:val="32"/>
        </w:rPr>
      </w:pPr>
      <w:r>
        <w:rPr>
          <w:rFonts w:hint="eastAsia" w:ascii="仿宋_GB2312" w:hAnsi="仿宋_GB2312" w:eastAsia="仿宋_GB2312" w:cs="仿宋_GB2312"/>
          <w:bCs/>
          <w:sz w:val="32"/>
          <w:szCs w:val="32"/>
        </w:rPr>
        <w:t>项目终止</w:t>
      </w:r>
    </w:p>
    <w:p w14:paraId="2BFD8547">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插件修改点：终止公告生成编辑用到了weboffice插件的获取厂商标识、获取版本标识、获取错误信息、设置背景颜色、隐藏菜单及功能区最小化、加载服务端文件、获取服务端错误、是否打开文档、设置保存状态、是否有文档保护、设置打开文件格式、设置书签、undo编辑内容、redo编辑内容、检测是否保存、创建临时文件、设置背景颜色、保存文件到本地、文件另存为弹出框、文件另存为、创建临时文件、光标位置插入标签、打印文件内容、关闭文档、创建Http通道、设置Http参数、Http post、获取异步执行状态、获取异步执行结果。</w:t>
      </w:r>
    </w:p>
    <w:p w14:paraId="4E9A2AA6">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数据库修改点：待处理项目列表查询、项目信息修改、终止公告新增、修改、保存、终止公告推送数据组合查询。</w:t>
      </w:r>
    </w:p>
    <w:p w14:paraId="491A70F4">
      <w:pPr>
        <w:pStyle w:val="32"/>
        <w:spacing w:line="560" w:lineRule="exact"/>
        <w:ind w:firstLine="643"/>
        <w:jc w:val="both"/>
        <w:outlineLvl w:val="4"/>
        <w:rPr>
          <w:rFonts w:ascii="仿宋_GB2312" w:hAnsi="仿宋_GB2312" w:cs="仿宋_GB2312"/>
          <w:b/>
          <w:bCs/>
          <w:szCs w:val="28"/>
          <w:lang w:val="en-US"/>
        </w:rPr>
      </w:pPr>
      <w:bookmarkStart w:id="83" w:name="_Toc49289096"/>
      <w:bookmarkStart w:id="84" w:name="_Toc131510023"/>
      <w:r>
        <w:rPr>
          <w:rFonts w:hint="eastAsia" w:ascii="仿宋_GB2312" w:hAnsi="仿宋_GB2312" w:cs="仿宋_GB2312"/>
          <w:b/>
          <w:bCs/>
          <w:szCs w:val="32"/>
        </w:rPr>
        <w:t>4.</w:t>
      </w:r>
      <w:r>
        <w:rPr>
          <w:rFonts w:hint="eastAsia" w:ascii="仿宋_GB2312" w:hAnsi="仿宋_GB2312" w:cs="仿宋_GB2312"/>
          <w:b/>
          <w:bCs/>
          <w:szCs w:val="32"/>
          <w:lang w:val="en-US"/>
        </w:rPr>
        <w:t>3.6</w:t>
      </w:r>
      <w:r>
        <w:rPr>
          <w:rFonts w:hint="eastAsia" w:ascii="仿宋_GB2312" w:hAnsi="仿宋_GB2312" w:cs="仿宋_GB2312"/>
          <w:b/>
          <w:bCs/>
          <w:szCs w:val="28"/>
          <w:lang w:val="en-US"/>
        </w:rPr>
        <w:t>.4.2供应商管理</w:t>
      </w:r>
      <w:bookmarkEnd w:id="83"/>
      <w:bookmarkEnd w:id="84"/>
    </w:p>
    <w:p w14:paraId="1A1DD9D3">
      <w:pPr>
        <w:pStyle w:val="6"/>
        <w:numPr>
          <w:ilvl w:val="0"/>
          <w:numId w:val="18"/>
        </w:numPr>
        <w:spacing w:line="560" w:lineRule="exact"/>
        <w:ind w:left="0" w:firstLine="643"/>
        <w:rPr>
          <w:rFonts w:ascii="仿宋_GB2312" w:hAnsi="仿宋_GB2312" w:eastAsia="仿宋_GB2312" w:cs="仿宋_GB2312"/>
          <w:bCs/>
          <w:sz w:val="32"/>
          <w:szCs w:val="32"/>
        </w:rPr>
      </w:pPr>
      <w:r>
        <w:rPr>
          <w:rFonts w:hint="eastAsia" w:ascii="仿宋_GB2312" w:hAnsi="仿宋_GB2312" w:eastAsia="仿宋_GB2312" w:cs="仿宋_GB2312"/>
          <w:bCs/>
          <w:sz w:val="32"/>
          <w:szCs w:val="32"/>
        </w:rPr>
        <w:t>供应商验核</w:t>
      </w:r>
    </w:p>
    <w:p w14:paraId="4731F2D3">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数据库修改点：待验核供应商列表查询、验核提交。</w:t>
      </w:r>
    </w:p>
    <w:p w14:paraId="258357C4">
      <w:pPr>
        <w:pStyle w:val="6"/>
        <w:numPr>
          <w:ilvl w:val="0"/>
          <w:numId w:val="18"/>
        </w:numPr>
        <w:spacing w:line="560" w:lineRule="exact"/>
        <w:ind w:left="0" w:firstLine="643"/>
        <w:rPr>
          <w:rFonts w:ascii="仿宋_GB2312" w:hAnsi="仿宋_GB2312" w:eastAsia="仿宋_GB2312" w:cs="仿宋_GB2312"/>
          <w:bCs/>
          <w:sz w:val="32"/>
          <w:szCs w:val="32"/>
        </w:rPr>
      </w:pPr>
      <w:r>
        <w:rPr>
          <w:rFonts w:hint="eastAsia" w:ascii="仿宋_GB2312" w:hAnsi="仿宋_GB2312" w:eastAsia="仿宋_GB2312" w:cs="仿宋_GB2312"/>
          <w:bCs/>
          <w:sz w:val="32"/>
          <w:szCs w:val="32"/>
        </w:rPr>
        <w:t>邀请回执</w:t>
      </w:r>
    </w:p>
    <w:p w14:paraId="75247C35">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插件修改点:电子签批使用到电子签章插件的接口有获取厂商标识、获取版本标识、获取错误信息、工具条设置、检测目录存在、创建文件目录、选择文件目录、加载服务端文件、获取文件信息、获取文件大小、检测是否保存、设置版面参数、查看缩放比例、版面内容放大、版面内容缩小、打印文件内容、关闭文档、置为最佳版面、设置文件水印、置为浏览模式、锚点查找、校验PIN码、电子化审批、设置审批选项、常用签批意见、获取下个节点、获取审批意见、电子签章、盖骑缝章、盖渗透章、盖匹配章、识别签章类型、查验电子印章、电子签署undo、电子签署redo、启动文件下载、获取下载状态、创建Http通道、设置Http参数、添加上传文件、Http post上传。</w:t>
      </w:r>
    </w:p>
    <w:p w14:paraId="3A6891F5">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数据库修改点：邀请列表查询、邀请函查看、回执提交。</w:t>
      </w:r>
    </w:p>
    <w:p w14:paraId="3014ADC1">
      <w:pPr>
        <w:pStyle w:val="6"/>
        <w:numPr>
          <w:ilvl w:val="0"/>
          <w:numId w:val="18"/>
        </w:numPr>
        <w:spacing w:line="560" w:lineRule="exact"/>
        <w:ind w:left="0" w:firstLine="643"/>
        <w:rPr>
          <w:rFonts w:ascii="仿宋_GB2312" w:hAnsi="仿宋_GB2312" w:eastAsia="仿宋_GB2312" w:cs="仿宋_GB2312"/>
          <w:bCs/>
          <w:sz w:val="32"/>
          <w:szCs w:val="32"/>
        </w:rPr>
      </w:pPr>
      <w:r>
        <w:rPr>
          <w:rFonts w:hint="eastAsia" w:ascii="仿宋_GB2312" w:hAnsi="仿宋_GB2312" w:eastAsia="仿宋_GB2312" w:cs="仿宋_GB2312"/>
          <w:bCs/>
          <w:sz w:val="32"/>
          <w:szCs w:val="32"/>
        </w:rPr>
        <w:t>下载采购文件</w:t>
      </w:r>
    </w:p>
    <w:p w14:paraId="65E4B838">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数据库修改点：待支付采购文件列表查询、支付订单状态更新。</w:t>
      </w:r>
    </w:p>
    <w:p w14:paraId="45058338">
      <w:pPr>
        <w:pStyle w:val="6"/>
        <w:numPr>
          <w:ilvl w:val="0"/>
          <w:numId w:val="18"/>
        </w:numPr>
        <w:spacing w:line="560" w:lineRule="exact"/>
        <w:ind w:left="0" w:firstLine="643"/>
        <w:rPr>
          <w:rFonts w:ascii="仿宋_GB2312" w:hAnsi="仿宋_GB2312" w:eastAsia="仿宋_GB2312" w:cs="仿宋_GB2312"/>
          <w:bCs/>
          <w:sz w:val="32"/>
          <w:szCs w:val="32"/>
        </w:rPr>
      </w:pPr>
      <w:r>
        <w:rPr>
          <w:rFonts w:hint="eastAsia" w:ascii="仿宋_GB2312" w:hAnsi="仿宋_GB2312" w:eastAsia="仿宋_GB2312" w:cs="仿宋_GB2312"/>
          <w:bCs/>
          <w:sz w:val="32"/>
          <w:szCs w:val="32"/>
        </w:rPr>
        <w:t>文件签章</w:t>
      </w:r>
    </w:p>
    <w:p w14:paraId="3C7BE60B">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插件修改点:电子签批使用到电子签章插件的接口有获取厂商标识、获取版本标识、获取错误信息、工具条设置、检测目录存在、创建文件目录、选择文件目录、加载服务端文件、获取文件信息、获取文件大小、检测是否保存、设置版面参数、查看缩放比例、版面内容放大、版面内容缩小、打印文件内容、关闭文档、置为最佳版面、设置文件水印、置为浏览模式、锚点查找、校验PIN码、电子化审批、设置审批选项、常用签批意见、获取下个节点、获取审批意见、电子签章、盖骑缝章、盖渗透章、盖匹配章、识别签章类型、查验电子印章、电子签署undo、电子签署redo、启动文件下载、获取下载状态、创建Http通道、设置Http参数、添加上传文件、Http post上传。</w:t>
      </w:r>
    </w:p>
    <w:p w14:paraId="6DA03A7C">
      <w:pPr>
        <w:pStyle w:val="6"/>
        <w:numPr>
          <w:ilvl w:val="0"/>
          <w:numId w:val="18"/>
        </w:numPr>
        <w:spacing w:line="560" w:lineRule="exact"/>
        <w:ind w:left="0" w:firstLine="643"/>
        <w:rPr>
          <w:rFonts w:ascii="仿宋_GB2312" w:hAnsi="仿宋_GB2312" w:eastAsia="仿宋_GB2312" w:cs="仿宋_GB2312"/>
          <w:bCs/>
          <w:sz w:val="32"/>
          <w:szCs w:val="32"/>
        </w:rPr>
      </w:pPr>
      <w:r>
        <w:rPr>
          <w:rFonts w:hint="eastAsia" w:ascii="仿宋_GB2312" w:hAnsi="仿宋_GB2312" w:eastAsia="仿宋_GB2312" w:cs="仿宋_GB2312"/>
          <w:bCs/>
          <w:sz w:val="32"/>
          <w:szCs w:val="32"/>
        </w:rPr>
        <w:t>递交响应文件</w:t>
      </w:r>
    </w:p>
    <w:p w14:paraId="29EC03BD">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插件修改点：借助WPS的插件实现版式文件读取、验证数据、加密、签名、数字信封等。</w:t>
      </w:r>
    </w:p>
    <w:p w14:paraId="54436300">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数据库修改点：待投标的项目列表查询、供应商投标数据更新、回执数据新增、生成。</w:t>
      </w:r>
    </w:p>
    <w:p w14:paraId="0BB18785">
      <w:pPr>
        <w:pStyle w:val="6"/>
        <w:numPr>
          <w:ilvl w:val="0"/>
          <w:numId w:val="18"/>
        </w:numPr>
        <w:spacing w:line="560" w:lineRule="exact"/>
        <w:ind w:left="0" w:firstLine="643"/>
        <w:rPr>
          <w:rFonts w:ascii="仿宋_GB2312" w:hAnsi="仿宋_GB2312" w:eastAsia="仿宋_GB2312" w:cs="仿宋_GB2312"/>
          <w:bCs/>
          <w:sz w:val="32"/>
          <w:szCs w:val="32"/>
        </w:rPr>
      </w:pPr>
      <w:r>
        <w:rPr>
          <w:rFonts w:hint="eastAsia" w:ascii="仿宋_GB2312" w:hAnsi="仿宋_GB2312" w:eastAsia="仿宋_GB2312" w:cs="仿宋_GB2312"/>
          <w:bCs/>
          <w:sz w:val="32"/>
          <w:szCs w:val="32"/>
        </w:rPr>
        <w:t>保证金缴纳</w:t>
      </w:r>
    </w:p>
    <w:p w14:paraId="184F6127">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数据库修改点：列表查询、缴纳提交、结果查询、撤回。</w:t>
      </w:r>
    </w:p>
    <w:p w14:paraId="495D396C">
      <w:pPr>
        <w:pStyle w:val="6"/>
        <w:numPr>
          <w:ilvl w:val="0"/>
          <w:numId w:val="18"/>
        </w:numPr>
        <w:spacing w:line="560" w:lineRule="exact"/>
        <w:ind w:left="0" w:firstLine="643"/>
        <w:rPr>
          <w:rFonts w:ascii="仿宋_GB2312" w:hAnsi="仿宋_GB2312" w:eastAsia="仿宋_GB2312" w:cs="仿宋_GB2312"/>
          <w:bCs/>
          <w:sz w:val="32"/>
          <w:szCs w:val="32"/>
        </w:rPr>
      </w:pPr>
      <w:r>
        <w:rPr>
          <w:rFonts w:hint="eastAsia" w:ascii="仿宋_GB2312" w:hAnsi="仿宋_GB2312" w:eastAsia="仿宋_GB2312" w:cs="仿宋_GB2312"/>
          <w:bCs/>
          <w:sz w:val="32"/>
          <w:szCs w:val="32"/>
        </w:rPr>
        <w:t>开标在线签到</w:t>
      </w:r>
    </w:p>
    <w:p w14:paraId="0142AB34">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插件修改点：借助WPS的插件实现版式文件读取、验证数据、加密、签名、数字信封等。</w:t>
      </w:r>
    </w:p>
    <w:p w14:paraId="5230C180">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数据库修改点：供应商参与的开标项目列表查询、项目基本信息展示、供应商签字状态更新。</w:t>
      </w:r>
    </w:p>
    <w:p w14:paraId="10620D06">
      <w:pPr>
        <w:pStyle w:val="6"/>
        <w:numPr>
          <w:ilvl w:val="0"/>
          <w:numId w:val="18"/>
        </w:numPr>
        <w:spacing w:line="560" w:lineRule="exact"/>
        <w:ind w:left="0" w:firstLine="643"/>
        <w:rPr>
          <w:rFonts w:ascii="仿宋_GB2312" w:hAnsi="仿宋_GB2312" w:eastAsia="仿宋_GB2312" w:cs="仿宋_GB2312"/>
          <w:bCs/>
          <w:sz w:val="32"/>
          <w:szCs w:val="32"/>
        </w:rPr>
      </w:pPr>
      <w:r>
        <w:rPr>
          <w:rFonts w:hint="eastAsia" w:ascii="仿宋_GB2312" w:hAnsi="仿宋_GB2312" w:eastAsia="仿宋_GB2312" w:cs="仿宋_GB2312"/>
          <w:bCs/>
          <w:sz w:val="32"/>
          <w:szCs w:val="32"/>
        </w:rPr>
        <w:t>响应文件解密</w:t>
      </w:r>
    </w:p>
    <w:p w14:paraId="53776B8C">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数据库修改点：待界面响应包段列表查询、供应商投标文件状态更新。</w:t>
      </w:r>
    </w:p>
    <w:p w14:paraId="4EAF99A8">
      <w:pPr>
        <w:pStyle w:val="6"/>
        <w:numPr>
          <w:ilvl w:val="0"/>
          <w:numId w:val="18"/>
        </w:numPr>
        <w:spacing w:line="560" w:lineRule="exact"/>
        <w:ind w:left="0" w:firstLine="643"/>
        <w:rPr>
          <w:rFonts w:ascii="仿宋_GB2312" w:hAnsi="仿宋_GB2312" w:eastAsia="仿宋_GB2312" w:cs="仿宋_GB2312"/>
          <w:bCs/>
          <w:sz w:val="32"/>
          <w:szCs w:val="32"/>
        </w:rPr>
      </w:pPr>
      <w:r>
        <w:rPr>
          <w:rFonts w:hint="eastAsia" w:ascii="仿宋_GB2312" w:hAnsi="仿宋_GB2312" w:eastAsia="仿宋_GB2312" w:cs="仿宋_GB2312"/>
          <w:bCs/>
          <w:sz w:val="32"/>
          <w:szCs w:val="32"/>
        </w:rPr>
        <w:t>签署报价文件</w:t>
      </w:r>
    </w:p>
    <w:p w14:paraId="5C690E44">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插件修改点：借助WPS的插件实现版式文件读取、验证数据、加密、签名、数字信封等。</w:t>
      </w:r>
    </w:p>
    <w:p w14:paraId="725A3F54">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数据库修改点：待签署项目列表查询、供应商报价确认状态更新。</w:t>
      </w:r>
    </w:p>
    <w:p w14:paraId="4F5C81B3">
      <w:pPr>
        <w:pStyle w:val="6"/>
        <w:numPr>
          <w:ilvl w:val="0"/>
          <w:numId w:val="18"/>
        </w:numPr>
        <w:spacing w:line="560" w:lineRule="exact"/>
        <w:ind w:left="0" w:firstLine="643"/>
        <w:rPr>
          <w:rFonts w:ascii="仿宋_GB2312" w:hAnsi="仿宋_GB2312" w:eastAsia="仿宋_GB2312" w:cs="仿宋_GB2312"/>
          <w:bCs/>
          <w:sz w:val="32"/>
          <w:szCs w:val="32"/>
        </w:rPr>
      </w:pPr>
      <w:r>
        <w:rPr>
          <w:rFonts w:hint="eastAsia" w:ascii="仿宋_GB2312" w:hAnsi="仿宋_GB2312" w:eastAsia="仿宋_GB2312" w:cs="仿宋_GB2312"/>
          <w:bCs/>
          <w:sz w:val="32"/>
          <w:szCs w:val="32"/>
        </w:rPr>
        <w:t>质询回复</w:t>
      </w:r>
    </w:p>
    <w:p w14:paraId="1875FBED">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插件修改点：电子签批使用到电子签章插件的接口有获取厂商标识、获取版本标识、获取错误信息、工具条设置、检测目录存在、创建文件目录、选择文件目录、加载服务端文件、获取文件信息、获取文件大小、检测是否保存、设置版面参数、查看缩放比例、版面内容放大、版面内容缩小、打印文件内容、关闭文档、置为最佳版面、设置文件水印、置为浏览模式、锚点查找、校验PIN码、电子化审批、设置审批选项、常用签批意见、获取下个节点、获取审批意见、电子签章、盖骑缝章、盖渗透章、盖匹配章、识别签章类型、查验电子印章、电子签署undo、电子签署redo、启动文件下载、获取下载状态、创建Http通道、设置Http参数、添加上传文件、Http post上传。并借助WPS的插件实现版式文件读取、验证数据、加密、签名、数字信封等。</w:t>
      </w:r>
    </w:p>
    <w:p w14:paraId="18DA0B7B">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数据库修改点：质疑列表查询、质疑详细信息查询、澄清函数据保存。</w:t>
      </w:r>
    </w:p>
    <w:p w14:paraId="3A4E831A">
      <w:pPr>
        <w:pStyle w:val="6"/>
        <w:numPr>
          <w:ilvl w:val="0"/>
          <w:numId w:val="18"/>
        </w:numPr>
        <w:spacing w:line="560" w:lineRule="exact"/>
        <w:ind w:left="0" w:firstLine="643"/>
        <w:rPr>
          <w:rFonts w:ascii="仿宋_GB2312" w:hAnsi="仿宋_GB2312" w:eastAsia="仿宋_GB2312" w:cs="仿宋_GB2312"/>
          <w:bCs/>
          <w:sz w:val="32"/>
          <w:szCs w:val="32"/>
        </w:rPr>
      </w:pPr>
      <w:r>
        <w:rPr>
          <w:rFonts w:hint="eastAsia" w:ascii="仿宋_GB2312" w:hAnsi="仿宋_GB2312" w:eastAsia="仿宋_GB2312" w:cs="仿宋_GB2312"/>
          <w:bCs/>
          <w:sz w:val="32"/>
          <w:szCs w:val="32"/>
        </w:rPr>
        <w:t>二次报价</w:t>
      </w:r>
    </w:p>
    <w:p w14:paraId="1BE91434">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插件修改点：借助WPS的插件实现版式文件读取、验证数据、加密、签名、数字信封等。</w:t>
      </w:r>
    </w:p>
    <w:p w14:paraId="7FA08AB2">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数据库修改点：评标中项目列表查询、供应商二次报价更新、报价记录增加、报价修改。</w:t>
      </w:r>
    </w:p>
    <w:p w14:paraId="0FBC11CE">
      <w:pPr>
        <w:pStyle w:val="6"/>
        <w:numPr>
          <w:ilvl w:val="0"/>
          <w:numId w:val="18"/>
        </w:numPr>
        <w:spacing w:line="560" w:lineRule="exact"/>
        <w:ind w:left="0" w:firstLine="643"/>
        <w:rPr>
          <w:rFonts w:ascii="仿宋_GB2312" w:hAnsi="仿宋_GB2312" w:eastAsia="仿宋_GB2312" w:cs="仿宋_GB2312"/>
          <w:bCs/>
          <w:sz w:val="32"/>
          <w:szCs w:val="32"/>
        </w:rPr>
      </w:pPr>
      <w:r>
        <w:rPr>
          <w:rFonts w:hint="eastAsia" w:ascii="仿宋_GB2312" w:hAnsi="仿宋_GB2312" w:eastAsia="仿宋_GB2312" w:cs="仿宋_GB2312"/>
          <w:bCs/>
          <w:sz w:val="32"/>
          <w:szCs w:val="32"/>
        </w:rPr>
        <w:t>单位信息维护</w:t>
      </w:r>
    </w:p>
    <w:p w14:paraId="7340D290">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数据库修改点：供应商单位信息修改查看、供应商业绩增删改查、供应商获奖信息增删改查、供应商资质信息增删改查。</w:t>
      </w:r>
    </w:p>
    <w:p w14:paraId="44E6669A">
      <w:pPr>
        <w:pStyle w:val="32"/>
        <w:spacing w:line="560" w:lineRule="exact"/>
        <w:ind w:firstLine="643"/>
        <w:jc w:val="both"/>
        <w:outlineLvl w:val="4"/>
        <w:rPr>
          <w:rFonts w:ascii="仿宋_GB2312" w:hAnsi="仿宋_GB2312" w:cs="仿宋_GB2312"/>
          <w:b/>
          <w:bCs/>
          <w:szCs w:val="28"/>
          <w:lang w:val="en-US"/>
        </w:rPr>
      </w:pPr>
      <w:bookmarkStart w:id="85" w:name="_Toc131510024"/>
      <w:bookmarkStart w:id="86" w:name="_Toc49209387"/>
      <w:bookmarkStart w:id="87" w:name="_Toc131510025"/>
      <w:r>
        <w:rPr>
          <w:rFonts w:hint="eastAsia" w:ascii="仿宋_GB2312" w:hAnsi="仿宋_GB2312" w:cs="仿宋_GB2312"/>
          <w:b/>
          <w:bCs/>
          <w:szCs w:val="32"/>
        </w:rPr>
        <w:t>4.</w:t>
      </w:r>
      <w:r>
        <w:rPr>
          <w:rFonts w:hint="eastAsia" w:ascii="仿宋_GB2312" w:hAnsi="仿宋_GB2312" w:cs="仿宋_GB2312"/>
          <w:b/>
          <w:bCs/>
          <w:szCs w:val="32"/>
          <w:lang w:val="en-US"/>
        </w:rPr>
        <w:t>3.6</w:t>
      </w:r>
      <w:r>
        <w:rPr>
          <w:rFonts w:hint="eastAsia" w:ascii="仿宋_GB2312" w:hAnsi="仿宋_GB2312" w:cs="仿宋_GB2312"/>
          <w:b/>
          <w:bCs/>
          <w:szCs w:val="28"/>
          <w:lang w:val="en-US"/>
        </w:rPr>
        <w:t>.4.3电子开标</w:t>
      </w:r>
      <w:bookmarkEnd w:id="85"/>
    </w:p>
    <w:p w14:paraId="3A4B5406">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ab/>
      </w:r>
      <w:r>
        <w:rPr>
          <w:rFonts w:hint="eastAsia" w:ascii="仿宋_GB2312" w:hAnsi="仿宋_GB2312" w:eastAsia="仿宋_GB2312" w:cs="仿宋_GB2312"/>
          <w:sz w:val="32"/>
          <w:szCs w:val="32"/>
        </w:rPr>
        <w:t>需要对电子开标过程中的功能进行改造，具体功能如下所示：</w:t>
      </w:r>
    </w:p>
    <w:p w14:paraId="6B5DD052">
      <w:pPr>
        <w:pStyle w:val="6"/>
        <w:numPr>
          <w:ilvl w:val="0"/>
          <w:numId w:val="19"/>
        </w:numPr>
        <w:spacing w:line="560" w:lineRule="exact"/>
        <w:ind w:left="0" w:firstLine="643"/>
        <w:rPr>
          <w:rFonts w:ascii="仿宋_GB2312" w:hAnsi="仿宋_GB2312" w:eastAsia="仿宋_GB2312" w:cs="仿宋_GB2312"/>
          <w:bCs/>
          <w:sz w:val="32"/>
          <w:szCs w:val="32"/>
        </w:rPr>
      </w:pPr>
      <w:r>
        <w:rPr>
          <w:rFonts w:hint="eastAsia" w:ascii="仿宋_GB2312" w:hAnsi="仿宋_GB2312" w:eastAsia="仿宋_GB2312" w:cs="仿宋_GB2312"/>
          <w:bCs/>
          <w:sz w:val="32"/>
          <w:szCs w:val="32"/>
        </w:rPr>
        <w:t>开标管理</w:t>
      </w:r>
    </w:p>
    <w:p w14:paraId="228EA49D">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数据库修改点：待开标项目列表查询、分办数据更新、人员查询、开标指派数据更新。</w:t>
      </w:r>
    </w:p>
    <w:p w14:paraId="48A53864">
      <w:pPr>
        <w:pStyle w:val="6"/>
        <w:numPr>
          <w:ilvl w:val="0"/>
          <w:numId w:val="19"/>
        </w:numPr>
        <w:spacing w:line="560" w:lineRule="exact"/>
        <w:ind w:left="0" w:firstLine="643"/>
        <w:rPr>
          <w:rFonts w:ascii="仿宋_GB2312" w:hAnsi="仿宋_GB2312" w:eastAsia="仿宋_GB2312" w:cs="仿宋_GB2312"/>
          <w:bCs/>
          <w:sz w:val="32"/>
          <w:szCs w:val="32"/>
        </w:rPr>
      </w:pPr>
      <w:r>
        <w:rPr>
          <w:rFonts w:hint="eastAsia" w:ascii="仿宋_GB2312" w:hAnsi="仿宋_GB2312" w:eastAsia="仿宋_GB2312" w:cs="仿宋_GB2312"/>
          <w:bCs/>
          <w:sz w:val="32"/>
          <w:szCs w:val="32"/>
        </w:rPr>
        <w:t>开标查询</w:t>
      </w:r>
    </w:p>
    <w:p w14:paraId="3B1B40E8">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数据库修改点：所有开标列表查询、项目信息查看、跟踪日志显示。</w:t>
      </w:r>
    </w:p>
    <w:p w14:paraId="64E7E185">
      <w:pPr>
        <w:pStyle w:val="6"/>
        <w:numPr>
          <w:ilvl w:val="0"/>
          <w:numId w:val="19"/>
        </w:numPr>
        <w:spacing w:line="560" w:lineRule="exact"/>
        <w:ind w:left="0" w:firstLine="643"/>
        <w:rPr>
          <w:rFonts w:ascii="仿宋_GB2312" w:hAnsi="仿宋_GB2312" w:eastAsia="仿宋_GB2312" w:cs="仿宋_GB2312"/>
          <w:bCs/>
          <w:sz w:val="32"/>
          <w:szCs w:val="32"/>
        </w:rPr>
      </w:pPr>
      <w:r>
        <w:rPr>
          <w:rFonts w:hint="eastAsia" w:ascii="仿宋_GB2312" w:hAnsi="仿宋_GB2312" w:eastAsia="仿宋_GB2312" w:cs="仿宋_GB2312"/>
          <w:bCs/>
          <w:sz w:val="32"/>
          <w:szCs w:val="32"/>
        </w:rPr>
        <w:t>开标签到</w:t>
      </w:r>
    </w:p>
    <w:p w14:paraId="31D0892C">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数据库修改点：供应商列表查询、供应商签字状态更新。</w:t>
      </w:r>
    </w:p>
    <w:p w14:paraId="60588E0D">
      <w:pPr>
        <w:pStyle w:val="6"/>
        <w:numPr>
          <w:ilvl w:val="0"/>
          <w:numId w:val="19"/>
        </w:numPr>
        <w:spacing w:line="560" w:lineRule="exact"/>
        <w:ind w:left="0" w:firstLine="643"/>
        <w:rPr>
          <w:rFonts w:ascii="仿宋_GB2312" w:hAnsi="仿宋_GB2312" w:eastAsia="仿宋_GB2312" w:cs="仿宋_GB2312"/>
          <w:bCs/>
          <w:sz w:val="32"/>
          <w:szCs w:val="32"/>
        </w:rPr>
      </w:pPr>
      <w:r>
        <w:rPr>
          <w:rFonts w:hint="eastAsia" w:ascii="仿宋_GB2312" w:hAnsi="仿宋_GB2312" w:eastAsia="仿宋_GB2312" w:cs="仿宋_GB2312"/>
          <w:bCs/>
          <w:sz w:val="32"/>
          <w:szCs w:val="32"/>
        </w:rPr>
        <w:t>文件解密</w:t>
      </w:r>
    </w:p>
    <w:p w14:paraId="2CEA8814">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数据库修改点：供应商投标文件列表查询、标书状态更新、密码校验、供应商报价信息更新。</w:t>
      </w:r>
    </w:p>
    <w:p w14:paraId="2A7D0D90">
      <w:pPr>
        <w:pStyle w:val="6"/>
        <w:numPr>
          <w:ilvl w:val="0"/>
          <w:numId w:val="19"/>
        </w:numPr>
        <w:spacing w:line="560" w:lineRule="exact"/>
        <w:ind w:left="0" w:firstLine="643"/>
        <w:rPr>
          <w:rFonts w:ascii="仿宋_GB2312" w:hAnsi="仿宋_GB2312" w:eastAsia="仿宋_GB2312" w:cs="仿宋_GB2312"/>
          <w:bCs/>
          <w:sz w:val="32"/>
          <w:szCs w:val="32"/>
        </w:rPr>
      </w:pPr>
      <w:r>
        <w:rPr>
          <w:rFonts w:hint="eastAsia" w:ascii="仿宋_GB2312" w:hAnsi="仿宋_GB2312" w:eastAsia="仿宋_GB2312" w:cs="仿宋_GB2312"/>
          <w:bCs/>
          <w:sz w:val="32"/>
          <w:szCs w:val="32"/>
        </w:rPr>
        <w:t>开标唱标</w:t>
      </w:r>
    </w:p>
    <w:p w14:paraId="181779A0">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数据库修改点：供应商报价列表展示。</w:t>
      </w:r>
    </w:p>
    <w:p w14:paraId="7DD9290D">
      <w:pPr>
        <w:pStyle w:val="6"/>
        <w:numPr>
          <w:ilvl w:val="0"/>
          <w:numId w:val="19"/>
        </w:numPr>
        <w:spacing w:line="560" w:lineRule="exact"/>
        <w:ind w:left="0" w:firstLine="643"/>
        <w:rPr>
          <w:rFonts w:ascii="仿宋_GB2312" w:hAnsi="仿宋_GB2312" w:eastAsia="仿宋_GB2312" w:cs="仿宋_GB2312"/>
          <w:bCs/>
          <w:sz w:val="32"/>
          <w:szCs w:val="32"/>
        </w:rPr>
      </w:pPr>
      <w:r>
        <w:rPr>
          <w:rFonts w:hint="eastAsia" w:ascii="仿宋_GB2312" w:hAnsi="仿宋_GB2312" w:eastAsia="仿宋_GB2312" w:cs="仿宋_GB2312"/>
          <w:bCs/>
          <w:sz w:val="32"/>
          <w:szCs w:val="32"/>
        </w:rPr>
        <w:t>开标报告签字(章)</w:t>
      </w:r>
    </w:p>
    <w:p w14:paraId="4BCB2E94">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数据库修改点：供应商报价信息查询、供应商签字状态更新。</w:t>
      </w:r>
    </w:p>
    <w:p w14:paraId="7BE56FD7">
      <w:pPr>
        <w:pStyle w:val="6"/>
        <w:numPr>
          <w:ilvl w:val="0"/>
          <w:numId w:val="19"/>
        </w:numPr>
        <w:spacing w:line="560" w:lineRule="exact"/>
        <w:ind w:left="0" w:firstLine="643"/>
        <w:rPr>
          <w:rFonts w:ascii="仿宋_GB2312" w:hAnsi="仿宋_GB2312" w:eastAsia="仿宋_GB2312" w:cs="仿宋_GB2312"/>
          <w:bCs/>
          <w:sz w:val="32"/>
          <w:szCs w:val="32"/>
        </w:rPr>
      </w:pPr>
      <w:r>
        <w:rPr>
          <w:rFonts w:hint="eastAsia" w:ascii="仿宋_GB2312" w:hAnsi="仿宋_GB2312" w:eastAsia="仿宋_GB2312" w:cs="仿宋_GB2312"/>
          <w:bCs/>
          <w:sz w:val="32"/>
          <w:szCs w:val="32"/>
        </w:rPr>
        <w:t>开标结束</w:t>
      </w:r>
    </w:p>
    <w:p w14:paraId="4279089D">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数据库修改点：项目开标状态更新、评标方案、评标包段、评标组等评标信息生成。</w:t>
      </w:r>
    </w:p>
    <w:p w14:paraId="720D9EF3">
      <w:pPr>
        <w:pStyle w:val="6"/>
        <w:numPr>
          <w:ilvl w:val="0"/>
          <w:numId w:val="19"/>
        </w:numPr>
        <w:spacing w:line="560" w:lineRule="exact"/>
        <w:ind w:left="0" w:firstLine="643"/>
        <w:rPr>
          <w:rFonts w:ascii="仿宋_GB2312" w:hAnsi="仿宋_GB2312" w:eastAsia="仿宋_GB2312" w:cs="仿宋_GB2312"/>
          <w:bCs/>
          <w:sz w:val="32"/>
          <w:szCs w:val="32"/>
        </w:rPr>
      </w:pPr>
      <w:r>
        <w:rPr>
          <w:rFonts w:hint="eastAsia" w:ascii="仿宋_GB2312" w:hAnsi="仿宋_GB2312" w:eastAsia="仿宋_GB2312" w:cs="仿宋_GB2312"/>
          <w:bCs/>
          <w:sz w:val="32"/>
          <w:szCs w:val="32"/>
        </w:rPr>
        <w:t>开标补录</w:t>
      </w:r>
    </w:p>
    <w:p w14:paraId="257D0FDB">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数据库修改点：待处理开标项目列表查询、项目供应商报价信息更新、项目开标状态更新、评标方案、评标包段、评标组等评标信息生成。</w:t>
      </w:r>
    </w:p>
    <w:p w14:paraId="4262A41D">
      <w:pPr>
        <w:pStyle w:val="32"/>
        <w:spacing w:line="560" w:lineRule="exact"/>
        <w:ind w:firstLine="643"/>
        <w:jc w:val="both"/>
        <w:outlineLvl w:val="4"/>
        <w:rPr>
          <w:rFonts w:ascii="仿宋_GB2312" w:hAnsi="仿宋_GB2312" w:cs="仿宋_GB2312"/>
          <w:b/>
          <w:bCs/>
          <w:szCs w:val="28"/>
          <w:lang w:val="en-US"/>
        </w:rPr>
      </w:pPr>
      <w:r>
        <w:rPr>
          <w:rFonts w:hint="eastAsia" w:ascii="仿宋_GB2312" w:hAnsi="仿宋_GB2312" w:cs="仿宋_GB2312"/>
          <w:b/>
          <w:bCs/>
          <w:szCs w:val="32"/>
        </w:rPr>
        <w:t>4.</w:t>
      </w:r>
      <w:r>
        <w:rPr>
          <w:rFonts w:hint="eastAsia" w:ascii="仿宋_GB2312" w:hAnsi="仿宋_GB2312" w:cs="仿宋_GB2312"/>
          <w:b/>
          <w:bCs/>
          <w:szCs w:val="32"/>
          <w:lang w:val="en-US"/>
        </w:rPr>
        <w:t>3.6</w:t>
      </w:r>
      <w:r>
        <w:rPr>
          <w:rFonts w:hint="eastAsia" w:ascii="仿宋_GB2312" w:hAnsi="仿宋_GB2312" w:cs="仿宋_GB2312"/>
          <w:b/>
          <w:bCs/>
          <w:szCs w:val="28"/>
          <w:lang w:val="en-US"/>
        </w:rPr>
        <w:t>.4.4电子评标</w:t>
      </w:r>
      <w:bookmarkEnd w:id="86"/>
      <w:bookmarkEnd w:id="87"/>
    </w:p>
    <w:p w14:paraId="7483A7EA">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 xml:space="preserve">需要对电子评标过程中的功能进行改造，具体功能如下所示： </w:t>
      </w:r>
    </w:p>
    <w:p w14:paraId="349AE34D">
      <w:pPr>
        <w:pStyle w:val="6"/>
        <w:numPr>
          <w:ilvl w:val="0"/>
          <w:numId w:val="20"/>
        </w:numPr>
        <w:spacing w:line="560" w:lineRule="exact"/>
        <w:ind w:left="0" w:firstLine="643"/>
        <w:rPr>
          <w:rFonts w:ascii="仿宋_GB2312" w:hAnsi="仿宋_GB2312" w:eastAsia="仿宋_GB2312" w:cs="仿宋_GB2312"/>
          <w:bCs/>
          <w:sz w:val="32"/>
          <w:szCs w:val="32"/>
        </w:rPr>
      </w:pPr>
      <w:r>
        <w:rPr>
          <w:rFonts w:hint="eastAsia" w:ascii="仿宋_GB2312" w:hAnsi="仿宋_GB2312" w:eastAsia="仿宋_GB2312" w:cs="仿宋_GB2312"/>
          <w:bCs/>
          <w:sz w:val="32"/>
          <w:szCs w:val="32"/>
        </w:rPr>
        <w:t>专家签到</w:t>
      </w:r>
    </w:p>
    <w:p w14:paraId="57CEED54">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数据库修改点：项目专家签到信息列表查询、专家签章状态更新。</w:t>
      </w:r>
    </w:p>
    <w:p w14:paraId="3990C1A4">
      <w:pPr>
        <w:pStyle w:val="6"/>
        <w:numPr>
          <w:ilvl w:val="0"/>
          <w:numId w:val="20"/>
        </w:numPr>
        <w:spacing w:line="560" w:lineRule="exact"/>
        <w:ind w:left="0" w:firstLine="643"/>
        <w:rPr>
          <w:rFonts w:ascii="仿宋_GB2312" w:hAnsi="仿宋_GB2312" w:eastAsia="仿宋_GB2312" w:cs="仿宋_GB2312"/>
          <w:bCs/>
          <w:sz w:val="32"/>
          <w:szCs w:val="32"/>
        </w:rPr>
      </w:pPr>
      <w:r>
        <w:rPr>
          <w:rFonts w:hint="eastAsia" w:ascii="仿宋_GB2312" w:hAnsi="仿宋_GB2312" w:eastAsia="仿宋_GB2312" w:cs="仿宋_GB2312"/>
          <w:bCs/>
          <w:sz w:val="32"/>
          <w:szCs w:val="32"/>
        </w:rPr>
        <w:t>投标文件下载</w:t>
      </w:r>
    </w:p>
    <w:p w14:paraId="2A93997F">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数据库修改点：供应商投标文件列表查询、投标文件列表展示。</w:t>
      </w:r>
    </w:p>
    <w:p w14:paraId="42EB8520">
      <w:pPr>
        <w:pStyle w:val="6"/>
        <w:numPr>
          <w:ilvl w:val="0"/>
          <w:numId w:val="20"/>
        </w:numPr>
        <w:spacing w:line="560" w:lineRule="exact"/>
        <w:ind w:left="0" w:firstLine="643"/>
        <w:rPr>
          <w:rFonts w:ascii="仿宋_GB2312" w:hAnsi="仿宋_GB2312" w:eastAsia="仿宋_GB2312" w:cs="仿宋_GB2312"/>
          <w:bCs/>
          <w:sz w:val="32"/>
          <w:szCs w:val="32"/>
        </w:rPr>
      </w:pPr>
      <w:r>
        <w:rPr>
          <w:rFonts w:hint="eastAsia" w:ascii="仿宋_GB2312" w:hAnsi="仿宋_GB2312" w:eastAsia="仿宋_GB2312" w:cs="仿宋_GB2312"/>
          <w:bCs/>
          <w:sz w:val="32"/>
          <w:szCs w:val="32"/>
        </w:rPr>
        <w:t>电子清标</w:t>
      </w:r>
    </w:p>
    <w:p w14:paraId="7206DCB4">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数据库修改点：供应商投标信息查询清标数据保存、查询。</w:t>
      </w:r>
    </w:p>
    <w:p w14:paraId="21B6C74D">
      <w:pPr>
        <w:pStyle w:val="6"/>
        <w:numPr>
          <w:ilvl w:val="0"/>
          <w:numId w:val="20"/>
        </w:numPr>
        <w:spacing w:line="560" w:lineRule="exact"/>
        <w:ind w:left="0" w:firstLine="643"/>
        <w:rPr>
          <w:rFonts w:ascii="仿宋_GB2312" w:hAnsi="仿宋_GB2312" w:eastAsia="仿宋_GB2312" w:cs="仿宋_GB2312"/>
          <w:bCs/>
          <w:sz w:val="32"/>
          <w:szCs w:val="32"/>
        </w:rPr>
      </w:pPr>
      <w:r>
        <w:rPr>
          <w:rFonts w:hint="eastAsia" w:ascii="仿宋_GB2312" w:hAnsi="仿宋_GB2312" w:eastAsia="仿宋_GB2312" w:cs="仿宋_GB2312"/>
          <w:bCs/>
          <w:sz w:val="32"/>
          <w:szCs w:val="32"/>
        </w:rPr>
        <w:t>对比式评审</w:t>
      </w:r>
    </w:p>
    <w:p w14:paraId="0076EB78">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数据库修改点：供应商投标详细信息查询。</w:t>
      </w:r>
    </w:p>
    <w:p w14:paraId="0DFEEBA1">
      <w:pPr>
        <w:pStyle w:val="6"/>
        <w:numPr>
          <w:ilvl w:val="0"/>
          <w:numId w:val="20"/>
        </w:numPr>
        <w:spacing w:line="560" w:lineRule="exact"/>
        <w:ind w:left="0" w:firstLine="643"/>
        <w:rPr>
          <w:rFonts w:ascii="仿宋_GB2312" w:hAnsi="仿宋_GB2312" w:eastAsia="仿宋_GB2312" w:cs="仿宋_GB2312"/>
          <w:bCs/>
          <w:sz w:val="32"/>
          <w:szCs w:val="32"/>
        </w:rPr>
      </w:pPr>
      <w:r>
        <w:rPr>
          <w:rFonts w:hint="eastAsia" w:ascii="仿宋_GB2312" w:hAnsi="仿宋_GB2312" w:eastAsia="仿宋_GB2312" w:cs="仿宋_GB2312"/>
          <w:bCs/>
          <w:sz w:val="32"/>
          <w:szCs w:val="32"/>
        </w:rPr>
        <w:t>资格审查</w:t>
      </w:r>
    </w:p>
    <w:p w14:paraId="4DCD3CB7">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数据库修改点：资格审查项目查询、供应商投标信息查询、评审结果提交。</w:t>
      </w:r>
    </w:p>
    <w:p w14:paraId="06ECBAF0">
      <w:pPr>
        <w:pStyle w:val="6"/>
        <w:numPr>
          <w:ilvl w:val="0"/>
          <w:numId w:val="20"/>
        </w:numPr>
        <w:spacing w:line="560" w:lineRule="exact"/>
        <w:ind w:left="0" w:firstLine="643"/>
        <w:rPr>
          <w:rFonts w:ascii="仿宋_GB2312" w:hAnsi="仿宋_GB2312" w:eastAsia="仿宋_GB2312" w:cs="仿宋_GB2312"/>
          <w:bCs/>
          <w:sz w:val="32"/>
          <w:szCs w:val="32"/>
        </w:rPr>
      </w:pPr>
      <w:r>
        <w:rPr>
          <w:rFonts w:hint="eastAsia" w:ascii="仿宋_GB2312" w:hAnsi="仿宋_GB2312" w:eastAsia="仿宋_GB2312" w:cs="仿宋_GB2312"/>
          <w:bCs/>
          <w:sz w:val="32"/>
          <w:szCs w:val="32"/>
        </w:rPr>
        <w:t>符合性审查</w:t>
      </w:r>
    </w:p>
    <w:p w14:paraId="434D9CD6">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数据库修改点：符合性审查项目查询、供应商投标信息查询、评审结果提交。</w:t>
      </w:r>
    </w:p>
    <w:p w14:paraId="68D8C5A6">
      <w:pPr>
        <w:pStyle w:val="6"/>
        <w:numPr>
          <w:ilvl w:val="0"/>
          <w:numId w:val="20"/>
        </w:numPr>
        <w:spacing w:line="560" w:lineRule="exact"/>
        <w:ind w:left="0" w:firstLine="643"/>
        <w:rPr>
          <w:rFonts w:ascii="仿宋_GB2312" w:hAnsi="仿宋_GB2312" w:eastAsia="仿宋_GB2312" w:cs="仿宋_GB2312"/>
          <w:bCs/>
          <w:sz w:val="32"/>
          <w:szCs w:val="32"/>
        </w:rPr>
      </w:pPr>
      <w:r>
        <w:rPr>
          <w:rFonts w:hint="eastAsia" w:ascii="仿宋_GB2312" w:hAnsi="仿宋_GB2312" w:eastAsia="仿宋_GB2312" w:cs="仿宋_GB2312"/>
          <w:bCs/>
          <w:sz w:val="32"/>
          <w:szCs w:val="32"/>
        </w:rPr>
        <w:t>优惠认定</w:t>
      </w:r>
    </w:p>
    <w:p w14:paraId="2EAC9985">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数据库修改点：供应商投标信息查询、优惠认定信息保存。</w:t>
      </w:r>
    </w:p>
    <w:p w14:paraId="5AD7B832">
      <w:pPr>
        <w:pStyle w:val="6"/>
        <w:numPr>
          <w:ilvl w:val="0"/>
          <w:numId w:val="20"/>
        </w:numPr>
        <w:spacing w:line="560" w:lineRule="exact"/>
        <w:ind w:left="0" w:firstLine="643"/>
        <w:rPr>
          <w:rFonts w:ascii="仿宋_GB2312" w:hAnsi="仿宋_GB2312" w:eastAsia="仿宋_GB2312" w:cs="仿宋_GB2312"/>
          <w:bCs/>
          <w:sz w:val="32"/>
          <w:szCs w:val="32"/>
        </w:rPr>
      </w:pPr>
      <w:r>
        <w:rPr>
          <w:rFonts w:hint="eastAsia" w:ascii="仿宋_GB2312" w:hAnsi="仿宋_GB2312" w:eastAsia="仿宋_GB2312" w:cs="仿宋_GB2312"/>
          <w:bCs/>
          <w:sz w:val="32"/>
          <w:szCs w:val="32"/>
        </w:rPr>
        <w:t>质询澄清</w:t>
      </w:r>
    </w:p>
    <w:p w14:paraId="243A5C37">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数据库修改点：质询列表查询、质询保存提交、质询回复信息查询。</w:t>
      </w:r>
    </w:p>
    <w:p w14:paraId="37FDF4B3">
      <w:pPr>
        <w:pStyle w:val="6"/>
        <w:numPr>
          <w:ilvl w:val="0"/>
          <w:numId w:val="20"/>
        </w:numPr>
        <w:spacing w:line="560" w:lineRule="exact"/>
        <w:ind w:left="0" w:firstLine="643"/>
        <w:rPr>
          <w:rFonts w:ascii="仿宋_GB2312" w:hAnsi="仿宋_GB2312" w:eastAsia="仿宋_GB2312" w:cs="仿宋_GB2312"/>
          <w:bCs/>
          <w:sz w:val="32"/>
          <w:szCs w:val="32"/>
        </w:rPr>
      </w:pPr>
      <w:r>
        <w:rPr>
          <w:rFonts w:hint="eastAsia" w:ascii="仿宋_GB2312" w:hAnsi="仿宋_GB2312" w:eastAsia="仿宋_GB2312" w:cs="仿宋_GB2312"/>
          <w:bCs/>
          <w:sz w:val="32"/>
          <w:szCs w:val="32"/>
        </w:rPr>
        <w:t>开启报价</w:t>
      </w:r>
    </w:p>
    <w:p w14:paraId="4AD7DE5D">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数据库修改点：投标供应商报价列表查询、项目阶段信息更新、评审状态更新。</w:t>
      </w:r>
    </w:p>
    <w:p w14:paraId="2FD7B8E5">
      <w:pPr>
        <w:pStyle w:val="6"/>
        <w:numPr>
          <w:ilvl w:val="0"/>
          <w:numId w:val="20"/>
        </w:numPr>
        <w:spacing w:line="560" w:lineRule="exact"/>
        <w:ind w:left="0" w:firstLine="643"/>
        <w:rPr>
          <w:rFonts w:ascii="仿宋_GB2312" w:hAnsi="仿宋_GB2312" w:eastAsia="仿宋_GB2312" w:cs="仿宋_GB2312"/>
          <w:bCs/>
          <w:sz w:val="32"/>
          <w:szCs w:val="32"/>
        </w:rPr>
      </w:pPr>
      <w:r>
        <w:rPr>
          <w:rFonts w:hint="eastAsia" w:ascii="仿宋_GB2312" w:hAnsi="仿宋_GB2312" w:eastAsia="仿宋_GB2312" w:cs="仿宋_GB2312"/>
          <w:bCs/>
          <w:sz w:val="32"/>
          <w:szCs w:val="32"/>
        </w:rPr>
        <w:t>专家打分</w:t>
      </w:r>
    </w:p>
    <w:p w14:paraId="4903B97E">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数据库修改点：评分项目查询、评分结果提交、评分对比校验。</w:t>
      </w:r>
    </w:p>
    <w:p w14:paraId="645C4942">
      <w:pPr>
        <w:pStyle w:val="6"/>
        <w:numPr>
          <w:ilvl w:val="0"/>
          <w:numId w:val="20"/>
        </w:numPr>
        <w:spacing w:line="560" w:lineRule="exact"/>
        <w:ind w:left="0" w:firstLine="643"/>
        <w:rPr>
          <w:rFonts w:ascii="仿宋_GB2312" w:hAnsi="仿宋_GB2312" w:eastAsia="仿宋_GB2312" w:cs="仿宋_GB2312"/>
          <w:bCs/>
          <w:sz w:val="32"/>
          <w:szCs w:val="32"/>
        </w:rPr>
      </w:pPr>
      <w:r>
        <w:rPr>
          <w:rFonts w:hint="eastAsia" w:ascii="仿宋_GB2312" w:hAnsi="仿宋_GB2312" w:eastAsia="仿宋_GB2312" w:cs="仿宋_GB2312"/>
          <w:bCs/>
          <w:sz w:val="32"/>
          <w:szCs w:val="32"/>
        </w:rPr>
        <w:t>废标流标</w:t>
      </w:r>
    </w:p>
    <w:p w14:paraId="60E906B2">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数据库修改点：项目状态更新、包段状态更新、评审方案、评审包段状态更新。</w:t>
      </w:r>
    </w:p>
    <w:p w14:paraId="673C7F5F">
      <w:pPr>
        <w:pStyle w:val="6"/>
        <w:numPr>
          <w:ilvl w:val="0"/>
          <w:numId w:val="20"/>
        </w:numPr>
        <w:spacing w:line="560" w:lineRule="exact"/>
        <w:ind w:left="0" w:firstLine="643"/>
        <w:rPr>
          <w:rFonts w:ascii="仿宋_GB2312" w:hAnsi="仿宋_GB2312" w:eastAsia="仿宋_GB2312" w:cs="仿宋_GB2312"/>
          <w:bCs/>
          <w:sz w:val="32"/>
          <w:szCs w:val="32"/>
        </w:rPr>
      </w:pPr>
      <w:r>
        <w:rPr>
          <w:rFonts w:hint="eastAsia" w:ascii="仿宋_GB2312" w:hAnsi="仿宋_GB2312" w:eastAsia="仿宋_GB2312" w:cs="仿宋_GB2312"/>
          <w:bCs/>
          <w:sz w:val="32"/>
          <w:szCs w:val="32"/>
        </w:rPr>
        <w:t>评审汇总</w:t>
      </w:r>
    </w:p>
    <w:p w14:paraId="2E8C3303">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数据库修改点：评分结果查询、供应商最终报价查询、评审最终得分保存。</w:t>
      </w:r>
    </w:p>
    <w:p w14:paraId="310FF218">
      <w:pPr>
        <w:pStyle w:val="6"/>
        <w:numPr>
          <w:ilvl w:val="0"/>
          <w:numId w:val="20"/>
        </w:numPr>
        <w:spacing w:line="560" w:lineRule="exact"/>
        <w:ind w:left="0" w:firstLine="643"/>
        <w:rPr>
          <w:rFonts w:ascii="仿宋_GB2312" w:hAnsi="仿宋_GB2312" w:eastAsia="仿宋_GB2312" w:cs="仿宋_GB2312"/>
          <w:bCs/>
          <w:sz w:val="32"/>
          <w:szCs w:val="32"/>
        </w:rPr>
      </w:pPr>
      <w:r>
        <w:rPr>
          <w:rFonts w:hint="eastAsia" w:ascii="仿宋_GB2312" w:hAnsi="仿宋_GB2312" w:eastAsia="仿宋_GB2312" w:cs="仿宋_GB2312"/>
          <w:bCs/>
          <w:sz w:val="32"/>
          <w:szCs w:val="32"/>
        </w:rPr>
        <w:t>重新评审</w:t>
      </w:r>
    </w:p>
    <w:p w14:paraId="18FDBB37">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数据库修改点：评标状态更新、重评理由信息保存、评审方案、评审包段、评审专家、评审分数等评审信息更新及新建。</w:t>
      </w:r>
    </w:p>
    <w:p w14:paraId="7A23733E">
      <w:pPr>
        <w:pStyle w:val="6"/>
        <w:numPr>
          <w:ilvl w:val="0"/>
          <w:numId w:val="20"/>
        </w:numPr>
        <w:spacing w:line="560" w:lineRule="exact"/>
        <w:ind w:left="0" w:firstLine="643"/>
        <w:rPr>
          <w:rFonts w:ascii="仿宋_GB2312" w:hAnsi="仿宋_GB2312" w:eastAsia="仿宋_GB2312" w:cs="仿宋_GB2312"/>
          <w:bCs/>
          <w:sz w:val="32"/>
          <w:szCs w:val="32"/>
        </w:rPr>
      </w:pPr>
      <w:r>
        <w:rPr>
          <w:rFonts w:hint="eastAsia" w:ascii="仿宋_GB2312" w:hAnsi="仿宋_GB2312" w:eastAsia="仿宋_GB2312" w:cs="仿宋_GB2312"/>
          <w:bCs/>
          <w:sz w:val="32"/>
          <w:szCs w:val="32"/>
        </w:rPr>
        <w:t>评审报告</w:t>
      </w:r>
    </w:p>
    <w:p w14:paraId="2FDA19A8">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数据库修改点：评审信息查询、评审记录查询、评审专家查询。</w:t>
      </w:r>
    </w:p>
    <w:p w14:paraId="65140FEC">
      <w:pPr>
        <w:pStyle w:val="6"/>
        <w:numPr>
          <w:ilvl w:val="0"/>
          <w:numId w:val="20"/>
        </w:numPr>
        <w:spacing w:line="560" w:lineRule="exact"/>
        <w:ind w:left="0" w:firstLine="643"/>
        <w:rPr>
          <w:rFonts w:ascii="仿宋_GB2312" w:hAnsi="仿宋_GB2312" w:eastAsia="仿宋_GB2312" w:cs="仿宋_GB2312"/>
          <w:bCs/>
          <w:sz w:val="32"/>
          <w:szCs w:val="32"/>
        </w:rPr>
      </w:pPr>
      <w:r>
        <w:rPr>
          <w:rFonts w:hint="eastAsia" w:ascii="仿宋_GB2312" w:hAnsi="仿宋_GB2312" w:eastAsia="仿宋_GB2312" w:cs="仿宋_GB2312"/>
          <w:bCs/>
          <w:sz w:val="32"/>
          <w:szCs w:val="32"/>
        </w:rPr>
        <w:t>评审结束</w:t>
      </w:r>
    </w:p>
    <w:p w14:paraId="757D8650">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数据库修改点：评审状态更新、定标方案生成、定标包段详细生成。</w:t>
      </w:r>
    </w:p>
    <w:p w14:paraId="3CC13276">
      <w:pPr>
        <w:pStyle w:val="6"/>
        <w:numPr>
          <w:ilvl w:val="0"/>
          <w:numId w:val="20"/>
        </w:numPr>
        <w:spacing w:line="560" w:lineRule="exact"/>
        <w:ind w:left="0" w:firstLine="643"/>
        <w:rPr>
          <w:rFonts w:ascii="仿宋_GB2312" w:hAnsi="仿宋_GB2312" w:eastAsia="仿宋_GB2312" w:cs="仿宋_GB2312"/>
          <w:bCs/>
          <w:sz w:val="32"/>
          <w:szCs w:val="32"/>
        </w:rPr>
      </w:pPr>
      <w:r>
        <w:rPr>
          <w:rFonts w:hint="eastAsia" w:ascii="仿宋_GB2312" w:hAnsi="仿宋_GB2312" w:eastAsia="仿宋_GB2312" w:cs="仿宋_GB2312"/>
          <w:bCs/>
          <w:sz w:val="32"/>
          <w:szCs w:val="32"/>
        </w:rPr>
        <w:t>操作留痕</w:t>
      </w:r>
    </w:p>
    <w:p w14:paraId="348F78F1">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数据库修改点：专家评审痕迹数据保存、更新。</w:t>
      </w:r>
    </w:p>
    <w:p w14:paraId="65AFA001">
      <w:pPr>
        <w:pStyle w:val="32"/>
        <w:spacing w:line="560" w:lineRule="exact"/>
        <w:ind w:firstLine="643"/>
        <w:jc w:val="both"/>
        <w:outlineLvl w:val="4"/>
        <w:rPr>
          <w:rFonts w:ascii="仿宋_GB2312" w:hAnsi="仿宋_GB2312" w:cs="仿宋_GB2312"/>
          <w:b/>
          <w:bCs/>
          <w:szCs w:val="28"/>
          <w:lang w:val="en-US"/>
        </w:rPr>
      </w:pPr>
      <w:bookmarkStart w:id="88" w:name="_Toc49289101"/>
      <w:bookmarkStart w:id="89" w:name="_Toc131510026"/>
      <w:r>
        <w:rPr>
          <w:rFonts w:hint="eastAsia" w:ascii="仿宋_GB2312" w:hAnsi="仿宋_GB2312" w:cs="仿宋_GB2312"/>
          <w:b/>
          <w:bCs/>
          <w:szCs w:val="32"/>
        </w:rPr>
        <w:t>4.</w:t>
      </w:r>
      <w:r>
        <w:rPr>
          <w:rFonts w:hint="eastAsia" w:ascii="仿宋_GB2312" w:hAnsi="仿宋_GB2312" w:cs="仿宋_GB2312"/>
          <w:b/>
          <w:bCs/>
          <w:szCs w:val="32"/>
          <w:lang w:val="en-US"/>
        </w:rPr>
        <w:t>3.6</w:t>
      </w:r>
      <w:r>
        <w:rPr>
          <w:rFonts w:hint="eastAsia" w:ascii="仿宋_GB2312" w:hAnsi="仿宋_GB2312" w:cs="仿宋_GB2312"/>
          <w:b/>
          <w:bCs/>
          <w:szCs w:val="28"/>
          <w:lang w:val="en-US"/>
        </w:rPr>
        <w:t>.4.5系统基础信息管理</w:t>
      </w:r>
      <w:bookmarkEnd w:id="88"/>
      <w:bookmarkEnd w:id="89"/>
    </w:p>
    <w:p w14:paraId="67AF4B8B">
      <w:pPr>
        <w:pStyle w:val="6"/>
        <w:numPr>
          <w:ilvl w:val="0"/>
          <w:numId w:val="21"/>
        </w:numPr>
        <w:spacing w:line="560" w:lineRule="exact"/>
        <w:ind w:left="0" w:firstLine="643"/>
        <w:rPr>
          <w:rFonts w:ascii="仿宋_GB2312" w:hAnsi="仿宋_GB2312" w:eastAsia="仿宋_GB2312" w:cs="仿宋_GB2312"/>
          <w:bCs/>
          <w:sz w:val="32"/>
          <w:szCs w:val="32"/>
        </w:rPr>
      </w:pPr>
      <w:r>
        <w:rPr>
          <w:rFonts w:hint="eastAsia" w:ascii="仿宋_GB2312" w:hAnsi="仿宋_GB2312" w:eastAsia="仿宋_GB2312" w:cs="仿宋_GB2312"/>
          <w:bCs/>
          <w:sz w:val="32"/>
          <w:szCs w:val="32"/>
        </w:rPr>
        <w:t>组织管理</w:t>
      </w:r>
    </w:p>
    <w:p w14:paraId="488D73DC">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数据库修改点：组织机构列表查询、注册、修改、禁用、授权。</w:t>
      </w:r>
    </w:p>
    <w:p w14:paraId="11FF56B0">
      <w:pPr>
        <w:pStyle w:val="6"/>
        <w:numPr>
          <w:ilvl w:val="0"/>
          <w:numId w:val="21"/>
        </w:numPr>
        <w:spacing w:line="560" w:lineRule="exact"/>
        <w:ind w:left="0" w:firstLine="643"/>
        <w:rPr>
          <w:rFonts w:ascii="仿宋_GB2312" w:hAnsi="仿宋_GB2312" w:eastAsia="仿宋_GB2312" w:cs="仿宋_GB2312"/>
          <w:bCs/>
          <w:sz w:val="32"/>
          <w:szCs w:val="32"/>
        </w:rPr>
      </w:pPr>
      <w:r>
        <w:rPr>
          <w:rFonts w:hint="eastAsia" w:ascii="仿宋_GB2312" w:hAnsi="仿宋_GB2312" w:eastAsia="仿宋_GB2312" w:cs="仿宋_GB2312"/>
          <w:bCs/>
          <w:sz w:val="32"/>
          <w:szCs w:val="32"/>
        </w:rPr>
        <w:t>部门管理</w:t>
      </w:r>
    </w:p>
    <w:p w14:paraId="755713E7">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数据库修改点：部门列表查询、增加、修改、禁用、查看。</w:t>
      </w:r>
    </w:p>
    <w:p w14:paraId="1086071F">
      <w:pPr>
        <w:pStyle w:val="6"/>
        <w:numPr>
          <w:ilvl w:val="0"/>
          <w:numId w:val="21"/>
        </w:numPr>
        <w:spacing w:line="560" w:lineRule="exact"/>
        <w:ind w:left="0" w:firstLine="643"/>
        <w:rPr>
          <w:rFonts w:ascii="仿宋_GB2312" w:hAnsi="仿宋_GB2312" w:eastAsia="仿宋_GB2312" w:cs="仿宋_GB2312"/>
          <w:bCs/>
          <w:sz w:val="32"/>
          <w:szCs w:val="32"/>
        </w:rPr>
      </w:pPr>
      <w:r>
        <w:rPr>
          <w:rFonts w:hint="eastAsia" w:ascii="仿宋_GB2312" w:hAnsi="仿宋_GB2312" w:eastAsia="仿宋_GB2312" w:cs="仿宋_GB2312"/>
          <w:bCs/>
          <w:sz w:val="32"/>
          <w:szCs w:val="32"/>
        </w:rPr>
        <w:t>用户管理</w:t>
      </w:r>
    </w:p>
    <w:p w14:paraId="3CE63E00">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数据库修改点：用户列表查询、编辑、锁定、增加。</w:t>
      </w:r>
    </w:p>
    <w:p w14:paraId="65C5C93B">
      <w:pPr>
        <w:pStyle w:val="6"/>
        <w:numPr>
          <w:ilvl w:val="0"/>
          <w:numId w:val="21"/>
        </w:numPr>
        <w:spacing w:line="560" w:lineRule="exact"/>
        <w:ind w:left="0" w:firstLine="643"/>
        <w:rPr>
          <w:rFonts w:ascii="仿宋_GB2312" w:hAnsi="仿宋_GB2312" w:eastAsia="仿宋_GB2312" w:cs="仿宋_GB2312"/>
          <w:bCs/>
          <w:sz w:val="32"/>
          <w:szCs w:val="32"/>
        </w:rPr>
      </w:pPr>
      <w:r>
        <w:rPr>
          <w:rFonts w:hint="eastAsia" w:ascii="仿宋_GB2312" w:hAnsi="仿宋_GB2312" w:eastAsia="仿宋_GB2312" w:cs="仿宋_GB2312"/>
          <w:bCs/>
          <w:sz w:val="32"/>
          <w:szCs w:val="32"/>
        </w:rPr>
        <w:t>菜单管理</w:t>
      </w:r>
    </w:p>
    <w:p w14:paraId="038F1640">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数据库修改点：系统模块树查询修改、增加、无效、菜单列表查询、修改、增加、无效。</w:t>
      </w:r>
    </w:p>
    <w:p w14:paraId="2EC5BA4F">
      <w:pPr>
        <w:pStyle w:val="6"/>
        <w:numPr>
          <w:ilvl w:val="0"/>
          <w:numId w:val="21"/>
        </w:numPr>
        <w:spacing w:line="560" w:lineRule="exact"/>
        <w:ind w:left="0" w:firstLine="643"/>
        <w:rPr>
          <w:rFonts w:ascii="仿宋_GB2312" w:hAnsi="仿宋_GB2312" w:eastAsia="仿宋_GB2312" w:cs="仿宋_GB2312"/>
          <w:bCs/>
          <w:sz w:val="32"/>
          <w:szCs w:val="32"/>
        </w:rPr>
      </w:pPr>
      <w:r>
        <w:rPr>
          <w:rFonts w:hint="eastAsia" w:ascii="仿宋_GB2312" w:hAnsi="仿宋_GB2312" w:eastAsia="仿宋_GB2312" w:cs="仿宋_GB2312"/>
          <w:bCs/>
          <w:sz w:val="32"/>
          <w:szCs w:val="32"/>
        </w:rPr>
        <w:t>角色管理</w:t>
      </w:r>
    </w:p>
    <w:p w14:paraId="134652FD">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数据库修改点：列表查询、修改、增加、授权、查看授权。</w:t>
      </w:r>
    </w:p>
    <w:p w14:paraId="402700A0">
      <w:pPr>
        <w:pStyle w:val="6"/>
        <w:numPr>
          <w:ilvl w:val="0"/>
          <w:numId w:val="21"/>
        </w:numPr>
        <w:spacing w:line="560" w:lineRule="exact"/>
        <w:ind w:left="0" w:firstLine="643"/>
        <w:rPr>
          <w:rFonts w:ascii="仿宋_GB2312" w:hAnsi="仿宋_GB2312" w:eastAsia="仿宋_GB2312" w:cs="仿宋_GB2312"/>
          <w:bCs/>
          <w:sz w:val="32"/>
          <w:szCs w:val="32"/>
        </w:rPr>
      </w:pPr>
      <w:r>
        <w:rPr>
          <w:rFonts w:hint="eastAsia" w:ascii="仿宋_GB2312" w:hAnsi="仿宋_GB2312" w:eastAsia="仿宋_GB2312" w:cs="仿宋_GB2312"/>
          <w:bCs/>
          <w:sz w:val="32"/>
          <w:szCs w:val="32"/>
        </w:rPr>
        <w:t>授权管理</w:t>
      </w:r>
    </w:p>
    <w:p w14:paraId="19351BDC">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数据库修改点：用户授权列表查询、增加、编辑、锁定、授权。</w:t>
      </w:r>
    </w:p>
    <w:p w14:paraId="56C76359">
      <w:pPr>
        <w:pStyle w:val="6"/>
        <w:numPr>
          <w:ilvl w:val="0"/>
          <w:numId w:val="21"/>
        </w:numPr>
        <w:spacing w:line="560" w:lineRule="exact"/>
        <w:ind w:left="0" w:firstLine="643"/>
        <w:rPr>
          <w:rFonts w:ascii="仿宋_GB2312" w:hAnsi="仿宋_GB2312" w:eastAsia="仿宋_GB2312" w:cs="仿宋_GB2312"/>
          <w:bCs/>
          <w:sz w:val="32"/>
          <w:szCs w:val="32"/>
        </w:rPr>
      </w:pPr>
      <w:r>
        <w:rPr>
          <w:rFonts w:hint="eastAsia" w:ascii="仿宋_GB2312" w:hAnsi="仿宋_GB2312" w:eastAsia="仿宋_GB2312" w:cs="仿宋_GB2312"/>
          <w:bCs/>
          <w:sz w:val="32"/>
          <w:szCs w:val="32"/>
        </w:rPr>
        <w:t>区域配置管理</w:t>
      </w:r>
    </w:p>
    <w:p w14:paraId="575CFA96">
      <w:pPr>
        <w:pStyle w:val="32"/>
        <w:spacing w:line="560" w:lineRule="exact"/>
        <w:ind w:firstLine="640"/>
        <w:jc w:val="both"/>
        <w:rPr>
          <w:rFonts w:ascii="仿宋_GB2312" w:hAnsi="仿宋_GB2312" w:cs="仿宋_GB2312"/>
          <w:szCs w:val="28"/>
          <w:lang w:val="en-US"/>
        </w:rPr>
      </w:pPr>
      <w:r>
        <w:rPr>
          <w:rFonts w:hint="eastAsia" w:ascii="仿宋_GB2312" w:hAnsi="仿宋_GB2312" w:cs="仿宋_GB2312"/>
          <w:szCs w:val="28"/>
          <w:lang w:val="en-US"/>
        </w:rPr>
        <w:t>数据库修改点：区域查询、参数列表查询、更新配置。</w:t>
      </w:r>
    </w:p>
    <w:p w14:paraId="52DAA8B3">
      <w:pPr>
        <w:pStyle w:val="6"/>
        <w:numPr>
          <w:ilvl w:val="0"/>
          <w:numId w:val="21"/>
        </w:numPr>
        <w:spacing w:line="560" w:lineRule="exact"/>
        <w:ind w:left="0" w:firstLine="643"/>
        <w:rPr>
          <w:rFonts w:ascii="仿宋_GB2312" w:hAnsi="仿宋_GB2312" w:eastAsia="仿宋_GB2312" w:cs="仿宋_GB2312"/>
          <w:bCs/>
          <w:sz w:val="32"/>
          <w:szCs w:val="32"/>
        </w:rPr>
      </w:pPr>
      <w:r>
        <w:rPr>
          <w:rFonts w:hint="eastAsia" w:ascii="仿宋_GB2312" w:hAnsi="仿宋_GB2312" w:eastAsia="仿宋_GB2312" w:cs="仿宋_GB2312"/>
          <w:bCs/>
          <w:sz w:val="32"/>
          <w:szCs w:val="32"/>
        </w:rPr>
        <w:t>文档模板管理</w:t>
      </w:r>
    </w:p>
    <w:p w14:paraId="06150B7D">
      <w:pPr>
        <w:pStyle w:val="32"/>
        <w:spacing w:line="560" w:lineRule="exact"/>
        <w:ind w:firstLine="640"/>
        <w:jc w:val="both"/>
        <w:rPr>
          <w:rFonts w:ascii="仿宋_GB2312" w:hAnsi="仿宋_GB2312" w:cs="仿宋_GB2312"/>
          <w:szCs w:val="28"/>
          <w:lang w:val="en-US"/>
        </w:rPr>
      </w:pPr>
      <w:r>
        <w:rPr>
          <w:rFonts w:hint="eastAsia" w:ascii="仿宋_GB2312" w:hAnsi="仿宋_GB2312" w:cs="仿宋_GB2312"/>
          <w:szCs w:val="28"/>
          <w:lang w:val="en-US"/>
        </w:rPr>
        <w:t>数据库修改点：模板列表查询、编辑、失效、增加、下载、模板制作。</w:t>
      </w:r>
    </w:p>
    <w:p w14:paraId="357A9164">
      <w:pPr>
        <w:pStyle w:val="6"/>
        <w:numPr>
          <w:ilvl w:val="0"/>
          <w:numId w:val="21"/>
        </w:numPr>
        <w:spacing w:line="560" w:lineRule="exact"/>
        <w:ind w:left="0" w:firstLine="643"/>
        <w:rPr>
          <w:rFonts w:ascii="仿宋_GB2312" w:hAnsi="仿宋_GB2312" w:eastAsia="仿宋_GB2312" w:cs="仿宋_GB2312"/>
          <w:bCs/>
          <w:sz w:val="32"/>
          <w:szCs w:val="32"/>
        </w:rPr>
      </w:pPr>
      <w:r>
        <w:rPr>
          <w:rFonts w:hint="eastAsia" w:ascii="仿宋_GB2312" w:hAnsi="仿宋_GB2312" w:eastAsia="仿宋_GB2312" w:cs="仿宋_GB2312"/>
          <w:bCs/>
          <w:sz w:val="32"/>
          <w:szCs w:val="32"/>
        </w:rPr>
        <w:t>参数配置管理</w:t>
      </w:r>
    </w:p>
    <w:p w14:paraId="425EEA64">
      <w:pPr>
        <w:pStyle w:val="32"/>
        <w:spacing w:line="560" w:lineRule="exact"/>
        <w:ind w:firstLine="640"/>
        <w:jc w:val="both"/>
        <w:rPr>
          <w:rFonts w:ascii="仿宋_GB2312" w:hAnsi="仿宋_GB2312" w:cs="仿宋_GB2312"/>
          <w:szCs w:val="28"/>
          <w:lang w:val="en-US"/>
        </w:rPr>
      </w:pPr>
      <w:r>
        <w:rPr>
          <w:rFonts w:hint="eastAsia" w:ascii="仿宋_GB2312" w:hAnsi="仿宋_GB2312" w:cs="仿宋_GB2312"/>
          <w:szCs w:val="28"/>
          <w:lang w:val="en-US"/>
        </w:rPr>
        <w:t>数据库修改点：组织列表查询，参数列表查询，更新配置，参数新增、修改、失效。</w:t>
      </w:r>
    </w:p>
    <w:p w14:paraId="14FEE754">
      <w:pPr>
        <w:pStyle w:val="6"/>
        <w:numPr>
          <w:ilvl w:val="0"/>
          <w:numId w:val="21"/>
        </w:numPr>
        <w:spacing w:line="560" w:lineRule="exact"/>
        <w:ind w:left="0" w:firstLine="643"/>
        <w:rPr>
          <w:rFonts w:ascii="仿宋_GB2312" w:hAnsi="仿宋_GB2312" w:eastAsia="仿宋_GB2312" w:cs="仿宋_GB2312"/>
          <w:bCs/>
          <w:sz w:val="32"/>
          <w:szCs w:val="32"/>
        </w:rPr>
      </w:pPr>
      <w:r>
        <w:rPr>
          <w:rFonts w:hint="eastAsia" w:ascii="仿宋_GB2312" w:hAnsi="仿宋_GB2312" w:eastAsia="仿宋_GB2312" w:cs="仿宋_GB2312"/>
          <w:bCs/>
          <w:sz w:val="32"/>
          <w:szCs w:val="32"/>
        </w:rPr>
        <w:t>工作流管理</w:t>
      </w:r>
    </w:p>
    <w:p w14:paraId="578784EE">
      <w:pPr>
        <w:pStyle w:val="32"/>
        <w:spacing w:line="560" w:lineRule="exact"/>
        <w:ind w:firstLine="640"/>
        <w:jc w:val="both"/>
        <w:rPr>
          <w:rFonts w:ascii="仿宋_GB2312" w:hAnsi="仿宋_GB2312" w:cs="仿宋_GB2312"/>
          <w:szCs w:val="28"/>
          <w:lang w:val="en-US"/>
        </w:rPr>
      </w:pPr>
      <w:r>
        <w:rPr>
          <w:rFonts w:hint="eastAsia" w:ascii="仿宋_GB2312" w:hAnsi="仿宋_GB2312" w:cs="仿宋_GB2312"/>
          <w:szCs w:val="28"/>
          <w:lang w:val="en-US"/>
        </w:rPr>
        <w:t>数据库修改点：流程列表查询、流程节点增删改查、流程基本信息增删改查。</w:t>
      </w:r>
    </w:p>
    <w:p w14:paraId="2335901A">
      <w:pPr>
        <w:pStyle w:val="6"/>
        <w:numPr>
          <w:ilvl w:val="0"/>
          <w:numId w:val="21"/>
        </w:numPr>
        <w:spacing w:line="560" w:lineRule="exact"/>
        <w:ind w:left="0" w:firstLine="643"/>
        <w:rPr>
          <w:rFonts w:ascii="仿宋_GB2312" w:hAnsi="仿宋_GB2312" w:eastAsia="仿宋_GB2312" w:cs="仿宋_GB2312"/>
          <w:bCs/>
          <w:sz w:val="32"/>
          <w:szCs w:val="32"/>
        </w:rPr>
      </w:pPr>
      <w:r>
        <w:rPr>
          <w:rFonts w:hint="eastAsia" w:ascii="仿宋_GB2312" w:hAnsi="仿宋_GB2312" w:eastAsia="仿宋_GB2312" w:cs="仿宋_GB2312"/>
          <w:bCs/>
          <w:sz w:val="32"/>
          <w:szCs w:val="32"/>
        </w:rPr>
        <w:t>流程配置管理</w:t>
      </w:r>
    </w:p>
    <w:p w14:paraId="70A08641">
      <w:pPr>
        <w:pStyle w:val="32"/>
        <w:spacing w:line="560" w:lineRule="exact"/>
        <w:ind w:firstLine="640"/>
        <w:jc w:val="both"/>
        <w:rPr>
          <w:rFonts w:ascii="仿宋_GB2312" w:hAnsi="仿宋_GB2312" w:cs="仿宋_GB2312"/>
          <w:szCs w:val="28"/>
          <w:lang w:val="en-US"/>
        </w:rPr>
      </w:pPr>
      <w:r>
        <w:rPr>
          <w:rFonts w:hint="eastAsia" w:ascii="仿宋_GB2312" w:hAnsi="仿宋_GB2312" w:cs="仿宋_GB2312"/>
          <w:szCs w:val="28"/>
          <w:lang w:val="en-US"/>
        </w:rPr>
        <w:t>数据库修改点：流程列表查询、机构查询、流程节点配置保存、修改。</w:t>
      </w:r>
    </w:p>
    <w:p w14:paraId="0869B77A">
      <w:pPr>
        <w:pStyle w:val="6"/>
        <w:numPr>
          <w:ilvl w:val="0"/>
          <w:numId w:val="21"/>
        </w:numPr>
        <w:spacing w:line="560" w:lineRule="exact"/>
        <w:ind w:left="0" w:firstLine="643"/>
        <w:rPr>
          <w:rFonts w:ascii="仿宋_GB2312" w:hAnsi="仿宋_GB2312" w:eastAsia="仿宋_GB2312" w:cs="仿宋_GB2312"/>
          <w:bCs/>
          <w:sz w:val="32"/>
          <w:szCs w:val="32"/>
        </w:rPr>
      </w:pPr>
      <w:r>
        <w:rPr>
          <w:rFonts w:hint="eastAsia" w:ascii="仿宋_GB2312" w:hAnsi="仿宋_GB2312" w:eastAsia="仿宋_GB2312" w:cs="仿宋_GB2312"/>
          <w:bCs/>
          <w:sz w:val="32"/>
          <w:szCs w:val="32"/>
        </w:rPr>
        <w:t>业务环节跟踪</w:t>
      </w:r>
    </w:p>
    <w:p w14:paraId="30FE6FB7">
      <w:pPr>
        <w:pStyle w:val="32"/>
        <w:spacing w:line="560" w:lineRule="exact"/>
        <w:ind w:firstLine="640"/>
        <w:jc w:val="both"/>
        <w:rPr>
          <w:rFonts w:ascii="仿宋_GB2312" w:hAnsi="仿宋_GB2312" w:cs="仿宋_GB2312"/>
          <w:szCs w:val="28"/>
          <w:lang w:val="en-US"/>
        </w:rPr>
      </w:pPr>
      <w:r>
        <w:rPr>
          <w:rFonts w:hint="eastAsia" w:ascii="仿宋_GB2312" w:hAnsi="仿宋_GB2312" w:cs="仿宋_GB2312"/>
          <w:szCs w:val="28"/>
          <w:lang w:val="en-US"/>
        </w:rPr>
        <w:t>数据库修改点：跟踪日志列表查询、跟踪日志新增。</w:t>
      </w:r>
    </w:p>
    <w:p w14:paraId="2AFA002C">
      <w:pPr>
        <w:pStyle w:val="6"/>
        <w:numPr>
          <w:ilvl w:val="0"/>
          <w:numId w:val="21"/>
        </w:numPr>
        <w:spacing w:line="560" w:lineRule="exact"/>
        <w:ind w:left="0" w:firstLine="643"/>
        <w:rPr>
          <w:rFonts w:ascii="仿宋_GB2312" w:hAnsi="仿宋_GB2312" w:eastAsia="仿宋_GB2312" w:cs="仿宋_GB2312"/>
          <w:bCs/>
          <w:sz w:val="32"/>
          <w:szCs w:val="32"/>
        </w:rPr>
      </w:pPr>
      <w:r>
        <w:rPr>
          <w:rFonts w:hint="eastAsia" w:ascii="仿宋_GB2312" w:hAnsi="仿宋_GB2312" w:eastAsia="仿宋_GB2312" w:cs="仿宋_GB2312"/>
          <w:bCs/>
          <w:sz w:val="32"/>
          <w:szCs w:val="32"/>
        </w:rPr>
        <w:t>评审模型管理</w:t>
      </w:r>
    </w:p>
    <w:p w14:paraId="2793C999">
      <w:pPr>
        <w:pStyle w:val="32"/>
        <w:spacing w:line="560" w:lineRule="exact"/>
        <w:ind w:firstLine="640"/>
        <w:jc w:val="both"/>
        <w:rPr>
          <w:rFonts w:ascii="仿宋_GB2312" w:hAnsi="仿宋_GB2312" w:cs="仿宋_GB2312"/>
          <w:szCs w:val="28"/>
          <w:lang w:val="en-US"/>
        </w:rPr>
      </w:pPr>
      <w:r>
        <w:rPr>
          <w:rFonts w:hint="eastAsia" w:ascii="仿宋_GB2312" w:hAnsi="仿宋_GB2312" w:cs="仿宋_GB2312"/>
          <w:szCs w:val="28"/>
          <w:lang w:val="en-US"/>
        </w:rPr>
        <w:t>数据库修改点：模型列表查询、模型增加、修改、失效、功能插件选择查询、模型关联插件数据增加、删除。</w:t>
      </w:r>
    </w:p>
    <w:p w14:paraId="5D21CE69">
      <w:pPr>
        <w:pStyle w:val="6"/>
        <w:numPr>
          <w:ilvl w:val="0"/>
          <w:numId w:val="21"/>
        </w:numPr>
        <w:spacing w:line="560" w:lineRule="exact"/>
        <w:ind w:left="0" w:firstLine="643"/>
        <w:rPr>
          <w:rFonts w:ascii="仿宋_GB2312" w:hAnsi="仿宋_GB2312" w:eastAsia="仿宋_GB2312" w:cs="仿宋_GB2312"/>
          <w:bCs/>
          <w:sz w:val="32"/>
          <w:szCs w:val="32"/>
        </w:rPr>
      </w:pPr>
      <w:r>
        <w:rPr>
          <w:rFonts w:hint="eastAsia" w:ascii="仿宋_GB2312" w:hAnsi="仿宋_GB2312" w:eastAsia="仿宋_GB2312" w:cs="仿宋_GB2312"/>
          <w:bCs/>
          <w:sz w:val="32"/>
          <w:szCs w:val="32"/>
        </w:rPr>
        <w:t>功能插件管理</w:t>
      </w:r>
    </w:p>
    <w:p w14:paraId="54EA791A">
      <w:pPr>
        <w:pStyle w:val="32"/>
        <w:spacing w:line="560" w:lineRule="exact"/>
        <w:ind w:firstLine="640"/>
        <w:jc w:val="both"/>
        <w:rPr>
          <w:rFonts w:ascii="仿宋_GB2312" w:hAnsi="仿宋_GB2312" w:cs="仿宋_GB2312"/>
          <w:szCs w:val="28"/>
          <w:lang w:val="en-US"/>
        </w:rPr>
      </w:pPr>
      <w:r>
        <w:rPr>
          <w:rFonts w:hint="eastAsia" w:ascii="仿宋_GB2312" w:hAnsi="仿宋_GB2312" w:cs="仿宋_GB2312"/>
          <w:szCs w:val="28"/>
          <w:lang w:val="en-US"/>
        </w:rPr>
        <w:t>数据库修改点：功能插件列表查询、插件增加、修改、失效。</w:t>
      </w:r>
    </w:p>
    <w:p w14:paraId="7C8E1604">
      <w:pPr>
        <w:pStyle w:val="6"/>
        <w:numPr>
          <w:ilvl w:val="0"/>
          <w:numId w:val="21"/>
        </w:numPr>
        <w:spacing w:line="560" w:lineRule="exact"/>
        <w:ind w:left="0" w:firstLine="643"/>
        <w:rPr>
          <w:rFonts w:ascii="仿宋_GB2312" w:hAnsi="仿宋_GB2312" w:eastAsia="仿宋_GB2312" w:cs="仿宋_GB2312"/>
          <w:bCs/>
          <w:sz w:val="32"/>
          <w:szCs w:val="32"/>
        </w:rPr>
      </w:pPr>
      <w:r>
        <w:rPr>
          <w:rFonts w:hint="eastAsia" w:ascii="仿宋_GB2312" w:hAnsi="仿宋_GB2312" w:eastAsia="仿宋_GB2312" w:cs="仿宋_GB2312"/>
          <w:bCs/>
          <w:sz w:val="32"/>
          <w:szCs w:val="32"/>
        </w:rPr>
        <w:t>代理机构注册及单位信息管理</w:t>
      </w:r>
    </w:p>
    <w:p w14:paraId="28F56CDF">
      <w:pPr>
        <w:pStyle w:val="32"/>
        <w:spacing w:line="560" w:lineRule="exact"/>
        <w:ind w:firstLine="640"/>
        <w:jc w:val="both"/>
        <w:rPr>
          <w:rFonts w:ascii="仿宋_GB2312" w:hAnsi="仿宋_GB2312" w:cs="仿宋_GB2312"/>
          <w:szCs w:val="28"/>
          <w:lang w:val="en-US"/>
        </w:rPr>
      </w:pPr>
      <w:r>
        <w:rPr>
          <w:rFonts w:hint="eastAsia" w:ascii="仿宋_GB2312" w:hAnsi="仿宋_GB2312" w:cs="仿宋_GB2312"/>
          <w:szCs w:val="28"/>
          <w:lang w:val="en-US"/>
        </w:rPr>
        <w:t>数据库修改点：代理机构注册信息增加、代理机构账户增加、代理机构单位信息修改查看、代理机构业绩增删改查、代理机构获奖信息增删改查、代理机构资质信息增删改查 。</w:t>
      </w:r>
    </w:p>
    <w:p w14:paraId="3CC47BD1">
      <w:pPr>
        <w:pStyle w:val="6"/>
        <w:numPr>
          <w:ilvl w:val="0"/>
          <w:numId w:val="21"/>
        </w:numPr>
        <w:spacing w:line="560" w:lineRule="exact"/>
        <w:ind w:left="0" w:firstLine="643"/>
        <w:rPr>
          <w:rFonts w:ascii="仿宋_GB2312" w:hAnsi="仿宋_GB2312" w:eastAsia="仿宋_GB2312" w:cs="仿宋_GB2312"/>
          <w:bCs/>
          <w:sz w:val="32"/>
          <w:szCs w:val="32"/>
        </w:rPr>
      </w:pPr>
      <w:r>
        <w:rPr>
          <w:rFonts w:hint="eastAsia" w:ascii="仿宋_GB2312" w:hAnsi="仿宋_GB2312" w:eastAsia="仿宋_GB2312" w:cs="仿宋_GB2312"/>
          <w:bCs/>
          <w:sz w:val="32"/>
          <w:szCs w:val="32"/>
        </w:rPr>
        <w:t>黑名单管理</w:t>
      </w:r>
    </w:p>
    <w:p w14:paraId="578B8357">
      <w:pPr>
        <w:pStyle w:val="32"/>
        <w:spacing w:line="560" w:lineRule="exact"/>
        <w:ind w:firstLine="640"/>
        <w:jc w:val="both"/>
        <w:rPr>
          <w:rFonts w:ascii="仿宋_GB2312" w:hAnsi="仿宋_GB2312" w:cs="仿宋_GB2312"/>
          <w:szCs w:val="28"/>
          <w:lang w:val="en-US"/>
        </w:rPr>
      </w:pPr>
      <w:r>
        <w:rPr>
          <w:rFonts w:hint="eastAsia" w:ascii="仿宋_GB2312" w:hAnsi="仿宋_GB2312" w:cs="仿宋_GB2312"/>
          <w:szCs w:val="28"/>
          <w:lang w:val="en-US"/>
        </w:rPr>
        <w:t>数据库修改点：失信名单查询、失信名单信息增加、编辑、删除。</w:t>
      </w:r>
    </w:p>
    <w:p w14:paraId="364A518E">
      <w:pPr>
        <w:numPr>
          <w:ilvl w:val="0"/>
          <w:numId w:val="21"/>
        </w:numPr>
        <w:tabs>
          <w:tab w:val="left" w:pos="0"/>
        </w:tabs>
        <w:spacing w:line="560" w:lineRule="exact"/>
        <w:ind w:left="0" w:firstLine="643"/>
        <w:rPr>
          <w:rFonts w:ascii="仿宋_GB2312" w:hAnsi="仿宋_GB2312" w:eastAsia="仿宋_GB2312" w:cs="仿宋_GB2312"/>
          <w:bCs/>
          <w:sz w:val="32"/>
          <w:szCs w:val="32"/>
        </w:rPr>
      </w:pPr>
      <w:r>
        <w:rPr>
          <w:rFonts w:hint="eastAsia" w:ascii="仿宋_GB2312" w:hAnsi="仿宋_GB2312" w:eastAsia="仿宋_GB2312" w:cs="仿宋_GB2312"/>
          <w:bCs/>
          <w:sz w:val="32"/>
          <w:szCs w:val="32"/>
        </w:rPr>
        <w:t>开评标场地管理</w:t>
      </w:r>
    </w:p>
    <w:p w14:paraId="5B2DF338">
      <w:pPr>
        <w:pStyle w:val="32"/>
        <w:spacing w:line="560" w:lineRule="exact"/>
        <w:ind w:firstLine="640"/>
        <w:jc w:val="both"/>
        <w:rPr>
          <w:rFonts w:ascii="仿宋_GB2312" w:hAnsi="仿宋_GB2312" w:cs="仿宋_GB2312"/>
          <w:szCs w:val="28"/>
          <w:lang w:val="en-US"/>
        </w:rPr>
      </w:pPr>
      <w:r>
        <w:rPr>
          <w:rFonts w:hint="eastAsia" w:ascii="仿宋_GB2312" w:hAnsi="仿宋_GB2312" w:cs="仿宋_GB2312"/>
          <w:szCs w:val="28"/>
          <w:lang w:val="en-US"/>
        </w:rPr>
        <w:t>数据库修改点：场地列表查询、场地增加、编辑、删除及冲突校验。</w:t>
      </w:r>
    </w:p>
    <w:p w14:paraId="1E2DAC1F">
      <w:pPr>
        <w:pStyle w:val="6"/>
        <w:numPr>
          <w:ilvl w:val="0"/>
          <w:numId w:val="21"/>
        </w:numPr>
        <w:spacing w:line="560" w:lineRule="exact"/>
        <w:ind w:left="0" w:firstLine="643"/>
        <w:rPr>
          <w:rFonts w:ascii="仿宋_GB2312" w:hAnsi="仿宋_GB2312" w:eastAsia="仿宋_GB2312" w:cs="仿宋_GB2312"/>
          <w:bCs/>
          <w:sz w:val="32"/>
          <w:szCs w:val="32"/>
        </w:rPr>
      </w:pPr>
      <w:r>
        <w:rPr>
          <w:rFonts w:hint="eastAsia" w:ascii="仿宋_GB2312" w:hAnsi="仿宋_GB2312" w:eastAsia="仿宋_GB2312" w:cs="仿宋_GB2312"/>
          <w:bCs/>
          <w:sz w:val="32"/>
          <w:szCs w:val="32"/>
        </w:rPr>
        <w:t>待办提醒</w:t>
      </w:r>
    </w:p>
    <w:p w14:paraId="03CF5419">
      <w:pPr>
        <w:pStyle w:val="32"/>
        <w:spacing w:line="560" w:lineRule="exact"/>
        <w:ind w:firstLine="640"/>
        <w:jc w:val="both"/>
        <w:rPr>
          <w:rFonts w:ascii="仿宋_GB2312" w:hAnsi="仿宋_GB2312" w:cs="仿宋_GB2312"/>
          <w:szCs w:val="28"/>
          <w:lang w:val="en-US"/>
        </w:rPr>
      </w:pPr>
      <w:r>
        <w:rPr>
          <w:rFonts w:hint="eastAsia" w:ascii="仿宋_GB2312" w:hAnsi="仿宋_GB2312" w:cs="仿宋_GB2312"/>
          <w:szCs w:val="28"/>
          <w:lang w:val="en-US"/>
        </w:rPr>
        <w:t>数据库修改点：个人待办查询、增加个人待办、修改个人待办数。</w:t>
      </w:r>
    </w:p>
    <w:p w14:paraId="51840B2F">
      <w:pPr>
        <w:pStyle w:val="6"/>
        <w:numPr>
          <w:ilvl w:val="0"/>
          <w:numId w:val="21"/>
        </w:numPr>
        <w:spacing w:line="560" w:lineRule="exact"/>
        <w:ind w:left="0" w:firstLine="643"/>
        <w:rPr>
          <w:rFonts w:ascii="仿宋_GB2312" w:hAnsi="仿宋_GB2312" w:eastAsia="仿宋_GB2312" w:cs="仿宋_GB2312"/>
          <w:bCs/>
          <w:sz w:val="32"/>
          <w:szCs w:val="32"/>
        </w:rPr>
      </w:pPr>
      <w:r>
        <w:rPr>
          <w:rFonts w:hint="eastAsia" w:ascii="仿宋_GB2312" w:hAnsi="仿宋_GB2312" w:eastAsia="仿宋_GB2312" w:cs="仿宋_GB2312"/>
          <w:bCs/>
          <w:sz w:val="32"/>
          <w:szCs w:val="32"/>
        </w:rPr>
        <w:t>站内短信</w:t>
      </w:r>
    </w:p>
    <w:p w14:paraId="4F236A4B">
      <w:pPr>
        <w:pStyle w:val="32"/>
        <w:spacing w:line="560" w:lineRule="exact"/>
        <w:ind w:firstLine="640"/>
        <w:jc w:val="both"/>
        <w:rPr>
          <w:rFonts w:ascii="仿宋_GB2312" w:hAnsi="仿宋_GB2312" w:cs="仿宋_GB2312"/>
          <w:szCs w:val="28"/>
          <w:lang w:val="en-US"/>
        </w:rPr>
      </w:pPr>
      <w:r>
        <w:rPr>
          <w:rFonts w:hint="eastAsia" w:ascii="仿宋_GB2312" w:hAnsi="仿宋_GB2312" w:cs="仿宋_GB2312"/>
          <w:szCs w:val="28"/>
          <w:lang w:val="en-US"/>
        </w:rPr>
        <w:t>数据库修改点：站内消息查询、站内消息增加、站内消息删除。</w:t>
      </w:r>
    </w:p>
    <w:p w14:paraId="7397B6B4">
      <w:pPr>
        <w:spacing w:line="560" w:lineRule="exact"/>
        <w:ind w:firstLine="643" w:firstLineChars="200"/>
        <w:jc w:val="left"/>
        <w:outlineLvl w:val="3"/>
        <w:rPr>
          <w:rFonts w:ascii="仿宋_GB2312" w:hAnsi="仿宋_GB2312" w:eastAsia="仿宋_GB2312" w:cs="仿宋_GB2312"/>
          <w:b/>
          <w:bCs/>
          <w:sz w:val="32"/>
          <w:szCs w:val="32"/>
        </w:rPr>
      </w:pPr>
      <w:bookmarkStart w:id="90" w:name="_Toc31355_WPSOffice_Level3"/>
      <w:bookmarkStart w:id="91" w:name="_Toc135036266"/>
      <w:r>
        <w:rPr>
          <w:rFonts w:hint="eastAsia" w:ascii="仿宋_GB2312" w:hAnsi="仿宋_GB2312" w:eastAsia="仿宋_GB2312" w:cs="仿宋_GB2312"/>
          <w:b/>
          <w:bCs/>
          <w:sz w:val="32"/>
          <w:szCs w:val="32"/>
        </w:rPr>
        <w:t>4.3.6.5手机扫码</w:t>
      </w:r>
      <w:bookmarkEnd w:id="90"/>
      <w:bookmarkEnd w:id="91"/>
    </w:p>
    <w:p w14:paraId="34121C1F">
      <w:pPr>
        <w:pStyle w:val="32"/>
        <w:spacing w:line="560" w:lineRule="exact"/>
        <w:ind w:firstLine="640"/>
        <w:jc w:val="both"/>
        <w:rPr>
          <w:rFonts w:ascii="仿宋_GB2312" w:hAnsi="仿宋_GB2312" w:cs="仿宋_GB2312"/>
          <w:szCs w:val="28"/>
          <w:lang w:val="en-US"/>
        </w:rPr>
      </w:pPr>
      <w:r>
        <w:rPr>
          <w:rFonts w:hint="eastAsia" w:ascii="仿宋_GB2312" w:hAnsi="仿宋_GB2312" w:cs="仿宋_GB2312"/>
          <w:szCs w:val="28"/>
          <w:lang w:val="en-US"/>
        </w:rPr>
        <w:t>政府采购电子交易平台扫码签章需要完成各角色业务流程环节（标前环节、标中环节、标后环节）、接口、控件进行改造升级同时兼容系统现有环节使用硬介质CA签章、专家云签章等改造。</w:t>
      </w:r>
    </w:p>
    <w:p w14:paraId="4426CD21">
      <w:pPr>
        <w:pStyle w:val="32"/>
        <w:spacing w:line="560" w:lineRule="exact"/>
        <w:ind w:firstLine="643"/>
        <w:jc w:val="both"/>
        <w:outlineLvl w:val="4"/>
        <w:rPr>
          <w:rFonts w:ascii="仿宋_GB2312" w:hAnsi="仿宋_GB2312" w:cs="仿宋_GB2312"/>
          <w:b/>
          <w:bCs/>
          <w:szCs w:val="28"/>
          <w:lang w:val="en-US"/>
        </w:rPr>
      </w:pPr>
      <w:bookmarkStart w:id="92" w:name="_Toc69809996"/>
      <w:r>
        <w:rPr>
          <w:rFonts w:hint="eastAsia" w:ascii="仿宋_GB2312" w:hAnsi="仿宋_GB2312" w:cs="仿宋_GB2312"/>
          <w:b/>
          <w:bCs/>
          <w:szCs w:val="32"/>
        </w:rPr>
        <w:t>4.</w:t>
      </w:r>
      <w:r>
        <w:rPr>
          <w:rFonts w:hint="eastAsia" w:ascii="仿宋_GB2312" w:hAnsi="仿宋_GB2312" w:cs="仿宋_GB2312"/>
          <w:b/>
          <w:bCs/>
          <w:szCs w:val="32"/>
          <w:lang w:val="en-US"/>
        </w:rPr>
        <w:t>3.6</w:t>
      </w:r>
      <w:r>
        <w:rPr>
          <w:rFonts w:hint="eastAsia" w:ascii="仿宋_GB2312" w:hAnsi="仿宋_GB2312" w:cs="仿宋_GB2312"/>
          <w:b/>
          <w:bCs/>
          <w:szCs w:val="28"/>
          <w:lang w:val="en-US"/>
        </w:rPr>
        <w:t>.5.1界面改造内容</w:t>
      </w:r>
      <w:bookmarkEnd w:id="92"/>
    </w:p>
    <w:p w14:paraId="22B37845">
      <w:pPr>
        <w:pStyle w:val="32"/>
        <w:spacing w:line="560" w:lineRule="exact"/>
        <w:ind w:firstLine="640"/>
        <w:jc w:val="both"/>
        <w:rPr>
          <w:rFonts w:ascii="仿宋_GB2312" w:hAnsi="仿宋_GB2312" w:cs="仿宋_GB2312"/>
          <w:szCs w:val="28"/>
          <w:lang w:val="en-US"/>
        </w:rPr>
      </w:pPr>
      <w:r>
        <w:rPr>
          <w:rFonts w:hint="eastAsia" w:ascii="仿宋_GB2312" w:hAnsi="仿宋_GB2312" w:cs="仿宋_GB2312"/>
          <w:szCs w:val="28"/>
          <w:lang w:val="en-US"/>
        </w:rPr>
        <w:t>1)登录环节：</w:t>
      </w:r>
    </w:p>
    <w:p w14:paraId="100DCA28">
      <w:pPr>
        <w:pStyle w:val="32"/>
        <w:spacing w:line="560" w:lineRule="exact"/>
        <w:ind w:firstLine="640"/>
        <w:jc w:val="both"/>
        <w:rPr>
          <w:rFonts w:ascii="仿宋_GB2312" w:hAnsi="仿宋_GB2312" w:cs="仿宋_GB2312"/>
          <w:szCs w:val="28"/>
          <w:lang w:val="en-US"/>
        </w:rPr>
      </w:pPr>
      <w:r>
        <w:rPr>
          <w:rFonts w:hint="eastAsia" w:ascii="仿宋_GB2312" w:hAnsi="仿宋_GB2312" w:cs="仿宋_GB2312"/>
          <w:szCs w:val="28"/>
          <w:lang w:val="en-US"/>
        </w:rPr>
        <w:t>修改点：集中代理机构、采购单位、供应商等角色登录系统，</w:t>
      </w:r>
    </w:p>
    <w:p w14:paraId="121277E5">
      <w:pPr>
        <w:pStyle w:val="32"/>
        <w:spacing w:line="560" w:lineRule="exact"/>
        <w:ind w:firstLine="640"/>
        <w:jc w:val="both"/>
        <w:rPr>
          <w:rFonts w:ascii="仿宋_GB2312" w:hAnsi="仿宋_GB2312" w:cs="仿宋_GB2312"/>
          <w:szCs w:val="28"/>
          <w:lang w:val="en-US"/>
        </w:rPr>
      </w:pPr>
      <w:r>
        <w:rPr>
          <w:rFonts w:hint="eastAsia" w:ascii="仿宋_GB2312" w:hAnsi="仿宋_GB2312" w:cs="仿宋_GB2312"/>
          <w:szCs w:val="28"/>
          <w:lang w:val="en-US"/>
        </w:rPr>
        <w:t>兼容手机扫码及硬介质两种模式。</w:t>
      </w:r>
    </w:p>
    <w:p w14:paraId="4892E02A">
      <w:pPr>
        <w:pStyle w:val="32"/>
        <w:spacing w:line="560" w:lineRule="exact"/>
        <w:ind w:firstLine="640"/>
        <w:jc w:val="both"/>
        <w:rPr>
          <w:rFonts w:ascii="仿宋_GB2312" w:hAnsi="仿宋_GB2312" w:cs="仿宋_GB2312"/>
          <w:szCs w:val="28"/>
          <w:lang w:val="en-US"/>
        </w:rPr>
      </w:pPr>
      <w:r>
        <w:rPr>
          <w:rFonts w:hint="eastAsia" w:ascii="仿宋_GB2312" w:hAnsi="仿宋_GB2312" w:cs="仿宋_GB2312"/>
          <w:szCs w:val="28"/>
          <w:lang w:val="en-US"/>
        </w:rPr>
        <w:t>2)委托合同环节</w:t>
      </w:r>
    </w:p>
    <w:p w14:paraId="174C4264">
      <w:pPr>
        <w:pStyle w:val="32"/>
        <w:spacing w:line="560" w:lineRule="exact"/>
        <w:ind w:firstLine="640"/>
        <w:jc w:val="both"/>
        <w:rPr>
          <w:rFonts w:ascii="仿宋_GB2312" w:hAnsi="仿宋_GB2312" w:cs="仿宋_GB2312"/>
          <w:szCs w:val="28"/>
          <w:lang w:val="en-US"/>
        </w:rPr>
      </w:pPr>
      <w:r>
        <w:rPr>
          <w:rFonts w:hint="eastAsia" w:ascii="仿宋_GB2312" w:hAnsi="仿宋_GB2312" w:cs="仿宋_GB2312"/>
          <w:szCs w:val="28"/>
          <w:lang w:val="en-US"/>
        </w:rPr>
        <w:t xml:space="preserve">修改点：采购单位及代理机构签署委托合同。 </w:t>
      </w:r>
    </w:p>
    <w:p w14:paraId="07933DB9">
      <w:pPr>
        <w:pStyle w:val="32"/>
        <w:spacing w:line="560" w:lineRule="exact"/>
        <w:ind w:firstLine="640"/>
        <w:jc w:val="both"/>
        <w:rPr>
          <w:rFonts w:ascii="仿宋_GB2312" w:hAnsi="仿宋_GB2312" w:cs="仿宋_GB2312"/>
          <w:szCs w:val="28"/>
          <w:lang w:val="en-US"/>
        </w:rPr>
      </w:pPr>
      <w:r>
        <w:rPr>
          <w:rFonts w:hint="eastAsia" w:ascii="仿宋_GB2312" w:hAnsi="仿宋_GB2312" w:cs="仿宋_GB2312"/>
          <w:szCs w:val="28"/>
          <w:lang w:val="en-US"/>
        </w:rPr>
        <w:t>3)需求环节</w:t>
      </w:r>
    </w:p>
    <w:p w14:paraId="2E2F6FC4">
      <w:pPr>
        <w:pStyle w:val="32"/>
        <w:spacing w:line="560" w:lineRule="exact"/>
        <w:ind w:firstLine="640"/>
        <w:jc w:val="both"/>
        <w:rPr>
          <w:rFonts w:ascii="仿宋_GB2312" w:hAnsi="仿宋_GB2312" w:cs="仿宋_GB2312"/>
          <w:szCs w:val="28"/>
          <w:lang w:val="en-US"/>
        </w:rPr>
      </w:pPr>
      <w:r>
        <w:rPr>
          <w:rFonts w:hint="eastAsia" w:ascii="仿宋_GB2312" w:hAnsi="仿宋_GB2312" w:cs="仿宋_GB2312"/>
          <w:szCs w:val="28"/>
          <w:lang w:val="en-US"/>
        </w:rPr>
        <w:t>修改点：采购单位确认需求。</w:t>
      </w:r>
    </w:p>
    <w:p w14:paraId="47142E04">
      <w:pPr>
        <w:pStyle w:val="32"/>
        <w:spacing w:line="560" w:lineRule="exact"/>
        <w:ind w:firstLine="640"/>
        <w:jc w:val="both"/>
        <w:rPr>
          <w:rFonts w:ascii="仿宋_GB2312" w:hAnsi="仿宋_GB2312" w:cs="仿宋_GB2312"/>
          <w:szCs w:val="28"/>
          <w:lang w:val="en-US"/>
        </w:rPr>
      </w:pPr>
      <w:r>
        <w:rPr>
          <w:rFonts w:hint="eastAsia" w:ascii="仿宋_GB2312" w:hAnsi="仿宋_GB2312" w:cs="仿宋_GB2312"/>
          <w:szCs w:val="28"/>
          <w:lang w:val="en-US"/>
        </w:rPr>
        <w:t>4)方案环节</w:t>
      </w:r>
    </w:p>
    <w:p w14:paraId="53BA6FC3">
      <w:pPr>
        <w:pStyle w:val="32"/>
        <w:spacing w:line="560" w:lineRule="exact"/>
        <w:ind w:firstLine="640"/>
        <w:jc w:val="both"/>
        <w:rPr>
          <w:rFonts w:ascii="仿宋_GB2312" w:hAnsi="仿宋_GB2312" w:cs="仿宋_GB2312"/>
          <w:szCs w:val="28"/>
          <w:lang w:val="en-US"/>
        </w:rPr>
      </w:pPr>
      <w:r>
        <w:rPr>
          <w:rFonts w:hint="eastAsia" w:ascii="仿宋_GB2312" w:hAnsi="仿宋_GB2312" w:cs="仿宋_GB2312"/>
          <w:szCs w:val="28"/>
          <w:lang w:val="en-US"/>
        </w:rPr>
        <w:t>修改点：采购单位确认文件、方案校审。</w:t>
      </w:r>
    </w:p>
    <w:p w14:paraId="614AE2E3">
      <w:pPr>
        <w:pStyle w:val="32"/>
        <w:spacing w:line="560" w:lineRule="exact"/>
        <w:ind w:firstLine="640"/>
        <w:jc w:val="both"/>
        <w:rPr>
          <w:rFonts w:ascii="仿宋_GB2312" w:hAnsi="仿宋_GB2312" w:cs="仿宋_GB2312"/>
          <w:szCs w:val="28"/>
          <w:lang w:val="en-US"/>
        </w:rPr>
      </w:pPr>
      <w:r>
        <w:rPr>
          <w:rFonts w:hint="eastAsia" w:ascii="仿宋_GB2312" w:hAnsi="仿宋_GB2312" w:cs="仿宋_GB2312"/>
          <w:szCs w:val="28"/>
          <w:lang w:val="en-US"/>
        </w:rPr>
        <w:t>5)投标环节</w:t>
      </w:r>
    </w:p>
    <w:p w14:paraId="49944674">
      <w:pPr>
        <w:pStyle w:val="32"/>
        <w:spacing w:line="560" w:lineRule="exact"/>
        <w:ind w:firstLine="640"/>
        <w:jc w:val="both"/>
        <w:rPr>
          <w:rFonts w:ascii="仿宋_GB2312" w:hAnsi="仿宋_GB2312" w:cs="仿宋_GB2312"/>
          <w:szCs w:val="28"/>
          <w:lang w:val="en-US"/>
        </w:rPr>
      </w:pPr>
      <w:r>
        <w:rPr>
          <w:rFonts w:hint="eastAsia" w:ascii="仿宋_GB2312" w:hAnsi="仿宋_GB2312" w:cs="仿宋_GB2312"/>
          <w:szCs w:val="28"/>
          <w:lang w:val="en-US"/>
        </w:rPr>
        <w:t>修改点：供应商确认邀请函、数据文件签章、标书签章、上</w:t>
      </w:r>
    </w:p>
    <w:p w14:paraId="62AB54AA">
      <w:pPr>
        <w:pStyle w:val="32"/>
        <w:spacing w:line="560" w:lineRule="exact"/>
        <w:ind w:firstLine="640"/>
        <w:jc w:val="both"/>
        <w:rPr>
          <w:rFonts w:ascii="仿宋_GB2312" w:hAnsi="仿宋_GB2312" w:cs="仿宋_GB2312"/>
          <w:szCs w:val="28"/>
          <w:lang w:val="en-US"/>
        </w:rPr>
      </w:pPr>
      <w:r>
        <w:rPr>
          <w:rFonts w:hint="eastAsia" w:ascii="仿宋_GB2312" w:hAnsi="仿宋_GB2312" w:cs="仿宋_GB2312"/>
          <w:szCs w:val="28"/>
          <w:lang w:val="en-US"/>
        </w:rPr>
        <w:t>传标书加密。</w:t>
      </w:r>
    </w:p>
    <w:p w14:paraId="2D0A5867">
      <w:pPr>
        <w:pStyle w:val="32"/>
        <w:spacing w:line="560" w:lineRule="exact"/>
        <w:ind w:firstLine="640"/>
        <w:jc w:val="both"/>
        <w:rPr>
          <w:rFonts w:ascii="仿宋_GB2312" w:hAnsi="仿宋_GB2312" w:cs="仿宋_GB2312"/>
          <w:szCs w:val="28"/>
          <w:lang w:val="en-US"/>
        </w:rPr>
      </w:pPr>
      <w:r>
        <w:rPr>
          <w:rFonts w:hint="eastAsia" w:ascii="仿宋_GB2312" w:hAnsi="仿宋_GB2312" w:cs="仿宋_GB2312"/>
          <w:szCs w:val="28"/>
          <w:lang w:val="en-US"/>
        </w:rPr>
        <w:t>6)开标环节</w:t>
      </w:r>
    </w:p>
    <w:p w14:paraId="116B880C">
      <w:pPr>
        <w:pStyle w:val="32"/>
        <w:spacing w:line="560" w:lineRule="exact"/>
        <w:ind w:firstLine="640"/>
        <w:jc w:val="both"/>
        <w:rPr>
          <w:rFonts w:ascii="仿宋_GB2312" w:hAnsi="仿宋_GB2312" w:cs="仿宋_GB2312"/>
          <w:szCs w:val="28"/>
          <w:lang w:val="en-US"/>
        </w:rPr>
      </w:pPr>
      <w:r>
        <w:rPr>
          <w:rFonts w:hint="eastAsia" w:ascii="仿宋_GB2312" w:hAnsi="仿宋_GB2312" w:cs="仿宋_GB2312"/>
          <w:szCs w:val="28"/>
          <w:lang w:val="en-US"/>
        </w:rPr>
        <w:t>修改点：供应商签章（开标签到、唱标报告）、代理机构合并（开标签到表、唱标报告表）。</w:t>
      </w:r>
    </w:p>
    <w:p w14:paraId="1D368A23">
      <w:pPr>
        <w:pStyle w:val="32"/>
        <w:spacing w:line="560" w:lineRule="exact"/>
        <w:ind w:firstLine="640"/>
        <w:jc w:val="both"/>
        <w:rPr>
          <w:rFonts w:ascii="仿宋_GB2312" w:hAnsi="仿宋_GB2312" w:cs="仿宋_GB2312"/>
          <w:szCs w:val="28"/>
          <w:lang w:val="en-US"/>
        </w:rPr>
      </w:pPr>
      <w:r>
        <w:rPr>
          <w:rFonts w:hint="eastAsia" w:ascii="仿宋_GB2312" w:hAnsi="仿宋_GB2312" w:cs="仿宋_GB2312"/>
          <w:szCs w:val="28"/>
          <w:lang w:val="en-US"/>
        </w:rPr>
        <w:t>7)解密环节</w:t>
      </w:r>
    </w:p>
    <w:p w14:paraId="360A5BAC">
      <w:pPr>
        <w:pStyle w:val="32"/>
        <w:spacing w:line="560" w:lineRule="exact"/>
        <w:ind w:firstLine="640"/>
        <w:jc w:val="both"/>
        <w:rPr>
          <w:rFonts w:ascii="仿宋_GB2312" w:hAnsi="仿宋_GB2312" w:cs="仿宋_GB2312"/>
          <w:szCs w:val="28"/>
          <w:lang w:val="en-US"/>
        </w:rPr>
      </w:pPr>
      <w:r>
        <w:rPr>
          <w:rFonts w:hint="eastAsia" w:ascii="仿宋_GB2312" w:hAnsi="仿宋_GB2312" w:cs="仿宋_GB2312"/>
          <w:szCs w:val="28"/>
          <w:lang w:val="en-US"/>
        </w:rPr>
        <w:t>修改点：开标后供应商解密失败后，需要手动进行解密，系</w:t>
      </w:r>
    </w:p>
    <w:p w14:paraId="1BFF4C50">
      <w:pPr>
        <w:pStyle w:val="32"/>
        <w:spacing w:line="560" w:lineRule="exact"/>
        <w:ind w:firstLine="640"/>
        <w:jc w:val="both"/>
        <w:rPr>
          <w:rFonts w:ascii="仿宋_GB2312" w:hAnsi="仿宋_GB2312" w:cs="仿宋_GB2312"/>
          <w:szCs w:val="28"/>
          <w:lang w:val="en-US"/>
        </w:rPr>
      </w:pPr>
      <w:r>
        <w:rPr>
          <w:rFonts w:hint="eastAsia" w:ascii="仿宋_GB2312" w:hAnsi="仿宋_GB2312" w:cs="仿宋_GB2312"/>
          <w:szCs w:val="28"/>
          <w:lang w:val="en-US"/>
        </w:rPr>
        <w:t>统通过手机扫描进行解密，同时系统兼容现有使用硬介质CA解密。</w:t>
      </w:r>
    </w:p>
    <w:p w14:paraId="31C70296">
      <w:pPr>
        <w:pStyle w:val="32"/>
        <w:spacing w:line="560" w:lineRule="exact"/>
        <w:ind w:firstLine="640"/>
        <w:jc w:val="both"/>
        <w:rPr>
          <w:rFonts w:ascii="仿宋_GB2312" w:hAnsi="仿宋_GB2312" w:cs="仿宋_GB2312"/>
          <w:szCs w:val="28"/>
          <w:lang w:val="en-US"/>
        </w:rPr>
      </w:pPr>
      <w:r>
        <w:rPr>
          <w:rFonts w:hint="eastAsia" w:ascii="仿宋_GB2312" w:hAnsi="仿宋_GB2312" w:cs="仿宋_GB2312"/>
          <w:szCs w:val="28"/>
          <w:lang w:val="en-US"/>
        </w:rPr>
        <w:t>8)评审环节</w:t>
      </w:r>
    </w:p>
    <w:p w14:paraId="3D51719B">
      <w:pPr>
        <w:pStyle w:val="32"/>
        <w:spacing w:line="560" w:lineRule="exact"/>
        <w:ind w:firstLine="640"/>
        <w:jc w:val="both"/>
        <w:rPr>
          <w:rFonts w:ascii="仿宋_GB2312" w:hAnsi="仿宋_GB2312" w:cs="仿宋_GB2312"/>
          <w:szCs w:val="28"/>
          <w:lang w:val="en-US"/>
        </w:rPr>
      </w:pPr>
      <w:r>
        <w:rPr>
          <w:rFonts w:hint="eastAsia" w:ascii="仿宋_GB2312" w:hAnsi="仿宋_GB2312" w:cs="仿宋_GB2312"/>
          <w:szCs w:val="28"/>
          <w:lang w:val="en-US"/>
        </w:rPr>
        <w:t>修改点：在线澄清、回复澄清、二次报价、评审报告签字、评审报告合并。</w:t>
      </w:r>
    </w:p>
    <w:p w14:paraId="23A6A38F">
      <w:pPr>
        <w:pStyle w:val="32"/>
        <w:spacing w:line="560" w:lineRule="exact"/>
        <w:ind w:firstLine="640"/>
        <w:jc w:val="both"/>
        <w:rPr>
          <w:rFonts w:ascii="仿宋_GB2312" w:hAnsi="仿宋_GB2312" w:cs="仿宋_GB2312"/>
          <w:szCs w:val="28"/>
          <w:lang w:val="en-US"/>
        </w:rPr>
      </w:pPr>
      <w:r>
        <w:rPr>
          <w:rFonts w:hint="eastAsia" w:ascii="仿宋_GB2312" w:hAnsi="仿宋_GB2312" w:cs="仿宋_GB2312"/>
          <w:szCs w:val="28"/>
          <w:lang w:val="en-US"/>
        </w:rPr>
        <w:t>9)标后环节</w:t>
      </w:r>
    </w:p>
    <w:p w14:paraId="3CA1A5D5">
      <w:pPr>
        <w:pStyle w:val="32"/>
        <w:spacing w:line="560" w:lineRule="exact"/>
        <w:ind w:firstLine="640"/>
        <w:jc w:val="both"/>
        <w:rPr>
          <w:rFonts w:ascii="仿宋_GB2312" w:hAnsi="仿宋_GB2312" w:cs="仿宋_GB2312"/>
          <w:szCs w:val="28"/>
          <w:lang w:val="en-US"/>
        </w:rPr>
      </w:pPr>
      <w:r>
        <w:rPr>
          <w:rFonts w:hint="eastAsia" w:ascii="仿宋_GB2312" w:hAnsi="仿宋_GB2312" w:cs="仿宋_GB2312"/>
          <w:szCs w:val="28"/>
          <w:lang w:val="en-US"/>
        </w:rPr>
        <w:t>修改点：通知书签章、评审报告下载、合同签章。</w:t>
      </w:r>
    </w:p>
    <w:p w14:paraId="560CB9FE">
      <w:pPr>
        <w:pStyle w:val="32"/>
        <w:spacing w:line="560" w:lineRule="exact"/>
        <w:ind w:firstLine="643"/>
        <w:jc w:val="both"/>
        <w:outlineLvl w:val="4"/>
        <w:rPr>
          <w:rFonts w:ascii="仿宋_GB2312" w:hAnsi="仿宋_GB2312" w:cs="仿宋_GB2312"/>
          <w:b/>
          <w:bCs/>
          <w:szCs w:val="28"/>
          <w:lang w:val="en-US"/>
        </w:rPr>
      </w:pPr>
      <w:bookmarkStart w:id="93" w:name="_Toc69809997"/>
      <w:r>
        <w:rPr>
          <w:rFonts w:hint="eastAsia" w:ascii="仿宋_GB2312" w:hAnsi="仿宋_GB2312" w:cs="仿宋_GB2312"/>
          <w:b/>
          <w:bCs/>
          <w:szCs w:val="32"/>
        </w:rPr>
        <w:t>4.</w:t>
      </w:r>
      <w:r>
        <w:rPr>
          <w:rFonts w:hint="eastAsia" w:ascii="仿宋_GB2312" w:hAnsi="仿宋_GB2312" w:cs="仿宋_GB2312"/>
          <w:b/>
          <w:bCs/>
          <w:szCs w:val="32"/>
          <w:lang w:val="en-US"/>
        </w:rPr>
        <w:t>3.6</w:t>
      </w:r>
      <w:r>
        <w:rPr>
          <w:rFonts w:hint="eastAsia" w:ascii="仿宋_GB2312" w:hAnsi="仿宋_GB2312" w:cs="仿宋_GB2312"/>
          <w:b/>
          <w:bCs/>
          <w:szCs w:val="28"/>
          <w:lang w:val="en-US"/>
        </w:rPr>
        <w:t>.5.2后台改造内容</w:t>
      </w:r>
      <w:bookmarkEnd w:id="93"/>
    </w:p>
    <w:p w14:paraId="0596AAEF">
      <w:pPr>
        <w:pStyle w:val="32"/>
        <w:spacing w:line="560" w:lineRule="exact"/>
        <w:ind w:firstLine="640"/>
        <w:jc w:val="both"/>
        <w:rPr>
          <w:rFonts w:ascii="仿宋_GB2312" w:hAnsi="仿宋_GB2312" w:cs="仿宋_GB2312"/>
          <w:szCs w:val="28"/>
          <w:lang w:val="en-US"/>
        </w:rPr>
      </w:pPr>
      <w:r>
        <w:rPr>
          <w:rFonts w:hint="eastAsia" w:ascii="仿宋_GB2312" w:hAnsi="仿宋_GB2312" w:cs="仿宋_GB2312"/>
          <w:szCs w:val="28"/>
          <w:lang w:val="en-US"/>
        </w:rPr>
        <w:t>在用户登录环节、委托合同环节、需求环节、方案环节、投标环节、开标环节、解密环节、评审环节、标后环节等每个需要操作的环节后台进行开发改造。</w:t>
      </w:r>
    </w:p>
    <w:p w14:paraId="34A71033">
      <w:pPr>
        <w:pStyle w:val="32"/>
        <w:spacing w:line="560" w:lineRule="exact"/>
        <w:ind w:firstLine="640"/>
        <w:jc w:val="both"/>
        <w:rPr>
          <w:rFonts w:ascii="仿宋_GB2312" w:hAnsi="仿宋_GB2312" w:cs="仿宋_GB2312"/>
          <w:szCs w:val="28"/>
          <w:lang w:val="en-US"/>
        </w:rPr>
      </w:pPr>
      <w:r>
        <w:rPr>
          <w:rFonts w:hint="eastAsia" w:ascii="仿宋_GB2312" w:hAnsi="仿宋_GB2312" w:cs="仿宋_GB2312"/>
          <w:szCs w:val="28"/>
          <w:lang w:val="en-US"/>
        </w:rPr>
        <w:t>1)一网通办接口</w:t>
      </w:r>
    </w:p>
    <w:p w14:paraId="5EA7D1ED">
      <w:pPr>
        <w:pStyle w:val="32"/>
        <w:spacing w:line="560" w:lineRule="exact"/>
        <w:ind w:firstLine="640"/>
        <w:jc w:val="both"/>
        <w:rPr>
          <w:rFonts w:ascii="仿宋_GB2312" w:hAnsi="仿宋_GB2312" w:cs="仿宋_GB2312"/>
          <w:szCs w:val="28"/>
          <w:lang w:val="en-US"/>
        </w:rPr>
      </w:pPr>
      <w:r>
        <w:rPr>
          <w:rFonts w:hint="eastAsia" w:ascii="仿宋_GB2312" w:hAnsi="仿宋_GB2312" w:cs="仿宋_GB2312"/>
          <w:szCs w:val="28"/>
          <w:lang w:val="en-US"/>
        </w:rPr>
        <w:t>修改点：各方主体在一网通办系统进行扫码登录时，系统通过接口获取相关数据，达到正常登录，同时系统兼容现有使用硬介质CA登录。</w:t>
      </w:r>
    </w:p>
    <w:p w14:paraId="392196C2">
      <w:pPr>
        <w:pStyle w:val="32"/>
        <w:spacing w:line="560" w:lineRule="exact"/>
        <w:ind w:firstLine="640"/>
        <w:jc w:val="both"/>
        <w:rPr>
          <w:rFonts w:ascii="仿宋_GB2312" w:hAnsi="仿宋_GB2312" w:cs="仿宋_GB2312"/>
          <w:szCs w:val="28"/>
          <w:lang w:val="en-US"/>
        </w:rPr>
      </w:pPr>
      <w:r>
        <w:rPr>
          <w:rFonts w:hint="eastAsia" w:ascii="仿宋_GB2312" w:hAnsi="仿宋_GB2312" w:cs="仿宋_GB2312"/>
          <w:szCs w:val="28"/>
          <w:lang w:val="en-US"/>
        </w:rPr>
        <w:t>2)扫码登录接口</w:t>
      </w:r>
    </w:p>
    <w:p w14:paraId="149C707E">
      <w:pPr>
        <w:pStyle w:val="32"/>
        <w:spacing w:line="560" w:lineRule="exact"/>
        <w:ind w:firstLine="640"/>
        <w:jc w:val="both"/>
        <w:rPr>
          <w:rFonts w:ascii="仿宋_GB2312" w:hAnsi="仿宋_GB2312" w:cs="仿宋_GB2312"/>
          <w:szCs w:val="28"/>
          <w:lang w:val="en-US"/>
        </w:rPr>
      </w:pPr>
      <w:r>
        <w:rPr>
          <w:rFonts w:hint="eastAsia" w:ascii="仿宋_GB2312" w:hAnsi="仿宋_GB2312" w:cs="仿宋_GB2312"/>
          <w:szCs w:val="28"/>
          <w:lang w:val="en-US"/>
        </w:rPr>
        <w:t>修改点：在电子交易系统中登录时，系统通过接口获取相关数据，达到正常登录，同时系统兼容现有使用硬介质CA登录。</w:t>
      </w:r>
    </w:p>
    <w:p w14:paraId="70C5810F">
      <w:pPr>
        <w:pStyle w:val="32"/>
        <w:spacing w:line="560" w:lineRule="exact"/>
        <w:ind w:firstLine="640"/>
        <w:jc w:val="both"/>
        <w:rPr>
          <w:rFonts w:ascii="仿宋_GB2312" w:hAnsi="仿宋_GB2312" w:cs="仿宋_GB2312"/>
          <w:szCs w:val="28"/>
          <w:lang w:val="en-US"/>
        </w:rPr>
      </w:pPr>
      <w:r>
        <w:rPr>
          <w:rFonts w:hint="eastAsia" w:ascii="仿宋_GB2312" w:hAnsi="仿宋_GB2312" w:cs="仿宋_GB2312"/>
          <w:szCs w:val="28"/>
          <w:lang w:val="en-US"/>
        </w:rPr>
        <w:t>3)扫码签章接口</w:t>
      </w:r>
    </w:p>
    <w:p w14:paraId="356E9241">
      <w:pPr>
        <w:pStyle w:val="32"/>
        <w:spacing w:line="560" w:lineRule="exact"/>
        <w:ind w:firstLine="640"/>
        <w:jc w:val="both"/>
        <w:rPr>
          <w:rFonts w:ascii="仿宋_GB2312" w:hAnsi="仿宋_GB2312" w:cs="仿宋_GB2312"/>
          <w:szCs w:val="28"/>
          <w:lang w:val="en-US"/>
        </w:rPr>
      </w:pPr>
      <w:r>
        <w:rPr>
          <w:rFonts w:hint="eastAsia" w:ascii="仿宋_GB2312" w:hAnsi="仿宋_GB2312" w:cs="仿宋_GB2312"/>
          <w:szCs w:val="28"/>
          <w:lang w:val="en-US"/>
        </w:rPr>
        <w:t>修改点：在各环节完成签章后，系统自动把Hash值通过接口传送到签名服务器。</w:t>
      </w:r>
    </w:p>
    <w:p w14:paraId="4A2DA2C1">
      <w:pPr>
        <w:pStyle w:val="32"/>
        <w:spacing w:line="560" w:lineRule="exact"/>
        <w:ind w:firstLine="640"/>
        <w:jc w:val="both"/>
        <w:rPr>
          <w:rFonts w:ascii="仿宋_GB2312" w:hAnsi="仿宋_GB2312" w:cs="仿宋_GB2312"/>
          <w:szCs w:val="28"/>
          <w:lang w:val="en-US"/>
        </w:rPr>
      </w:pPr>
      <w:r>
        <w:rPr>
          <w:rFonts w:hint="eastAsia" w:ascii="仿宋_GB2312" w:hAnsi="仿宋_GB2312" w:cs="仿宋_GB2312"/>
          <w:szCs w:val="28"/>
          <w:lang w:val="en-US"/>
        </w:rPr>
        <w:t>4)获取公钥及印章列表接口</w:t>
      </w:r>
    </w:p>
    <w:p w14:paraId="2A3A5A95">
      <w:pPr>
        <w:pStyle w:val="32"/>
        <w:spacing w:line="560" w:lineRule="exact"/>
        <w:ind w:firstLine="640"/>
        <w:jc w:val="both"/>
        <w:rPr>
          <w:rFonts w:ascii="仿宋_GB2312" w:hAnsi="仿宋_GB2312" w:cs="仿宋_GB2312"/>
          <w:szCs w:val="28"/>
          <w:lang w:val="en-US"/>
        </w:rPr>
      </w:pPr>
      <w:r>
        <w:rPr>
          <w:rFonts w:hint="eastAsia" w:ascii="仿宋_GB2312" w:hAnsi="仿宋_GB2312" w:cs="仿宋_GB2312"/>
          <w:szCs w:val="28"/>
          <w:lang w:val="en-US"/>
        </w:rPr>
        <w:t>修改点：在使用签章时，系统会把签名服务器中的公钥、印章列表通过接口保存在缓存中以便快速使用，避免每使用一次需要到签名服务器中获取。</w:t>
      </w:r>
    </w:p>
    <w:p w14:paraId="3DE143E2">
      <w:pPr>
        <w:pStyle w:val="32"/>
        <w:spacing w:line="560" w:lineRule="exact"/>
        <w:ind w:firstLine="640"/>
        <w:jc w:val="both"/>
        <w:rPr>
          <w:rFonts w:ascii="仿宋_GB2312" w:hAnsi="仿宋_GB2312" w:cs="仿宋_GB2312"/>
          <w:szCs w:val="28"/>
          <w:lang w:val="en-US"/>
        </w:rPr>
      </w:pPr>
      <w:r>
        <w:rPr>
          <w:rFonts w:hint="eastAsia" w:ascii="仿宋_GB2312" w:hAnsi="仿宋_GB2312" w:cs="仿宋_GB2312"/>
          <w:szCs w:val="28"/>
          <w:lang w:val="en-US"/>
        </w:rPr>
        <w:t>5)扫码加密接口</w:t>
      </w:r>
    </w:p>
    <w:p w14:paraId="2C61EA14">
      <w:pPr>
        <w:pStyle w:val="32"/>
        <w:spacing w:line="560" w:lineRule="exact"/>
        <w:ind w:firstLine="640"/>
        <w:jc w:val="both"/>
        <w:rPr>
          <w:rFonts w:ascii="仿宋_GB2312" w:hAnsi="仿宋_GB2312" w:cs="仿宋_GB2312"/>
          <w:szCs w:val="28"/>
          <w:lang w:val="en-US"/>
        </w:rPr>
      </w:pPr>
      <w:r>
        <w:rPr>
          <w:rFonts w:hint="eastAsia" w:ascii="仿宋_GB2312" w:hAnsi="仿宋_GB2312" w:cs="仿宋_GB2312"/>
          <w:szCs w:val="28"/>
          <w:lang w:val="en-US"/>
        </w:rPr>
        <w:t>修改点：在供应商上传标书时对标书进行进一步加密，系统通过加密接口对标书进行加密，同时系统兼容现有使用硬介质CA进行加密码。</w:t>
      </w:r>
    </w:p>
    <w:p w14:paraId="0FFB4416">
      <w:pPr>
        <w:pStyle w:val="32"/>
        <w:spacing w:line="560" w:lineRule="exact"/>
        <w:ind w:firstLine="640"/>
        <w:jc w:val="both"/>
        <w:rPr>
          <w:rFonts w:ascii="仿宋_GB2312" w:hAnsi="仿宋_GB2312" w:cs="仿宋_GB2312"/>
          <w:szCs w:val="28"/>
          <w:lang w:val="en-US"/>
        </w:rPr>
      </w:pPr>
      <w:r>
        <w:rPr>
          <w:rFonts w:hint="eastAsia" w:ascii="仿宋_GB2312" w:hAnsi="仿宋_GB2312" w:cs="仿宋_GB2312"/>
          <w:szCs w:val="28"/>
          <w:lang w:val="en-US"/>
        </w:rPr>
        <w:t>6)扫码解密接口</w:t>
      </w:r>
    </w:p>
    <w:p w14:paraId="3E4060A8">
      <w:pPr>
        <w:pStyle w:val="32"/>
        <w:spacing w:line="560" w:lineRule="exact"/>
        <w:ind w:firstLine="640"/>
        <w:jc w:val="both"/>
        <w:rPr>
          <w:rFonts w:ascii="仿宋_GB2312" w:hAnsi="仿宋_GB2312" w:cs="仿宋_GB2312"/>
          <w:szCs w:val="28"/>
          <w:lang w:val="en-US"/>
        </w:rPr>
      </w:pPr>
      <w:r>
        <w:rPr>
          <w:rFonts w:hint="eastAsia" w:ascii="仿宋_GB2312" w:hAnsi="仿宋_GB2312" w:cs="仿宋_GB2312"/>
          <w:szCs w:val="28"/>
          <w:lang w:val="en-US"/>
        </w:rPr>
        <w:t>修改点：在开标环节，供应商在线远程对各自的标书进行解密，解密时系统通过解密接口获取相关数据进行解密，同时系统兼容现有使用硬介质CA解密。</w:t>
      </w:r>
    </w:p>
    <w:p w14:paraId="0DCB1599">
      <w:pPr>
        <w:pStyle w:val="32"/>
        <w:spacing w:line="560" w:lineRule="exact"/>
        <w:ind w:firstLine="643"/>
        <w:jc w:val="both"/>
        <w:outlineLvl w:val="4"/>
        <w:rPr>
          <w:rFonts w:ascii="仿宋_GB2312" w:hAnsi="仿宋_GB2312" w:cs="仿宋_GB2312"/>
          <w:b/>
          <w:bCs/>
          <w:szCs w:val="28"/>
          <w:lang w:val="en-US"/>
        </w:rPr>
      </w:pPr>
      <w:bookmarkStart w:id="94" w:name="_Toc69809999"/>
      <w:r>
        <w:rPr>
          <w:rFonts w:hint="eastAsia" w:ascii="仿宋_GB2312" w:hAnsi="仿宋_GB2312" w:cs="仿宋_GB2312"/>
          <w:b/>
          <w:bCs/>
          <w:szCs w:val="32"/>
        </w:rPr>
        <w:t>4.</w:t>
      </w:r>
      <w:r>
        <w:rPr>
          <w:rFonts w:hint="eastAsia" w:ascii="仿宋_GB2312" w:hAnsi="仿宋_GB2312" w:cs="仿宋_GB2312"/>
          <w:b/>
          <w:bCs/>
          <w:szCs w:val="32"/>
          <w:lang w:val="en-US"/>
        </w:rPr>
        <w:t>3.6</w:t>
      </w:r>
      <w:r>
        <w:rPr>
          <w:rFonts w:hint="eastAsia" w:ascii="仿宋_GB2312" w:hAnsi="仿宋_GB2312" w:cs="仿宋_GB2312"/>
          <w:b/>
          <w:bCs/>
          <w:szCs w:val="28"/>
          <w:lang w:val="en-US"/>
        </w:rPr>
        <w:t>.5.3控件改造</w:t>
      </w:r>
      <w:bookmarkEnd w:id="94"/>
    </w:p>
    <w:p w14:paraId="7DD15B4B">
      <w:pPr>
        <w:pStyle w:val="32"/>
        <w:spacing w:line="560" w:lineRule="exact"/>
        <w:ind w:firstLine="640"/>
        <w:jc w:val="both"/>
        <w:rPr>
          <w:rFonts w:ascii="仿宋_GB2312" w:hAnsi="仿宋_GB2312" w:cs="仿宋_GB2312"/>
          <w:szCs w:val="28"/>
          <w:lang w:val="en-US"/>
        </w:rPr>
      </w:pPr>
      <w:r>
        <w:rPr>
          <w:rFonts w:hint="eastAsia" w:ascii="仿宋_GB2312" w:hAnsi="仿宋_GB2312" w:cs="仿宋_GB2312"/>
          <w:szCs w:val="28"/>
          <w:lang w:val="en-US"/>
        </w:rPr>
        <w:t>满足CFCA规范要求对现有控件进行升级满足移动签章，同时系统兼容现有使用硬介质CA。</w:t>
      </w:r>
    </w:p>
    <w:p w14:paraId="56B22DA3">
      <w:pPr>
        <w:spacing w:line="560" w:lineRule="exact"/>
        <w:ind w:firstLine="643" w:firstLineChars="200"/>
        <w:jc w:val="left"/>
        <w:outlineLvl w:val="3"/>
        <w:rPr>
          <w:rFonts w:ascii="仿宋_GB2312" w:hAnsi="仿宋_GB2312" w:eastAsia="仿宋_GB2312" w:cs="仿宋_GB2312"/>
          <w:b/>
          <w:bCs/>
          <w:sz w:val="32"/>
          <w:szCs w:val="32"/>
        </w:rPr>
      </w:pPr>
      <w:bookmarkStart w:id="95" w:name="_Toc131510028"/>
      <w:bookmarkStart w:id="96" w:name="_Toc135036267"/>
      <w:bookmarkStart w:id="97" w:name="_Toc23526_WPSOffice_Level3"/>
      <w:r>
        <w:rPr>
          <w:rFonts w:hint="eastAsia" w:ascii="仿宋_GB2312" w:hAnsi="仿宋_GB2312" w:eastAsia="仿宋_GB2312" w:cs="仿宋_GB2312"/>
          <w:b/>
          <w:bCs/>
          <w:sz w:val="32"/>
          <w:szCs w:val="32"/>
        </w:rPr>
        <w:t>4.3.6.6多浏览器兼容</w:t>
      </w:r>
      <w:bookmarkEnd w:id="95"/>
      <w:bookmarkEnd w:id="96"/>
      <w:bookmarkEnd w:id="97"/>
    </w:p>
    <w:p w14:paraId="3E408E25">
      <w:pPr>
        <w:pStyle w:val="32"/>
        <w:spacing w:line="560" w:lineRule="exact"/>
        <w:ind w:firstLine="640"/>
        <w:jc w:val="both"/>
        <w:rPr>
          <w:rFonts w:ascii="仿宋_GB2312" w:hAnsi="仿宋_GB2312" w:cs="仿宋_GB2312"/>
          <w:szCs w:val="28"/>
          <w:lang w:val="en-US"/>
        </w:rPr>
      </w:pPr>
      <w:r>
        <w:rPr>
          <w:rFonts w:hint="eastAsia" w:ascii="仿宋_GB2312" w:hAnsi="仿宋_GB2312" w:cs="仿宋_GB2312"/>
          <w:szCs w:val="28"/>
          <w:lang w:val="en-US"/>
        </w:rPr>
        <w:t>1)点聚插件改造功能项：登录页面、业务标准管理、主体对象管理、批采管理、系统管理-我的部门、系统管理-专家锁号、系统管理-我的用户、数据移植、监管机构-黑名单管理、运营商-黑名单管理、代理机构-黑名单管理、查找供应商、职业资格人员、处罚品类管理、专家锁号、代理机构系统-我的评标项目-网上评标、包段列表、调整评审条件、调整参数、调整评分、供应商系统 - 添加意见反馈、专家评审管理、供应商系统-在线询问详情、编辑竞价项目、查看竞价项目、竞价报名、竞价报名查看、代理机构系统-我的开标项目-开标解密、修改计划、项目负责人质疑论证、专家质疑论证、完善需求、业务标准导入评审点、导入评审点、可缺省需求、专家评审管理、方案设置、项目需求、完善需求、方案编制-项目方案、时间安排、代理机构系统-项目需求、标书上传-包段需求列表、标书上传-包段需求列表、添加报名、调整报名、供应商网上开标厅、供应商系统-投标管理、供应商系统-项目投标。</w:t>
      </w:r>
    </w:p>
    <w:p w14:paraId="473672D6">
      <w:pPr>
        <w:pStyle w:val="32"/>
        <w:spacing w:line="560" w:lineRule="exact"/>
        <w:ind w:firstLine="640"/>
        <w:jc w:val="both"/>
        <w:rPr>
          <w:rFonts w:ascii="仿宋_GB2312" w:hAnsi="仿宋_GB2312" w:cs="仿宋_GB2312"/>
          <w:szCs w:val="28"/>
          <w:lang w:val="en-US"/>
        </w:rPr>
      </w:pPr>
      <w:r>
        <w:rPr>
          <w:rFonts w:hint="eastAsia" w:ascii="仿宋_GB2312" w:hAnsi="仿宋_GB2312" w:cs="仿宋_GB2312"/>
          <w:szCs w:val="28"/>
          <w:lang w:val="en-US"/>
        </w:rPr>
        <w:t>1)插件改造功能项：登录页面、代理机构系统-我的评标项目-网上评标、代理机构系统-我的开标项目-开标解密、供应商网上开标厅、供应商系统-投标管理、供应商系统-项目投标、重置邮箱、证书解绑。</w:t>
      </w:r>
    </w:p>
    <w:p w14:paraId="68FCB211">
      <w:pPr>
        <w:pStyle w:val="32"/>
        <w:spacing w:line="560" w:lineRule="exact"/>
        <w:ind w:firstLine="640"/>
        <w:jc w:val="both"/>
        <w:rPr>
          <w:rFonts w:ascii="仿宋_GB2312" w:hAnsi="仿宋_GB2312" w:cs="仿宋_GB2312"/>
          <w:szCs w:val="28"/>
          <w:lang w:val="en-US"/>
        </w:rPr>
      </w:pPr>
      <w:r>
        <w:rPr>
          <w:rFonts w:hint="eastAsia" w:ascii="仿宋_GB2312" w:hAnsi="仿宋_GB2312" w:cs="仿宋_GB2312"/>
          <w:szCs w:val="28"/>
          <w:lang w:val="en-US"/>
        </w:rPr>
        <w:t>2)在线音视频插件改造：网上评标室-监管、开标直播、网上评标室、供应商工作台、用户音视频援助。</w:t>
      </w:r>
    </w:p>
    <w:p w14:paraId="15A02824">
      <w:pPr>
        <w:spacing w:line="560" w:lineRule="exact"/>
        <w:ind w:firstLine="643" w:firstLineChars="200"/>
        <w:jc w:val="left"/>
        <w:outlineLvl w:val="3"/>
        <w:rPr>
          <w:rFonts w:ascii="仿宋_GB2312" w:hAnsi="仿宋_GB2312" w:eastAsia="仿宋_GB2312" w:cs="仿宋_GB2312"/>
          <w:b/>
          <w:bCs/>
          <w:sz w:val="32"/>
          <w:szCs w:val="32"/>
        </w:rPr>
      </w:pPr>
      <w:bookmarkStart w:id="98" w:name="_Toc135036268"/>
      <w:bookmarkStart w:id="99" w:name="_Toc131510029"/>
      <w:bookmarkStart w:id="100" w:name="_Toc31709_WPSOffice_Level3"/>
      <w:r>
        <w:rPr>
          <w:rFonts w:hint="eastAsia" w:ascii="仿宋_GB2312" w:hAnsi="仿宋_GB2312" w:eastAsia="仿宋_GB2312" w:cs="仿宋_GB2312"/>
          <w:b/>
          <w:bCs/>
          <w:sz w:val="32"/>
          <w:szCs w:val="32"/>
        </w:rPr>
        <w:t>4.3.6.7密码改造</w:t>
      </w:r>
      <w:bookmarkEnd w:id="98"/>
      <w:bookmarkEnd w:id="99"/>
      <w:bookmarkEnd w:id="100"/>
    </w:p>
    <w:p w14:paraId="2409C3E9">
      <w:pPr>
        <w:pStyle w:val="32"/>
        <w:spacing w:line="560" w:lineRule="exact"/>
        <w:ind w:firstLine="643"/>
        <w:jc w:val="both"/>
        <w:outlineLvl w:val="4"/>
        <w:rPr>
          <w:rFonts w:ascii="仿宋_GB2312" w:hAnsi="仿宋_GB2312" w:cs="仿宋_GB2312"/>
          <w:b/>
          <w:bCs/>
          <w:szCs w:val="28"/>
          <w:lang w:val="en-US"/>
        </w:rPr>
      </w:pPr>
      <w:r>
        <w:rPr>
          <w:rFonts w:hint="eastAsia" w:ascii="仿宋_GB2312" w:hAnsi="仿宋_GB2312" w:cs="仿宋_GB2312"/>
          <w:b/>
          <w:bCs/>
          <w:szCs w:val="32"/>
        </w:rPr>
        <w:t>4.</w:t>
      </w:r>
      <w:r>
        <w:rPr>
          <w:rFonts w:hint="eastAsia" w:ascii="仿宋_GB2312" w:hAnsi="仿宋_GB2312" w:cs="仿宋_GB2312"/>
          <w:b/>
          <w:bCs/>
          <w:szCs w:val="32"/>
          <w:lang w:val="en-US"/>
        </w:rPr>
        <w:t>3.6</w:t>
      </w:r>
      <w:r>
        <w:rPr>
          <w:rFonts w:hint="eastAsia" w:ascii="仿宋_GB2312" w:hAnsi="仿宋_GB2312" w:cs="仿宋_GB2312"/>
          <w:b/>
          <w:bCs/>
          <w:szCs w:val="28"/>
          <w:lang w:val="en-US"/>
        </w:rPr>
        <w:t>.7.1与密码服务平台对接</w:t>
      </w:r>
    </w:p>
    <w:p w14:paraId="6DC07A96">
      <w:pPr>
        <w:pStyle w:val="32"/>
        <w:spacing w:line="560" w:lineRule="exact"/>
        <w:ind w:firstLine="640"/>
        <w:jc w:val="both"/>
        <w:rPr>
          <w:rFonts w:ascii="仿宋_GB2312" w:hAnsi="仿宋_GB2312" w:cs="仿宋_GB2312"/>
          <w:szCs w:val="28"/>
          <w:lang w:val="en-US"/>
        </w:rPr>
      </w:pPr>
      <w:r>
        <w:rPr>
          <w:rFonts w:hint="eastAsia" w:ascii="仿宋_GB2312" w:hAnsi="仿宋_GB2312" w:cs="仿宋_GB2312"/>
          <w:szCs w:val="28"/>
          <w:lang w:val="en-US"/>
        </w:rPr>
        <w:t>服务端集成密码服务SDK、获取token、获取随机数、密钥申请、HASH算法、撤销密钥、导出签名公钥、导出加密公钥、加密、解密、内部签名、内部验签、外部验签接口集成开发。</w:t>
      </w:r>
    </w:p>
    <w:p w14:paraId="2042E859">
      <w:pPr>
        <w:pStyle w:val="32"/>
        <w:spacing w:line="560" w:lineRule="exact"/>
        <w:ind w:firstLine="643"/>
        <w:jc w:val="both"/>
        <w:outlineLvl w:val="4"/>
        <w:rPr>
          <w:rFonts w:ascii="仿宋_GB2312" w:hAnsi="仿宋_GB2312" w:cs="仿宋_GB2312"/>
          <w:b/>
          <w:bCs/>
          <w:szCs w:val="28"/>
          <w:lang w:val="en-US"/>
        </w:rPr>
      </w:pPr>
      <w:r>
        <w:rPr>
          <w:rFonts w:hint="eastAsia" w:ascii="仿宋_GB2312" w:hAnsi="仿宋_GB2312" w:cs="仿宋_GB2312"/>
          <w:b/>
          <w:bCs/>
          <w:szCs w:val="32"/>
        </w:rPr>
        <w:t>4.</w:t>
      </w:r>
      <w:r>
        <w:rPr>
          <w:rFonts w:hint="eastAsia" w:ascii="仿宋_GB2312" w:hAnsi="仿宋_GB2312" w:cs="仿宋_GB2312"/>
          <w:b/>
          <w:bCs/>
          <w:szCs w:val="32"/>
          <w:lang w:val="en-US"/>
        </w:rPr>
        <w:t>3.6</w:t>
      </w:r>
      <w:r>
        <w:rPr>
          <w:rFonts w:hint="eastAsia" w:ascii="仿宋_GB2312" w:hAnsi="仿宋_GB2312" w:cs="仿宋_GB2312"/>
          <w:b/>
          <w:bCs/>
          <w:szCs w:val="28"/>
          <w:lang w:val="en-US"/>
        </w:rPr>
        <w:t>.7.2身份鉴别（账号登录用户改造）</w:t>
      </w:r>
    </w:p>
    <w:p w14:paraId="1B08971C">
      <w:pPr>
        <w:pStyle w:val="32"/>
        <w:spacing w:line="560" w:lineRule="exact"/>
        <w:ind w:firstLine="640"/>
        <w:jc w:val="both"/>
        <w:rPr>
          <w:rFonts w:ascii="仿宋_GB2312" w:hAnsi="仿宋_GB2312" w:cs="仿宋_GB2312"/>
          <w:szCs w:val="28"/>
          <w:lang w:val="en-US"/>
        </w:rPr>
      </w:pPr>
      <w:r>
        <w:rPr>
          <w:rFonts w:hint="eastAsia" w:ascii="仿宋_GB2312" w:hAnsi="仿宋_GB2312" w:cs="仿宋_GB2312"/>
          <w:szCs w:val="28"/>
          <w:lang w:val="en-US"/>
        </w:rPr>
        <w:t>1)登录逻辑改造。</w:t>
      </w:r>
    </w:p>
    <w:p w14:paraId="44D34C5A">
      <w:pPr>
        <w:pStyle w:val="32"/>
        <w:spacing w:line="560" w:lineRule="exact"/>
        <w:ind w:firstLine="640"/>
        <w:jc w:val="both"/>
        <w:rPr>
          <w:rFonts w:ascii="仿宋_GB2312" w:hAnsi="仿宋_GB2312" w:cs="仿宋_GB2312"/>
          <w:szCs w:val="28"/>
          <w:lang w:val="en-US"/>
        </w:rPr>
      </w:pPr>
      <w:r>
        <w:rPr>
          <w:rFonts w:hint="eastAsia" w:ascii="仿宋_GB2312" w:hAnsi="仿宋_GB2312" w:cs="仿宋_GB2312"/>
          <w:szCs w:val="28"/>
          <w:lang w:val="en-US"/>
        </w:rPr>
        <w:t>2)登录客户端加密接口调用，服务器端口令验证接口调用。</w:t>
      </w:r>
    </w:p>
    <w:p w14:paraId="3FF92FD1">
      <w:pPr>
        <w:pStyle w:val="32"/>
        <w:spacing w:line="560" w:lineRule="exact"/>
        <w:ind w:firstLine="643"/>
        <w:jc w:val="both"/>
        <w:outlineLvl w:val="4"/>
        <w:rPr>
          <w:rFonts w:ascii="仿宋_GB2312" w:hAnsi="仿宋_GB2312" w:cs="仿宋_GB2312"/>
          <w:b/>
          <w:bCs/>
          <w:szCs w:val="28"/>
          <w:lang w:val="en-US"/>
        </w:rPr>
      </w:pPr>
      <w:r>
        <w:rPr>
          <w:rFonts w:hint="eastAsia" w:ascii="仿宋_GB2312" w:hAnsi="仿宋_GB2312" w:cs="仿宋_GB2312"/>
          <w:b/>
          <w:bCs/>
          <w:szCs w:val="32"/>
        </w:rPr>
        <w:t>4.</w:t>
      </w:r>
      <w:r>
        <w:rPr>
          <w:rFonts w:hint="eastAsia" w:ascii="仿宋_GB2312" w:hAnsi="仿宋_GB2312" w:cs="仿宋_GB2312"/>
          <w:b/>
          <w:bCs/>
          <w:szCs w:val="32"/>
          <w:lang w:val="en-US"/>
        </w:rPr>
        <w:t>3.6</w:t>
      </w:r>
      <w:r>
        <w:rPr>
          <w:rFonts w:hint="eastAsia" w:ascii="仿宋_GB2312" w:hAnsi="仿宋_GB2312" w:cs="仿宋_GB2312"/>
          <w:b/>
          <w:bCs/>
          <w:szCs w:val="28"/>
          <w:lang w:val="en-US"/>
        </w:rPr>
        <w:t>.7.3重要数据存储机密性（关键数据加密）</w:t>
      </w:r>
    </w:p>
    <w:p w14:paraId="52E3E6FE">
      <w:pPr>
        <w:pStyle w:val="32"/>
        <w:spacing w:line="560" w:lineRule="exact"/>
        <w:ind w:firstLine="640"/>
        <w:jc w:val="both"/>
        <w:rPr>
          <w:rFonts w:ascii="仿宋_GB2312" w:hAnsi="仿宋_GB2312" w:cs="仿宋_GB2312"/>
          <w:szCs w:val="28"/>
          <w:lang w:val="en-US"/>
        </w:rPr>
      </w:pPr>
      <w:r>
        <w:rPr>
          <w:rFonts w:hint="eastAsia" w:ascii="仿宋_GB2312" w:hAnsi="仿宋_GB2312" w:cs="仿宋_GB2312"/>
          <w:szCs w:val="28"/>
          <w:lang w:val="en-US"/>
        </w:rPr>
        <w:t>二次报价时数据加密，报价结束时解密。</w:t>
      </w:r>
    </w:p>
    <w:p w14:paraId="30D39461">
      <w:pPr>
        <w:pStyle w:val="32"/>
        <w:spacing w:line="560" w:lineRule="exact"/>
        <w:ind w:firstLine="643"/>
        <w:jc w:val="both"/>
        <w:outlineLvl w:val="4"/>
        <w:rPr>
          <w:rFonts w:ascii="仿宋_GB2312" w:hAnsi="仿宋_GB2312" w:cs="仿宋_GB2312"/>
          <w:b/>
          <w:bCs/>
          <w:szCs w:val="28"/>
          <w:lang w:val="en-US"/>
        </w:rPr>
      </w:pPr>
      <w:r>
        <w:rPr>
          <w:rFonts w:hint="eastAsia" w:ascii="仿宋_GB2312" w:hAnsi="仿宋_GB2312" w:cs="仿宋_GB2312"/>
          <w:b/>
          <w:bCs/>
          <w:szCs w:val="32"/>
        </w:rPr>
        <w:t>4.</w:t>
      </w:r>
      <w:r>
        <w:rPr>
          <w:rFonts w:hint="eastAsia" w:ascii="仿宋_GB2312" w:hAnsi="仿宋_GB2312" w:cs="仿宋_GB2312"/>
          <w:b/>
          <w:bCs/>
          <w:szCs w:val="32"/>
          <w:lang w:val="en-US"/>
        </w:rPr>
        <w:t>3.6</w:t>
      </w:r>
      <w:r>
        <w:rPr>
          <w:rFonts w:hint="eastAsia" w:ascii="仿宋_GB2312" w:hAnsi="仿宋_GB2312" w:cs="仿宋_GB2312"/>
          <w:b/>
          <w:bCs/>
          <w:szCs w:val="28"/>
          <w:lang w:val="en-US"/>
        </w:rPr>
        <w:t>.7.4敏感数据（手机号码、邮件、身份证、银行账户）</w:t>
      </w:r>
    </w:p>
    <w:p w14:paraId="478F67E8">
      <w:pPr>
        <w:pStyle w:val="32"/>
        <w:spacing w:line="560" w:lineRule="exact"/>
        <w:ind w:firstLine="640"/>
        <w:jc w:val="both"/>
        <w:rPr>
          <w:rFonts w:ascii="仿宋_GB2312" w:hAnsi="仿宋_GB2312" w:cs="仿宋_GB2312"/>
          <w:szCs w:val="28"/>
          <w:lang w:val="en-US"/>
        </w:rPr>
      </w:pPr>
      <w:r>
        <w:rPr>
          <w:rFonts w:hint="eastAsia" w:ascii="仿宋_GB2312" w:hAnsi="仿宋_GB2312" w:cs="仿宋_GB2312"/>
          <w:szCs w:val="28"/>
          <w:lang w:val="en-US"/>
        </w:rPr>
        <w:t>1)机构信息字段加密、解密及数据库存储机构改造，数据包括：法人代表（法人证件号、固定电话、移动电话、邮箱）、银行账号、联系人信息（电子邮箱、单位电话、单位传真），政采主管（固定电话、移动电话、电子邮箱）。等，同时还包括前端显示，文档公告模板等初步统计有200处以上修改处。</w:t>
      </w:r>
    </w:p>
    <w:p w14:paraId="36AEEE73">
      <w:pPr>
        <w:pStyle w:val="32"/>
        <w:spacing w:line="560" w:lineRule="exact"/>
        <w:ind w:firstLine="640"/>
        <w:jc w:val="both"/>
        <w:rPr>
          <w:rFonts w:ascii="仿宋_GB2312" w:hAnsi="仿宋_GB2312" w:cs="仿宋_GB2312"/>
          <w:szCs w:val="28"/>
          <w:lang w:val="en-US"/>
        </w:rPr>
      </w:pPr>
      <w:r>
        <w:rPr>
          <w:rFonts w:hint="eastAsia" w:ascii="仿宋_GB2312" w:hAnsi="仿宋_GB2312" w:cs="仿宋_GB2312"/>
          <w:szCs w:val="28"/>
          <w:lang w:val="en-US"/>
        </w:rPr>
        <w:t>2)用户信息字段加密、解密及数据库存储机构改造，数据包括：手机号码、邮箱等，同时包括前端显示，文档公告模板及通知发送初步统计有60处以上修改处。</w:t>
      </w:r>
    </w:p>
    <w:p w14:paraId="789541C5">
      <w:pPr>
        <w:pStyle w:val="32"/>
        <w:spacing w:line="560" w:lineRule="exact"/>
        <w:ind w:firstLine="640"/>
        <w:jc w:val="both"/>
        <w:rPr>
          <w:rFonts w:ascii="仿宋_GB2312" w:hAnsi="仿宋_GB2312" w:cs="仿宋_GB2312"/>
          <w:szCs w:val="28"/>
          <w:lang w:val="en-US"/>
        </w:rPr>
      </w:pPr>
      <w:r>
        <w:rPr>
          <w:rFonts w:hint="eastAsia" w:ascii="仿宋_GB2312" w:hAnsi="仿宋_GB2312" w:cs="仿宋_GB2312"/>
          <w:szCs w:val="28"/>
          <w:lang w:val="en-US"/>
        </w:rPr>
        <w:t>3)报名信息加密、解密及数据库存储机构改造，数据包括：联系电话、电子邮箱等，同时包括前端显示，文档公告模板及通知发送初步统计有30 处以上修改处。</w:t>
      </w:r>
    </w:p>
    <w:p w14:paraId="621EAD13">
      <w:pPr>
        <w:pStyle w:val="32"/>
        <w:spacing w:line="560" w:lineRule="exact"/>
        <w:ind w:firstLine="640"/>
        <w:jc w:val="both"/>
        <w:rPr>
          <w:rFonts w:ascii="仿宋_GB2312" w:hAnsi="仿宋_GB2312" w:cs="仿宋_GB2312"/>
          <w:szCs w:val="28"/>
          <w:lang w:val="en-US"/>
        </w:rPr>
      </w:pPr>
      <w:r>
        <w:rPr>
          <w:rFonts w:hint="eastAsia" w:ascii="仿宋_GB2312" w:hAnsi="仿宋_GB2312" w:cs="仿宋_GB2312"/>
          <w:szCs w:val="28"/>
          <w:lang w:val="en-US"/>
        </w:rPr>
        <w:t>4)投标被授权人信息加密、解密及数据库存储机构改造，数据包括：联系方式、证件号码等，同时包括前端显示，文档公告模板及通知发送初步统计有30 处以上修改处。</w:t>
      </w:r>
    </w:p>
    <w:p w14:paraId="548974D1">
      <w:pPr>
        <w:pStyle w:val="32"/>
        <w:spacing w:line="560" w:lineRule="exact"/>
        <w:ind w:firstLine="643"/>
        <w:jc w:val="both"/>
        <w:outlineLvl w:val="4"/>
        <w:rPr>
          <w:rFonts w:ascii="仿宋_GB2312" w:hAnsi="仿宋_GB2312" w:cs="仿宋_GB2312"/>
          <w:b/>
          <w:bCs/>
          <w:szCs w:val="28"/>
          <w:lang w:val="en-US"/>
        </w:rPr>
      </w:pPr>
      <w:r>
        <w:rPr>
          <w:rFonts w:hint="eastAsia" w:ascii="仿宋_GB2312" w:hAnsi="仿宋_GB2312" w:cs="仿宋_GB2312"/>
          <w:b/>
          <w:bCs/>
          <w:szCs w:val="32"/>
        </w:rPr>
        <w:t>4.</w:t>
      </w:r>
      <w:r>
        <w:rPr>
          <w:rFonts w:hint="eastAsia" w:ascii="仿宋_GB2312" w:hAnsi="仿宋_GB2312" w:cs="仿宋_GB2312"/>
          <w:b/>
          <w:bCs/>
          <w:szCs w:val="32"/>
          <w:lang w:val="en-US"/>
        </w:rPr>
        <w:t>3.6</w:t>
      </w:r>
      <w:r>
        <w:rPr>
          <w:rFonts w:hint="eastAsia" w:ascii="仿宋_GB2312" w:hAnsi="仿宋_GB2312" w:cs="仿宋_GB2312"/>
          <w:b/>
          <w:bCs/>
          <w:szCs w:val="28"/>
          <w:lang w:val="en-US"/>
        </w:rPr>
        <w:t>.7.5重要数据存储完整性</w:t>
      </w:r>
    </w:p>
    <w:p w14:paraId="61491F50">
      <w:pPr>
        <w:pStyle w:val="32"/>
        <w:spacing w:line="560" w:lineRule="exact"/>
        <w:ind w:firstLine="640"/>
        <w:jc w:val="both"/>
        <w:rPr>
          <w:rFonts w:ascii="仿宋_GB2312" w:hAnsi="仿宋_GB2312" w:cs="仿宋_GB2312"/>
          <w:szCs w:val="28"/>
          <w:lang w:val="en-US"/>
        </w:rPr>
      </w:pPr>
      <w:r>
        <w:rPr>
          <w:rFonts w:hint="eastAsia" w:ascii="仿宋_GB2312" w:hAnsi="仿宋_GB2312" w:cs="仿宋_GB2312"/>
          <w:szCs w:val="32"/>
        </w:rPr>
        <w:t>1</w:t>
      </w:r>
      <w:r>
        <w:rPr>
          <w:rFonts w:hint="eastAsia" w:ascii="仿宋_GB2312" w:hAnsi="仿宋_GB2312" w:cs="仿宋_GB2312"/>
          <w:szCs w:val="28"/>
          <w:lang w:val="en-US"/>
        </w:rPr>
        <w:t>)系统日志数据写入和读取添加加签和验签功能。主要系统日志写入和系统日志查询列表及查看。</w:t>
      </w:r>
    </w:p>
    <w:p w14:paraId="378A4EF1">
      <w:pPr>
        <w:pStyle w:val="32"/>
        <w:spacing w:line="560" w:lineRule="exact"/>
        <w:ind w:firstLine="640"/>
        <w:jc w:val="both"/>
        <w:rPr>
          <w:rFonts w:ascii="仿宋_GB2312" w:hAnsi="仿宋_GB2312" w:cs="仿宋_GB2312"/>
          <w:szCs w:val="28"/>
          <w:lang w:val="en-US"/>
        </w:rPr>
      </w:pPr>
      <w:r>
        <w:rPr>
          <w:rFonts w:hint="eastAsia" w:ascii="仿宋_GB2312" w:hAnsi="仿宋_GB2312" w:cs="仿宋_GB2312"/>
          <w:szCs w:val="28"/>
          <w:lang w:val="en-US"/>
        </w:rPr>
        <w:t>2)业务日志数据写入和读取添加加签和验签功能。主要是业务日志提交、查询计划相关的业务日志、查询包段相关的业务日志、查询项目相关的业务日志及流程日志查询等功能。</w:t>
      </w:r>
    </w:p>
    <w:p w14:paraId="7F2172F8">
      <w:pPr>
        <w:spacing w:line="560" w:lineRule="exact"/>
        <w:ind w:firstLine="643" w:firstLineChars="200"/>
        <w:jc w:val="left"/>
        <w:outlineLvl w:val="3"/>
        <w:rPr>
          <w:rFonts w:ascii="仿宋_GB2312" w:hAnsi="仿宋_GB2312" w:eastAsia="仿宋_GB2312" w:cs="仿宋_GB2312"/>
          <w:b/>
          <w:bCs/>
          <w:sz w:val="32"/>
          <w:szCs w:val="32"/>
        </w:rPr>
      </w:pPr>
      <w:bookmarkStart w:id="101" w:name="_Toc135036269"/>
      <w:bookmarkStart w:id="102" w:name="_Toc12099_WPSOffice_Level3"/>
      <w:r>
        <w:rPr>
          <w:rFonts w:hint="eastAsia" w:ascii="仿宋_GB2312" w:hAnsi="仿宋_GB2312" w:eastAsia="仿宋_GB2312" w:cs="仿宋_GB2312"/>
          <w:b/>
          <w:bCs/>
          <w:sz w:val="32"/>
          <w:szCs w:val="32"/>
        </w:rPr>
        <w:t>4.3.6.8历史数据处理</w:t>
      </w:r>
      <w:bookmarkEnd w:id="101"/>
      <w:bookmarkEnd w:id="102"/>
    </w:p>
    <w:p w14:paraId="71CAF61F">
      <w:pPr>
        <w:pStyle w:val="32"/>
        <w:spacing w:line="560" w:lineRule="exact"/>
        <w:ind w:firstLine="640"/>
        <w:jc w:val="both"/>
        <w:rPr>
          <w:rFonts w:ascii="仿宋_GB2312" w:hAnsi="仿宋_GB2312" w:cs="仿宋_GB2312"/>
          <w:szCs w:val="28"/>
          <w:lang w:val="en-US"/>
        </w:rPr>
      </w:pPr>
      <w:r>
        <w:rPr>
          <w:rFonts w:hint="eastAsia" w:ascii="仿宋_GB2312" w:hAnsi="仿宋_GB2312" w:cs="仿宋_GB2312"/>
          <w:szCs w:val="28"/>
          <w:lang w:val="en-US"/>
        </w:rPr>
        <w:t>数据迁移是一项复杂的任务，可能会带来多种风险。在进行数据迁移时，需要仔细考虑数据迁移的方法、计划和监控，以确保数据迁移的顺利进行和系统的稳定性。需要考虑迁移时间、数据量等，同时，还要避免数据不一致、数据丢失、系统稳定性问题和时间延误等风险。</w:t>
      </w:r>
    </w:p>
    <w:p w14:paraId="00D6D2D5">
      <w:pPr>
        <w:pStyle w:val="9"/>
      </w:pPr>
    </w:p>
    <w:p w14:paraId="64D98F87">
      <w:pPr>
        <w:spacing w:line="560" w:lineRule="exact"/>
        <w:ind w:firstLine="643" w:firstLineChars="200"/>
        <w:jc w:val="left"/>
        <w:outlineLvl w:val="1"/>
        <w:rPr>
          <w:rFonts w:ascii="楷体_GB2312" w:hAnsi="楷体_GB2312" w:eastAsia="楷体_GB2312" w:cs="楷体_GB2312"/>
          <w:b/>
          <w:bCs/>
          <w:sz w:val="32"/>
          <w:szCs w:val="32"/>
        </w:rPr>
      </w:pPr>
      <w:bookmarkStart w:id="103" w:name="_Toc177979785"/>
      <w:r>
        <w:rPr>
          <w:rFonts w:hint="eastAsia" w:ascii="仿宋_GB2312" w:hAnsi="仿宋_GB2312" w:eastAsia="仿宋_GB2312" w:cs="仿宋_GB2312"/>
          <w:b/>
          <w:bCs/>
          <w:sz w:val="32"/>
          <w:szCs w:val="32"/>
        </w:rPr>
        <w:t>4.4</w:t>
      </w:r>
      <w:bookmarkStart w:id="104" w:name="_Toc3278"/>
      <w:bookmarkStart w:id="105" w:name="_Toc30002"/>
      <w:bookmarkStart w:id="106" w:name="_Toc25273"/>
      <w:bookmarkStart w:id="107" w:name="_Toc833"/>
      <w:bookmarkStart w:id="108" w:name="_Toc32546"/>
      <w:r>
        <w:rPr>
          <w:rFonts w:hint="eastAsia" w:ascii="仿宋_GB2312" w:hAnsi="仿宋_GB2312" w:eastAsia="仿宋_GB2312" w:cs="仿宋_GB2312"/>
          <w:b/>
          <w:bCs/>
          <w:sz w:val="32"/>
          <w:szCs w:val="32"/>
        </w:rPr>
        <w:drawing>
          <wp:anchor distT="0" distB="0" distL="114300" distR="114300" simplePos="0" relativeHeight="251665408" behindDoc="0" locked="0" layoutInCell="1" allowOverlap="1">
            <wp:simplePos x="0" y="0"/>
            <wp:positionH relativeFrom="column">
              <wp:posOffset>859790</wp:posOffset>
            </wp:positionH>
            <wp:positionV relativeFrom="paragraph">
              <wp:posOffset>154940</wp:posOffset>
            </wp:positionV>
            <wp:extent cx="3683000" cy="3890010"/>
            <wp:effectExtent l="0" t="0" r="12700" b="15240"/>
            <wp:wrapTopAndBottom/>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24"/>
                    <a:stretch>
                      <a:fillRect/>
                    </a:stretch>
                  </pic:blipFill>
                  <pic:spPr>
                    <a:xfrm>
                      <a:off x="0" y="0"/>
                      <a:ext cx="3683000" cy="3890010"/>
                    </a:xfrm>
                    <a:prstGeom prst="rect">
                      <a:avLst/>
                    </a:prstGeom>
                    <a:noFill/>
                    <a:ln>
                      <a:noFill/>
                    </a:ln>
                  </pic:spPr>
                </pic:pic>
              </a:graphicData>
            </a:graphic>
          </wp:anchor>
        </w:drawing>
      </w:r>
      <w:r>
        <w:rPr>
          <w:rFonts w:hint="eastAsia" w:ascii="仿宋_GB2312" w:hAnsi="仿宋_GB2312" w:eastAsia="仿宋_GB2312" w:cs="仿宋_GB2312"/>
          <w:b/>
          <w:bCs/>
          <w:sz w:val="32"/>
          <w:szCs w:val="32"/>
        </w:rPr>
        <w:t>系统</w:t>
      </w:r>
      <w:r>
        <w:rPr>
          <w:rFonts w:ascii="仿宋_GB2312" w:hAnsi="仿宋_GB2312" w:eastAsia="仿宋_GB2312" w:cs="仿宋_GB2312"/>
          <w:b/>
          <w:bCs/>
          <w:sz w:val="32"/>
          <w:szCs w:val="32"/>
        </w:rPr>
        <w:t>升级</w:t>
      </w:r>
      <w:r>
        <w:rPr>
          <w:rFonts w:hint="eastAsia" w:ascii="仿宋_GB2312" w:hAnsi="仿宋_GB2312" w:eastAsia="仿宋_GB2312" w:cs="仿宋_GB2312"/>
          <w:b/>
          <w:bCs/>
          <w:sz w:val="32"/>
          <w:szCs w:val="32"/>
        </w:rPr>
        <w:t>改造工作</w:t>
      </w:r>
      <w:r>
        <w:rPr>
          <w:rFonts w:hint="eastAsia" w:ascii="楷体_GB2312" w:hAnsi="楷体_GB2312" w:eastAsia="楷体_GB2312" w:cs="楷体_GB2312"/>
          <w:b/>
          <w:bCs/>
          <w:sz w:val="32"/>
          <w:szCs w:val="32"/>
        </w:rPr>
        <w:t>应用系统设计</w:t>
      </w:r>
      <w:bookmarkEnd w:id="103"/>
      <w:bookmarkEnd w:id="104"/>
      <w:bookmarkEnd w:id="105"/>
      <w:bookmarkEnd w:id="106"/>
      <w:bookmarkEnd w:id="107"/>
      <w:bookmarkEnd w:id="108"/>
    </w:p>
    <w:p w14:paraId="5C5DE73C">
      <w:pPr>
        <w:spacing w:line="560" w:lineRule="exact"/>
        <w:ind w:firstLine="643" w:firstLineChars="200"/>
        <w:jc w:val="left"/>
        <w:outlineLvl w:val="2"/>
        <w:rPr>
          <w:rFonts w:ascii="仿宋_GB2312" w:hAnsi="仿宋_GB2312" w:eastAsia="仿宋_GB2312" w:cs="仿宋_GB2312"/>
          <w:b/>
          <w:bCs/>
          <w:sz w:val="32"/>
          <w:szCs w:val="32"/>
        </w:rPr>
      </w:pPr>
      <w:r>
        <w:rPr>
          <w:rFonts w:hint="eastAsia" w:ascii="仿宋_GB2312" w:hAnsi="仿宋_GB2312" w:eastAsia="仿宋_GB2312" w:cs="仿宋_GB2312"/>
          <w:b/>
          <w:bCs/>
          <w:sz w:val="32"/>
          <w:szCs w:val="32"/>
        </w:rPr>
        <w:t>4.4.1新增合同变更功能</w:t>
      </w:r>
    </w:p>
    <w:p w14:paraId="0F4A3AEE">
      <w:pPr>
        <w:spacing w:line="560" w:lineRule="exact"/>
        <w:ind w:firstLine="640" w:firstLineChars="200"/>
        <w:jc w:val="left"/>
        <w:rPr>
          <w:rFonts w:ascii="仿宋_GB2312" w:hAnsi="宋体" w:eastAsia="仿宋_GB2312" w:cs="宋体"/>
          <w:sz w:val="32"/>
          <w:szCs w:val="32"/>
        </w:rPr>
      </w:pPr>
      <w:r>
        <w:rPr>
          <w:rFonts w:hint="eastAsia" w:ascii="仿宋_GB2312" w:hAnsi="宋体" w:eastAsia="仿宋_GB2312" w:cs="宋体"/>
          <w:sz w:val="32"/>
          <w:szCs w:val="32"/>
        </w:rPr>
        <w:t>招标代理、招标人账号增加合同变更项、在线创建合同变更，填写变更信息，包括合同变更内容、变更附件（应为加盖电子公章的pdf文档）、是否公示附件等信息，完成填写后点击提交，在线生成公示预览页面，确认无误后提交成功；</w:t>
      </w:r>
    </w:p>
    <w:p w14:paraId="713F91E2">
      <w:pPr>
        <w:spacing w:line="560" w:lineRule="exact"/>
        <w:ind w:firstLine="640" w:firstLineChars="200"/>
        <w:jc w:val="left"/>
        <w:rPr>
          <w:rFonts w:ascii="仿宋_GB2312" w:hAnsi="宋体" w:eastAsia="仿宋_GB2312" w:cs="宋体"/>
          <w:sz w:val="32"/>
          <w:szCs w:val="32"/>
        </w:rPr>
      </w:pPr>
      <w:r>
        <w:rPr>
          <w:rFonts w:hint="eastAsia" w:ascii="仿宋_GB2312" w:hAnsi="宋体" w:eastAsia="仿宋_GB2312" w:cs="宋体"/>
          <w:sz w:val="32"/>
          <w:szCs w:val="32"/>
        </w:rPr>
        <w:t>其中，是否公示附件自动继承合同业务中的选择且不可更改，合同业务公示合同的，变更附件也公示；合同业务未公示合同的，变更附件不公示。</w:t>
      </w:r>
    </w:p>
    <w:p w14:paraId="7700D774">
      <w:pPr>
        <w:spacing w:line="560" w:lineRule="exact"/>
        <w:ind w:firstLine="640" w:firstLineChars="200"/>
        <w:jc w:val="left"/>
        <w:rPr>
          <w:rFonts w:ascii="仿宋_GB2312" w:hAnsi="宋体" w:eastAsia="仿宋_GB2312" w:cs="宋体"/>
          <w:sz w:val="32"/>
          <w:szCs w:val="32"/>
        </w:rPr>
      </w:pPr>
      <w:r>
        <w:rPr>
          <w:rFonts w:hint="eastAsia" w:ascii="仿宋_GB2312" w:hAnsi="宋体" w:eastAsia="仿宋_GB2312" w:cs="宋体"/>
          <w:sz w:val="32"/>
          <w:szCs w:val="32"/>
        </w:rPr>
        <w:t>在交易系统公示信息栏中增加【合同变更】公示栏目，提交成功的合同变更信息在网站公示；</w:t>
      </w:r>
    </w:p>
    <w:p w14:paraId="5650414D">
      <w:pPr>
        <w:spacing w:line="560" w:lineRule="exact"/>
        <w:ind w:firstLine="640" w:firstLineChars="200"/>
        <w:jc w:val="left"/>
        <w:rPr>
          <w:rFonts w:ascii="仿宋_GB2312" w:hAnsi="宋体" w:eastAsia="仿宋_GB2312" w:cs="宋体"/>
          <w:sz w:val="32"/>
          <w:szCs w:val="32"/>
        </w:rPr>
      </w:pPr>
      <w:r>
        <w:rPr>
          <w:rFonts w:hint="eastAsia" w:ascii="仿宋_GB2312" w:hAnsi="宋体" w:eastAsia="仿宋_GB2312" w:cs="宋体"/>
          <w:sz w:val="32"/>
          <w:szCs w:val="32"/>
        </w:rPr>
        <w:t>与服务平台制定接口文档，提交成功的项目变更信息实时推送至服务平台公示。</w:t>
      </w:r>
    </w:p>
    <w:p w14:paraId="3B0775F7">
      <w:pPr>
        <w:spacing w:line="560" w:lineRule="exact"/>
        <w:ind w:firstLine="643" w:firstLineChars="200"/>
        <w:jc w:val="left"/>
        <w:outlineLvl w:val="2"/>
        <w:rPr>
          <w:rFonts w:ascii="仿宋_GB2312" w:hAnsi="仿宋_GB2312" w:eastAsia="仿宋_GB2312" w:cs="仿宋_GB2312"/>
          <w:b/>
          <w:bCs/>
          <w:sz w:val="32"/>
          <w:szCs w:val="32"/>
        </w:rPr>
      </w:pPr>
      <w:r>
        <w:rPr>
          <w:rFonts w:hint="eastAsia" w:ascii="仿宋_GB2312" w:hAnsi="仿宋_GB2312" w:eastAsia="仿宋_GB2312" w:cs="仿宋_GB2312"/>
          <w:b/>
          <w:bCs/>
          <w:sz w:val="32"/>
          <w:szCs w:val="32"/>
        </w:rPr>
        <w:t>4.4.2新增招标计划功能</w:t>
      </w:r>
    </w:p>
    <w:p w14:paraId="0053184D">
      <w:pPr>
        <w:spacing w:line="560" w:lineRule="exact"/>
        <w:ind w:firstLine="640" w:firstLineChars="200"/>
        <w:jc w:val="left"/>
        <w:rPr>
          <w:rFonts w:ascii="仿宋_GB2312" w:hAnsi="宋体" w:eastAsia="仿宋_GB2312" w:cs="宋体"/>
          <w:sz w:val="32"/>
          <w:szCs w:val="32"/>
        </w:rPr>
      </w:pPr>
      <w:r>
        <w:rPr>
          <w:rFonts w:hint="eastAsia" w:ascii="仿宋_GB2312" w:hAnsi="宋体" w:eastAsia="仿宋_GB2312" w:cs="宋体"/>
          <w:sz w:val="32"/>
          <w:szCs w:val="32"/>
        </w:rPr>
        <w:t>新增【招标计划】栏目，由招标人或招标代理机构在线填写招标计划，并通过服务平台进行公示。</w:t>
      </w:r>
    </w:p>
    <w:p w14:paraId="661922AA">
      <w:pPr>
        <w:spacing w:line="560" w:lineRule="exact"/>
        <w:ind w:firstLine="640" w:firstLineChars="200"/>
        <w:jc w:val="left"/>
        <w:rPr>
          <w:rFonts w:ascii="仿宋_GB2312" w:hAnsi="宋体" w:eastAsia="仿宋_GB2312" w:cs="宋体"/>
          <w:sz w:val="32"/>
          <w:szCs w:val="32"/>
        </w:rPr>
      </w:pPr>
      <w:r>
        <w:rPr>
          <w:rFonts w:hint="eastAsia" w:ascii="仿宋_GB2312" w:hAnsi="宋体" w:eastAsia="仿宋_GB2312" w:cs="宋体"/>
          <w:sz w:val="32"/>
          <w:szCs w:val="32"/>
        </w:rPr>
        <w:t>招标代理机构发布项目招标公告时，系统判断招标计划是否发布超过30日，如不足30日或无招标计划，需上传招标人出具带公章的有关情况说明。</w:t>
      </w:r>
    </w:p>
    <w:p w14:paraId="0C30EC6B">
      <w:pPr>
        <w:spacing w:line="560" w:lineRule="exact"/>
        <w:ind w:firstLine="640" w:firstLineChars="200"/>
        <w:jc w:val="left"/>
        <w:rPr>
          <w:rFonts w:ascii="仿宋_GB2312" w:hAnsi="宋体" w:eastAsia="仿宋_GB2312" w:cs="宋体"/>
          <w:sz w:val="32"/>
          <w:szCs w:val="32"/>
        </w:rPr>
      </w:pPr>
      <w:r>
        <w:rPr>
          <w:rFonts w:hint="eastAsia" w:ascii="仿宋_GB2312" w:hAnsi="宋体" w:eastAsia="仿宋_GB2312" w:cs="宋体"/>
          <w:sz w:val="32"/>
          <w:szCs w:val="32"/>
        </w:rPr>
        <w:t>监管部门可通过监管系统查看招标计划或情况说明，实施事中事后监管。</w:t>
      </w:r>
    </w:p>
    <w:p w14:paraId="3ACFA04E">
      <w:pPr>
        <w:spacing w:line="560" w:lineRule="exact"/>
        <w:ind w:firstLine="643" w:firstLineChars="200"/>
        <w:jc w:val="left"/>
        <w:outlineLvl w:val="2"/>
        <w:rPr>
          <w:rFonts w:ascii="仿宋_GB2312" w:hAnsi="仿宋_GB2312" w:eastAsia="仿宋_GB2312" w:cs="仿宋_GB2312"/>
          <w:b/>
          <w:bCs/>
          <w:sz w:val="32"/>
          <w:szCs w:val="32"/>
        </w:rPr>
      </w:pPr>
      <w:r>
        <w:rPr>
          <w:rFonts w:hint="eastAsia" w:ascii="仿宋_GB2312" w:hAnsi="仿宋_GB2312" w:eastAsia="仿宋_GB2312" w:cs="仿宋_GB2312"/>
          <w:b/>
          <w:bCs/>
          <w:sz w:val="32"/>
          <w:szCs w:val="32"/>
        </w:rPr>
        <w:t>4.4.3新增权益类项目交易流程</w:t>
      </w:r>
    </w:p>
    <w:p w14:paraId="7034DE5B">
      <w:pPr>
        <w:spacing w:line="560" w:lineRule="exact"/>
        <w:ind w:firstLine="640" w:firstLineChars="200"/>
        <w:jc w:val="left"/>
        <w:rPr>
          <w:rFonts w:ascii="仿宋_GB2312" w:hAnsi="宋体" w:eastAsia="仿宋_GB2312" w:cs="宋体"/>
          <w:sz w:val="32"/>
          <w:szCs w:val="32"/>
        </w:rPr>
      </w:pPr>
      <w:r>
        <w:rPr>
          <w:rFonts w:hint="eastAsia" w:ascii="仿宋_GB2312" w:hAnsi="宋体" w:eastAsia="仿宋_GB2312" w:cs="宋体"/>
          <w:sz w:val="32"/>
          <w:szCs w:val="32"/>
        </w:rPr>
        <w:t>（1）新增权益类项目分类</w:t>
      </w:r>
    </w:p>
    <w:p w14:paraId="3F8B19D4">
      <w:pPr>
        <w:spacing w:line="560" w:lineRule="exact"/>
        <w:ind w:firstLine="640" w:firstLineChars="200"/>
        <w:jc w:val="left"/>
        <w:rPr>
          <w:rFonts w:ascii="仿宋_GB2312" w:hAnsi="宋体" w:eastAsia="仿宋_GB2312" w:cs="宋体"/>
          <w:sz w:val="32"/>
          <w:szCs w:val="32"/>
        </w:rPr>
      </w:pPr>
      <w:r>
        <w:rPr>
          <w:rFonts w:hint="eastAsia" w:ascii="仿宋_GB2312" w:hAnsi="宋体" w:eastAsia="仿宋_GB2312" w:cs="宋体"/>
          <w:sz w:val="32"/>
          <w:szCs w:val="32"/>
        </w:rPr>
        <w:t>交易系统中新增以下七种分类，监管系统中新增监管账号监管对应分类项目。</w:t>
      </w:r>
    </w:p>
    <w:p w14:paraId="5E7F3BA9">
      <w:pPr>
        <w:spacing w:line="560" w:lineRule="exact"/>
        <w:ind w:firstLine="640" w:firstLineChars="200"/>
        <w:jc w:val="left"/>
        <w:rPr>
          <w:rFonts w:ascii="仿宋_GB2312" w:hAnsi="宋体" w:eastAsia="仿宋_GB2312" w:cs="宋体"/>
          <w:sz w:val="32"/>
          <w:szCs w:val="32"/>
        </w:rPr>
      </w:pPr>
      <w:r>
        <w:rPr>
          <w:rFonts w:hint="eastAsia" w:ascii="仿宋_GB2312" w:hAnsi="宋体" w:eastAsia="仿宋_GB2312" w:cs="宋体"/>
          <w:sz w:val="32"/>
          <w:szCs w:val="32"/>
        </w:rPr>
        <w:t>土地使用权（威海市自然资源和规划局）</w:t>
      </w:r>
    </w:p>
    <w:p w14:paraId="58C933C2">
      <w:pPr>
        <w:spacing w:line="560" w:lineRule="exact"/>
        <w:ind w:firstLine="640" w:firstLineChars="200"/>
        <w:jc w:val="left"/>
        <w:rPr>
          <w:rFonts w:ascii="仿宋_GB2312" w:hAnsi="宋体" w:eastAsia="仿宋_GB2312" w:cs="宋体"/>
          <w:sz w:val="32"/>
          <w:szCs w:val="32"/>
        </w:rPr>
      </w:pPr>
      <w:r>
        <w:rPr>
          <w:rFonts w:hint="eastAsia" w:ascii="仿宋_GB2312" w:hAnsi="宋体" w:eastAsia="仿宋_GB2312" w:cs="宋体"/>
          <w:sz w:val="32"/>
          <w:szCs w:val="32"/>
        </w:rPr>
        <w:t>矿业权（威海市自然资源和规划局）；</w:t>
      </w:r>
    </w:p>
    <w:p w14:paraId="75F81BE8">
      <w:pPr>
        <w:spacing w:line="560" w:lineRule="exact"/>
        <w:ind w:firstLine="640" w:firstLineChars="200"/>
        <w:jc w:val="left"/>
        <w:rPr>
          <w:rFonts w:ascii="仿宋_GB2312" w:hAnsi="宋体" w:eastAsia="仿宋_GB2312" w:cs="宋体"/>
          <w:sz w:val="32"/>
          <w:szCs w:val="32"/>
        </w:rPr>
      </w:pPr>
      <w:r>
        <w:rPr>
          <w:rFonts w:hint="eastAsia" w:ascii="仿宋_GB2312" w:hAnsi="宋体" w:eastAsia="仿宋_GB2312" w:cs="宋体"/>
          <w:sz w:val="32"/>
          <w:szCs w:val="32"/>
        </w:rPr>
        <w:t>海域使用权出让（威海市行政审批服务局）；</w:t>
      </w:r>
    </w:p>
    <w:p w14:paraId="5290F090">
      <w:pPr>
        <w:spacing w:line="560" w:lineRule="exact"/>
        <w:ind w:firstLine="640" w:firstLineChars="200"/>
        <w:jc w:val="left"/>
        <w:rPr>
          <w:rFonts w:ascii="仿宋_GB2312" w:hAnsi="宋体" w:eastAsia="仿宋_GB2312" w:cs="宋体"/>
          <w:sz w:val="32"/>
          <w:szCs w:val="32"/>
        </w:rPr>
      </w:pPr>
      <w:r>
        <w:rPr>
          <w:rFonts w:hint="eastAsia" w:ascii="仿宋_GB2312" w:hAnsi="宋体" w:eastAsia="仿宋_GB2312" w:cs="宋体"/>
          <w:sz w:val="32"/>
          <w:szCs w:val="32"/>
        </w:rPr>
        <w:t>其他海洋资源（威海市海洋发展局）；</w:t>
      </w:r>
    </w:p>
    <w:p w14:paraId="6ABF8408">
      <w:pPr>
        <w:spacing w:line="560" w:lineRule="exact"/>
        <w:ind w:firstLine="640" w:firstLineChars="200"/>
        <w:jc w:val="left"/>
        <w:rPr>
          <w:rFonts w:ascii="仿宋_GB2312" w:hAnsi="宋体" w:eastAsia="仿宋_GB2312" w:cs="宋体"/>
          <w:sz w:val="32"/>
          <w:szCs w:val="32"/>
        </w:rPr>
      </w:pPr>
      <w:r>
        <w:rPr>
          <w:rFonts w:hint="eastAsia" w:ascii="仿宋_GB2312" w:hAnsi="宋体" w:eastAsia="仿宋_GB2312" w:cs="宋体"/>
          <w:sz w:val="32"/>
          <w:szCs w:val="32"/>
        </w:rPr>
        <w:t>林权（威海市林业局）；</w:t>
      </w:r>
    </w:p>
    <w:p w14:paraId="08C53372">
      <w:pPr>
        <w:spacing w:line="560" w:lineRule="exact"/>
        <w:ind w:firstLine="640" w:firstLineChars="200"/>
        <w:jc w:val="left"/>
        <w:rPr>
          <w:rFonts w:ascii="仿宋_GB2312" w:hAnsi="宋体" w:eastAsia="仿宋_GB2312" w:cs="宋体"/>
          <w:sz w:val="32"/>
          <w:szCs w:val="32"/>
        </w:rPr>
      </w:pPr>
      <w:r>
        <w:rPr>
          <w:rFonts w:hint="eastAsia" w:ascii="仿宋_GB2312" w:hAnsi="宋体" w:eastAsia="仿宋_GB2312" w:cs="宋体"/>
          <w:sz w:val="32"/>
          <w:szCs w:val="32"/>
        </w:rPr>
        <w:t>水权（威海市水务局）；</w:t>
      </w:r>
    </w:p>
    <w:p w14:paraId="5EF31F9E">
      <w:pPr>
        <w:spacing w:line="560" w:lineRule="exact"/>
        <w:ind w:firstLine="640" w:firstLineChars="200"/>
        <w:jc w:val="left"/>
        <w:rPr>
          <w:rFonts w:ascii="仿宋_GB2312" w:hAnsi="宋体" w:eastAsia="仿宋_GB2312" w:cs="宋体"/>
          <w:sz w:val="32"/>
          <w:szCs w:val="32"/>
        </w:rPr>
      </w:pPr>
      <w:r>
        <w:rPr>
          <w:rFonts w:hint="eastAsia" w:ascii="仿宋_GB2312" w:hAnsi="宋体" w:eastAsia="仿宋_GB2312" w:cs="宋体"/>
          <w:sz w:val="32"/>
          <w:szCs w:val="32"/>
        </w:rPr>
        <w:t>数据资源（威海市大数据中心）</w:t>
      </w:r>
    </w:p>
    <w:p w14:paraId="4442048F">
      <w:pPr>
        <w:spacing w:line="560" w:lineRule="exact"/>
        <w:ind w:firstLine="640" w:firstLineChars="200"/>
        <w:rPr>
          <w:rFonts w:ascii="仿宋_GB2312" w:hAnsi="宋体" w:eastAsia="仿宋_GB2312" w:cs="宋体"/>
          <w:sz w:val="32"/>
          <w:szCs w:val="32"/>
        </w:rPr>
      </w:pPr>
      <w:r>
        <w:rPr>
          <w:rFonts w:hint="eastAsia" w:ascii="仿宋_GB2312" w:hAnsi="宋体" w:eastAsia="仿宋_GB2312" w:cs="宋体"/>
          <w:sz w:val="32"/>
          <w:szCs w:val="32"/>
        </w:rPr>
        <w:t>（2）配置权益类项目招标公告、预中标公示、中标公告通用模板。当项目类型为以上七种时，自动调用本类模板。</w:t>
      </w:r>
    </w:p>
    <w:p w14:paraId="198A7BCB">
      <w:pPr>
        <w:spacing w:line="560" w:lineRule="exact"/>
        <w:ind w:firstLine="640" w:firstLineChars="200"/>
        <w:rPr>
          <w:rFonts w:ascii="仿宋_GB2312" w:hAnsi="宋体" w:eastAsia="仿宋_GB2312" w:cs="宋体"/>
          <w:sz w:val="32"/>
          <w:szCs w:val="32"/>
        </w:rPr>
      </w:pPr>
      <w:r>
        <w:rPr>
          <w:rFonts w:hint="eastAsia" w:ascii="仿宋_GB2312" w:hAnsi="宋体" w:eastAsia="仿宋_GB2312" w:cs="宋体"/>
          <w:sz w:val="32"/>
          <w:szCs w:val="32"/>
        </w:rPr>
        <w:t>（3）类别为：土地使用权、矿业权的项目所有流程不执行线上退保证金。涉及的节点包括：废标公告、招标终止公告、预中标公示、中标通知书、合同网签/合同上传、35天强制退中标人保证金功能以及其他新增的保证金线上退款功能。</w:t>
      </w:r>
    </w:p>
    <w:p w14:paraId="708D181E">
      <w:pPr>
        <w:spacing w:line="560" w:lineRule="exact"/>
        <w:ind w:firstLine="640" w:firstLineChars="200"/>
        <w:rPr>
          <w:rFonts w:ascii="仿宋_GB2312" w:hAnsi="宋体" w:eastAsia="仿宋_GB2312" w:cs="宋体"/>
          <w:sz w:val="32"/>
          <w:szCs w:val="32"/>
        </w:rPr>
      </w:pPr>
      <w:r>
        <w:rPr>
          <w:rFonts w:hint="eastAsia" w:ascii="仿宋_GB2312" w:hAnsi="宋体" w:eastAsia="仿宋_GB2312" w:cs="宋体"/>
          <w:sz w:val="32"/>
          <w:szCs w:val="32"/>
        </w:rPr>
        <w:t>（4）以上几类项目编号为单独编号，不适用原工程招标（sg202216048）编号规则，考虑到编号规则改动工作量较大，遇到以上几类项目时，由主管部门分配编号，软件开发单位对一项目一调整，确保发布的公告、公示等信息均使用调整后的编号。</w:t>
      </w:r>
    </w:p>
    <w:p w14:paraId="22971C59">
      <w:pPr>
        <w:spacing w:line="560" w:lineRule="exact"/>
        <w:ind w:firstLine="640" w:firstLineChars="200"/>
        <w:rPr>
          <w:rFonts w:ascii="仿宋_GB2312" w:hAnsi="宋体" w:eastAsia="仿宋_GB2312" w:cs="宋体"/>
          <w:sz w:val="32"/>
          <w:szCs w:val="32"/>
        </w:rPr>
      </w:pPr>
      <w:r>
        <w:rPr>
          <w:rFonts w:hint="eastAsia" w:ascii="仿宋_GB2312" w:hAnsi="宋体" w:eastAsia="仿宋_GB2312" w:cs="宋体"/>
          <w:sz w:val="32"/>
          <w:szCs w:val="32"/>
        </w:rPr>
        <w:t>（5）评定分离流程：暂时参考房建市政项目评定分离流程：网上开标---网上评标---线下定标---发布预中标公示（公示候选人）---发布预中标公示变更（公布定标情况）---发布中标公告---网签中标通知书---网签合同/合同上传。如房建市政有调整，权益类项目流程跟随房建市政流程修改。</w:t>
      </w:r>
    </w:p>
    <w:p w14:paraId="554E99C2">
      <w:pPr>
        <w:spacing w:line="560" w:lineRule="exact"/>
        <w:ind w:firstLine="640" w:firstLineChars="200"/>
        <w:rPr>
          <w:rFonts w:ascii="仿宋_GB2312" w:hAnsi="宋体" w:eastAsia="仿宋_GB2312" w:cs="宋体"/>
          <w:sz w:val="32"/>
          <w:szCs w:val="32"/>
        </w:rPr>
      </w:pPr>
      <w:r>
        <w:rPr>
          <w:rFonts w:hint="eastAsia" w:ascii="仿宋_GB2312" w:hAnsi="宋体" w:eastAsia="仿宋_GB2312" w:cs="宋体"/>
          <w:sz w:val="32"/>
          <w:szCs w:val="32"/>
        </w:rPr>
        <w:t>（6）中标通知书使用当前系统通用模板，仅保留代理和招标人盖章。</w:t>
      </w:r>
    </w:p>
    <w:p w14:paraId="4D368681">
      <w:pPr>
        <w:spacing w:line="560" w:lineRule="exact"/>
        <w:ind w:firstLine="643" w:firstLineChars="200"/>
        <w:jc w:val="left"/>
        <w:outlineLvl w:val="2"/>
        <w:rPr>
          <w:rFonts w:ascii="仿宋_GB2312" w:hAnsi="仿宋_GB2312" w:eastAsia="仿宋_GB2312" w:cs="仿宋_GB2312"/>
          <w:b/>
          <w:bCs/>
          <w:sz w:val="32"/>
          <w:szCs w:val="32"/>
        </w:rPr>
      </w:pPr>
      <w:bookmarkStart w:id="109" w:name="_Toc147782302"/>
      <w:r>
        <w:rPr>
          <w:rFonts w:hint="eastAsia" w:ascii="仿宋_GB2312" w:hAnsi="仿宋_GB2312" w:eastAsia="仿宋_GB2312" w:cs="仿宋_GB2312"/>
          <w:b/>
          <w:bCs/>
          <w:sz w:val="32"/>
          <w:szCs w:val="32"/>
        </w:rPr>
        <w:t>4.4.4网上开标大厅</w:t>
      </w:r>
      <w:bookmarkEnd w:id="109"/>
    </w:p>
    <w:p w14:paraId="79DC84E6">
      <w:pPr>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通过一网通办系统建立网上开标大厅的登录入口，并设置允许各交易主体可进入查看开标大厅的开标情况。且开标大厅使用网页播放工具获取开标室监控视频流码，交易主体只需要点击所需要观看的开标室名称，即可实时查看当日开标室内的开标情况。</w:t>
      </w:r>
    </w:p>
    <w:p w14:paraId="055D3F9F">
      <w:pPr>
        <w:spacing w:line="560" w:lineRule="exact"/>
        <w:ind w:firstLine="643" w:firstLineChars="200"/>
        <w:jc w:val="left"/>
        <w:outlineLvl w:val="2"/>
        <w:rPr>
          <w:rFonts w:ascii="仿宋_GB2312" w:hAnsi="仿宋_GB2312" w:eastAsia="仿宋_GB2312" w:cs="仿宋_GB2312"/>
          <w:b/>
          <w:bCs/>
          <w:sz w:val="32"/>
          <w:szCs w:val="32"/>
        </w:rPr>
      </w:pPr>
      <w:bookmarkStart w:id="110" w:name="_Toc147782303"/>
      <w:r>
        <w:rPr>
          <w:rFonts w:hint="eastAsia" w:ascii="仿宋_GB2312" w:hAnsi="仿宋_GB2312" w:eastAsia="仿宋_GB2312" w:cs="仿宋_GB2312"/>
          <w:b/>
          <w:bCs/>
          <w:sz w:val="32"/>
          <w:szCs w:val="32"/>
        </w:rPr>
        <w:t>4.4.5威海市工程数据汇聚对接省数据汇聚平台</w:t>
      </w:r>
      <w:bookmarkEnd w:id="110"/>
    </w:p>
    <w:p w14:paraId="130F9E4B">
      <w:pPr>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通过原有的对接接口，威海市服务系统获取工程领域内系统交易数据信息，借助省汇聚平台对接接口，按省规范要求汇聚威海市工程领域交易数据至省平台。</w:t>
      </w:r>
    </w:p>
    <w:p w14:paraId="00FE6CDB">
      <w:pPr>
        <w:spacing w:line="560" w:lineRule="exact"/>
        <w:ind w:firstLine="643" w:firstLineChars="200"/>
        <w:jc w:val="left"/>
        <w:outlineLvl w:val="2"/>
        <w:rPr>
          <w:rFonts w:ascii="仿宋_GB2312" w:hAnsi="仿宋_GB2312" w:eastAsia="仿宋_GB2312" w:cs="仿宋_GB2312"/>
          <w:b/>
          <w:bCs/>
          <w:sz w:val="32"/>
          <w:szCs w:val="32"/>
        </w:rPr>
      </w:pPr>
      <w:bookmarkStart w:id="111" w:name="_Toc147782304"/>
      <w:r>
        <w:rPr>
          <w:rFonts w:hint="eastAsia" w:ascii="仿宋_GB2312" w:hAnsi="仿宋_GB2312" w:eastAsia="仿宋_GB2312" w:cs="仿宋_GB2312"/>
          <w:b/>
          <w:bCs/>
          <w:sz w:val="32"/>
          <w:szCs w:val="32"/>
        </w:rPr>
        <w:t>4.4.6电子服务系统增加电子营业执照扫码登录</w:t>
      </w:r>
      <w:bookmarkEnd w:id="111"/>
    </w:p>
    <w:p w14:paraId="5F116B8F">
      <w:pPr>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在服务系统一网通办登陆界面增加电子营业执照扫码登陆系统的入口，通过电子营业执照小程序的交互接口，用户可在交易平台中对电子营业执照系统发起验证用户企业身份的请求，电子营业执照系统获取请求后，生成用户企业身份二维码并展示在页面上，电子营业执照系统在后台持续监控二维码的状态，并在二维码失效后一定时间内进行自动刷新，用户也可以进行手动刷新二维码。</w:t>
      </w:r>
    </w:p>
    <w:p w14:paraId="24063242">
      <w:pPr>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当用户扫描二维码出现异常时，系统将对异常的判断识别并进行处理，同时会将异常提示等信息总结反馈至后台。交易平台对获取到的企业信息完整性进行验证，验证完毕后进行入库处理，防止数据缺失。</w:t>
      </w:r>
    </w:p>
    <w:p w14:paraId="3FDFFC3E">
      <w:pPr>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同时，与电子营业执照系统进行对接后，通过统一的数据交换功能，用户可以在交易平台中可对电子营业执照图像进行管理，支持用户通过扫码新增、变更、删除关联电子营业执照。</w:t>
      </w:r>
    </w:p>
    <w:p w14:paraId="60CA01D7">
      <w:pPr>
        <w:spacing w:line="560" w:lineRule="exact"/>
        <w:ind w:firstLine="643" w:firstLineChars="200"/>
        <w:jc w:val="left"/>
        <w:outlineLvl w:val="2"/>
        <w:rPr>
          <w:rFonts w:ascii="仿宋_GB2312" w:hAnsi="仿宋_GB2312" w:eastAsia="仿宋_GB2312" w:cs="仿宋_GB2312"/>
          <w:b/>
          <w:bCs/>
          <w:sz w:val="32"/>
          <w:szCs w:val="32"/>
        </w:rPr>
      </w:pPr>
      <w:bookmarkStart w:id="112" w:name="_Toc147782305"/>
      <w:r>
        <w:rPr>
          <w:rFonts w:hint="eastAsia" w:ascii="仿宋_GB2312" w:hAnsi="仿宋_GB2312" w:eastAsia="仿宋_GB2312" w:cs="仿宋_GB2312"/>
          <w:b/>
          <w:bCs/>
          <w:sz w:val="32"/>
          <w:szCs w:val="32"/>
        </w:rPr>
        <w:t>4.4.7交易进场登记</w:t>
      </w:r>
      <w:bookmarkEnd w:id="112"/>
    </w:p>
    <w:p w14:paraId="43541E00">
      <w:pPr>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通过建设服务系统交易进场登记功能，进行页面开发，增加人员等信息录入口，将原有分散的、纸质的登记受理工作进行集中受理，可登记开评标现场进场相关人员信息等。进场交易的代理机构人员需从代理机构从业人员库中选择，招标人、监督部门根据情况由代理机构新增，审核通过后形成进场交易记录表，并自动归档，形成见证档案。</w:t>
      </w:r>
    </w:p>
    <w:p w14:paraId="10BFA400">
      <w:pPr>
        <w:spacing w:line="560" w:lineRule="exact"/>
        <w:ind w:firstLine="643" w:firstLineChars="200"/>
        <w:jc w:val="left"/>
        <w:outlineLvl w:val="2"/>
        <w:rPr>
          <w:rFonts w:ascii="仿宋_GB2312" w:hAnsi="仿宋_GB2312" w:eastAsia="仿宋_GB2312" w:cs="仿宋_GB2312"/>
          <w:b/>
          <w:bCs/>
          <w:sz w:val="32"/>
          <w:szCs w:val="32"/>
        </w:rPr>
      </w:pPr>
      <w:bookmarkStart w:id="113" w:name="_Toc147782306"/>
      <w:r>
        <w:rPr>
          <w:rFonts w:hint="eastAsia" w:ascii="仿宋_GB2312" w:hAnsi="仿宋_GB2312" w:eastAsia="仿宋_GB2312" w:cs="仿宋_GB2312"/>
          <w:b/>
          <w:bCs/>
          <w:sz w:val="32"/>
          <w:szCs w:val="32"/>
        </w:rPr>
        <w:t>4.4.8专家抽取登记</w:t>
      </w:r>
      <w:bookmarkEnd w:id="113"/>
    </w:p>
    <w:p w14:paraId="7399AA14">
      <w:pPr>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建设专用于专家抽取登记的栏目，对于公共资源交易项目依法需要评标、评审的，应当按照全国统一的专家专业分类标准，从依法建立的综合评标、政府采购评审等专家库中随机抽取专家进行备案记录。代理机构工作人员在抽取专家前，在系统中填报抽取信息及招标人（采购人）信息，审核通过后形成专家抽取登记表，并自动归档，形成见证档案。</w:t>
      </w:r>
    </w:p>
    <w:p w14:paraId="695A4283">
      <w:pPr>
        <w:spacing w:line="560" w:lineRule="exact"/>
        <w:ind w:firstLine="643" w:firstLineChars="200"/>
        <w:jc w:val="left"/>
        <w:outlineLvl w:val="2"/>
        <w:rPr>
          <w:rFonts w:ascii="仿宋_GB2312" w:hAnsi="仿宋_GB2312" w:eastAsia="仿宋_GB2312" w:cs="仿宋_GB2312"/>
          <w:b/>
          <w:bCs/>
          <w:sz w:val="32"/>
          <w:szCs w:val="32"/>
        </w:rPr>
      </w:pPr>
      <w:bookmarkStart w:id="114" w:name="_Toc147782307"/>
      <w:r>
        <w:rPr>
          <w:rFonts w:hint="eastAsia" w:ascii="仿宋_GB2312" w:hAnsi="仿宋_GB2312" w:eastAsia="仿宋_GB2312" w:cs="仿宋_GB2312"/>
          <w:b/>
          <w:bCs/>
          <w:sz w:val="32"/>
          <w:szCs w:val="32"/>
        </w:rPr>
        <w:t>4.4.9与山东通进行业务数据对接</w:t>
      </w:r>
      <w:bookmarkEnd w:id="114"/>
    </w:p>
    <w:p w14:paraId="0F926AC5">
      <w:pPr>
        <w:spacing w:line="560" w:lineRule="exact"/>
        <w:ind w:firstLine="640" w:firstLineChars="200"/>
      </w:pPr>
      <w:r>
        <w:rPr>
          <w:rFonts w:hint="eastAsia" w:ascii="仿宋_GB2312" w:hAnsi="仿宋_GB2312" w:eastAsia="仿宋_GB2312" w:cs="仿宋_GB2312"/>
          <w:sz w:val="32"/>
          <w:szCs w:val="32"/>
        </w:rPr>
        <w:t>通过将映射到政务外网环境下的管理系统，与山东通应用端对接接入，通过接口实现服务系统管理端可在山东通打开、登陆并办公使用。</w:t>
      </w:r>
    </w:p>
    <w:p w14:paraId="3CAB0F59">
      <w:pPr>
        <w:spacing w:line="560" w:lineRule="exact"/>
        <w:ind w:firstLine="643" w:firstLineChars="200"/>
        <w:jc w:val="left"/>
        <w:outlineLvl w:val="2"/>
        <w:rPr>
          <w:rFonts w:ascii="仿宋_GB2312" w:hAnsi="仿宋_GB2312" w:eastAsia="仿宋_GB2312" w:cs="仿宋_GB2312"/>
          <w:b/>
          <w:bCs/>
          <w:sz w:val="32"/>
          <w:szCs w:val="32"/>
        </w:rPr>
      </w:pPr>
      <w:r>
        <w:rPr>
          <w:rFonts w:hint="eastAsia" w:ascii="仿宋_GB2312" w:hAnsi="仿宋_GB2312" w:eastAsia="仿宋_GB2312" w:cs="仿宋_GB2312"/>
          <w:b/>
          <w:bCs/>
          <w:sz w:val="32"/>
          <w:szCs w:val="32"/>
        </w:rPr>
        <w:t>4.4.10异议投诉功能</w:t>
      </w:r>
    </w:p>
    <w:p w14:paraId="5058129E">
      <w:pPr>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在威海市自然资源电子交易系统增设异议投诉功能栏目，相关竞买人可针对交易过程中的任一环节提出异议与投诉。异议投诉流程依照《威海市公共资源交易异议投诉处理办法》执行，处理结果能及时反馈相关竞买人。</w:t>
      </w:r>
    </w:p>
    <w:p w14:paraId="2951E4B8">
      <w:pPr>
        <w:spacing w:line="560" w:lineRule="exact"/>
        <w:ind w:firstLine="643" w:firstLineChars="200"/>
        <w:jc w:val="left"/>
        <w:outlineLvl w:val="2"/>
        <w:rPr>
          <w:rFonts w:ascii="仿宋_GB2312" w:hAnsi="仿宋_GB2312" w:eastAsia="仿宋_GB2312" w:cs="仿宋_GB2312"/>
          <w:b/>
          <w:bCs/>
          <w:sz w:val="32"/>
          <w:szCs w:val="32"/>
        </w:rPr>
      </w:pPr>
      <w:r>
        <w:rPr>
          <w:rFonts w:hint="eastAsia" w:ascii="仿宋_GB2312" w:hAnsi="仿宋_GB2312" w:eastAsia="仿宋_GB2312" w:cs="仿宋_GB2312"/>
          <w:b/>
          <w:bCs/>
          <w:sz w:val="32"/>
          <w:szCs w:val="32"/>
        </w:rPr>
        <w:t>4.4.11电子档案功能</w:t>
      </w:r>
    </w:p>
    <w:p w14:paraId="2EA3AFE7">
      <w:pPr>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在威海市自然资源电子交易系统增设电子档案功能，通过对交易环节全过程的相关文件信息进行收集归档，最后由交易中心进行在线整理，并提供档案调阅、下载等标准接口。</w:t>
      </w:r>
    </w:p>
    <w:p w14:paraId="21F0B3B5">
      <w:pPr>
        <w:spacing w:line="560" w:lineRule="exact"/>
        <w:ind w:firstLine="643" w:firstLineChars="200"/>
        <w:jc w:val="left"/>
        <w:outlineLvl w:val="1"/>
        <w:rPr>
          <w:rFonts w:ascii="仿宋_GB2312" w:hAnsi="仿宋_GB2312" w:eastAsia="仿宋_GB2312" w:cs="仿宋_GB2312"/>
          <w:b/>
          <w:bCs/>
          <w:sz w:val="32"/>
          <w:szCs w:val="32"/>
        </w:rPr>
      </w:pPr>
      <w:bookmarkStart w:id="115" w:name="_Toc177979786"/>
      <w:r>
        <w:rPr>
          <w:rFonts w:hint="eastAsia" w:ascii="仿宋_GB2312" w:hAnsi="仿宋_GB2312" w:eastAsia="仿宋_GB2312" w:cs="仿宋_GB2312"/>
          <w:b/>
          <w:bCs/>
          <w:sz w:val="32"/>
          <w:szCs w:val="32"/>
        </w:rPr>
        <w:t>4.5系统安全设计</w:t>
      </w:r>
      <w:bookmarkEnd w:id="115"/>
    </w:p>
    <w:p w14:paraId="1549D6C5">
      <w:pPr>
        <w:spacing w:line="560" w:lineRule="exact"/>
        <w:ind w:firstLine="643" w:firstLineChars="200"/>
        <w:jc w:val="left"/>
        <w:outlineLvl w:val="2"/>
        <w:rPr>
          <w:rFonts w:ascii="仿宋_GB2312" w:hAnsi="仿宋_GB2312" w:eastAsia="仿宋_GB2312" w:cs="仿宋_GB2312"/>
          <w:b/>
          <w:bCs/>
          <w:sz w:val="32"/>
          <w:szCs w:val="32"/>
        </w:rPr>
      </w:pPr>
      <w:bookmarkStart w:id="116" w:name="_Toc16069_WPSOffice_Level2"/>
      <w:r>
        <w:rPr>
          <w:rFonts w:hint="eastAsia" w:ascii="仿宋_GB2312" w:hAnsi="仿宋_GB2312" w:eastAsia="仿宋_GB2312" w:cs="仿宋_GB2312"/>
          <w:b/>
          <w:bCs/>
          <w:sz w:val="32"/>
          <w:szCs w:val="32"/>
        </w:rPr>
        <w:t>4.5.1网络安全</w:t>
      </w:r>
    </w:p>
    <w:p w14:paraId="60AFA948">
      <w:pPr>
        <w:pStyle w:val="32"/>
        <w:spacing w:line="560" w:lineRule="exact"/>
        <w:ind w:firstLine="640"/>
        <w:outlineLvl w:val="3"/>
        <w:rPr>
          <w:szCs w:val="28"/>
          <w:lang w:val="en-US"/>
        </w:rPr>
      </w:pPr>
      <w:r>
        <w:rPr>
          <w:rFonts w:hint="eastAsia"/>
          <w:szCs w:val="28"/>
          <w:lang w:val="en-US"/>
        </w:rPr>
        <w:t>4.5.1.1安全域划分</w:t>
      </w:r>
      <w:bookmarkEnd w:id="116"/>
    </w:p>
    <w:p w14:paraId="458FC046">
      <w:pPr>
        <w:pStyle w:val="32"/>
        <w:spacing w:line="560" w:lineRule="exact"/>
        <w:ind w:firstLine="640"/>
        <w:jc w:val="both"/>
        <w:rPr>
          <w:szCs w:val="28"/>
          <w:lang w:val="en-US"/>
        </w:rPr>
      </w:pPr>
      <w:r>
        <w:rPr>
          <w:rFonts w:hint="eastAsia"/>
          <w:szCs w:val="28"/>
          <w:lang w:val="en-US"/>
        </w:rPr>
        <w:t>安全域的划分必须要基于对网络与业务的充分理解，在保证业务正常开展的同时实现对安全域的有效隔离。等级保护技术要求中将网络安全区域基本划分为：安全计算环境、安全区域边界、安全通信网络和安全管理中心，而各个安全域根据实际安全需求和业务需要可细分相应的安全子域，如DMZ区、应用服务器区、核心数据区等。</w:t>
      </w:r>
    </w:p>
    <w:p w14:paraId="70663231">
      <w:pPr>
        <w:pStyle w:val="32"/>
        <w:spacing w:line="560" w:lineRule="exact"/>
        <w:ind w:firstLine="640"/>
        <w:outlineLvl w:val="3"/>
        <w:rPr>
          <w:szCs w:val="28"/>
          <w:lang w:val="en-US"/>
        </w:rPr>
      </w:pPr>
      <w:bookmarkStart w:id="117" w:name="_Toc4488_WPSOffice_Level2"/>
      <w:r>
        <w:rPr>
          <w:rFonts w:hint="eastAsia"/>
          <w:szCs w:val="28"/>
          <w:lang w:val="en-US"/>
        </w:rPr>
        <w:t>4.5.1.2安全域访问控制</w:t>
      </w:r>
      <w:bookmarkEnd w:id="117"/>
    </w:p>
    <w:p w14:paraId="7B0F3FFE">
      <w:pPr>
        <w:pStyle w:val="32"/>
        <w:spacing w:line="560" w:lineRule="exact"/>
        <w:ind w:firstLine="640"/>
        <w:jc w:val="both"/>
        <w:rPr>
          <w:szCs w:val="28"/>
          <w:lang w:val="en-US"/>
        </w:rPr>
      </w:pPr>
      <w:r>
        <w:rPr>
          <w:rFonts w:hint="eastAsia"/>
          <w:szCs w:val="28"/>
          <w:lang w:val="en-US"/>
        </w:rPr>
        <w:t>利用防火墙设备对WEB服务器进行边界安全防护，划分DMZ区安全域。通过出口防火墙在内部网络与不安全的外部网络之间设置障碍，阻止外界对内部资源的非法访问，防止内部对外部的不安全访问。</w:t>
      </w:r>
    </w:p>
    <w:p w14:paraId="54B2742A">
      <w:pPr>
        <w:pStyle w:val="32"/>
        <w:spacing w:line="560" w:lineRule="exact"/>
        <w:ind w:firstLine="640"/>
        <w:jc w:val="both"/>
        <w:rPr>
          <w:szCs w:val="28"/>
          <w:lang w:val="en-US"/>
        </w:rPr>
      </w:pPr>
      <w:r>
        <w:rPr>
          <w:rFonts w:hint="eastAsia"/>
          <w:szCs w:val="28"/>
          <w:lang w:val="en-US"/>
        </w:rPr>
        <w:t>防火墙能够较为有效地防止黑客利用不安全的服务对内部网络的攻击，并且能够实现数据流的监控、过滤、记录和报告功能，较好地隔断内部网络与外部网络的连接。同时利用WAF的访问控制功能进行DMZ区专项访问控制防护，有效地控制黑客利用网站服务器为跳板攻击服务区的可能性。</w:t>
      </w:r>
    </w:p>
    <w:p w14:paraId="1E3AA23F">
      <w:pPr>
        <w:pStyle w:val="32"/>
        <w:spacing w:line="560" w:lineRule="exact"/>
        <w:ind w:firstLine="640"/>
        <w:outlineLvl w:val="3"/>
        <w:rPr>
          <w:szCs w:val="28"/>
          <w:lang w:val="en-US"/>
        </w:rPr>
      </w:pPr>
      <w:bookmarkStart w:id="118" w:name="_Toc7318_WPSOffice_Level2"/>
      <w:r>
        <w:rPr>
          <w:rFonts w:hint="eastAsia"/>
          <w:szCs w:val="28"/>
          <w:lang w:val="en-US"/>
        </w:rPr>
        <w:t>4.5.1.3技术实现</w:t>
      </w:r>
      <w:bookmarkEnd w:id="118"/>
    </w:p>
    <w:p w14:paraId="6FEEE557">
      <w:pPr>
        <w:pStyle w:val="32"/>
        <w:spacing w:line="560" w:lineRule="exact"/>
        <w:ind w:firstLine="640"/>
        <w:jc w:val="both"/>
        <w:rPr>
          <w:szCs w:val="28"/>
          <w:lang w:val="en-US"/>
        </w:rPr>
      </w:pPr>
      <w:r>
        <w:rPr>
          <w:rFonts w:hint="eastAsia"/>
          <w:szCs w:val="28"/>
          <w:lang w:val="en-US"/>
        </w:rPr>
        <w:t>互联网入口处部署防火墙系统，作为网络之间的第一道安全屏障，在设备上配置基本的访问控制安全策略，并启用白名单策略，即只针对授权的服务、端口和IP进行放行，保障进出数据包的基本安全。</w:t>
      </w:r>
    </w:p>
    <w:p w14:paraId="7464E4F7">
      <w:pPr>
        <w:pStyle w:val="32"/>
        <w:spacing w:line="560" w:lineRule="exact"/>
        <w:ind w:firstLine="640"/>
        <w:jc w:val="both"/>
        <w:rPr>
          <w:szCs w:val="28"/>
          <w:lang w:val="en-US"/>
        </w:rPr>
      </w:pPr>
      <w:r>
        <w:rPr>
          <w:rFonts w:hint="eastAsia"/>
          <w:szCs w:val="28"/>
          <w:lang w:val="en-US"/>
        </w:rPr>
        <w:t>利用设备入侵防御功能，实现对连接内、外网的业务信息系统进行实时的攻击检测，及时发现攻击、威胁行为，进行实时阻断，并有效的进行带宽管理和协议控制。入侵检测防护功能可以实现纵深防御的安全防护结构，大大提高了信息系统的安全保护等级，加强对可能来自互联网的攻击进行检测；使信息系统网络体系达到强壮的耐攻击性；有效保证各种服务器操作系统的安全性，使其被黑客攻击的可能降为最低；保护重要应用系统（如数据库）数据安全不受外来攻击和内部人员误操作的侵害。</w:t>
      </w:r>
    </w:p>
    <w:p w14:paraId="22BE63E5">
      <w:pPr>
        <w:pStyle w:val="32"/>
        <w:spacing w:line="560" w:lineRule="exact"/>
        <w:ind w:firstLine="640"/>
        <w:jc w:val="both"/>
        <w:rPr>
          <w:szCs w:val="28"/>
          <w:lang w:val="en-US"/>
        </w:rPr>
      </w:pPr>
      <w:r>
        <w:rPr>
          <w:rFonts w:hint="eastAsia"/>
          <w:szCs w:val="28"/>
          <w:lang w:val="en-US"/>
        </w:rPr>
        <w:t>使用防病毒过滤系统功能，实现查杀、过滤所有进出网络的病毒。在网络的出/入口处将病毒查杀掉，使得从各互联网接到进入信息系统内的数据都是干净的、无毒的。这样，即使有漏掉的个别病毒，再通过服务器上的杀毒软件，双剑合璧，里应外合就构建了一个立体的防毒体系。</w:t>
      </w:r>
    </w:p>
    <w:p w14:paraId="5ADC8AEE">
      <w:pPr>
        <w:spacing w:line="560" w:lineRule="exact"/>
        <w:ind w:firstLine="643" w:firstLineChars="200"/>
        <w:jc w:val="left"/>
        <w:outlineLvl w:val="2"/>
        <w:rPr>
          <w:rFonts w:ascii="仿宋_GB2312" w:hAnsi="仿宋_GB2312" w:eastAsia="仿宋_GB2312" w:cs="仿宋_GB2312"/>
          <w:b/>
          <w:bCs/>
          <w:sz w:val="32"/>
          <w:szCs w:val="32"/>
        </w:rPr>
      </w:pPr>
      <w:bookmarkStart w:id="119" w:name="_Toc81215421"/>
      <w:bookmarkStart w:id="120" w:name="_Toc16753"/>
      <w:bookmarkStart w:id="121" w:name="_Toc26"/>
      <w:r>
        <w:rPr>
          <w:rFonts w:hint="eastAsia" w:ascii="仿宋_GB2312" w:hAnsi="仿宋_GB2312" w:eastAsia="仿宋_GB2312" w:cs="仿宋_GB2312"/>
          <w:b/>
          <w:bCs/>
          <w:sz w:val="32"/>
          <w:szCs w:val="32"/>
        </w:rPr>
        <w:t>4.5.2访问安全</w:t>
      </w:r>
      <w:bookmarkEnd w:id="119"/>
      <w:bookmarkEnd w:id="120"/>
      <w:bookmarkEnd w:id="121"/>
    </w:p>
    <w:p w14:paraId="35B71451">
      <w:pPr>
        <w:pStyle w:val="32"/>
        <w:spacing w:line="560" w:lineRule="exact"/>
        <w:ind w:firstLine="640"/>
        <w:jc w:val="both"/>
        <w:rPr>
          <w:szCs w:val="28"/>
          <w:lang w:val="en-US"/>
        </w:rPr>
      </w:pPr>
      <w:r>
        <w:rPr>
          <w:rFonts w:hint="eastAsia"/>
          <w:szCs w:val="28"/>
          <w:lang w:val="en-US"/>
        </w:rPr>
        <w:t>远程访问服务器应严格按照政务云要求，采用双因子认证方式登录，确保远程访问安全性。即运维人员登录云服务器时，先输入堡垒机用户密码，验证正确后，再向系统管理员发送动态口令（短信/MFA）进行再次验证，验证通过才可登录成功。</w:t>
      </w:r>
    </w:p>
    <w:p w14:paraId="0AB8875A">
      <w:pPr>
        <w:spacing w:line="560" w:lineRule="exact"/>
        <w:ind w:firstLine="643" w:firstLineChars="200"/>
        <w:jc w:val="left"/>
        <w:outlineLvl w:val="2"/>
        <w:rPr>
          <w:rFonts w:ascii="仿宋_GB2312" w:hAnsi="仿宋_GB2312" w:eastAsia="仿宋_GB2312" w:cs="仿宋_GB2312"/>
          <w:b/>
          <w:bCs/>
          <w:sz w:val="32"/>
          <w:szCs w:val="32"/>
        </w:rPr>
      </w:pPr>
      <w:bookmarkStart w:id="122" w:name="_Toc12578"/>
      <w:bookmarkStart w:id="123" w:name="_Toc81215423"/>
      <w:bookmarkStart w:id="124" w:name="_Toc25236"/>
      <w:r>
        <w:rPr>
          <w:rFonts w:hint="eastAsia" w:ascii="仿宋_GB2312" w:hAnsi="仿宋_GB2312" w:eastAsia="仿宋_GB2312" w:cs="仿宋_GB2312"/>
          <w:b/>
          <w:bCs/>
          <w:sz w:val="32"/>
          <w:szCs w:val="32"/>
        </w:rPr>
        <w:t>4.5.3软件安全</w:t>
      </w:r>
      <w:bookmarkEnd w:id="122"/>
      <w:bookmarkEnd w:id="123"/>
      <w:bookmarkEnd w:id="124"/>
    </w:p>
    <w:p w14:paraId="3AD337D4">
      <w:pPr>
        <w:pStyle w:val="32"/>
        <w:spacing w:line="560" w:lineRule="exact"/>
        <w:ind w:firstLine="643"/>
        <w:jc w:val="both"/>
        <w:outlineLvl w:val="3"/>
        <w:rPr>
          <w:b/>
          <w:bCs/>
          <w:szCs w:val="28"/>
          <w:lang w:val="en-US"/>
        </w:rPr>
      </w:pPr>
      <w:r>
        <w:rPr>
          <w:rFonts w:hint="eastAsia"/>
          <w:b/>
          <w:bCs/>
          <w:szCs w:val="28"/>
          <w:lang w:val="en-US"/>
        </w:rPr>
        <w:t>4.5.3.1身份鉴别</w:t>
      </w:r>
    </w:p>
    <w:p w14:paraId="6EEC0A60">
      <w:pPr>
        <w:pStyle w:val="32"/>
        <w:spacing w:line="560" w:lineRule="exact"/>
        <w:ind w:firstLine="640"/>
        <w:jc w:val="both"/>
        <w:rPr>
          <w:szCs w:val="28"/>
          <w:lang w:val="en-US"/>
        </w:rPr>
      </w:pPr>
      <w:r>
        <w:rPr>
          <w:rFonts w:hint="eastAsia"/>
          <w:szCs w:val="28"/>
          <w:lang w:val="en-US"/>
        </w:rPr>
        <w:t>a)提供专用的登录控制模块对登录用户进行身份标识和鉴别；</w:t>
      </w:r>
    </w:p>
    <w:p w14:paraId="0A383723">
      <w:pPr>
        <w:pStyle w:val="32"/>
        <w:spacing w:line="560" w:lineRule="exact"/>
        <w:ind w:firstLine="640"/>
        <w:jc w:val="both"/>
        <w:rPr>
          <w:szCs w:val="28"/>
          <w:lang w:val="en-US"/>
        </w:rPr>
      </w:pPr>
      <w:r>
        <w:rPr>
          <w:rFonts w:hint="eastAsia"/>
          <w:szCs w:val="28"/>
          <w:lang w:val="en-US"/>
        </w:rPr>
        <w:t>b)对同一用户采用两种或两种以上组合的鉴别技术实现用户身份鉴别；</w:t>
      </w:r>
    </w:p>
    <w:p w14:paraId="012B895D">
      <w:pPr>
        <w:pStyle w:val="32"/>
        <w:spacing w:line="560" w:lineRule="exact"/>
        <w:ind w:firstLine="640"/>
        <w:jc w:val="both"/>
        <w:rPr>
          <w:szCs w:val="28"/>
          <w:lang w:val="en-US"/>
        </w:rPr>
      </w:pPr>
      <w:r>
        <w:rPr>
          <w:rFonts w:hint="eastAsia"/>
          <w:szCs w:val="28"/>
          <w:lang w:val="en-US"/>
        </w:rPr>
        <w:t>c)提供用户身份标识唯一和鉴别信息复杂度检查功能，保证应用系统中不存在重复用户身份标识，身份鉴别信息不易被冒用；</w:t>
      </w:r>
    </w:p>
    <w:p w14:paraId="33EE2928">
      <w:pPr>
        <w:pStyle w:val="32"/>
        <w:spacing w:line="560" w:lineRule="exact"/>
        <w:ind w:firstLine="640"/>
        <w:jc w:val="both"/>
        <w:rPr>
          <w:szCs w:val="28"/>
          <w:lang w:val="en-US"/>
        </w:rPr>
      </w:pPr>
      <w:r>
        <w:rPr>
          <w:rFonts w:hint="eastAsia"/>
          <w:szCs w:val="28"/>
          <w:lang w:val="en-US"/>
        </w:rPr>
        <w:t>d)提供登录失败处理功能，可采取结束会话、限制非法登录次数和自动退出等措施；</w:t>
      </w:r>
    </w:p>
    <w:p w14:paraId="77240A30">
      <w:pPr>
        <w:pStyle w:val="32"/>
        <w:spacing w:line="560" w:lineRule="exact"/>
        <w:ind w:firstLine="640"/>
        <w:jc w:val="both"/>
        <w:rPr>
          <w:szCs w:val="28"/>
          <w:lang w:val="en-US"/>
        </w:rPr>
      </w:pPr>
      <w:r>
        <w:rPr>
          <w:rFonts w:hint="eastAsia"/>
          <w:szCs w:val="28"/>
          <w:lang w:val="en-US"/>
        </w:rPr>
        <w:t>e)启用身份鉴别、用户身份标识唯一性检查、用户身份鉴别信息复杂度检查以及登录失败处理功能，并根据安全策略配置相关参数。</w:t>
      </w:r>
    </w:p>
    <w:p w14:paraId="5C9796C2">
      <w:pPr>
        <w:pStyle w:val="32"/>
        <w:spacing w:line="560" w:lineRule="exact"/>
        <w:ind w:firstLine="643"/>
        <w:jc w:val="both"/>
        <w:outlineLvl w:val="3"/>
        <w:rPr>
          <w:b/>
          <w:bCs/>
          <w:szCs w:val="28"/>
          <w:lang w:val="en-US"/>
        </w:rPr>
      </w:pPr>
      <w:r>
        <w:rPr>
          <w:rFonts w:hint="eastAsia"/>
          <w:b/>
          <w:bCs/>
          <w:szCs w:val="28"/>
          <w:lang w:val="en-US"/>
        </w:rPr>
        <w:t>4.5.3.2通信完整性</w:t>
      </w:r>
    </w:p>
    <w:p w14:paraId="371A9B16">
      <w:pPr>
        <w:pStyle w:val="32"/>
        <w:spacing w:line="560" w:lineRule="exact"/>
        <w:ind w:firstLine="640"/>
        <w:jc w:val="both"/>
        <w:rPr>
          <w:szCs w:val="28"/>
          <w:lang w:val="en-US"/>
        </w:rPr>
      </w:pPr>
      <w:r>
        <w:rPr>
          <w:rFonts w:hint="eastAsia"/>
          <w:szCs w:val="28"/>
          <w:lang w:val="en-US"/>
        </w:rPr>
        <w:t>采用密码技术保证通信过程中数据的完整性。</w:t>
      </w:r>
    </w:p>
    <w:p w14:paraId="38959D90">
      <w:pPr>
        <w:spacing w:line="560" w:lineRule="exact"/>
        <w:ind w:firstLine="643" w:firstLineChars="200"/>
        <w:jc w:val="left"/>
        <w:outlineLvl w:val="2"/>
        <w:rPr>
          <w:rFonts w:ascii="仿宋_GB2312" w:hAnsi="仿宋_GB2312" w:eastAsia="仿宋_GB2312" w:cs="仿宋_GB2312"/>
          <w:b/>
          <w:bCs/>
          <w:sz w:val="32"/>
          <w:szCs w:val="32"/>
        </w:rPr>
      </w:pPr>
      <w:bookmarkStart w:id="125" w:name="_Toc26274"/>
      <w:bookmarkStart w:id="126" w:name="_Toc81215424"/>
      <w:bookmarkStart w:id="127" w:name="_Toc6405"/>
      <w:r>
        <w:rPr>
          <w:rFonts w:hint="eastAsia" w:ascii="仿宋_GB2312" w:hAnsi="仿宋_GB2312" w:eastAsia="仿宋_GB2312" w:cs="仿宋_GB2312"/>
          <w:b/>
          <w:bCs/>
          <w:sz w:val="32"/>
          <w:szCs w:val="32"/>
        </w:rPr>
        <w:t>4.5.4数据备份</w:t>
      </w:r>
      <w:bookmarkEnd w:id="125"/>
      <w:bookmarkEnd w:id="126"/>
      <w:bookmarkEnd w:id="127"/>
    </w:p>
    <w:p w14:paraId="16B906B8">
      <w:pPr>
        <w:pStyle w:val="32"/>
        <w:spacing w:line="560" w:lineRule="exact"/>
        <w:ind w:firstLine="643"/>
        <w:jc w:val="both"/>
        <w:outlineLvl w:val="3"/>
        <w:rPr>
          <w:b/>
          <w:bCs/>
          <w:szCs w:val="28"/>
          <w:lang w:val="en-US"/>
        </w:rPr>
      </w:pPr>
      <w:r>
        <w:rPr>
          <w:rFonts w:hint="eastAsia"/>
          <w:b/>
          <w:bCs/>
          <w:szCs w:val="28"/>
          <w:lang w:val="en-US"/>
        </w:rPr>
        <w:t>4.5.4.1数据完整性</w:t>
      </w:r>
    </w:p>
    <w:p w14:paraId="7AB41156">
      <w:pPr>
        <w:pStyle w:val="32"/>
        <w:spacing w:line="560" w:lineRule="exact"/>
        <w:ind w:firstLine="640"/>
        <w:jc w:val="both"/>
        <w:rPr>
          <w:szCs w:val="28"/>
          <w:lang w:val="en-US"/>
        </w:rPr>
      </w:pPr>
      <w:r>
        <w:rPr>
          <w:rFonts w:hint="eastAsia"/>
          <w:szCs w:val="28"/>
          <w:lang w:val="en-US"/>
        </w:rPr>
        <w:t>a)能够检测到系统管理数据、鉴别信息和重要业务数据在传输过程中完整性受到破坏，并在检测到完整性错误时采取必要的恢复措施；</w:t>
      </w:r>
    </w:p>
    <w:p w14:paraId="59651F54">
      <w:pPr>
        <w:pStyle w:val="32"/>
        <w:spacing w:line="560" w:lineRule="exact"/>
        <w:ind w:firstLine="640"/>
        <w:jc w:val="both"/>
        <w:rPr>
          <w:szCs w:val="28"/>
          <w:lang w:val="en-US"/>
        </w:rPr>
      </w:pPr>
      <w:r>
        <w:rPr>
          <w:rFonts w:hint="eastAsia"/>
          <w:szCs w:val="28"/>
          <w:lang w:val="en-US"/>
        </w:rPr>
        <w:t>b)能够检测到系统管理数据、鉴别信息和重要业务数据在存储过程中完整性受到破坏，并在检测到完整性错误时采取必要的恢复措施。</w:t>
      </w:r>
    </w:p>
    <w:p w14:paraId="11B62485">
      <w:pPr>
        <w:pStyle w:val="32"/>
        <w:spacing w:line="560" w:lineRule="exact"/>
        <w:ind w:firstLine="643"/>
        <w:jc w:val="both"/>
        <w:outlineLvl w:val="3"/>
        <w:rPr>
          <w:b/>
          <w:bCs/>
          <w:szCs w:val="28"/>
          <w:lang w:val="en-US"/>
        </w:rPr>
      </w:pPr>
      <w:r>
        <w:rPr>
          <w:rFonts w:hint="eastAsia"/>
          <w:b/>
          <w:bCs/>
          <w:szCs w:val="28"/>
          <w:lang w:val="en-US"/>
        </w:rPr>
        <w:t>4.5.4.2备份和恢复</w:t>
      </w:r>
    </w:p>
    <w:p w14:paraId="3EFD6103">
      <w:pPr>
        <w:pStyle w:val="32"/>
        <w:spacing w:line="560" w:lineRule="exact"/>
        <w:ind w:firstLine="640"/>
        <w:jc w:val="both"/>
        <w:rPr>
          <w:szCs w:val="28"/>
          <w:lang w:val="en-US"/>
        </w:rPr>
      </w:pPr>
      <w:r>
        <w:rPr>
          <w:rFonts w:hint="eastAsia"/>
          <w:szCs w:val="28"/>
          <w:lang w:val="en-US"/>
        </w:rPr>
        <w:t>a)提供本地数据备份与恢复功能，完全数据备份至少每天一次，备份介质场外存放；</w:t>
      </w:r>
    </w:p>
    <w:p w14:paraId="2561DB28">
      <w:pPr>
        <w:pStyle w:val="32"/>
        <w:spacing w:line="560" w:lineRule="exact"/>
        <w:ind w:firstLine="640"/>
        <w:jc w:val="both"/>
        <w:rPr>
          <w:szCs w:val="28"/>
          <w:lang w:val="en-US"/>
        </w:rPr>
      </w:pPr>
      <w:r>
        <w:rPr>
          <w:rFonts w:hint="eastAsia"/>
          <w:szCs w:val="28"/>
          <w:lang w:val="en-US"/>
        </w:rPr>
        <w:t>b)提供异地数据备份功能，利用通信网络将关键数据定时批量传送至备用场地；</w:t>
      </w:r>
    </w:p>
    <w:p w14:paraId="3911A29B">
      <w:pPr>
        <w:pStyle w:val="32"/>
        <w:spacing w:line="560" w:lineRule="exact"/>
        <w:ind w:firstLine="640"/>
        <w:jc w:val="both"/>
        <w:rPr>
          <w:szCs w:val="28"/>
          <w:lang w:val="en-US"/>
        </w:rPr>
      </w:pPr>
      <w:r>
        <w:rPr>
          <w:rFonts w:hint="eastAsia"/>
          <w:szCs w:val="28"/>
          <w:lang w:val="en-US"/>
        </w:rPr>
        <w:t>c)采用冗余技术设计网络拓扑结构，避免关键节点存在单点故障；</w:t>
      </w:r>
    </w:p>
    <w:p w14:paraId="36DFF29C">
      <w:pPr>
        <w:pStyle w:val="32"/>
        <w:spacing w:line="560" w:lineRule="exact"/>
        <w:ind w:firstLine="640"/>
        <w:jc w:val="both"/>
        <w:rPr>
          <w:szCs w:val="28"/>
          <w:lang w:val="en-US"/>
        </w:rPr>
      </w:pPr>
      <w:r>
        <w:rPr>
          <w:rFonts w:hint="eastAsia"/>
          <w:szCs w:val="28"/>
          <w:lang w:val="en-US"/>
        </w:rPr>
        <w:t>d)提供主要网络设备、通信线路和数据处理系统的硬件冗余，保证系统的高可用性。</w:t>
      </w:r>
    </w:p>
    <w:p w14:paraId="31EAC6B3">
      <w:pPr>
        <w:spacing w:line="560" w:lineRule="exact"/>
        <w:ind w:firstLine="643" w:firstLineChars="200"/>
        <w:jc w:val="left"/>
        <w:outlineLvl w:val="1"/>
        <w:rPr>
          <w:rFonts w:ascii="仿宋_GB2312" w:hAnsi="仿宋_GB2312" w:eastAsia="仿宋_GB2312" w:cs="仿宋_GB2312"/>
          <w:b/>
          <w:bCs/>
          <w:sz w:val="32"/>
          <w:szCs w:val="32"/>
        </w:rPr>
      </w:pPr>
      <w:bookmarkStart w:id="128" w:name="_Toc177979787"/>
      <w:r>
        <w:rPr>
          <w:rFonts w:hint="eastAsia" w:ascii="仿宋_GB2312" w:hAnsi="仿宋_GB2312" w:eastAsia="仿宋_GB2312" w:cs="仿宋_GB2312"/>
          <w:b/>
          <w:bCs/>
          <w:sz w:val="32"/>
          <w:szCs w:val="32"/>
        </w:rPr>
        <w:t>4.6终端及接口设计</w:t>
      </w:r>
      <w:bookmarkEnd w:id="128"/>
    </w:p>
    <w:p w14:paraId="7CD75110">
      <w:pPr>
        <w:pStyle w:val="32"/>
        <w:spacing w:line="560" w:lineRule="exact"/>
        <w:ind w:firstLine="640"/>
        <w:jc w:val="both"/>
        <w:rPr>
          <w:szCs w:val="28"/>
          <w:lang w:val="en-US"/>
        </w:rPr>
      </w:pPr>
      <w:r>
        <w:rPr>
          <w:rFonts w:hint="eastAsia"/>
          <w:szCs w:val="28"/>
          <w:lang w:val="en-US"/>
        </w:rPr>
        <w:t>本次项目内容涉及终端系统的接口为现威海市公共资源交易中心各信息系统已完成对接接口的国产化兼容改造，未产生新的接口。</w:t>
      </w:r>
    </w:p>
    <w:p w14:paraId="0B2149E0">
      <w:pPr>
        <w:pStyle w:val="32"/>
        <w:spacing w:line="560" w:lineRule="exact"/>
        <w:ind w:firstLine="640"/>
        <w:jc w:val="both"/>
        <w:rPr>
          <w:szCs w:val="28"/>
          <w:lang w:val="en-US"/>
        </w:rPr>
      </w:pPr>
      <w:r>
        <w:rPr>
          <w:rFonts w:hint="eastAsia"/>
          <w:szCs w:val="28"/>
          <w:lang w:val="en-US"/>
        </w:rPr>
        <w:t>系统采用http接口、webservice接口、API接口以及底层数据库间的数据交换等多种方式，且系统间的接口将遵循国际标准格式的数据输入与输出。</w:t>
      </w:r>
    </w:p>
    <w:p w14:paraId="4B6D1617">
      <w:pPr>
        <w:spacing w:line="560" w:lineRule="exact"/>
        <w:ind w:firstLine="643" w:firstLineChars="200"/>
        <w:jc w:val="left"/>
        <w:outlineLvl w:val="2"/>
        <w:rPr>
          <w:rFonts w:ascii="仿宋_GB2312" w:hAnsi="仿宋_GB2312" w:eastAsia="仿宋_GB2312" w:cs="仿宋_GB2312"/>
          <w:b/>
          <w:bCs/>
          <w:sz w:val="32"/>
          <w:szCs w:val="32"/>
        </w:rPr>
      </w:pPr>
      <w:bookmarkStart w:id="129" w:name="_Toc488743821"/>
      <w:r>
        <w:rPr>
          <w:rFonts w:hint="eastAsia" w:ascii="仿宋_GB2312" w:hAnsi="仿宋_GB2312" w:eastAsia="仿宋_GB2312" w:cs="仿宋_GB2312"/>
          <w:b/>
          <w:bCs/>
          <w:sz w:val="32"/>
          <w:szCs w:val="32"/>
        </w:rPr>
        <w:t>4.6.1HTTP接口</w:t>
      </w:r>
      <w:bookmarkEnd w:id="129"/>
    </w:p>
    <w:p w14:paraId="3B60C8B4">
      <w:pPr>
        <w:pStyle w:val="32"/>
        <w:spacing w:line="560" w:lineRule="exact"/>
        <w:ind w:firstLine="640"/>
        <w:jc w:val="both"/>
        <w:rPr>
          <w:szCs w:val="28"/>
          <w:lang w:val="en-US"/>
        </w:rPr>
      </w:pPr>
      <w:r>
        <w:rPr>
          <w:rFonts w:hint="eastAsia"/>
          <w:szCs w:val="28"/>
          <w:lang w:val="en-US"/>
        </w:rPr>
        <w:t>通过Http接口实现网站与业务的对接时，将通过网站管理平台实现对业务系统接口的调用，通过接口调用对接关系可实现从网站管理平台直接对业务系统数据资源共享。</w:t>
      </w:r>
    </w:p>
    <w:p w14:paraId="5272D262">
      <w:pPr>
        <w:spacing w:line="560" w:lineRule="exact"/>
        <w:ind w:firstLine="643" w:firstLineChars="200"/>
        <w:jc w:val="left"/>
        <w:outlineLvl w:val="2"/>
        <w:rPr>
          <w:rFonts w:ascii="仿宋_GB2312" w:hAnsi="仿宋_GB2312" w:eastAsia="仿宋_GB2312" w:cs="仿宋_GB2312"/>
          <w:b/>
          <w:bCs/>
          <w:sz w:val="32"/>
          <w:szCs w:val="32"/>
        </w:rPr>
      </w:pPr>
      <w:bookmarkStart w:id="130" w:name="_Toc488743822"/>
      <w:r>
        <w:rPr>
          <w:rFonts w:hint="eastAsia" w:ascii="仿宋_GB2312" w:hAnsi="仿宋_GB2312" w:eastAsia="仿宋_GB2312" w:cs="仿宋_GB2312"/>
          <w:b/>
          <w:bCs/>
          <w:sz w:val="32"/>
          <w:szCs w:val="32"/>
        </w:rPr>
        <w:t>4.6.2WebService接口</w:t>
      </w:r>
      <w:bookmarkEnd w:id="130"/>
    </w:p>
    <w:p w14:paraId="2E84B959">
      <w:pPr>
        <w:pStyle w:val="32"/>
        <w:spacing w:line="560" w:lineRule="exact"/>
        <w:ind w:firstLine="640"/>
        <w:jc w:val="both"/>
        <w:rPr>
          <w:szCs w:val="28"/>
          <w:lang w:val="en-US"/>
        </w:rPr>
      </w:pPr>
      <w:r>
        <w:rPr>
          <w:rFonts w:hint="eastAsia"/>
          <w:szCs w:val="28"/>
          <w:lang w:val="en-US"/>
        </w:rPr>
        <w:t>Webservice接口是数据交换整合web应用程序的另一种形式，针对拥有接口提供且符合统一整合接口标准规范的业务系统，可实现直接对接，并进行数据资源整合。</w:t>
      </w:r>
    </w:p>
    <w:p w14:paraId="1C1BA599">
      <w:pPr>
        <w:pStyle w:val="32"/>
        <w:spacing w:line="560" w:lineRule="exact"/>
        <w:ind w:firstLine="640"/>
        <w:jc w:val="both"/>
        <w:rPr>
          <w:szCs w:val="28"/>
          <w:lang w:val="en-US"/>
        </w:rPr>
      </w:pPr>
      <w:r>
        <w:rPr>
          <w:rFonts w:hint="eastAsia"/>
          <w:szCs w:val="28"/>
          <w:lang w:val="en-US"/>
        </w:rPr>
        <w:t>对于系统间的数据交换，提供使用web service技术的数据交换方式。内容管理系统和第三方系统提供接收数据的web service接口，通过数据交换平台调用需传输系统的web service接口来完成。受理数据反馈数据时，通过数据交换平台调用内容管理的web service接口来完成，并发布至外网网站中。</w:t>
      </w:r>
    </w:p>
    <w:p w14:paraId="072AB671">
      <w:pPr>
        <w:pStyle w:val="32"/>
        <w:spacing w:line="560" w:lineRule="exact"/>
        <w:ind w:firstLine="640"/>
        <w:jc w:val="both"/>
        <w:rPr>
          <w:szCs w:val="28"/>
          <w:lang w:val="en-US"/>
        </w:rPr>
      </w:pPr>
      <w:r>
        <w:rPr>
          <w:rFonts w:hint="eastAsia"/>
          <w:szCs w:val="28"/>
          <w:lang w:val="en-US"/>
        </w:rPr>
        <w:t>下图为数据传输示意图：</w:t>
      </w:r>
    </w:p>
    <w:p w14:paraId="2B2CA814">
      <w:pPr>
        <w:pStyle w:val="32"/>
        <w:spacing w:line="560" w:lineRule="exact"/>
        <w:ind w:firstLine="640"/>
        <w:jc w:val="both"/>
        <w:rPr>
          <w:szCs w:val="28"/>
          <w:lang w:val="en-US"/>
        </w:rPr>
      </w:pPr>
      <w:r>
        <w:rPr>
          <w:rFonts w:hint="eastAsia" w:ascii="仿宋GB2312" w:hAnsi="仿宋" w:eastAsia="仿宋GB2312" w:cs="宋体"/>
          <w:szCs w:val="32"/>
          <w:lang w:val="en-US"/>
        </w:rPr>
        <w:drawing>
          <wp:anchor distT="0" distB="0" distL="114300" distR="114300" simplePos="0" relativeHeight="251663360" behindDoc="0" locked="0" layoutInCell="1" allowOverlap="1">
            <wp:simplePos x="0" y="0"/>
            <wp:positionH relativeFrom="column">
              <wp:posOffset>85725</wp:posOffset>
            </wp:positionH>
            <wp:positionV relativeFrom="paragraph">
              <wp:posOffset>154305</wp:posOffset>
            </wp:positionV>
            <wp:extent cx="5536565" cy="2268220"/>
            <wp:effectExtent l="0" t="0" r="6985" b="17780"/>
            <wp:wrapTopAndBottom/>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25"/>
                    <a:stretch>
                      <a:fillRect/>
                    </a:stretch>
                  </pic:blipFill>
                  <pic:spPr>
                    <a:xfrm>
                      <a:off x="0" y="0"/>
                      <a:ext cx="5536565" cy="2268220"/>
                    </a:xfrm>
                    <a:prstGeom prst="rect">
                      <a:avLst/>
                    </a:prstGeom>
                    <a:noFill/>
                    <a:ln>
                      <a:noFill/>
                    </a:ln>
                  </pic:spPr>
                </pic:pic>
              </a:graphicData>
            </a:graphic>
          </wp:anchor>
        </w:drawing>
      </w:r>
    </w:p>
    <w:p w14:paraId="541C3BC2">
      <w:pPr>
        <w:spacing w:line="560" w:lineRule="exact"/>
        <w:ind w:firstLine="643" w:firstLineChars="200"/>
        <w:jc w:val="left"/>
        <w:outlineLvl w:val="2"/>
        <w:rPr>
          <w:rFonts w:ascii="仿宋_GB2312" w:hAnsi="仿宋_GB2312" w:eastAsia="仿宋_GB2312" w:cs="仿宋_GB2312"/>
          <w:b/>
          <w:bCs/>
          <w:sz w:val="32"/>
          <w:szCs w:val="32"/>
        </w:rPr>
      </w:pPr>
      <w:bookmarkStart w:id="131" w:name="_Toc488743823"/>
      <w:r>
        <w:rPr>
          <w:rFonts w:hint="eastAsia" w:ascii="仿宋_GB2312" w:hAnsi="仿宋_GB2312" w:eastAsia="仿宋_GB2312" w:cs="仿宋_GB2312"/>
          <w:b/>
          <w:bCs/>
          <w:sz w:val="32"/>
          <w:szCs w:val="32"/>
        </w:rPr>
        <w:t>4.6.3API接口</w:t>
      </w:r>
      <w:bookmarkEnd w:id="131"/>
    </w:p>
    <w:p w14:paraId="067974AF">
      <w:pPr>
        <w:pStyle w:val="32"/>
        <w:spacing w:line="560" w:lineRule="exact"/>
        <w:ind w:firstLine="640"/>
        <w:jc w:val="both"/>
        <w:rPr>
          <w:rFonts w:ascii="仿宋_GB2312" w:hAnsi="仿宋_GB2312" w:cs="仿宋_GB2312"/>
          <w:szCs w:val="32"/>
          <w:lang w:val="en-US"/>
        </w:rPr>
      </w:pPr>
      <w:r>
        <w:rPr>
          <w:rFonts w:hint="eastAsia" w:ascii="仿宋_GB2312" w:hAnsi="仿宋_GB2312" w:cs="仿宋_GB2312"/>
          <w:szCs w:val="32"/>
          <w:lang w:val="en-US"/>
        </w:rPr>
        <w:t>系统提供应用程序接口（API：Application Program Interface），应用程序接口（是一组定义、程序及协议的集合，通过 API 接口实现计算机软件之间的相互通信。API 的一个主要功能是提供通用功能集。程序员通过使用 API 函数开发应用程序，从而可以避免编写无用程序，以减轻编程任务。</w:t>
      </w:r>
    </w:p>
    <w:p w14:paraId="6395E3C4">
      <w:pPr>
        <w:pStyle w:val="32"/>
        <w:spacing w:line="560" w:lineRule="exact"/>
        <w:ind w:firstLine="640"/>
        <w:jc w:val="both"/>
        <w:rPr>
          <w:rFonts w:ascii="仿宋_GB2312" w:hAnsi="仿宋_GB2312" w:cs="仿宋_GB2312"/>
          <w:szCs w:val="32"/>
          <w:lang w:val="en-US"/>
        </w:rPr>
      </w:pPr>
      <w:r>
        <w:rPr>
          <w:rFonts w:hint="eastAsia" w:ascii="仿宋_GB2312" w:hAnsi="仿宋_GB2312" w:cs="仿宋_GB2312"/>
          <w:szCs w:val="32"/>
          <w:lang w:val="en-US"/>
        </w:rPr>
        <w:t>API 同时也是一种中间件，为各种不同平台提供数据共享。</w:t>
      </w:r>
    </w:p>
    <w:p w14:paraId="3164D87F">
      <w:pPr>
        <w:pStyle w:val="32"/>
        <w:spacing w:line="560" w:lineRule="exact"/>
        <w:ind w:firstLine="640"/>
        <w:jc w:val="both"/>
        <w:rPr>
          <w:rFonts w:ascii="仿宋_GB2312" w:hAnsi="仿宋_GB2312" w:cs="仿宋_GB2312"/>
          <w:szCs w:val="32"/>
          <w:lang w:val="en-US"/>
        </w:rPr>
      </w:pPr>
      <w:r>
        <w:rPr>
          <w:rFonts w:hint="eastAsia" w:ascii="仿宋_GB2312" w:hAnsi="仿宋_GB2312" w:cs="仿宋_GB2312"/>
          <w:szCs w:val="32"/>
          <w:lang w:val="en-US"/>
        </w:rPr>
        <w:t>根据单个或分布式平台上不同软件应用程序间的数据共享性能，可以将 API 分为四种类型：</w:t>
      </w:r>
    </w:p>
    <w:p w14:paraId="354C24FE">
      <w:pPr>
        <w:pStyle w:val="32"/>
        <w:spacing w:line="560" w:lineRule="exact"/>
        <w:ind w:firstLine="640"/>
        <w:jc w:val="both"/>
        <w:rPr>
          <w:rFonts w:ascii="仿宋_GB2312" w:hAnsi="仿宋_GB2312" w:cs="仿宋_GB2312"/>
          <w:szCs w:val="32"/>
          <w:lang w:val="en-US"/>
        </w:rPr>
      </w:pPr>
      <w:r>
        <w:rPr>
          <w:rFonts w:hint="eastAsia" w:ascii="仿宋_GB2312" w:hAnsi="仿宋_GB2312" w:cs="仿宋_GB2312"/>
          <w:szCs w:val="32"/>
          <w:lang w:val="en-US"/>
        </w:rPr>
        <w:t>远程过程调用（RPC）：通过作用在共享数据缓存器上的过程（或任务）实现程序间的通信。</w:t>
      </w:r>
    </w:p>
    <w:p w14:paraId="5996A7F0">
      <w:pPr>
        <w:pStyle w:val="32"/>
        <w:spacing w:line="560" w:lineRule="exact"/>
        <w:ind w:firstLine="640"/>
        <w:jc w:val="both"/>
        <w:rPr>
          <w:rFonts w:ascii="仿宋_GB2312" w:hAnsi="仿宋_GB2312" w:cs="仿宋_GB2312"/>
          <w:szCs w:val="32"/>
          <w:lang w:val="en-US"/>
        </w:rPr>
      </w:pPr>
      <w:r>
        <w:rPr>
          <w:rFonts w:hint="eastAsia" w:ascii="仿宋_GB2312" w:hAnsi="仿宋_GB2312" w:cs="仿宋_GB2312"/>
          <w:szCs w:val="32"/>
          <w:lang w:val="en-US"/>
        </w:rPr>
        <w:t>标准查询语言（SQL）：是标准的访问数据的查询语言，通过通用数据库实现应用程序间的数据共享。</w:t>
      </w:r>
    </w:p>
    <w:p w14:paraId="1457BC58">
      <w:pPr>
        <w:pStyle w:val="32"/>
        <w:spacing w:line="560" w:lineRule="exact"/>
        <w:ind w:firstLine="640"/>
        <w:jc w:val="both"/>
        <w:rPr>
          <w:rFonts w:ascii="仿宋_GB2312" w:hAnsi="仿宋_GB2312" w:cs="仿宋_GB2312"/>
          <w:szCs w:val="32"/>
          <w:lang w:val="en-US"/>
        </w:rPr>
      </w:pPr>
      <w:r>
        <w:rPr>
          <w:rFonts w:hint="eastAsia" w:ascii="仿宋_GB2312" w:hAnsi="仿宋_GB2312" w:cs="仿宋_GB2312"/>
          <w:szCs w:val="32"/>
          <w:lang w:val="en-US"/>
        </w:rPr>
        <w:t xml:space="preserve">文件传输：文件传输通过发送格式化文件实现应用程序间数据共享。 </w:t>
      </w:r>
    </w:p>
    <w:p w14:paraId="7C28674C">
      <w:pPr>
        <w:pStyle w:val="32"/>
        <w:spacing w:line="560" w:lineRule="exact"/>
        <w:ind w:firstLine="640"/>
        <w:jc w:val="both"/>
        <w:rPr>
          <w:rFonts w:ascii="仿宋_GB2312" w:hAnsi="仿宋_GB2312" w:cs="仿宋_GB2312"/>
          <w:szCs w:val="32"/>
          <w:lang w:val="en-US"/>
        </w:rPr>
      </w:pPr>
      <w:r>
        <w:rPr>
          <w:rFonts w:hint="eastAsia" w:ascii="仿宋_GB2312" w:hAnsi="仿宋_GB2312" w:cs="仿宋_GB2312"/>
          <w:szCs w:val="32"/>
          <w:lang w:val="en-US"/>
        </w:rPr>
        <w:t>信息交付：指松耦合或紧耦合应用程序间的小型格式化信息，通过程序间的直接通信实现数据共享。</w:t>
      </w:r>
    </w:p>
    <w:p w14:paraId="3B8CC0A1">
      <w:pPr>
        <w:pStyle w:val="32"/>
        <w:spacing w:line="560" w:lineRule="exact"/>
        <w:ind w:firstLine="640"/>
        <w:jc w:val="both"/>
        <w:rPr>
          <w:rFonts w:ascii="仿宋_GB2312" w:hAnsi="仿宋_GB2312" w:cs="仿宋_GB2312"/>
          <w:szCs w:val="32"/>
          <w:lang w:val="en-US"/>
        </w:rPr>
      </w:pPr>
      <w:r>
        <w:rPr>
          <w:rFonts w:hint="eastAsia" w:ascii="仿宋_GB2312" w:hAnsi="仿宋_GB2312" w:cs="仿宋_GB2312"/>
          <w:szCs w:val="32"/>
          <w:lang w:val="en-US"/>
        </w:rPr>
        <w:t>各系统对接的各个系统接口均需进行兼容适配改造，确保对接数据安全、稳定、准确。</w:t>
      </w:r>
    </w:p>
    <w:p w14:paraId="6E529AC1">
      <w:pPr>
        <w:spacing w:line="560" w:lineRule="exact"/>
        <w:ind w:firstLine="643" w:firstLineChars="200"/>
        <w:jc w:val="left"/>
        <w:outlineLvl w:val="1"/>
        <w:rPr>
          <w:rFonts w:ascii="仿宋_GB2312" w:hAnsi="仿宋_GB2312" w:eastAsia="仿宋_GB2312" w:cs="仿宋_GB2312"/>
          <w:b/>
          <w:bCs/>
          <w:sz w:val="32"/>
          <w:szCs w:val="32"/>
        </w:rPr>
      </w:pPr>
      <w:bookmarkStart w:id="132" w:name="_Toc22659"/>
      <w:bookmarkStart w:id="133" w:name="_Toc177979788"/>
      <w:r>
        <w:rPr>
          <w:rFonts w:hint="eastAsia" w:ascii="仿宋_GB2312" w:hAnsi="仿宋_GB2312" w:eastAsia="仿宋_GB2312" w:cs="仿宋_GB2312"/>
          <w:b/>
          <w:bCs/>
          <w:sz w:val="32"/>
          <w:szCs w:val="32"/>
        </w:rPr>
        <w:t>4.7密码应用设计</w:t>
      </w:r>
      <w:bookmarkEnd w:id="132"/>
      <w:bookmarkEnd w:id="133"/>
    </w:p>
    <w:p w14:paraId="34B9E536">
      <w:pPr>
        <w:spacing w:line="560" w:lineRule="exact"/>
        <w:ind w:firstLine="643" w:firstLineChars="200"/>
        <w:jc w:val="left"/>
        <w:outlineLvl w:val="2"/>
        <w:rPr>
          <w:rFonts w:ascii="仿宋_GB2312" w:hAnsi="仿宋_GB2312" w:eastAsia="仿宋_GB2312" w:cs="仿宋_GB2312"/>
          <w:b/>
          <w:bCs/>
          <w:sz w:val="32"/>
          <w:szCs w:val="32"/>
        </w:rPr>
      </w:pPr>
      <w:bookmarkStart w:id="134" w:name="_Toc15323"/>
      <w:r>
        <w:rPr>
          <w:rFonts w:hint="eastAsia" w:ascii="仿宋_GB2312" w:hAnsi="仿宋_GB2312" w:eastAsia="仿宋_GB2312" w:cs="仿宋_GB2312"/>
          <w:b/>
          <w:bCs/>
          <w:sz w:val="32"/>
          <w:szCs w:val="32"/>
        </w:rPr>
        <w:t>4.7.1密码应用技术框架</w:t>
      </w:r>
      <w:bookmarkEnd w:id="134"/>
    </w:p>
    <w:p w14:paraId="1181FC17">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本系统密码应用技术框架设计遵照《信息系统密码应用基本要求》，结合业务系统实际情况，从总体要求、密码功能要求、密码技术应用要求(包括:物理和环境安全、网络和通信安全、设备和计算安全、应用和数据安全)、密钥管理以及安全管理几个方面进行系统的密码应用设计。通过使用符合国家密码管理局要求的身份认证服务器、服务器密码机等密码安全产品，为应用系统提供全方位密码支撑服务。</w:t>
      </w:r>
    </w:p>
    <w:p w14:paraId="0619F680">
      <w:pPr>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整体架构设计如下：</w:t>
      </w:r>
    </w:p>
    <w:p w14:paraId="6FD1D4FC">
      <w:pPr>
        <w:jc w:val="center"/>
        <w:rPr>
          <w:rFonts w:ascii="仿宋_GB2312" w:hAnsi="仿宋_GB2312" w:eastAsia="仿宋_GB2312" w:cs="仿宋_GB2312"/>
          <w:sz w:val="32"/>
          <w:szCs w:val="32"/>
        </w:rPr>
      </w:pPr>
      <w:r>
        <w:rPr>
          <w:rFonts w:hint="eastAsia" w:ascii="仿宋_GB2312" w:hAnsi="仿宋_GB2312" w:eastAsia="仿宋_GB2312" w:cs="仿宋_GB2312"/>
          <w:sz w:val="32"/>
          <w:szCs w:val="32"/>
        </w:rPr>
        <w:drawing>
          <wp:inline distT="0" distB="0" distL="114300" distR="114300">
            <wp:extent cx="5756910" cy="2511425"/>
            <wp:effectExtent l="0" t="0" r="15240" b="3175"/>
            <wp:docPr id="12"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7"/>
                    <pic:cNvPicPr>
                      <a:picLocks noChangeAspect="1"/>
                    </pic:cNvPicPr>
                  </pic:nvPicPr>
                  <pic:blipFill>
                    <a:blip r:embed="rId26"/>
                    <a:stretch>
                      <a:fillRect/>
                    </a:stretch>
                  </pic:blipFill>
                  <pic:spPr>
                    <a:xfrm>
                      <a:off x="0" y="0"/>
                      <a:ext cx="5756910" cy="2511425"/>
                    </a:xfrm>
                    <a:prstGeom prst="rect">
                      <a:avLst/>
                    </a:prstGeom>
                    <a:noFill/>
                    <a:ln>
                      <a:noFill/>
                    </a:ln>
                  </pic:spPr>
                </pic:pic>
              </a:graphicData>
            </a:graphic>
          </wp:inline>
        </w:drawing>
      </w:r>
    </w:p>
    <w:p w14:paraId="29FF8ADF">
      <w:pPr>
        <w:pStyle w:val="4"/>
        <w:numPr>
          <w:ilvl w:val="3"/>
          <w:numId w:val="22"/>
        </w:numPr>
        <w:spacing w:line="560" w:lineRule="exact"/>
        <w:ind w:firstLine="643"/>
        <w:rPr>
          <w:rFonts w:ascii="仿宋_GB2312" w:hAnsi="仿宋_GB2312" w:eastAsia="仿宋_GB2312" w:cs="仿宋_GB2312"/>
          <w:sz w:val="32"/>
          <w:szCs w:val="32"/>
        </w:rPr>
      </w:pPr>
      <w:r>
        <w:rPr>
          <w:rFonts w:hint="eastAsia" w:ascii="仿宋_GB2312" w:hAnsi="仿宋_GB2312" w:eastAsia="仿宋_GB2312" w:cs="仿宋_GB2312"/>
          <w:sz w:val="32"/>
          <w:szCs w:val="32"/>
        </w:rPr>
        <w:t>API接口交互</w:t>
      </w:r>
    </w:p>
    <w:p w14:paraId="39E93EB4">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API接口面向国密算法相关建设过程中，主要包括2大类内容：接口交互数据自身加解密传输以及验证身份机制token。</w:t>
      </w:r>
    </w:p>
    <w:p w14:paraId="505234F7">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Token组成主要涉及时间戳、AppKey 、AppSecret、HmacSHA1，其中AppKey 、AppSecret需双方预先约定，一般由服务端下发。</w:t>
      </w:r>
    </w:p>
    <w:p w14:paraId="2C4FFFA4">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在本次建设国密算法过程中，系统存在大量通过API接口交互部分，交互数据本身，不能通过明文传输，需使用SM4对称加密算法进行加密传输，接收到数据后还需将加密后的数据解密后使用。</w:t>
      </w:r>
    </w:p>
    <w:p w14:paraId="52F3D966">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在对API交互接口建设国密算法过程中，对token的生成、传输及使用也需要加密SM4对称加密算法进行加解密，以更好得对身份认证机制token进行传输。</w:t>
      </w:r>
    </w:p>
    <w:p w14:paraId="62DAE01B">
      <w:pPr>
        <w:pStyle w:val="4"/>
        <w:numPr>
          <w:ilvl w:val="3"/>
          <w:numId w:val="22"/>
        </w:numPr>
        <w:spacing w:line="560" w:lineRule="exact"/>
        <w:ind w:firstLine="643"/>
        <w:rPr>
          <w:rFonts w:ascii="仿宋_GB2312" w:hAnsi="仿宋_GB2312" w:eastAsia="仿宋_GB2312" w:cs="仿宋_GB2312"/>
          <w:sz w:val="32"/>
          <w:szCs w:val="32"/>
        </w:rPr>
      </w:pPr>
      <w:r>
        <w:rPr>
          <w:rFonts w:hint="eastAsia" w:ascii="仿宋_GB2312" w:hAnsi="仿宋_GB2312" w:eastAsia="仿宋_GB2312" w:cs="仿宋_GB2312"/>
          <w:sz w:val="32"/>
          <w:szCs w:val="32"/>
        </w:rPr>
        <w:t>登录安全</w:t>
      </w:r>
    </w:p>
    <w:p w14:paraId="5D7B9A7A">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系统涉及众多用户身份类型，不同的角色在公共资源交易活动中承担着不同的身份。每种角色身份用户登录系统拥有不同的权限及功能，故系统登录安全至关重要。系统建设国密算法首要工作就是保障用户登录安全。登录过程中涉及到密码和验证码的加解密机制，原先是使用MD5加密算法实现加密的，在本次适用国密算法改造中，需要全部更改成国密算法对登录密码、验证码进行加解密。</w:t>
      </w:r>
    </w:p>
    <w:p w14:paraId="3EC48ED3">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通过以下方式保障用户登录安全：</w:t>
      </w:r>
    </w:p>
    <w:p w14:paraId="28E7F2BE">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1)提供专用的登录控制模块对登录用户进行身份标识和鉴别；</w:t>
      </w:r>
    </w:p>
    <w:p w14:paraId="03283B82">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2)对同一用户采用两种或两种以上组合的鉴别技术实现用户身份鉴别；</w:t>
      </w:r>
    </w:p>
    <w:p w14:paraId="08784EC5">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3)提供用户身份标识唯一和鉴别信息复杂度检查功能，保证应用系统中不存在重复用户身份标识，身份鉴别信息不易被冒用；</w:t>
      </w:r>
    </w:p>
    <w:p w14:paraId="6AFCD2DC">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4)提供登录失败处理功能，可采取结束会话、限制非法登录次数和自动退出等措施；</w:t>
      </w:r>
    </w:p>
    <w:p w14:paraId="01CB9198">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5)启用身份鉴别、用户身份标识唯一性检查、用户身份鉴别信息复杂度检查以及登录失败处理功能，并根据安全策略配置相关参数。</w:t>
      </w:r>
    </w:p>
    <w:p w14:paraId="707E2EBE">
      <w:pPr>
        <w:spacing w:line="560" w:lineRule="exact"/>
        <w:ind w:firstLine="643" w:firstLineChars="200"/>
        <w:jc w:val="left"/>
        <w:outlineLvl w:val="2"/>
        <w:rPr>
          <w:rFonts w:ascii="仿宋_GB2312" w:hAnsi="仿宋_GB2312" w:eastAsia="仿宋_GB2312" w:cs="仿宋_GB2312"/>
          <w:b/>
          <w:bCs/>
          <w:sz w:val="32"/>
          <w:szCs w:val="32"/>
        </w:rPr>
      </w:pPr>
      <w:bookmarkStart w:id="135" w:name="_Toc11861"/>
      <w:bookmarkStart w:id="136" w:name="_Toc32378"/>
      <w:r>
        <w:rPr>
          <w:rFonts w:hint="eastAsia" w:ascii="仿宋_GB2312" w:hAnsi="仿宋_GB2312" w:eastAsia="仿宋_GB2312" w:cs="仿宋_GB2312"/>
          <w:b/>
          <w:bCs/>
          <w:sz w:val="32"/>
          <w:szCs w:val="32"/>
        </w:rPr>
        <w:t>4.7.2物理和环境安全</w:t>
      </w:r>
      <w:bookmarkEnd w:id="135"/>
      <w:bookmarkEnd w:id="136"/>
    </w:p>
    <w:p w14:paraId="526279E8">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本次密码应用建设涉及的系统均部署在市政务云机房，</w:t>
      </w:r>
      <w:r>
        <w:rPr>
          <w:rFonts w:hint="eastAsia" w:ascii="仿宋_GB2312" w:hAnsi="仿宋_GB2312" w:eastAsia="仿宋_GB2312" w:cs="仿宋_GB2312"/>
          <w:kern w:val="0"/>
          <w:sz w:val="32"/>
          <w:szCs w:val="32"/>
        </w:rPr>
        <w:t>目前市政务云平台针对物理环境安全的相关保护措施较为完备，已满足GB/T39786-2021的要求</w:t>
      </w:r>
      <w:r>
        <w:rPr>
          <w:rFonts w:hint="eastAsia" w:ascii="仿宋_GB2312" w:hAnsi="仿宋_GB2312" w:eastAsia="仿宋_GB2312" w:cs="仿宋_GB2312"/>
          <w:sz w:val="32"/>
          <w:szCs w:val="32"/>
        </w:rPr>
        <w:t>。</w:t>
      </w:r>
    </w:p>
    <w:p w14:paraId="1E4D28DC">
      <w:pPr>
        <w:spacing w:line="560" w:lineRule="exact"/>
        <w:ind w:firstLine="643" w:firstLineChars="200"/>
        <w:jc w:val="left"/>
        <w:outlineLvl w:val="2"/>
        <w:rPr>
          <w:rFonts w:ascii="仿宋_GB2312" w:hAnsi="仿宋_GB2312" w:eastAsia="仿宋_GB2312" w:cs="仿宋_GB2312"/>
          <w:b/>
          <w:bCs/>
          <w:sz w:val="32"/>
          <w:szCs w:val="32"/>
        </w:rPr>
      </w:pPr>
      <w:bookmarkStart w:id="137" w:name="_Toc9242"/>
      <w:bookmarkStart w:id="138" w:name="_Toc3603"/>
      <w:r>
        <w:rPr>
          <w:rFonts w:hint="eastAsia" w:ascii="仿宋_GB2312" w:hAnsi="仿宋_GB2312" w:eastAsia="仿宋_GB2312" w:cs="仿宋_GB2312"/>
          <w:b/>
          <w:bCs/>
          <w:sz w:val="32"/>
          <w:szCs w:val="32"/>
        </w:rPr>
        <w:t>4.7.3网络和通信安全</w:t>
      </w:r>
      <w:bookmarkEnd w:id="137"/>
      <w:bookmarkEnd w:id="138"/>
    </w:p>
    <w:p w14:paraId="12ADE899">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依据《信息系统密码应用基本要求》，关于网络和通信安全方面，等级保护第三级信息系统要求：应在通信前基于密码技术对通信双方进行身份认证，使用密码技术的机密性和真实性功能来实现防截获、防假冒和防重用，保证传输过程中鉴别信息的机密性和网络设备实体身份的真实性；应使用密码技术的完整性功能来保证网络边界和系统资源访问控制信息的完整性；应采用密码技术保证通信过程中数据的完整性；应采用密码技术保证通信过程中敏感信息数据字段或整个报文的机密性；应采用密码技术建立一条安全的信息传输通道，对网络中的安全设备或安全组件进行集中管理。</w:t>
      </w:r>
    </w:p>
    <w:p w14:paraId="6D2C267F">
      <w:pPr>
        <w:spacing w:line="560" w:lineRule="exact"/>
        <w:ind w:firstLine="643" w:firstLineChars="200"/>
        <w:jc w:val="left"/>
        <w:outlineLvl w:val="2"/>
        <w:rPr>
          <w:rFonts w:ascii="仿宋_GB2312" w:hAnsi="仿宋_GB2312" w:eastAsia="仿宋_GB2312" w:cs="仿宋_GB2312"/>
          <w:b/>
          <w:bCs/>
          <w:sz w:val="32"/>
          <w:szCs w:val="32"/>
        </w:rPr>
      </w:pPr>
      <w:bookmarkStart w:id="139" w:name="_Toc16535"/>
      <w:bookmarkStart w:id="140" w:name="_Toc19669"/>
      <w:r>
        <w:rPr>
          <w:rFonts w:hint="eastAsia" w:ascii="仿宋_GB2312" w:hAnsi="仿宋_GB2312" w:eastAsia="仿宋_GB2312" w:cs="仿宋_GB2312"/>
          <w:b/>
          <w:bCs/>
          <w:sz w:val="32"/>
          <w:szCs w:val="32"/>
        </w:rPr>
        <w:t>4.7.4设备和计算安全</w:t>
      </w:r>
      <w:bookmarkEnd w:id="139"/>
      <w:bookmarkEnd w:id="140"/>
    </w:p>
    <w:p w14:paraId="35FA1324">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依据《信息系统密码应用基本要求》，关于设备和计算安全方面，应使用密码技术对登录的用户进行身份标识的鉴别，身份标识具有唯一性，身份鉴别信息具有复杂度要求并定期更换；在远程管理时，应使用密码技术的机密性功能来实现鉴别信息的防窃听；应使用密码技术的完整性功能来保证系统资源访问控制信息的完整性；应使用密码技术的完整性功能来保证重要信息资源敏感标记的完整性；应采用可信计算技术建立从系统到应用的信任链，实现系统运行过程中重要程序或完整性保护；应能采用密码技术的完整性功能来对日志记录进行完整性保护。</w:t>
      </w:r>
    </w:p>
    <w:p w14:paraId="0A902689">
      <w:pPr>
        <w:spacing w:line="560" w:lineRule="exact"/>
        <w:ind w:firstLine="643" w:firstLineChars="200"/>
        <w:jc w:val="left"/>
        <w:outlineLvl w:val="2"/>
        <w:rPr>
          <w:rFonts w:ascii="仿宋_GB2312" w:hAnsi="仿宋_GB2312" w:eastAsia="仿宋_GB2312" w:cs="仿宋_GB2312"/>
          <w:b/>
          <w:bCs/>
          <w:sz w:val="32"/>
          <w:szCs w:val="32"/>
        </w:rPr>
      </w:pPr>
      <w:bookmarkStart w:id="141" w:name="_Toc15112"/>
      <w:bookmarkStart w:id="142" w:name="_Toc7095"/>
      <w:r>
        <w:rPr>
          <w:rFonts w:hint="eastAsia" w:ascii="仿宋_GB2312" w:hAnsi="仿宋_GB2312" w:eastAsia="仿宋_GB2312" w:cs="仿宋_GB2312"/>
          <w:b/>
          <w:bCs/>
          <w:sz w:val="32"/>
          <w:szCs w:val="32"/>
        </w:rPr>
        <w:t>4.7.5应用和数据安全</w:t>
      </w:r>
      <w:bookmarkEnd w:id="141"/>
      <w:bookmarkEnd w:id="142"/>
    </w:p>
    <w:p w14:paraId="507ABFB8">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依据《信息系统密码应用基本要求》中，关于应用和数据安全方面，等级保护第三级信息系统要求：应使用密码技术对登录的用户进行身份标识和鉴别，实现身份鉴别信息的防截获、防假冒和防重用，保证应用系统用户身份的真实性；应使用密码技术的完整性功能来保证业务应用系统访问控制策略、数据库表访问控制信息和重要信息资源敏感标记等信息的完整性；应采用密码技术保证重要数据在传输过程中的机密性，包括鉴别数据、重要业务数据和重要用户信息等；应采用密码技术保证重要数据在传输过程中的完整性，包括鉴别数据、重要业务数据、重要审计数据、重要配置数据和重要用户信息、重要可执行程序等；应使用密码技术的完整性功能来实现对日志记录完整性的保护；宜采用符合GB/T 39786的三级及以上密码模块或通过国家密码管理部门核准的硬件密码产品实现密码运算和密钥管理。</w:t>
      </w:r>
    </w:p>
    <w:p w14:paraId="22E42CA6">
      <w:pPr>
        <w:spacing w:line="560" w:lineRule="exact"/>
        <w:ind w:firstLine="643" w:firstLineChars="200"/>
        <w:jc w:val="left"/>
        <w:outlineLvl w:val="2"/>
        <w:rPr>
          <w:rFonts w:ascii="仿宋_GB2312" w:hAnsi="仿宋_GB2312" w:eastAsia="仿宋_GB2312" w:cs="仿宋_GB2312"/>
          <w:b/>
          <w:bCs/>
          <w:sz w:val="32"/>
          <w:szCs w:val="32"/>
        </w:rPr>
      </w:pPr>
      <w:bookmarkStart w:id="143" w:name="_Toc24816"/>
      <w:bookmarkStart w:id="144" w:name="_Toc18546"/>
      <w:r>
        <w:rPr>
          <w:rFonts w:hint="eastAsia" w:ascii="仿宋_GB2312" w:hAnsi="仿宋_GB2312" w:eastAsia="仿宋_GB2312" w:cs="仿宋_GB2312"/>
          <w:b/>
          <w:bCs/>
          <w:sz w:val="32"/>
          <w:szCs w:val="32"/>
        </w:rPr>
        <w:t>4.7.6密钥管理</w:t>
      </w:r>
      <w:bookmarkEnd w:id="143"/>
      <w:bookmarkEnd w:id="144"/>
    </w:p>
    <w:p w14:paraId="3C6CD24F">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密钥是密钥安全管理的核心，在密钥的生成、密钥分发、密钥更新、密钥撤销、密钥恢复、密钥归档、密钥备份和恢复等整个生命周期过程中，都需要通过密码技术对密钥进行保护，以确保密钥的全生命周期安全。</w:t>
      </w:r>
    </w:p>
    <w:p w14:paraId="5E56A6AC">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密码实验应用平台中选用通过检测认证的SSL/IPSec VPN、USB Key、身份认证服务器、终端安全登录系统等商用密码产品，密码产品中电子服务认证许可颁发的数字证书，并制定严格的CA 管理操作规程，保证密钥等信息和系统的部署、使用安全。并根据这些商用密码产品提供的安全策略，制定密钥管理方案，并严格遵照该方案进行使用和实施。</w:t>
      </w:r>
    </w:p>
    <w:p w14:paraId="635B57A2">
      <w:pPr>
        <w:spacing w:line="560" w:lineRule="exact"/>
        <w:ind w:firstLine="643" w:firstLineChars="200"/>
        <w:jc w:val="left"/>
        <w:outlineLvl w:val="2"/>
        <w:rPr>
          <w:rFonts w:ascii="仿宋_GB2312" w:hAnsi="仿宋_GB2312" w:eastAsia="仿宋_GB2312" w:cs="仿宋_GB2312"/>
          <w:b/>
          <w:bCs/>
          <w:sz w:val="32"/>
          <w:szCs w:val="32"/>
        </w:rPr>
      </w:pPr>
      <w:bookmarkStart w:id="145" w:name="_Toc5921"/>
      <w:bookmarkStart w:id="146" w:name="_Toc5512"/>
      <w:r>
        <w:rPr>
          <w:rFonts w:hint="eastAsia" w:ascii="仿宋_GB2312" w:hAnsi="仿宋_GB2312" w:eastAsia="仿宋_GB2312" w:cs="仿宋_GB2312"/>
          <w:b/>
          <w:bCs/>
          <w:sz w:val="32"/>
          <w:szCs w:val="32"/>
        </w:rPr>
        <w:t>4.7.7密码应用部署</w:t>
      </w:r>
      <w:bookmarkEnd w:id="145"/>
      <w:bookmarkEnd w:id="146"/>
    </w:p>
    <w:p w14:paraId="6138EF0F">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本次系统的密码应用建设，将部署和使用SSL VPN安全网关、服务器密码机等密码产品，并确保所有产品均选自《商用密码产品认证目录》，并最终通过具备资质的商用密码认证机构认证。</w:t>
      </w:r>
    </w:p>
    <w:p w14:paraId="429BA544">
      <w:pPr>
        <w:spacing w:line="560" w:lineRule="exact"/>
        <w:ind w:firstLine="643" w:firstLineChars="200"/>
        <w:jc w:val="left"/>
        <w:outlineLvl w:val="2"/>
        <w:rPr>
          <w:rFonts w:ascii="仿宋_GB2312" w:hAnsi="仿宋_GB2312" w:eastAsia="仿宋_GB2312" w:cs="仿宋_GB2312"/>
          <w:b/>
          <w:bCs/>
          <w:sz w:val="32"/>
          <w:szCs w:val="32"/>
        </w:rPr>
      </w:pPr>
      <w:bookmarkStart w:id="147" w:name="_Toc11869"/>
      <w:bookmarkStart w:id="148" w:name="_Toc16100"/>
      <w:r>
        <w:rPr>
          <w:rFonts w:hint="eastAsia" w:ascii="仿宋_GB2312" w:hAnsi="仿宋_GB2312" w:eastAsia="仿宋_GB2312" w:cs="仿宋_GB2312"/>
          <w:b/>
          <w:bCs/>
          <w:sz w:val="32"/>
          <w:szCs w:val="32"/>
        </w:rPr>
        <w:t>4.7.8密码软硬件产品清单</w:t>
      </w:r>
      <w:bookmarkEnd w:id="147"/>
      <w:bookmarkEnd w:id="148"/>
    </w:p>
    <w:p w14:paraId="3E018BD9">
      <w:pPr>
        <w:pStyle w:val="13"/>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相关密码软硬件产品中，涉及服务器类的相关软硬件资源需依托大数据中心（政务云）申请提供。</w:t>
      </w:r>
    </w:p>
    <w:tbl>
      <w:tblPr>
        <w:tblStyle w:val="21"/>
        <w:tblW w:w="893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57"/>
        <w:gridCol w:w="1968"/>
        <w:gridCol w:w="1664"/>
        <w:gridCol w:w="1157"/>
        <w:gridCol w:w="3393"/>
      </w:tblGrid>
      <w:tr w14:paraId="190EA21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72" w:hRule="atLeast"/>
          <w:jc w:val="center"/>
        </w:trPr>
        <w:tc>
          <w:tcPr>
            <w:tcW w:w="757" w:type="dxa"/>
            <w:shd w:val="clear" w:color="000000" w:fill="D9D9D9"/>
            <w:vAlign w:val="center"/>
          </w:tcPr>
          <w:p w14:paraId="239BDC6A">
            <w:pPr>
              <w:jc w:val="center"/>
              <w:rPr>
                <w:rFonts w:ascii="黑体" w:hAnsi="黑体" w:eastAsia="黑体" w:cs="黑体"/>
                <w:kern w:val="0"/>
                <w:sz w:val="24"/>
              </w:rPr>
            </w:pPr>
            <w:r>
              <w:rPr>
                <w:rFonts w:hint="eastAsia" w:ascii="黑体" w:hAnsi="黑体" w:eastAsia="黑体" w:cs="黑体"/>
                <w:kern w:val="0"/>
                <w:sz w:val="24"/>
              </w:rPr>
              <w:t>序号</w:t>
            </w:r>
          </w:p>
        </w:tc>
        <w:tc>
          <w:tcPr>
            <w:tcW w:w="1968" w:type="dxa"/>
            <w:shd w:val="clear" w:color="000000" w:fill="D9D9D9"/>
            <w:vAlign w:val="center"/>
          </w:tcPr>
          <w:p w14:paraId="35C579EA">
            <w:pPr>
              <w:jc w:val="center"/>
              <w:rPr>
                <w:rFonts w:ascii="黑体" w:hAnsi="黑体" w:eastAsia="黑体" w:cs="黑体"/>
                <w:kern w:val="0"/>
                <w:sz w:val="24"/>
              </w:rPr>
            </w:pPr>
            <w:r>
              <w:rPr>
                <w:rFonts w:hint="eastAsia" w:ascii="黑体" w:hAnsi="黑体" w:eastAsia="黑体" w:cs="黑体"/>
                <w:kern w:val="0"/>
                <w:sz w:val="24"/>
              </w:rPr>
              <w:t>产品名称</w:t>
            </w:r>
          </w:p>
        </w:tc>
        <w:tc>
          <w:tcPr>
            <w:tcW w:w="1664" w:type="dxa"/>
            <w:shd w:val="clear" w:color="000000" w:fill="D9D9D9"/>
            <w:vAlign w:val="center"/>
          </w:tcPr>
          <w:p w14:paraId="71C6F48E">
            <w:pPr>
              <w:jc w:val="center"/>
              <w:rPr>
                <w:rFonts w:ascii="黑体" w:hAnsi="黑体" w:eastAsia="黑体" w:cs="黑体"/>
                <w:kern w:val="0"/>
                <w:sz w:val="24"/>
              </w:rPr>
            </w:pPr>
            <w:r>
              <w:rPr>
                <w:rFonts w:hint="eastAsia" w:ascii="黑体" w:hAnsi="黑体" w:eastAsia="黑体" w:cs="黑体"/>
                <w:kern w:val="0"/>
                <w:sz w:val="24"/>
              </w:rPr>
              <w:t>采用密码算法</w:t>
            </w:r>
          </w:p>
        </w:tc>
        <w:tc>
          <w:tcPr>
            <w:tcW w:w="1157" w:type="dxa"/>
            <w:shd w:val="clear" w:color="000000" w:fill="D9D9D9"/>
            <w:vAlign w:val="center"/>
          </w:tcPr>
          <w:p w14:paraId="4446A243">
            <w:pPr>
              <w:jc w:val="center"/>
              <w:rPr>
                <w:rFonts w:ascii="黑体" w:hAnsi="黑体" w:eastAsia="黑体" w:cs="黑体"/>
                <w:kern w:val="0"/>
                <w:sz w:val="24"/>
              </w:rPr>
            </w:pPr>
            <w:r>
              <w:rPr>
                <w:rFonts w:hint="eastAsia" w:ascii="黑体" w:hAnsi="黑体" w:eastAsia="黑体" w:cs="黑体"/>
                <w:kern w:val="0"/>
                <w:sz w:val="24"/>
              </w:rPr>
              <w:t>数量（个）</w:t>
            </w:r>
          </w:p>
        </w:tc>
        <w:tc>
          <w:tcPr>
            <w:tcW w:w="3393" w:type="dxa"/>
            <w:shd w:val="clear" w:color="000000" w:fill="D9D9D9"/>
            <w:vAlign w:val="center"/>
          </w:tcPr>
          <w:p w14:paraId="47199514">
            <w:pPr>
              <w:jc w:val="center"/>
              <w:rPr>
                <w:rFonts w:ascii="黑体" w:hAnsi="黑体" w:eastAsia="黑体" w:cs="黑体"/>
                <w:kern w:val="0"/>
                <w:sz w:val="24"/>
              </w:rPr>
            </w:pPr>
            <w:r>
              <w:rPr>
                <w:rFonts w:hint="eastAsia" w:ascii="黑体" w:hAnsi="黑体" w:eastAsia="黑体" w:cs="黑体"/>
                <w:kern w:val="0"/>
                <w:sz w:val="24"/>
              </w:rPr>
              <w:t>用途</w:t>
            </w:r>
          </w:p>
        </w:tc>
      </w:tr>
      <w:tr w14:paraId="7110F8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7" w:hRule="atLeast"/>
          <w:jc w:val="center"/>
        </w:trPr>
        <w:tc>
          <w:tcPr>
            <w:tcW w:w="757" w:type="dxa"/>
            <w:vAlign w:val="center"/>
          </w:tcPr>
          <w:p w14:paraId="10D302E8">
            <w:pPr>
              <w:jc w:val="center"/>
              <w:rPr>
                <w:rFonts w:ascii="仿宋_GB2312" w:eastAsia="仿宋_GB2312" w:cs="仿宋"/>
                <w:kern w:val="0"/>
                <w:sz w:val="24"/>
              </w:rPr>
            </w:pPr>
            <w:r>
              <w:rPr>
                <w:rFonts w:hint="eastAsia" w:ascii="仿宋_GB2312" w:eastAsia="仿宋_GB2312" w:cs="仿宋"/>
                <w:kern w:val="0"/>
                <w:sz w:val="24"/>
              </w:rPr>
              <w:t>1</w:t>
            </w:r>
          </w:p>
        </w:tc>
        <w:tc>
          <w:tcPr>
            <w:tcW w:w="1968" w:type="dxa"/>
            <w:vAlign w:val="center"/>
          </w:tcPr>
          <w:p w14:paraId="7892E4F5">
            <w:pPr>
              <w:jc w:val="center"/>
              <w:rPr>
                <w:rFonts w:ascii="仿宋_GB2312" w:eastAsia="仿宋_GB2312" w:cs="仿宋"/>
                <w:kern w:val="0"/>
                <w:sz w:val="24"/>
              </w:rPr>
            </w:pPr>
            <w:r>
              <w:rPr>
                <w:rFonts w:hint="eastAsia" w:ascii="仿宋_GB2312" w:eastAsia="仿宋_GB2312" w:cs="仿宋"/>
                <w:kern w:val="0"/>
                <w:sz w:val="24"/>
              </w:rPr>
              <w:t>USBKey</w:t>
            </w:r>
          </w:p>
        </w:tc>
        <w:tc>
          <w:tcPr>
            <w:tcW w:w="1664" w:type="dxa"/>
            <w:vAlign w:val="center"/>
          </w:tcPr>
          <w:p w14:paraId="29EEA912">
            <w:pPr>
              <w:jc w:val="center"/>
              <w:rPr>
                <w:rFonts w:ascii="仿宋_GB2312" w:eastAsia="仿宋_GB2312" w:cs="仿宋"/>
                <w:kern w:val="0"/>
                <w:sz w:val="24"/>
              </w:rPr>
            </w:pPr>
            <w:r>
              <w:rPr>
                <w:rFonts w:hint="eastAsia" w:ascii="仿宋_GB2312" w:eastAsia="仿宋_GB2312" w:cs="仿宋"/>
                <w:kern w:val="0"/>
                <w:sz w:val="24"/>
              </w:rPr>
              <w:t>SM2/3/4</w:t>
            </w:r>
          </w:p>
        </w:tc>
        <w:tc>
          <w:tcPr>
            <w:tcW w:w="1157" w:type="dxa"/>
            <w:vAlign w:val="center"/>
          </w:tcPr>
          <w:p w14:paraId="2CC22FAE">
            <w:pPr>
              <w:jc w:val="center"/>
              <w:rPr>
                <w:rFonts w:ascii="仿宋_GB2312" w:eastAsia="仿宋_GB2312" w:cs="仿宋"/>
                <w:kern w:val="0"/>
                <w:sz w:val="24"/>
              </w:rPr>
            </w:pPr>
            <w:r>
              <w:rPr>
                <w:rFonts w:hint="eastAsia" w:ascii="仿宋_GB2312" w:eastAsia="仿宋_GB2312" w:cs="仿宋"/>
                <w:kern w:val="0"/>
                <w:sz w:val="24"/>
              </w:rPr>
              <w:t>约50个</w:t>
            </w:r>
          </w:p>
        </w:tc>
        <w:tc>
          <w:tcPr>
            <w:tcW w:w="3393" w:type="dxa"/>
            <w:vAlign w:val="center"/>
          </w:tcPr>
          <w:p w14:paraId="3EC2B85E">
            <w:pPr>
              <w:jc w:val="left"/>
              <w:rPr>
                <w:rFonts w:ascii="仿宋_GB2312" w:eastAsia="仿宋_GB2312" w:cs="仿宋"/>
                <w:kern w:val="0"/>
                <w:sz w:val="24"/>
              </w:rPr>
            </w:pPr>
            <w:r>
              <w:rPr>
                <w:rFonts w:hint="eastAsia" w:ascii="仿宋_GB2312" w:eastAsia="仿宋_GB2312" w:cs="仿宋"/>
                <w:kern w:val="0"/>
                <w:sz w:val="24"/>
              </w:rPr>
              <w:t>应用/设备管理员登录堡垒机、系统用户/管理员登录身份鉴别</w:t>
            </w:r>
          </w:p>
        </w:tc>
      </w:tr>
      <w:tr w14:paraId="77DC75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7" w:hRule="atLeast"/>
          <w:jc w:val="center"/>
        </w:trPr>
        <w:tc>
          <w:tcPr>
            <w:tcW w:w="757" w:type="dxa"/>
            <w:vAlign w:val="center"/>
          </w:tcPr>
          <w:p w14:paraId="1A72CFF1">
            <w:pPr>
              <w:jc w:val="center"/>
              <w:rPr>
                <w:rFonts w:ascii="仿宋_GB2312" w:eastAsia="仿宋_GB2312" w:cs="仿宋"/>
                <w:kern w:val="0"/>
                <w:sz w:val="24"/>
              </w:rPr>
            </w:pPr>
            <w:r>
              <w:rPr>
                <w:rFonts w:hint="eastAsia" w:ascii="仿宋_GB2312" w:eastAsia="仿宋_GB2312" w:cs="仿宋"/>
                <w:kern w:val="0"/>
                <w:sz w:val="24"/>
              </w:rPr>
              <w:t>2</w:t>
            </w:r>
          </w:p>
        </w:tc>
        <w:tc>
          <w:tcPr>
            <w:tcW w:w="1968" w:type="dxa"/>
            <w:vAlign w:val="center"/>
          </w:tcPr>
          <w:p w14:paraId="1A51B33E">
            <w:pPr>
              <w:jc w:val="center"/>
              <w:rPr>
                <w:rFonts w:ascii="仿宋_GB2312" w:eastAsia="仿宋_GB2312" w:cs="仿宋"/>
                <w:kern w:val="0"/>
                <w:sz w:val="24"/>
              </w:rPr>
            </w:pPr>
            <w:r>
              <w:rPr>
                <w:rFonts w:hint="eastAsia" w:ascii="仿宋_GB2312" w:eastAsia="仿宋_GB2312" w:cs="仿宋"/>
                <w:kern w:val="0"/>
                <w:sz w:val="24"/>
              </w:rPr>
              <w:t>国密浏览器</w:t>
            </w:r>
          </w:p>
        </w:tc>
        <w:tc>
          <w:tcPr>
            <w:tcW w:w="1664" w:type="dxa"/>
            <w:vAlign w:val="center"/>
          </w:tcPr>
          <w:p w14:paraId="2A97A005">
            <w:pPr>
              <w:jc w:val="center"/>
              <w:rPr>
                <w:rFonts w:ascii="仿宋_GB2312" w:eastAsia="仿宋_GB2312" w:cs="仿宋"/>
                <w:kern w:val="0"/>
                <w:sz w:val="24"/>
              </w:rPr>
            </w:pPr>
            <w:r>
              <w:rPr>
                <w:rFonts w:hint="eastAsia" w:ascii="仿宋_GB2312" w:eastAsia="仿宋_GB2312" w:cs="仿宋"/>
                <w:kern w:val="0"/>
                <w:sz w:val="24"/>
              </w:rPr>
              <w:t>SM/3/4</w:t>
            </w:r>
          </w:p>
        </w:tc>
        <w:tc>
          <w:tcPr>
            <w:tcW w:w="1157" w:type="dxa"/>
            <w:vAlign w:val="center"/>
          </w:tcPr>
          <w:p w14:paraId="348FBDA2">
            <w:pPr>
              <w:jc w:val="center"/>
              <w:rPr>
                <w:rFonts w:ascii="仿宋_GB2312" w:eastAsia="仿宋_GB2312" w:cs="仿宋"/>
                <w:kern w:val="0"/>
                <w:sz w:val="24"/>
              </w:rPr>
            </w:pPr>
            <w:r>
              <w:rPr>
                <w:rFonts w:hint="eastAsia" w:ascii="仿宋_GB2312" w:eastAsia="仿宋_GB2312" w:cs="仿宋"/>
                <w:kern w:val="0"/>
                <w:sz w:val="24"/>
              </w:rPr>
              <w:t>约50个</w:t>
            </w:r>
          </w:p>
        </w:tc>
        <w:tc>
          <w:tcPr>
            <w:tcW w:w="3393" w:type="dxa"/>
            <w:vAlign w:val="center"/>
          </w:tcPr>
          <w:p w14:paraId="3435DB49">
            <w:pPr>
              <w:jc w:val="left"/>
              <w:rPr>
                <w:rFonts w:ascii="仿宋_GB2312" w:eastAsia="仿宋_GB2312" w:cs="仿宋"/>
                <w:kern w:val="0"/>
                <w:sz w:val="24"/>
              </w:rPr>
            </w:pPr>
            <w:r>
              <w:rPr>
                <w:rFonts w:hint="eastAsia" w:ascii="仿宋_GB2312" w:eastAsia="仿宋_GB2312" w:cs="仿宋"/>
                <w:kern w:val="0"/>
                <w:sz w:val="24"/>
              </w:rPr>
              <w:t>提供基于SSL安全证书的HTTPS加密保护</w:t>
            </w:r>
          </w:p>
        </w:tc>
      </w:tr>
      <w:tr w14:paraId="471266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60" w:hRule="atLeast"/>
          <w:jc w:val="center"/>
        </w:trPr>
        <w:tc>
          <w:tcPr>
            <w:tcW w:w="757" w:type="dxa"/>
            <w:shd w:val="clear" w:color="auto" w:fill="auto"/>
            <w:vAlign w:val="center"/>
          </w:tcPr>
          <w:p w14:paraId="43B378BB">
            <w:pPr>
              <w:jc w:val="center"/>
              <w:rPr>
                <w:rFonts w:ascii="仿宋_GB2312" w:eastAsia="仿宋_GB2312" w:cs="仿宋"/>
                <w:kern w:val="0"/>
                <w:sz w:val="24"/>
              </w:rPr>
            </w:pPr>
            <w:r>
              <w:rPr>
                <w:rFonts w:hint="eastAsia" w:ascii="仿宋_GB2312" w:eastAsia="仿宋_GB2312" w:cs="仿宋"/>
                <w:kern w:val="0"/>
                <w:sz w:val="24"/>
              </w:rPr>
              <w:t>3</w:t>
            </w:r>
          </w:p>
        </w:tc>
        <w:tc>
          <w:tcPr>
            <w:tcW w:w="1968" w:type="dxa"/>
            <w:vAlign w:val="center"/>
          </w:tcPr>
          <w:p w14:paraId="3A186309">
            <w:pPr>
              <w:jc w:val="center"/>
              <w:rPr>
                <w:rFonts w:ascii="仿宋_GB2312" w:eastAsia="仿宋_GB2312" w:cs="仿宋"/>
                <w:kern w:val="0"/>
                <w:sz w:val="24"/>
              </w:rPr>
            </w:pPr>
            <w:r>
              <w:rPr>
                <w:rFonts w:hint="eastAsia" w:ascii="仿宋_GB2312" w:eastAsia="仿宋_GB2312" w:cs="仿宋"/>
                <w:kern w:val="0"/>
                <w:sz w:val="24"/>
              </w:rPr>
              <w:t>SSL VPN网关</w:t>
            </w:r>
          </w:p>
        </w:tc>
        <w:tc>
          <w:tcPr>
            <w:tcW w:w="1664" w:type="dxa"/>
            <w:vAlign w:val="center"/>
          </w:tcPr>
          <w:p w14:paraId="28C8B9E5">
            <w:pPr>
              <w:jc w:val="center"/>
              <w:rPr>
                <w:rFonts w:ascii="仿宋_GB2312" w:eastAsia="仿宋_GB2312" w:cs="仿宋"/>
                <w:kern w:val="0"/>
                <w:sz w:val="24"/>
              </w:rPr>
            </w:pPr>
            <w:r>
              <w:rPr>
                <w:rFonts w:hint="eastAsia" w:ascii="仿宋_GB2312" w:eastAsia="仿宋_GB2312" w:cs="仿宋"/>
                <w:kern w:val="0"/>
                <w:sz w:val="24"/>
              </w:rPr>
              <w:t>SM2/3/4</w:t>
            </w:r>
          </w:p>
        </w:tc>
        <w:tc>
          <w:tcPr>
            <w:tcW w:w="1157" w:type="dxa"/>
            <w:vAlign w:val="center"/>
          </w:tcPr>
          <w:p w14:paraId="2B56D9F1">
            <w:pPr>
              <w:jc w:val="center"/>
              <w:rPr>
                <w:rFonts w:ascii="仿宋_GB2312" w:eastAsia="仿宋_GB2312" w:cs="仿宋"/>
                <w:kern w:val="0"/>
                <w:sz w:val="24"/>
              </w:rPr>
            </w:pPr>
            <w:r>
              <w:rPr>
                <w:rFonts w:hint="eastAsia" w:ascii="仿宋_GB2312" w:eastAsia="仿宋_GB2312" w:cs="仿宋"/>
                <w:kern w:val="0"/>
                <w:sz w:val="24"/>
              </w:rPr>
              <w:t>1</w:t>
            </w:r>
          </w:p>
        </w:tc>
        <w:tc>
          <w:tcPr>
            <w:tcW w:w="3393" w:type="dxa"/>
            <w:vAlign w:val="center"/>
          </w:tcPr>
          <w:p w14:paraId="59B29C7A">
            <w:pPr>
              <w:jc w:val="left"/>
              <w:rPr>
                <w:rFonts w:ascii="仿宋_GB2312" w:eastAsia="仿宋_GB2312" w:cs="仿宋"/>
                <w:kern w:val="0"/>
                <w:sz w:val="24"/>
              </w:rPr>
            </w:pPr>
            <w:r>
              <w:rPr>
                <w:rFonts w:hint="eastAsia" w:ascii="仿宋_GB2312" w:eastAsia="仿宋_GB2312" w:cs="仿宋"/>
                <w:kern w:val="0"/>
                <w:sz w:val="24"/>
              </w:rPr>
              <w:t>对重要业务数据进行存储机密性、完整性保护；为网络及安全管理提供安全隧道</w:t>
            </w:r>
          </w:p>
        </w:tc>
      </w:tr>
      <w:tr w14:paraId="059B44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3" w:hRule="atLeast"/>
          <w:jc w:val="center"/>
        </w:trPr>
        <w:tc>
          <w:tcPr>
            <w:tcW w:w="757" w:type="dxa"/>
            <w:vMerge w:val="restart"/>
            <w:shd w:val="clear" w:color="auto" w:fill="auto"/>
            <w:vAlign w:val="center"/>
          </w:tcPr>
          <w:p w14:paraId="47F59D0E">
            <w:pPr>
              <w:jc w:val="center"/>
              <w:rPr>
                <w:rFonts w:ascii="仿宋_GB2312" w:eastAsia="仿宋_GB2312" w:cs="仿宋"/>
                <w:kern w:val="0"/>
                <w:sz w:val="24"/>
              </w:rPr>
            </w:pPr>
            <w:r>
              <w:rPr>
                <w:rFonts w:hint="eastAsia" w:ascii="仿宋_GB2312" w:eastAsia="仿宋_GB2312" w:cs="仿宋"/>
                <w:kern w:val="0"/>
                <w:sz w:val="24"/>
              </w:rPr>
              <w:t>4</w:t>
            </w:r>
          </w:p>
        </w:tc>
        <w:tc>
          <w:tcPr>
            <w:tcW w:w="1968" w:type="dxa"/>
            <w:shd w:val="clear" w:color="auto" w:fill="auto"/>
            <w:vAlign w:val="center"/>
          </w:tcPr>
          <w:p w14:paraId="31B2C30D">
            <w:pPr>
              <w:jc w:val="center"/>
              <w:rPr>
                <w:rFonts w:ascii="仿宋_GB2312" w:eastAsia="仿宋_GB2312" w:cs="仿宋"/>
                <w:kern w:val="0"/>
                <w:sz w:val="24"/>
              </w:rPr>
            </w:pPr>
            <w:r>
              <w:rPr>
                <w:rFonts w:hint="eastAsia" w:ascii="仿宋_GB2312" w:eastAsia="仿宋_GB2312" w:cs="仿宋"/>
                <w:kern w:val="0"/>
                <w:sz w:val="24"/>
              </w:rPr>
              <w:t>终端安全登录系统</w:t>
            </w:r>
          </w:p>
        </w:tc>
        <w:tc>
          <w:tcPr>
            <w:tcW w:w="1664" w:type="dxa"/>
            <w:shd w:val="clear" w:color="auto" w:fill="auto"/>
            <w:vAlign w:val="center"/>
          </w:tcPr>
          <w:p w14:paraId="106D3F66">
            <w:pPr>
              <w:jc w:val="center"/>
              <w:rPr>
                <w:rFonts w:ascii="仿宋_GB2312" w:eastAsia="仿宋_GB2312" w:cs="仿宋"/>
                <w:kern w:val="0"/>
                <w:sz w:val="24"/>
              </w:rPr>
            </w:pPr>
            <w:r>
              <w:rPr>
                <w:rFonts w:hint="eastAsia" w:ascii="仿宋_GB2312" w:eastAsia="仿宋_GB2312" w:cs="仿宋"/>
                <w:kern w:val="0"/>
                <w:sz w:val="24"/>
              </w:rPr>
              <w:t>SM2/3/4</w:t>
            </w:r>
          </w:p>
        </w:tc>
        <w:tc>
          <w:tcPr>
            <w:tcW w:w="1157" w:type="dxa"/>
            <w:vAlign w:val="center"/>
          </w:tcPr>
          <w:p w14:paraId="6BDB8114">
            <w:pPr>
              <w:jc w:val="center"/>
              <w:rPr>
                <w:rFonts w:ascii="仿宋_GB2312" w:eastAsia="仿宋_GB2312" w:cs="仿宋"/>
                <w:kern w:val="0"/>
                <w:sz w:val="24"/>
              </w:rPr>
            </w:pPr>
            <w:r>
              <w:rPr>
                <w:rFonts w:hint="eastAsia" w:ascii="仿宋_GB2312" w:eastAsia="仿宋_GB2312" w:cs="仿宋"/>
                <w:kern w:val="0"/>
                <w:sz w:val="24"/>
              </w:rPr>
              <w:t>1</w:t>
            </w:r>
          </w:p>
        </w:tc>
        <w:tc>
          <w:tcPr>
            <w:tcW w:w="3393" w:type="dxa"/>
            <w:shd w:val="clear" w:color="auto" w:fill="auto"/>
            <w:vAlign w:val="center"/>
          </w:tcPr>
          <w:p w14:paraId="4F9FEC87">
            <w:pPr>
              <w:jc w:val="left"/>
              <w:rPr>
                <w:rFonts w:ascii="仿宋_GB2312" w:eastAsia="仿宋_GB2312" w:cs="仿宋"/>
                <w:kern w:val="0"/>
                <w:sz w:val="24"/>
              </w:rPr>
            </w:pPr>
            <w:r>
              <w:rPr>
                <w:rFonts w:hint="eastAsia" w:ascii="仿宋_GB2312" w:eastAsia="仿宋_GB2312" w:cs="仿宋"/>
                <w:kern w:val="0"/>
                <w:sz w:val="24"/>
              </w:rPr>
              <w:t>为网络及安全管理提供安全隧道；供用户登录终端鉴别用户身份</w:t>
            </w:r>
          </w:p>
        </w:tc>
      </w:tr>
      <w:tr w14:paraId="3963CD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3" w:hRule="atLeast"/>
          <w:jc w:val="center"/>
        </w:trPr>
        <w:tc>
          <w:tcPr>
            <w:tcW w:w="757" w:type="dxa"/>
            <w:vMerge w:val="continue"/>
            <w:shd w:val="clear" w:color="auto" w:fill="auto"/>
            <w:vAlign w:val="center"/>
          </w:tcPr>
          <w:p w14:paraId="61CBB479">
            <w:pPr>
              <w:jc w:val="left"/>
              <w:rPr>
                <w:rFonts w:ascii="仿宋_GB2312" w:eastAsia="仿宋_GB2312"/>
              </w:rPr>
            </w:pPr>
          </w:p>
        </w:tc>
        <w:tc>
          <w:tcPr>
            <w:tcW w:w="1968" w:type="dxa"/>
            <w:shd w:val="clear" w:color="auto" w:fill="auto"/>
            <w:vAlign w:val="center"/>
          </w:tcPr>
          <w:p w14:paraId="4210B655">
            <w:pPr>
              <w:jc w:val="center"/>
              <w:rPr>
                <w:rFonts w:ascii="仿宋_GB2312" w:eastAsia="仿宋_GB2312" w:cs="仿宋"/>
                <w:kern w:val="0"/>
                <w:sz w:val="24"/>
              </w:rPr>
            </w:pPr>
            <w:r>
              <w:rPr>
                <w:rFonts w:hint="eastAsia" w:ascii="仿宋_GB2312" w:eastAsia="仿宋_GB2312" w:cs="仿宋"/>
                <w:kern w:val="0"/>
                <w:sz w:val="24"/>
              </w:rPr>
              <w:t>终端安全登录客户端软件</w:t>
            </w:r>
          </w:p>
        </w:tc>
        <w:tc>
          <w:tcPr>
            <w:tcW w:w="1664" w:type="dxa"/>
            <w:shd w:val="clear" w:color="auto" w:fill="auto"/>
            <w:vAlign w:val="center"/>
          </w:tcPr>
          <w:p w14:paraId="2396821F">
            <w:pPr>
              <w:jc w:val="center"/>
              <w:rPr>
                <w:rFonts w:ascii="仿宋_GB2312" w:eastAsia="仿宋_GB2312" w:cs="仿宋"/>
                <w:kern w:val="0"/>
                <w:sz w:val="24"/>
              </w:rPr>
            </w:pPr>
            <w:r>
              <w:rPr>
                <w:rFonts w:hint="eastAsia" w:ascii="仿宋_GB2312" w:eastAsia="仿宋_GB2312" w:cs="仿宋"/>
                <w:kern w:val="0"/>
                <w:sz w:val="24"/>
              </w:rPr>
              <w:t>SM2/3/4</w:t>
            </w:r>
          </w:p>
        </w:tc>
        <w:tc>
          <w:tcPr>
            <w:tcW w:w="1157" w:type="dxa"/>
            <w:vAlign w:val="center"/>
          </w:tcPr>
          <w:p w14:paraId="3CE8A884">
            <w:pPr>
              <w:jc w:val="center"/>
              <w:rPr>
                <w:rFonts w:ascii="仿宋_GB2312" w:eastAsia="仿宋_GB2312" w:cs="仿宋"/>
                <w:kern w:val="0"/>
                <w:sz w:val="24"/>
              </w:rPr>
            </w:pPr>
            <w:r>
              <w:rPr>
                <w:rFonts w:hint="eastAsia" w:ascii="仿宋_GB2312" w:eastAsia="仿宋_GB2312" w:cs="仿宋"/>
                <w:kern w:val="0"/>
                <w:sz w:val="24"/>
              </w:rPr>
              <w:t>1</w:t>
            </w:r>
          </w:p>
        </w:tc>
        <w:tc>
          <w:tcPr>
            <w:tcW w:w="3393" w:type="dxa"/>
            <w:shd w:val="clear" w:color="auto" w:fill="auto"/>
            <w:vAlign w:val="center"/>
          </w:tcPr>
          <w:p w14:paraId="04A79765">
            <w:pPr>
              <w:jc w:val="left"/>
              <w:rPr>
                <w:rFonts w:ascii="仿宋_GB2312" w:eastAsia="仿宋_GB2312" w:cs="仿宋"/>
                <w:kern w:val="0"/>
                <w:sz w:val="24"/>
              </w:rPr>
            </w:pPr>
            <w:r>
              <w:rPr>
                <w:rFonts w:hint="eastAsia" w:ascii="仿宋_GB2312" w:eastAsia="仿宋_GB2312" w:cs="仿宋"/>
                <w:kern w:val="0"/>
                <w:sz w:val="24"/>
              </w:rPr>
              <w:t>用户终端设备管理、用户管理及控制策略配置</w:t>
            </w:r>
          </w:p>
        </w:tc>
      </w:tr>
      <w:tr w14:paraId="7444BB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3" w:hRule="atLeast"/>
          <w:jc w:val="center"/>
        </w:trPr>
        <w:tc>
          <w:tcPr>
            <w:tcW w:w="757" w:type="dxa"/>
            <w:shd w:val="clear" w:color="auto" w:fill="auto"/>
            <w:vAlign w:val="center"/>
          </w:tcPr>
          <w:p w14:paraId="50B1E773">
            <w:pPr>
              <w:jc w:val="center"/>
              <w:rPr>
                <w:rFonts w:ascii="仿宋_GB2312" w:eastAsia="仿宋_GB2312"/>
              </w:rPr>
            </w:pPr>
            <w:r>
              <w:rPr>
                <w:rFonts w:hint="eastAsia" w:ascii="仿宋_GB2312" w:eastAsia="仿宋_GB2312" w:cs="仿宋"/>
                <w:kern w:val="0"/>
                <w:sz w:val="24"/>
              </w:rPr>
              <w:t>5</w:t>
            </w:r>
          </w:p>
        </w:tc>
        <w:tc>
          <w:tcPr>
            <w:tcW w:w="1968" w:type="dxa"/>
            <w:shd w:val="clear" w:color="auto" w:fill="auto"/>
            <w:vAlign w:val="center"/>
          </w:tcPr>
          <w:p w14:paraId="7B923E95">
            <w:pPr>
              <w:jc w:val="center"/>
              <w:rPr>
                <w:rFonts w:ascii="仿宋_GB2312" w:eastAsia="仿宋_GB2312" w:cs="仿宋"/>
                <w:kern w:val="0"/>
                <w:sz w:val="24"/>
              </w:rPr>
            </w:pPr>
            <w:r>
              <w:rPr>
                <w:rFonts w:hint="eastAsia" w:ascii="仿宋_GB2312" w:eastAsia="仿宋_GB2312" w:cs="仿宋"/>
                <w:kern w:val="0"/>
                <w:sz w:val="24"/>
              </w:rPr>
              <w:t>服务器密码机</w:t>
            </w:r>
          </w:p>
        </w:tc>
        <w:tc>
          <w:tcPr>
            <w:tcW w:w="1664" w:type="dxa"/>
            <w:shd w:val="clear" w:color="auto" w:fill="auto"/>
            <w:vAlign w:val="center"/>
          </w:tcPr>
          <w:p w14:paraId="4D3FD1E8">
            <w:pPr>
              <w:jc w:val="center"/>
              <w:rPr>
                <w:rFonts w:ascii="仿宋_GB2312" w:eastAsia="仿宋_GB2312" w:cs="仿宋"/>
                <w:kern w:val="0"/>
                <w:sz w:val="24"/>
              </w:rPr>
            </w:pPr>
            <w:r>
              <w:rPr>
                <w:rFonts w:hint="eastAsia" w:ascii="仿宋_GB2312" w:eastAsia="仿宋_GB2312" w:cs="仿宋"/>
                <w:kern w:val="0"/>
                <w:sz w:val="24"/>
              </w:rPr>
              <w:t>SM2/3/4</w:t>
            </w:r>
          </w:p>
        </w:tc>
        <w:tc>
          <w:tcPr>
            <w:tcW w:w="1157" w:type="dxa"/>
            <w:vAlign w:val="center"/>
          </w:tcPr>
          <w:p w14:paraId="79BC0773">
            <w:pPr>
              <w:jc w:val="center"/>
              <w:rPr>
                <w:rFonts w:ascii="仿宋_GB2312" w:eastAsia="仿宋_GB2312" w:cs="仿宋"/>
                <w:kern w:val="0"/>
                <w:sz w:val="24"/>
              </w:rPr>
            </w:pPr>
            <w:r>
              <w:rPr>
                <w:rFonts w:hint="eastAsia" w:ascii="仿宋_GB2312" w:eastAsia="仿宋_GB2312" w:cs="仿宋"/>
                <w:kern w:val="0"/>
                <w:sz w:val="24"/>
              </w:rPr>
              <w:t>1</w:t>
            </w:r>
          </w:p>
        </w:tc>
        <w:tc>
          <w:tcPr>
            <w:tcW w:w="3393" w:type="dxa"/>
            <w:shd w:val="clear" w:color="auto" w:fill="auto"/>
            <w:vAlign w:val="center"/>
          </w:tcPr>
          <w:p w14:paraId="4A2B5688">
            <w:pPr>
              <w:jc w:val="left"/>
              <w:rPr>
                <w:rFonts w:ascii="仿宋_GB2312" w:eastAsia="仿宋_GB2312" w:cs="仿宋"/>
                <w:kern w:val="0"/>
                <w:sz w:val="24"/>
              </w:rPr>
            </w:pPr>
            <w:r>
              <w:rPr>
                <w:rFonts w:hint="eastAsia" w:ascii="仿宋_GB2312" w:eastAsia="仿宋_GB2312" w:cs="仿宋"/>
                <w:kern w:val="0"/>
                <w:sz w:val="24"/>
              </w:rPr>
              <w:t>实现端到端的链路加密，可以针对站到站的安全传输建立加密通道，也可以针对下级用户RA到总部CA之间通信的加密。能够保证数据的机密性和完整性。</w:t>
            </w:r>
          </w:p>
        </w:tc>
      </w:tr>
      <w:tr w14:paraId="73E779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3" w:hRule="atLeast"/>
          <w:jc w:val="center"/>
        </w:trPr>
        <w:tc>
          <w:tcPr>
            <w:tcW w:w="757" w:type="dxa"/>
            <w:shd w:val="clear" w:color="auto" w:fill="auto"/>
            <w:vAlign w:val="center"/>
          </w:tcPr>
          <w:p w14:paraId="5853BF61">
            <w:pPr>
              <w:jc w:val="center"/>
              <w:rPr>
                <w:rFonts w:ascii="仿宋_GB2312" w:eastAsia="仿宋_GB2312"/>
              </w:rPr>
            </w:pPr>
            <w:r>
              <w:rPr>
                <w:rFonts w:hint="eastAsia" w:ascii="仿宋_GB2312" w:eastAsia="仿宋_GB2312" w:cs="仿宋"/>
                <w:kern w:val="0"/>
                <w:sz w:val="24"/>
              </w:rPr>
              <w:t>6</w:t>
            </w:r>
          </w:p>
        </w:tc>
        <w:tc>
          <w:tcPr>
            <w:tcW w:w="1968" w:type="dxa"/>
            <w:shd w:val="clear" w:color="auto" w:fill="auto"/>
            <w:vAlign w:val="center"/>
          </w:tcPr>
          <w:p w14:paraId="4EF7E12B">
            <w:pPr>
              <w:jc w:val="center"/>
              <w:rPr>
                <w:rFonts w:ascii="仿宋_GB2312" w:eastAsia="仿宋_GB2312" w:cs="仿宋"/>
                <w:kern w:val="0"/>
                <w:sz w:val="24"/>
              </w:rPr>
            </w:pPr>
            <w:r>
              <w:rPr>
                <w:rFonts w:hint="eastAsia" w:ascii="仿宋_GB2312" w:eastAsia="仿宋_GB2312" w:cs="仿宋"/>
                <w:kern w:val="0"/>
                <w:sz w:val="24"/>
              </w:rPr>
              <w:t>身份认证服务器</w:t>
            </w:r>
          </w:p>
        </w:tc>
        <w:tc>
          <w:tcPr>
            <w:tcW w:w="1664" w:type="dxa"/>
            <w:shd w:val="clear" w:color="auto" w:fill="auto"/>
            <w:vAlign w:val="center"/>
          </w:tcPr>
          <w:p w14:paraId="7EC6DAC3">
            <w:pPr>
              <w:jc w:val="center"/>
              <w:rPr>
                <w:rFonts w:ascii="仿宋_GB2312" w:eastAsia="仿宋_GB2312" w:cs="仿宋"/>
                <w:kern w:val="0"/>
                <w:sz w:val="24"/>
              </w:rPr>
            </w:pPr>
            <w:r>
              <w:rPr>
                <w:rFonts w:hint="eastAsia" w:ascii="仿宋_GB2312" w:eastAsia="仿宋_GB2312" w:cs="仿宋"/>
                <w:kern w:val="0"/>
                <w:sz w:val="24"/>
              </w:rPr>
              <w:t>SM2/3/4</w:t>
            </w:r>
          </w:p>
        </w:tc>
        <w:tc>
          <w:tcPr>
            <w:tcW w:w="1157" w:type="dxa"/>
            <w:vAlign w:val="center"/>
          </w:tcPr>
          <w:p w14:paraId="55AC7AFC">
            <w:pPr>
              <w:jc w:val="center"/>
              <w:rPr>
                <w:rFonts w:ascii="仿宋_GB2312" w:eastAsia="仿宋_GB2312" w:cs="仿宋"/>
                <w:kern w:val="0"/>
                <w:sz w:val="24"/>
              </w:rPr>
            </w:pPr>
            <w:r>
              <w:rPr>
                <w:rFonts w:hint="eastAsia" w:ascii="仿宋_GB2312" w:eastAsia="仿宋_GB2312" w:cs="仿宋"/>
                <w:kern w:val="0"/>
                <w:sz w:val="24"/>
              </w:rPr>
              <w:t>1</w:t>
            </w:r>
          </w:p>
        </w:tc>
        <w:tc>
          <w:tcPr>
            <w:tcW w:w="3393" w:type="dxa"/>
            <w:shd w:val="clear" w:color="auto" w:fill="auto"/>
            <w:vAlign w:val="center"/>
          </w:tcPr>
          <w:p w14:paraId="512D68C0">
            <w:pPr>
              <w:jc w:val="left"/>
              <w:rPr>
                <w:rFonts w:ascii="仿宋_GB2312" w:eastAsia="仿宋_GB2312" w:cs="仿宋"/>
                <w:kern w:val="0"/>
                <w:sz w:val="24"/>
              </w:rPr>
            </w:pPr>
            <w:r>
              <w:rPr>
                <w:rFonts w:hint="eastAsia" w:ascii="仿宋_GB2312" w:eastAsia="仿宋_GB2312" w:cs="仿宋"/>
                <w:kern w:val="0"/>
                <w:sz w:val="24"/>
              </w:rPr>
              <w:t>提供用户登录业务系统可信身份认证、访问等服务</w:t>
            </w:r>
          </w:p>
        </w:tc>
      </w:tr>
    </w:tbl>
    <w:p w14:paraId="0956A796">
      <w:pPr>
        <w:ind w:firstLine="640"/>
      </w:pPr>
      <w:bookmarkStart w:id="149" w:name="_Toc21488"/>
    </w:p>
    <w:p w14:paraId="74192392">
      <w:pPr>
        <w:spacing w:line="560" w:lineRule="exact"/>
        <w:ind w:firstLine="643" w:firstLineChars="200"/>
        <w:jc w:val="left"/>
        <w:outlineLvl w:val="2"/>
        <w:rPr>
          <w:rFonts w:ascii="仿宋_GB2312" w:hAnsi="仿宋_GB2312" w:eastAsia="仿宋_GB2312" w:cs="仿宋_GB2312"/>
          <w:b/>
          <w:bCs/>
          <w:sz w:val="32"/>
          <w:szCs w:val="32"/>
        </w:rPr>
      </w:pPr>
      <w:bookmarkStart w:id="150" w:name="_Toc12696"/>
      <w:r>
        <w:rPr>
          <w:rFonts w:hint="eastAsia" w:ascii="仿宋_GB2312" w:hAnsi="仿宋_GB2312" w:eastAsia="仿宋_GB2312" w:cs="仿宋_GB2312"/>
          <w:b/>
          <w:bCs/>
          <w:sz w:val="32"/>
          <w:szCs w:val="32"/>
        </w:rPr>
        <w:t>4.7.9安全性与合规性设计</w:t>
      </w:r>
      <w:bookmarkEnd w:id="149"/>
      <w:bookmarkEnd w:id="150"/>
    </w:p>
    <w:p w14:paraId="5027AEEE">
      <w:pPr>
        <w:pStyle w:val="41"/>
        <w:ind w:firstLine="640"/>
      </w:pPr>
    </w:p>
    <w:tbl>
      <w:tblPr>
        <w:tblStyle w:val="21"/>
        <w:tblW w:w="886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33"/>
        <w:gridCol w:w="1783"/>
        <w:gridCol w:w="2661"/>
        <w:gridCol w:w="1577"/>
        <w:gridCol w:w="2011"/>
      </w:tblGrid>
      <w:tr w14:paraId="5F6C39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 w:hRule="atLeast"/>
          <w:tblHeader/>
          <w:jc w:val="center"/>
        </w:trPr>
        <w:tc>
          <w:tcPr>
            <w:tcW w:w="833" w:type="dxa"/>
            <w:shd w:val="clear" w:color="auto" w:fill="D9D9D9"/>
            <w:tcMar>
              <w:left w:w="0" w:type="dxa"/>
              <w:right w:w="0" w:type="dxa"/>
            </w:tcMar>
            <w:vAlign w:val="center"/>
          </w:tcPr>
          <w:p w14:paraId="3D6E4338">
            <w:pPr>
              <w:jc w:val="center"/>
              <w:rPr>
                <w:rFonts w:ascii="黑体" w:hAnsi="黑体" w:eastAsia="黑体" w:cs="黑体"/>
                <w:sz w:val="24"/>
              </w:rPr>
            </w:pPr>
            <w:r>
              <w:rPr>
                <w:rFonts w:hint="eastAsia" w:ascii="黑体" w:hAnsi="黑体" w:eastAsia="黑体" w:cs="黑体"/>
                <w:sz w:val="24"/>
              </w:rPr>
              <w:t>指标要求</w:t>
            </w:r>
          </w:p>
        </w:tc>
        <w:tc>
          <w:tcPr>
            <w:tcW w:w="1783" w:type="dxa"/>
            <w:shd w:val="clear" w:color="auto" w:fill="D9D9D9"/>
            <w:tcMar>
              <w:left w:w="0" w:type="dxa"/>
              <w:right w:w="0" w:type="dxa"/>
            </w:tcMar>
            <w:vAlign w:val="center"/>
          </w:tcPr>
          <w:p w14:paraId="34809B8E">
            <w:pPr>
              <w:jc w:val="center"/>
              <w:rPr>
                <w:rFonts w:ascii="黑体" w:hAnsi="黑体" w:eastAsia="黑体" w:cs="黑体"/>
                <w:sz w:val="24"/>
              </w:rPr>
            </w:pPr>
            <w:r>
              <w:rPr>
                <w:rFonts w:hint="eastAsia" w:ascii="黑体" w:hAnsi="黑体" w:eastAsia="黑体" w:cs="黑体"/>
                <w:sz w:val="24"/>
              </w:rPr>
              <w:t>密码技术应用点</w:t>
            </w:r>
          </w:p>
        </w:tc>
        <w:tc>
          <w:tcPr>
            <w:tcW w:w="2661" w:type="dxa"/>
            <w:shd w:val="clear" w:color="auto" w:fill="D9D9D9"/>
            <w:tcMar>
              <w:left w:w="0" w:type="dxa"/>
              <w:right w:w="0" w:type="dxa"/>
            </w:tcMar>
            <w:vAlign w:val="center"/>
          </w:tcPr>
          <w:p w14:paraId="08EB1D00">
            <w:pPr>
              <w:jc w:val="center"/>
              <w:rPr>
                <w:rFonts w:ascii="黑体" w:hAnsi="黑体" w:eastAsia="黑体" w:cs="黑体"/>
                <w:sz w:val="24"/>
              </w:rPr>
            </w:pPr>
            <w:r>
              <w:rPr>
                <w:rFonts w:hint="eastAsia" w:ascii="黑体" w:hAnsi="黑体" w:eastAsia="黑体" w:cs="黑体"/>
                <w:sz w:val="24"/>
              </w:rPr>
              <w:t>采取措施</w:t>
            </w:r>
          </w:p>
        </w:tc>
        <w:tc>
          <w:tcPr>
            <w:tcW w:w="1577" w:type="dxa"/>
            <w:shd w:val="clear" w:color="auto" w:fill="D9D9D9"/>
            <w:tcMar>
              <w:left w:w="0" w:type="dxa"/>
              <w:right w:w="0" w:type="dxa"/>
            </w:tcMar>
            <w:vAlign w:val="center"/>
          </w:tcPr>
          <w:p w14:paraId="45B30C50">
            <w:pPr>
              <w:jc w:val="center"/>
              <w:rPr>
                <w:rFonts w:ascii="黑体" w:hAnsi="黑体" w:eastAsia="黑体" w:cs="黑体"/>
                <w:sz w:val="24"/>
              </w:rPr>
            </w:pPr>
            <w:r>
              <w:rPr>
                <w:rFonts w:hint="eastAsia" w:ascii="黑体" w:hAnsi="黑体" w:eastAsia="黑体" w:cs="黑体"/>
                <w:sz w:val="24"/>
              </w:rPr>
              <w:t>标准符合性（符合/不适用）</w:t>
            </w:r>
          </w:p>
        </w:tc>
        <w:tc>
          <w:tcPr>
            <w:tcW w:w="2011" w:type="dxa"/>
            <w:shd w:val="clear" w:color="auto" w:fill="D9D9D9"/>
            <w:tcMar>
              <w:left w:w="0" w:type="dxa"/>
              <w:right w:w="0" w:type="dxa"/>
            </w:tcMar>
          </w:tcPr>
          <w:p w14:paraId="16C00206">
            <w:pPr>
              <w:jc w:val="center"/>
              <w:rPr>
                <w:rFonts w:ascii="黑体" w:hAnsi="黑体" w:eastAsia="黑体" w:cs="黑体"/>
                <w:sz w:val="24"/>
              </w:rPr>
            </w:pPr>
            <w:r>
              <w:rPr>
                <w:rFonts w:hint="eastAsia" w:ascii="黑体" w:hAnsi="黑体" w:eastAsia="黑体" w:cs="黑体"/>
                <w:sz w:val="24"/>
              </w:rPr>
              <w:t>说明（针对不适用项说明原因）</w:t>
            </w:r>
          </w:p>
        </w:tc>
      </w:tr>
      <w:tr w14:paraId="460F3D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 w:hRule="atLeast"/>
          <w:jc w:val="center"/>
        </w:trPr>
        <w:tc>
          <w:tcPr>
            <w:tcW w:w="833" w:type="dxa"/>
            <w:vMerge w:val="restart"/>
            <w:tcMar>
              <w:left w:w="0" w:type="dxa"/>
              <w:right w:w="0" w:type="dxa"/>
            </w:tcMar>
            <w:vAlign w:val="center"/>
          </w:tcPr>
          <w:p w14:paraId="5C839DD9">
            <w:pPr>
              <w:jc w:val="center"/>
              <w:rPr>
                <w:rFonts w:ascii="仿宋_GB2312" w:eastAsia="仿宋_GB2312" w:cs="仿宋"/>
                <w:sz w:val="24"/>
              </w:rPr>
            </w:pPr>
            <w:r>
              <w:rPr>
                <w:rFonts w:hint="eastAsia" w:ascii="仿宋_GB2312" w:eastAsia="仿宋_GB2312" w:cs="仿宋"/>
                <w:sz w:val="24"/>
              </w:rPr>
              <w:t>物理和环境安全</w:t>
            </w:r>
          </w:p>
        </w:tc>
        <w:tc>
          <w:tcPr>
            <w:tcW w:w="1783" w:type="dxa"/>
            <w:tcMar>
              <w:left w:w="0" w:type="dxa"/>
              <w:right w:w="0" w:type="dxa"/>
            </w:tcMar>
            <w:vAlign w:val="center"/>
          </w:tcPr>
          <w:p w14:paraId="165DBBEF">
            <w:pPr>
              <w:jc w:val="center"/>
              <w:rPr>
                <w:rFonts w:ascii="仿宋_GB2312" w:eastAsia="仿宋_GB2312" w:cs="仿宋"/>
                <w:sz w:val="24"/>
              </w:rPr>
            </w:pPr>
            <w:r>
              <w:rPr>
                <w:rFonts w:hint="eastAsia" w:ascii="仿宋_GB2312" w:eastAsia="仿宋_GB2312" w:cs="仿宋"/>
                <w:sz w:val="24"/>
              </w:rPr>
              <w:t>身份鉴别</w:t>
            </w:r>
          </w:p>
        </w:tc>
        <w:tc>
          <w:tcPr>
            <w:tcW w:w="2661" w:type="dxa"/>
            <w:tcMar>
              <w:left w:w="0" w:type="dxa"/>
              <w:right w:w="0" w:type="dxa"/>
            </w:tcMar>
            <w:vAlign w:val="center"/>
          </w:tcPr>
          <w:p w14:paraId="7B175926">
            <w:pPr>
              <w:jc w:val="center"/>
              <w:rPr>
                <w:rFonts w:ascii="仿宋_GB2312" w:eastAsia="仿宋_GB2312" w:cs="仿宋"/>
                <w:sz w:val="24"/>
              </w:rPr>
            </w:pPr>
            <w:r>
              <w:rPr>
                <w:rFonts w:hint="eastAsia" w:ascii="仿宋_GB2312" w:eastAsia="仿宋_GB2312" w:cs="仿宋"/>
                <w:sz w:val="24"/>
              </w:rPr>
              <w:t>确认进入机房人员的身份真实性，防止假冒人员进入</w:t>
            </w:r>
          </w:p>
        </w:tc>
        <w:tc>
          <w:tcPr>
            <w:tcW w:w="1577" w:type="dxa"/>
            <w:tcMar>
              <w:left w:w="0" w:type="dxa"/>
              <w:right w:w="0" w:type="dxa"/>
            </w:tcMar>
            <w:vAlign w:val="center"/>
          </w:tcPr>
          <w:p w14:paraId="6C0A7D9B">
            <w:pPr>
              <w:jc w:val="center"/>
              <w:rPr>
                <w:rFonts w:ascii="仿宋_GB2312" w:eastAsia="仿宋_GB2312" w:cs="仿宋"/>
                <w:sz w:val="24"/>
              </w:rPr>
            </w:pPr>
            <w:r>
              <w:rPr>
                <w:rFonts w:hint="eastAsia" w:ascii="仿宋_GB2312" w:eastAsia="仿宋_GB2312" w:cs="仿宋"/>
                <w:sz w:val="24"/>
              </w:rPr>
              <w:t>符合</w:t>
            </w:r>
          </w:p>
        </w:tc>
        <w:tc>
          <w:tcPr>
            <w:tcW w:w="2011" w:type="dxa"/>
            <w:tcMar>
              <w:left w:w="0" w:type="dxa"/>
              <w:right w:w="0" w:type="dxa"/>
            </w:tcMar>
            <w:vAlign w:val="center"/>
          </w:tcPr>
          <w:p w14:paraId="08E7620E">
            <w:pPr>
              <w:jc w:val="center"/>
              <w:rPr>
                <w:rFonts w:ascii="仿宋_GB2312" w:eastAsia="仿宋_GB2312" w:cs="仿宋"/>
                <w:sz w:val="24"/>
              </w:rPr>
            </w:pPr>
            <w:r>
              <w:rPr>
                <w:rFonts w:hint="eastAsia" w:ascii="仿宋_GB2312" w:eastAsia="仿宋_GB2312" w:cs="仿宋"/>
                <w:sz w:val="24"/>
              </w:rPr>
              <w:t>无</w:t>
            </w:r>
          </w:p>
        </w:tc>
      </w:tr>
      <w:tr w14:paraId="00E7DF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6" w:hRule="atLeast"/>
          <w:jc w:val="center"/>
        </w:trPr>
        <w:tc>
          <w:tcPr>
            <w:tcW w:w="833" w:type="dxa"/>
            <w:vMerge w:val="continue"/>
            <w:vAlign w:val="center"/>
          </w:tcPr>
          <w:p w14:paraId="51EA6DE1">
            <w:pPr>
              <w:jc w:val="center"/>
              <w:rPr>
                <w:rFonts w:ascii="仿宋_GB2312" w:eastAsia="仿宋_GB2312" w:cs="仿宋"/>
                <w:sz w:val="24"/>
              </w:rPr>
            </w:pPr>
          </w:p>
        </w:tc>
        <w:tc>
          <w:tcPr>
            <w:tcW w:w="1783" w:type="dxa"/>
            <w:tcMar>
              <w:left w:w="0" w:type="dxa"/>
              <w:right w:w="0" w:type="dxa"/>
            </w:tcMar>
            <w:vAlign w:val="center"/>
          </w:tcPr>
          <w:p w14:paraId="2C68E54C">
            <w:pPr>
              <w:jc w:val="center"/>
              <w:rPr>
                <w:rFonts w:ascii="仿宋_GB2312" w:eastAsia="仿宋_GB2312" w:cs="仿宋"/>
                <w:sz w:val="24"/>
              </w:rPr>
            </w:pPr>
            <w:r>
              <w:rPr>
                <w:rFonts w:hint="eastAsia" w:ascii="仿宋_GB2312" w:eastAsia="仿宋_GB2312" w:cs="仿宋"/>
                <w:sz w:val="24"/>
              </w:rPr>
              <w:t>视频监控记录数据存储完整性</w:t>
            </w:r>
          </w:p>
        </w:tc>
        <w:tc>
          <w:tcPr>
            <w:tcW w:w="2661" w:type="dxa"/>
            <w:tcMar>
              <w:left w:w="0" w:type="dxa"/>
              <w:right w:w="0" w:type="dxa"/>
            </w:tcMar>
            <w:vAlign w:val="center"/>
          </w:tcPr>
          <w:p w14:paraId="3CF419FA">
            <w:pPr>
              <w:jc w:val="center"/>
              <w:rPr>
                <w:rFonts w:ascii="仿宋_GB2312" w:eastAsia="仿宋_GB2312" w:cs="仿宋"/>
                <w:sz w:val="24"/>
              </w:rPr>
            </w:pPr>
            <w:r>
              <w:rPr>
                <w:rFonts w:hint="eastAsia" w:ascii="仿宋_GB2312" w:eastAsia="仿宋_GB2312" w:cs="仿宋"/>
                <w:sz w:val="24"/>
              </w:rPr>
              <w:t>保护视频监控音像记录的完整性，防止被非授权篡改</w:t>
            </w:r>
          </w:p>
        </w:tc>
        <w:tc>
          <w:tcPr>
            <w:tcW w:w="1577" w:type="dxa"/>
            <w:tcMar>
              <w:left w:w="0" w:type="dxa"/>
              <w:right w:w="0" w:type="dxa"/>
            </w:tcMar>
            <w:vAlign w:val="center"/>
          </w:tcPr>
          <w:p w14:paraId="1A6D8E68">
            <w:pPr>
              <w:jc w:val="center"/>
              <w:rPr>
                <w:rFonts w:ascii="仿宋_GB2312" w:eastAsia="仿宋_GB2312" w:cs="仿宋"/>
                <w:sz w:val="24"/>
              </w:rPr>
            </w:pPr>
            <w:r>
              <w:rPr>
                <w:rFonts w:hint="eastAsia" w:ascii="仿宋_GB2312" w:eastAsia="仿宋_GB2312" w:cs="仿宋"/>
                <w:sz w:val="24"/>
              </w:rPr>
              <w:t>符合</w:t>
            </w:r>
          </w:p>
        </w:tc>
        <w:tc>
          <w:tcPr>
            <w:tcW w:w="2011" w:type="dxa"/>
            <w:tcMar>
              <w:left w:w="0" w:type="dxa"/>
              <w:right w:w="0" w:type="dxa"/>
            </w:tcMar>
            <w:vAlign w:val="center"/>
          </w:tcPr>
          <w:p w14:paraId="0F3D854F">
            <w:pPr>
              <w:jc w:val="center"/>
              <w:rPr>
                <w:rFonts w:ascii="仿宋_GB2312" w:eastAsia="仿宋_GB2312" w:cs="仿宋"/>
                <w:sz w:val="24"/>
              </w:rPr>
            </w:pPr>
            <w:r>
              <w:rPr>
                <w:rFonts w:hint="eastAsia" w:ascii="仿宋_GB2312" w:eastAsia="仿宋_GB2312" w:cs="仿宋"/>
                <w:sz w:val="24"/>
              </w:rPr>
              <w:t>无</w:t>
            </w:r>
          </w:p>
        </w:tc>
      </w:tr>
      <w:tr w14:paraId="37DE794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 w:hRule="atLeast"/>
          <w:jc w:val="center"/>
        </w:trPr>
        <w:tc>
          <w:tcPr>
            <w:tcW w:w="833" w:type="dxa"/>
            <w:vMerge w:val="restart"/>
            <w:tcMar>
              <w:left w:w="0" w:type="dxa"/>
              <w:right w:w="0" w:type="dxa"/>
            </w:tcMar>
            <w:vAlign w:val="center"/>
          </w:tcPr>
          <w:p w14:paraId="25F090F9">
            <w:pPr>
              <w:jc w:val="center"/>
              <w:rPr>
                <w:rFonts w:ascii="仿宋_GB2312" w:eastAsia="仿宋_GB2312" w:cs="仿宋"/>
                <w:sz w:val="24"/>
              </w:rPr>
            </w:pPr>
            <w:r>
              <w:rPr>
                <w:rFonts w:hint="eastAsia" w:ascii="仿宋_GB2312" w:eastAsia="仿宋_GB2312" w:cs="仿宋"/>
                <w:sz w:val="24"/>
              </w:rPr>
              <w:t>网络和通信安全</w:t>
            </w:r>
          </w:p>
        </w:tc>
        <w:tc>
          <w:tcPr>
            <w:tcW w:w="1783" w:type="dxa"/>
            <w:tcMar>
              <w:left w:w="0" w:type="dxa"/>
              <w:right w:w="0" w:type="dxa"/>
            </w:tcMar>
            <w:vAlign w:val="center"/>
          </w:tcPr>
          <w:p w14:paraId="1A96856A">
            <w:pPr>
              <w:jc w:val="center"/>
              <w:rPr>
                <w:rFonts w:ascii="仿宋_GB2312" w:eastAsia="仿宋_GB2312" w:cs="仿宋"/>
                <w:sz w:val="24"/>
              </w:rPr>
            </w:pPr>
            <w:r>
              <w:rPr>
                <w:rFonts w:hint="eastAsia" w:ascii="仿宋_GB2312" w:eastAsia="仿宋_GB2312" w:cs="仿宋"/>
                <w:sz w:val="24"/>
              </w:rPr>
              <w:t>身份鉴别</w:t>
            </w:r>
          </w:p>
        </w:tc>
        <w:tc>
          <w:tcPr>
            <w:tcW w:w="2661" w:type="dxa"/>
            <w:tcMar>
              <w:left w:w="0" w:type="dxa"/>
              <w:right w:w="0" w:type="dxa"/>
            </w:tcMar>
            <w:vAlign w:val="center"/>
          </w:tcPr>
          <w:p w14:paraId="529A481E">
            <w:pPr>
              <w:jc w:val="center"/>
              <w:rPr>
                <w:rFonts w:ascii="仿宋_GB2312" w:eastAsia="仿宋_GB2312" w:cs="仿宋"/>
                <w:sz w:val="24"/>
              </w:rPr>
            </w:pPr>
            <w:r>
              <w:rPr>
                <w:rFonts w:hint="eastAsia" w:ascii="仿宋_GB2312" w:eastAsia="仿宋_GB2312" w:cs="仿宋"/>
                <w:sz w:val="24"/>
              </w:rPr>
              <w:t>确认通信实体的身份真实性，防止与假冒实体进行通信</w:t>
            </w:r>
          </w:p>
        </w:tc>
        <w:tc>
          <w:tcPr>
            <w:tcW w:w="1577" w:type="dxa"/>
            <w:tcMar>
              <w:left w:w="0" w:type="dxa"/>
              <w:right w:w="0" w:type="dxa"/>
            </w:tcMar>
            <w:vAlign w:val="center"/>
          </w:tcPr>
          <w:p w14:paraId="0E37133D">
            <w:pPr>
              <w:jc w:val="center"/>
              <w:rPr>
                <w:rFonts w:ascii="仿宋_GB2312" w:eastAsia="仿宋_GB2312" w:cs="仿宋"/>
                <w:sz w:val="24"/>
              </w:rPr>
            </w:pPr>
            <w:r>
              <w:rPr>
                <w:rFonts w:hint="eastAsia" w:ascii="仿宋_GB2312" w:eastAsia="仿宋_GB2312" w:cs="仿宋"/>
                <w:sz w:val="24"/>
              </w:rPr>
              <w:t>符合</w:t>
            </w:r>
          </w:p>
        </w:tc>
        <w:tc>
          <w:tcPr>
            <w:tcW w:w="2011" w:type="dxa"/>
            <w:tcMar>
              <w:left w:w="0" w:type="dxa"/>
              <w:right w:w="0" w:type="dxa"/>
            </w:tcMar>
            <w:vAlign w:val="center"/>
          </w:tcPr>
          <w:p w14:paraId="5F44421C">
            <w:pPr>
              <w:jc w:val="center"/>
              <w:rPr>
                <w:rFonts w:ascii="仿宋_GB2312" w:eastAsia="仿宋_GB2312" w:cs="仿宋"/>
                <w:sz w:val="24"/>
              </w:rPr>
            </w:pPr>
            <w:r>
              <w:rPr>
                <w:rFonts w:hint="eastAsia" w:ascii="仿宋_GB2312" w:eastAsia="仿宋_GB2312" w:cs="仿宋"/>
                <w:sz w:val="24"/>
              </w:rPr>
              <w:t>无</w:t>
            </w:r>
          </w:p>
        </w:tc>
      </w:tr>
      <w:tr w14:paraId="74710D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 w:hRule="atLeast"/>
          <w:jc w:val="center"/>
        </w:trPr>
        <w:tc>
          <w:tcPr>
            <w:tcW w:w="833" w:type="dxa"/>
            <w:vMerge w:val="continue"/>
            <w:vAlign w:val="center"/>
          </w:tcPr>
          <w:p w14:paraId="7A5EF776">
            <w:pPr>
              <w:jc w:val="center"/>
              <w:rPr>
                <w:rFonts w:ascii="仿宋_GB2312" w:eastAsia="仿宋_GB2312" w:cs="仿宋"/>
                <w:sz w:val="24"/>
              </w:rPr>
            </w:pPr>
          </w:p>
        </w:tc>
        <w:tc>
          <w:tcPr>
            <w:tcW w:w="1783" w:type="dxa"/>
            <w:tcMar>
              <w:left w:w="0" w:type="dxa"/>
              <w:right w:w="0" w:type="dxa"/>
            </w:tcMar>
            <w:vAlign w:val="center"/>
          </w:tcPr>
          <w:p w14:paraId="396224BF">
            <w:pPr>
              <w:jc w:val="center"/>
              <w:rPr>
                <w:rFonts w:ascii="仿宋_GB2312" w:eastAsia="仿宋_GB2312" w:cs="仿宋"/>
                <w:sz w:val="24"/>
              </w:rPr>
            </w:pPr>
            <w:r>
              <w:rPr>
                <w:rFonts w:hint="eastAsia" w:ascii="仿宋_GB2312" w:eastAsia="仿宋_GB2312" w:cs="仿宋"/>
                <w:sz w:val="24"/>
              </w:rPr>
              <w:t>网络边界访问控制信息完整性</w:t>
            </w:r>
          </w:p>
        </w:tc>
        <w:tc>
          <w:tcPr>
            <w:tcW w:w="2661" w:type="dxa"/>
            <w:tcMar>
              <w:left w:w="0" w:type="dxa"/>
              <w:right w:w="0" w:type="dxa"/>
            </w:tcMar>
            <w:vAlign w:val="center"/>
          </w:tcPr>
          <w:p w14:paraId="68FF3697">
            <w:pPr>
              <w:jc w:val="center"/>
              <w:rPr>
                <w:rFonts w:ascii="仿宋_GB2312" w:eastAsia="仿宋_GB2312" w:cs="仿宋"/>
                <w:sz w:val="24"/>
              </w:rPr>
            </w:pPr>
            <w:r>
              <w:rPr>
                <w:rFonts w:hint="eastAsia" w:ascii="仿宋_GB2312" w:eastAsia="仿宋_GB2312" w:cs="仿宋"/>
                <w:sz w:val="24"/>
              </w:rPr>
              <w:t>保护网络边界设备中的访问控制信息的完整性，防止被非授权篡改</w:t>
            </w:r>
          </w:p>
        </w:tc>
        <w:tc>
          <w:tcPr>
            <w:tcW w:w="1577" w:type="dxa"/>
            <w:tcMar>
              <w:left w:w="0" w:type="dxa"/>
              <w:right w:w="0" w:type="dxa"/>
            </w:tcMar>
            <w:vAlign w:val="center"/>
          </w:tcPr>
          <w:p w14:paraId="4895B452">
            <w:pPr>
              <w:jc w:val="center"/>
              <w:rPr>
                <w:rFonts w:ascii="仿宋_GB2312" w:eastAsia="仿宋_GB2312" w:cs="仿宋"/>
                <w:sz w:val="24"/>
              </w:rPr>
            </w:pPr>
            <w:r>
              <w:rPr>
                <w:rFonts w:hint="eastAsia" w:ascii="仿宋_GB2312" w:eastAsia="仿宋_GB2312" w:cs="仿宋"/>
                <w:sz w:val="24"/>
              </w:rPr>
              <w:t>符合</w:t>
            </w:r>
          </w:p>
        </w:tc>
        <w:tc>
          <w:tcPr>
            <w:tcW w:w="2011" w:type="dxa"/>
            <w:tcMar>
              <w:left w:w="0" w:type="dxa"/>
              <w:right w:w="0" w:type="dxa"/>
            </w:tcMar>
            <w:vAlign w:val="center"/>
          </w:tcPr>
          <w:p w14:paraId="55398BF3">
            <w:pPr>
              <w:jc w:val="center"/>
              <w:rPr>
                <w:rFonts w:ascii="仿宋_GB2312" w:eastAsia="仿宋_GB2312" w:cs="仿宋"/>
                <w:sz w:val="24"/>
              </w:rPr>
            </w:pPr>
            <w:r>
              <w:rPr>
                <w:rFonts w:hint="eastAsia" w:ascii="仿宋_GB2312" w:eastAsia="仿宋_GB2312" w:cs="仿宋"/>
                <w:sz w:val="24"/>
              </w:rPr>
              <w:t>无</w:t>
            </w:r>
          </w:p>
        </w:tc>
      </w:tr>
      <w:tr w14:paraId="527064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833" w:type="dxa"/>
            <w:vMerge w:val="continue"/>
            <w:vAlign w:val="center"/>
          </w:tcPr>
          <w:p w14:paraId="74C6349A">
            <w:pPr>
              <w:jc w:val="center"/>
              <w:rPr>
                <w:rFonts w:ascii="仿宋_GB2312" w:eastAsia="仿宋_GB2312" w:cs="仿宋"/>
                <w:sz w:val="24"/>
              </w:rPr>
            </w:pPr>
          </w:p>
        </w:tc>
        <w:tc>
          <w:tcPr>
            <w:tcW w:w="1783" w:type="dxa"/>
            <w:tcMar>
              <w:left w:w="0" w:type="dxa"/>
              <w:right w:w="0" w:type="dxa"/>
            </w:tcMar>
            <w:vAlign w:val="center"/>
          </w:tcPr>
          <w:p w14:paraId="7CF53C48">
            <w:pPr>
              <w:jc w:val="center"/>
              <w:rPr>
                <w:rFonts w:ascii="仿宋_GB2312" w:eastAsia="仿宋_GB2312" w:cs="仿宋"/>
                <w:sz w:val="24"/>
              </w:rPr>
            </w:pPr>
            <w:r>
              <w:rPr>
                <w:rFonts w:hint="eastAsia" w:ascii="仿宋_GB2312" w:eastAsia="仿宋_GB2312" w:cs="仿宋"/>
                <w:sz w:val="24"/>
              </w:rPr>
              <w:t>通信数据完整性</w:t>
            </w:r>
          </w:p>
        </w:tc>
        <w:tc>
          <w:tcPr>
            <w:tcW w:w="2661" w:type="dxa"/>
            <w:vMerge w:val="restart"/>
            <w:tcMar>
              <w:left w:w="0" w:type="dxa"/>
              <w:right w:w="0" w:type="dxa"/>
            </w:tcMar>
            <w:vAlign w:val="center"/>
          </w:tcPr>
          <w:p w14:paraId="2B2B04F7">
            <w:pPr>
              <w:jc w:val="center"/>
              <w:rPr>
                <w:rFonts w:ascii="仿宋_GB2312" w:eastAsia="仿宋_GB2312" w:cs="仿宋"/>
                <w:sz w:val="24"/>
              </w:rPr>
            </w:pPr>
            <w:r>
              <w:rPr>
                <w:rFonts w:hint="eastAsia" w:ascii="仿宋_GB2312" w:eastAsia="仿宋_GB2312" w:cs="仿宋"/>
                <w:sz w:val="24"/>
              </w:rPr>
              <w:t>保护通信过程中灾备数据的完整性和机密性，防止数据被非授权篡改，防止敏感数据泄露</w:t>
            </w:r>
          </w:p>
        </w:tc>
        <w:tc>
          <w:tcPr>
            <w:tcW w:w="1577" w:type="dxa"/>
            <w:tcMar>
              <w:left w:w="0" w:type="dxa"/>
              <w:right w:w="0" w:type="dxa"/>
            </w:tcMar>
            <w:vAlign w:val="center"/>
          </w:tcPr>
          <w:p w14:paraId="5C24E146">
            <w:pPr>
              <w:jc w:val="center"/>
              <w:rPr>
                <w:rFonts w:ascii="仿宋_GB2312" w:eastAsia="仿宋_GB2312" w:cs="仿宋"/>
                <w:sz w:val="24"/>
              </w:rPr>
            </w:pPr>
            <w:r>
              <w:rPr>
                <w:rFonts w:hint="eastAsia" w:ascii="仿宋_GB2312" w:eastAsia="仿宋_GB2312" w:cs="仿宋"/>
                <w:sz w:val="24"/>
              </w:rPr>
              <w:t>符合</w:t>
            </w:r>
          </w:p>
        </w:tc>
        <w:tc>
          <w:tcPr>
            <w:tcW w:w="2011" w:type="dxa"/>
            <w:tcMar>
              <w:left w:w="0" w:type="dxa"/>
              <w:right w:w="0" w:type="dxa"/>
            </w:tcMar>
            <w:vAlign w:val="center"/>
          </w:tcPr>
          <w:p w14:paraId="6141A8BA">
            <w:pPr>
              <w:jc w:val="center"/>
              <w:rPr>
                <w:rFonts w:ascii="仿宋_GB2312" w:eastAsia="仿宋_GB2312" w:cs="仿宋"/>
                <w:sz w:val="24"/>
              </w:rPr>
            </w:pPr>
            <w:r>
              <w:rPr>
                <w:rFonts w:hint="eastAsia" w:ascii="仿宋_GB2312" w:eastAsia="仿宋_GB2312" w:cs="仿宋"/>
                <w:sz w:val="24"/>
              </w:rPr>
              <w:t>无</w:t>
            </w:r>
          </w:p>
        </w:tc>
      </w:tr>
      <w:tr w14:paraId="0EB12CC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6" w:hRule="atLeast"/>
          <w:jc w:val="center"/>
        </w:trPr>
        <w:tc>
          <w:tcPr>
            <w:tcW w:w="833" w:type="dxa"/>
            <w:vMerge w:val="continue"/>
            <w:vAlign w:val="center"/>
          </w:tcPr>
          <w:p w14:paraId="2421A683">
            <w:pPr>
              <w:jc w:val="center"/>
              <w:rPr>
                <w:rFonts w:ascii="仿宋_GB2312" w:eastAsia="仿宋_GB2312" w:cs="仿宋"/>
                <w:sz w:val="24"/>
              </w:rPr>
            </w:pPr>
          </w:p>
        </w:tc>
        <w:tc>
          <w:tcPr>
            <w:tcW w:w="1783" w:type="dxa"/>
            <w:tcMar>
              <w:left w:w="0" w:type="dxa"/>
              <w:right w:w="0" w:type="dxa"/>
            </w:tcMar>
            <w:vAlign w:val="center"/>
          </w:tcPr>
          <w:p w14:paraId="740A562E">
            <w:pPr>
              <w:jc w:val="center"/>
              <w:rPr>
                <w:rFonts w:ascii="仿宋_GB2312" w:eastAsia="仿宋_GB2312" w:cs="仿宋"/>
                <w:sz w:val="24"/>
              </w:rPr>
            </w:pPr>
            <w:r>
              <w:rPr>
                <w:rFonts w:hint="eastAsia" w:ascii="仿宋_GB2312" w:eastAsia="仿宋_GB2312" w:cs="仿宋"/>
                <w:sz w:val="24"/>
              </w:rPr>
              <w:t>通信过程中重要数据的机密性</w:t>
            </w:r>
          </w:p>
        </w:tc>
        <w:tc>
          <w:tcPr>
            <w:tcW w:w="2661" w:type="dxa"/>
            <w:vMerge w:val="continue"/>
            <w:vAlign w:val="center"/>
          </w:tcPr>
          <w:p w14:paraId="3DD4F288">
            <w:pPr>
              <w:jc w:val="center"/>
              <w:rPr>
                <w:rFonts w:ascii="仿宋_GB2312" w:eastAsia="仿宋_GB2312" w:cs="仿宋"/>
                <w:sz w:val="24"/>
              </w:rPr>
            </w:pPr>
          </w:p>
        </w:tc>
        <w:tc>
          <w:tcPr>
            <w:tcW w:w="1577" w:type="dxa"/>
            <w:vAlign w:val="center"/>
          </w:tcPr>
          <w:p w14:paraId="4E68477C">
            <w:pPr>
              <w:jc w:val="center"/>
              <w:rPr>
                <w:rFonts w:ascii="仿宋_GB2312" w:eastAsia="仿宋_GB2312" w:cs="仿宋"/>
                <w:sz w:val="24"/>
              </w:rPr>
            </w:pPr>
            <w:r>
              <w:rPr>
                <w:rFonts w:hint="eastAsia" w:ascii="仿宋_GB2312" w:eastAsia="仿宋_GB2312" w:cs="仿宋"/>
                <w:sz w:val="24"/>
              </w:rPr>
              <w:t>符合</w:t>
            </w:r>
          </w:p>
        </w:tc>
        <w:tc>
          <w:tcPr>
            <w:tcW w:w="2011" w:type="dxa"/>
            <w:vAlign w:val="center"/>
          </w:tcPr>
          <w:p w14:paraId="69498303">
            <w:pPr>
              <w:jc w:val="center"/>
              <w:rPr>
                <w:rFonts w:ascii="仿宋_GB2312" w:eastAsia="仿宋_GB2312" w:cs="仿宋"/>
                <w:sz w:val="24"/>
              </w:rPr>
            </w:pPr>
            <w:r>
              <w:rPr>
                <w:rFonts w:hint="eastAsia" w:ascii="仿宋_GB2312" w:eastAsia="仿宋_GB2312" w:cs="仿宋"/>
                <w:sz w:val="24"/>
              </w:rPr>
              <w:t>无</w:t>
            </w:r>
          </w:p>
        </w:tc>
      </w:tr>
      <w:tr w14:paraId="6C92CC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6" w:hRule="atLeast"/>
          <w:jc w:val="center"/>
        </w:trPr>
        <w:tc>
          <w:tcPr>
            <w:tcW w:w="833" w:type="dxa"/>
            <w:vMerge w:val="restart"/>
            <w:tcMar>
              <w:left w:w="0" w:type="dxa"/>
              <w:right w:w="0" w:type="dxa"/>
            </w:tcMar>
            <w:vAlign w:val="center"/>
          </w:tcPr>
          <w:p w14:paraId="2A79C337">
            <w:pPr>
              <w:jc w:val="center"/>
              <w:rPr>
                <w:rFonts w:ascii="仿宋_GB2312" w:eastAsia="仿宋_GB2312" w:cs="仿宋"/>
                <w:sz w:val="24"/>
              </w:rPr>
            </w:pPr>
            <w:r>
              <w:rPr>
                <w:rFonts w:hint="eastAsia" w:ascii="仿宋_GB2312" w:eastAsia="仿宋_GB2312" w:cs="仿宋"/>
                <w:sz w:val="24"/>
              </w:rPr>
              <w:t>设备和计算安全</w:t>
            </w:r>
          </w:p>
        </w:tc>
        <w:tc>
          <w:tcPr>
            <w:tcW w:w="1783" w:type="dxa"/>
            <w:tcMar>
              <w:left w:w="0" w:type="dxa"/>
              <w:right w:w="0" w:type="dxa"/>
            </w:tcMar>
            <w:vAlign w:val="center"/>
          </w:tcPr>
          <w:p w14:paraId="01074764">
            <w:pPr>
              <w:jc w:val="center"/>
              <w:rPr>
                <w:rFonts w:ascii="仿宋_GB2312" w:eastAsia="仿宋_GB2312" w:cs="仿宋"/>
                <w:sz w:val="24"/>
              </w:rPr>
            </w:pPr>
            <w:r>
              <w:rPr>
                <w:rFonts w:hint="eastAsia" w:ascii="仿宋_GB2312" w:eastAsia="仿宋_GB2312" w:cs="仿宋"/>
                <w:sz w:val="24"/>
              </w:rPr>
              <w:t>身份鉴别</w:t>
            </w:r>
          </w:p>
        </w:tc>
        <w:tc>
          <w:tcPr>
            <w:tcW w:w="2661" w:type="dxa"/>
            <w:tcMar>
              <w:left w:w="0" w:type="dxa"/>
              <w:right w:w="0" w:type="dxa"/>
            </w:tcMar>
            <w:vAlign w:val="center"/>
          </w:tcPr>
          <w:p w14:paraId="1A7FF9BA">
            <w:pPr>
              <w:jc w:val="center"/>
              <w:rPr>
                <w:rFonts w:ascii="仿宋_GB2312" w:eastAsia="仿宋_GB2312" w:cs="仿宋"/>
                <w:sz w:val="24"/>
              </w:rPr>
            </w:pPr>
            <w:r>
              <w:rPr>
                <w:rFonts w:hint="eastAsia" w:ascii="仿宋_GB2312" w:eastAsia="仿宋_GB2312" w:cs="仿宋"/>
                <w:sz w:val="24"/>
              </w:rPr>
              <w:t>对使用PC端浏览器登录的用户的身份真实性进行识别和确认，防止假冒人员登录</w:t>
            </w:r>
          </w:p>
        </w:tc>
        <w:tc>
          <w:tcPr>
            <w:tcW w:w="1577" w:type="dxa"/>
            <w:tcMar>
              <w:left w:w="0" w:type="dxa"/>
              <w:right w:w="0" w:type="dxa"/>
            </w:tcMar>
            <w:vAlign w:val="center"/>
          </w:tcPr>
          <w:p w14:paraId="3A197717">
            <w:pPr>
              <w:jc w:val="center"/>
              <w:rPr>
                <w:rFonts w:ascii="仿宋_GB2312" w:eastAsia="仿宋_GB2312" w:cs="仿宋"/>
                <w:sz w:val="24"/>
              </w:rPr>
            </w:pPr>
            <w:r>
              <w:rPr>
                <w:rFonts w:hint="eastAsia" w:ascii="仿宋_GB2312" w:eastAsia="仿宋_GB2312" w:cs="仿宋"/>
                <w:sz w:val="24"/>
              </w:rPr>
              <w:t>不适用</w:t>
            </w:r>
          </w:p>
        </w:tc>
        <w:tc>
          <w:tcPr>
            <w:tcW w:w="2011" w:type="dxa"/>
            <w:tcMar>
              <w:left w:w="0" w:type="dxa"/>
              <w:right w:w="0" w:type="dxa"/>
            </w:tcMar>
            <w:vAlign w:val="center"/>
          </w:tcPr>
          <w:p w14:paraId="33D5CB31">
            <w:pPr>
              <w:jc w:val="center"/>
              <w:rPr>
                <w:rFonts w:ascii="仿宋_GB2312" w:eastAsia="仿宋_GB2312" w:cs="仿宋"/>
                <w:sz w:val="24"/>
              </w:rPr>
            </w:pPr>
            <w:r>
              <w:rPr>
                <w:rFonts w:hint="eastAsia" w:ascii="仿宋_GB2312" w:eastAsia="仿宋_GB2312" w:cs="仿宋"/>
                <w:sz w:val="24"/>
              </w:rPr>
              <w:t>被测系统无远程通道，此项不适用</w:t>
            </w:r>
          </w:p>
        </w:tc>
      </w:tr>
      <w:tr w14:paraId="21F62D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833" w:type="dxa"/>
            <w:vMerge w:val="continue"/>
            <w:tcMar>
              <w:left w:w="0" w:type="dxa"/>
              <w:right w:w="0" w:type="dxa"/>
            </w:tcMar>
            <w:vAlign w:val="center"/>
          </w:tcPr>
          <w:p w14:paraId="57BF653C">
            <w:pPr>
              <w:jc w:val="center"/>
              <w:rPr>
                <w:rFonts w:ascii="仿宋_GB2312" w:eastAsia="仿宋_GB2312" w:cs="仿宋"/>
                <w:sz w:val="24"/>
              </w:rPr>
            </w:pPr>
          </w:p>
        </w:tc>
        <w:tc>
          <w:tcPr>
            <w:tcW w:w="1783" w:type="dxa"/>
            <w:tcMar>
              <w:left w:w="0" w:type="dxa"/>
              <w:right w:w="0" w:type="dxa"/>
            </w:tcMar>
            <w:vAlign w:val="center"/>
          </w:tcPr>
          <w:p w14:paraId="3EE9035E">
            <w:pPr>
              <w:jc w:val="center"/>
              <w:rPr>
                <w:rFonts w:ascii="仿宋_GB2312" w:eastAsia="仿宋_GB2312" w:cs="仿宋"/>
                <w:sz w:val="24"/>
              </w:rPr>
            </w:pPr>
            <w:r>
              <w:rPr>
                <w:rFonts w:hint="eastAsia" w:ascii="仿宋_GB2312" w:eastAsia="仿宋_GB2312" w:cs="仿宋"/>
                <w:sz w:val="24"/>
              </w:rPr>
              <w:t>远程管理通道安全</w:t>
            </w:r>
          </w:p>
        </w:tc>
        <w:tc>
          <w:tcPr>
            <w:tcW w:w="2661" w:type="dxa"/>
            <w:tcMar>
              <w:left w:w="0" w:type="dxa"/>
              <w:right w:w="0" w:type="dxa"/>
            </w:tcMar>
            <w:vAlign w:val="center"/>
          </w:tcPr>
          <w:p w14:paraId="153D1546">
            <w:pPr>
              <w:jc w:val="center"/>
              <w:rPr>
                <w:rFonts w:ascii="仿宋_GB2312" w:eastAsia="仿宋_GB2312" w:cs="仿宋"/>
                <w:sz w:val="24"/>
              </w:rPr>
            </w:pPr>
            <w:r>
              <w:rPr>
                <w:rFonts w:hint="eastAsia" w:ascii="仿宋_GB2312" w:eastAsia="仿宋_GB2312" w:cs="仿宋"/>
                <w:sz w:val="24"/>
              </w:rPr>
              <w:t>对远程管理身份鉴别信息传输机密性保护，防止非授权人员登录、管理员远程登录身份鉴别信息被非授权窃取。</w:t>
            </w:r>
          </w:p>
        </w:tc>
        <w:tc>
          <w:tcPr>
            <w:tcW w:w="1577" w:type="dxa"/>
            <w:tcMar>
              <w:left w:w="0" w:type="dxa"/>
              <w:right w:w="0" w:type="dxa"/>
            </w:tcMar>
            <w:vAlign w:val="center"/>
          </w:tcPr>
          <w:p w14:paraId="1A3E4CEB">
            <w:pPr>
              <w:jc w:val="center"/>
              <w:rPr>
                <w:rFonts w:ascii="仿宋_GB2312" w:eastAsia="仿宋_GB2312" w:cs="仿宋"/>
                <w:sz w:val="24"/>
              </w:rPr>
            </w:pPr>
            <w:r>
              <w:rPr>
                <w:rFonts w:hint="eastAsia" w:ascii="仿宋_GB2312" w:eastAsia="仿宋_GB2312" w:cs="仿宋"/>
                <w:sz w:val="24"/>
              </w:rPr>
              <w:t>符合</w:t>
            </w:r>
          </w:p>
        </w:tc>
        <w:tc>
          <w:tcPr>
            <w:tcW w:w="2011" w:type="dxa"/>
            <w:tcMar>
              <w:left w:w="0" w:type="dxa"/>
              <w:right w:w="0" w:type="dxa"/>
            </w:tcMar>
            <w:vAlign w:val="center"/>
          </w:tcPr>
          <w:p w14:paraId="0E8B972A">
            <w:pPr>
              <w:jc w:val="center"/>
              <w:rPr>
                <w:rFonts w:ascii="仿宋_GB2312" w:eastAsia="仿宋_GB2312" w:cs="仿宋"/>
                <w:sz w:val="24"/>
              </w:rPr>
            </w:pPr>
            <w:r>
              <w:rPr>
                <w:rFonts w:hint="eastAsia" w:ascii="仿宋_GB2312" w:eastAsia="仿宋_GB2312" w:cs="仿宋"/>
                <w:sz w:val="24"/>
              </w:rPr>
              <w:t>无</w:t>
            </w:r>
          </w:p>
        </w:tc>
      </w:tr>
      <w:tr w14:paraId="77D263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 w:hRule="atLeast"/>
          <w:jc w:val="center"/>
        </w:trPr>
        <w:tc>
          <w:tcPr>
            <w:tcW w:w="833" w:type="dxa"/>
            <w:vMerge w:val="continue"/>
            <w:vAlign w:val="center"/>
          </w:tcPr>
          <w:p w14:paraId="21A3D3DE">
            <w:pPr>
              <w:jc w:val="center"/>
              <w:rPr>
                <w:rFonts w:cs="仿宋"/>
                <w:sz w:val="24"/>
              </w:rPr>
            </w:pPr>
          </w:p>
        </w:tc>
        <w:tc>
          <w:tcPr>
            <w:tcW w:w="1783" w:type="dxa"/>
            <w:tcMar>
              <w:left w:w="0" w:type="dxa"/>
              <w:right w:w="0" w:type="dxa"/>
            </w:tcMar>
            <w:vAlign w:val="center"/>
          </w:tcPr>
          <w:p w14:paraId="78C61877">
            <w:pPr>
              <w:jc w:val="center"/>
              <w:rPr>
                <w:rFonts w:ascii="仿宋_GB2312" w:eastAsia="仿宋_GB2312" w:cs="仿宋"/>
                <w:sz w:val="24"/>
              </w:rPr>
            </w:pPr>
            <w:r>
              <w:rPr>
                <w:rFonts w:hint="eastAsia" w:ascii="仿宋_GB2312" w:eastAsia="仿宋_GB2312" w:cs="仿宋"/>
                <w:sz w:val="24"/>
              </w:rPr>
              <w:t>系统资源访问控制信息完整性</w:t>
            </w:r>
          </w:p>
        </w:tc>
        <w:tc>
          <w:tcPr>
            <w:tcW w:w="2661" w:type="dxa"/>
            <w:vMerge w:val="restart"/>
            <w:tcMar>
              <w:left w:w="0" w:type="dxa"/>
              <w:right w:w="0" w:type="dxa"/>
            </w:tcMar>
            <w:vAlign w:val="center"/>
          </w:tcPr>
          <w:p w14:paraId="6097AC5D">
            <w:pPr>
              <w:jc w:val="center"/>
              <w:rPr>
                <w:rFonts w:ascii="仿宋_GB2312" w:eastAsia="仿宋_GB2312" w:cs="仿宋"/>
                <w:sz w:val="24"/>
              </w:rPr>
            </w:pPr>
            <w:r>
              <w:rPr>
                <w:rFonts w:hint="eastAsia" w:ascii="仿宋_GB2312" w:eastAsia="仿宋_GB2312" w:cs="仿宋"/>
                <w:sz w:val="24"/>
              </w:rPr>
              <w:t>保护计算机、服务器等设备中的系统资源访问控制信息、日志记录和重要可执行程序的完整性，防止被非授权篡改</w:t>
            </w:r>
          </w:p>
        </w:tc>
        <w:tc>
          <w:tcPr>
            <w:tcW w:w="1577" w:type="dxa"/>
            <w:tcMar>
              <w:left w:w="0" w:type="dxa"/>
              <w:right w:w="0" w:type="dxa"/>
            </w:tcMar>
            <w:vAlign w:val="center"/>
          </w:tcPr>
          <w:p w14:paraId="1F9AB0FA">
            <w:pPr>
              <w:jc w:val="center"/>
              <w:rPr>
                <w:rFonts w:ascii="仿宋_GB2312" w:eastAsia="仿宋_GB2312" w:cs="仿宋"/>
                <w:sz w:val="24"/>
              </w:rPr>
            </w:pPr>
            <w:r>
              <w:rPr>
                <w:rFonts w:hint="eastAsia" w:ascii="仿宋_GB2312" w:eastAsia="仿宋_GB2312" w:cs="仿宋"/>
                <w:sz w:val="24"/>
              </w:rPr>
              <w:t>符合</w:t>
            </w:r>
          </w:p>
        </w:tc>
        <w:tc>
          <w:tcPr>
            <w:tcW w:w="2011" w:type="dxa"/>
            <w:tcMar>
              <w:left w:w="0" w:type="dxa"/>
              <w:right w:w="0" w:type="dxa"/>
            </w:tcMar>
            <w:vAlign w:val="center"/>
          </w:tcPr>
          <w:p w14:paraId="46D28B88">
            <w:pPr>
              <w:jc w:val="center"/>
              <w:rPr>
                <w:rFonts w:ascii="仿宋_GB2312" w:eastAsia="仿宋_GB2312" w:cs="仿宋"/>
                <w:sz w:val="24"/>
              </w:rPr>
            </w:pPr>
            <w:r>
              <w:rPr>
                <w:rFonts w:hint="eastAsia" w:ascii="仿宋_GB2312" w:eastAsia="仿宋_GB2312" w:cs="仿宋"/>
                <w:sz w:val="24"/>
              </w:rPr>
              <w:t>无</w:t>
            </w:r>
          </w:p>
        </w:tc>
      </w:tr>
      <w:tr w14:paraId="1B2520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2" w:hRule="atLeast"/>
          <w:jc w:val="center"/>
        </w:trPr>
        <w:tc>
          <w:tcPr>
            <w:tcW w:w="833" w:type="dxa"/>
            <w:vMerge w:val="continue"/>
            <w:vAlign w:val="center"/>
          </w:tcPr>
          <w:p w14:paraId="719017C8">
            <w:pPr>
              <w:jc w:val="center"/>
              <w:rPr>
                <w:rFonts w:cs="仿宋"/>
                <w:sz w:val="24"/>
              </w:rPr>
            </w:pPr>
          </w:p>
        </w:tc>
        <w:tc>
          <w:tcPr>
            <w:tcW w:w="1783" w:type="dxa"/>
            <w:tcMar>
              <w:left w:w="0" w:type="dxa"/>
              <w:right w:w="0" w:type="dxa"/>
            </w:tcMar>
            <w:vAlign w:val="center"/>
          </w:tcPr>
          <w:p w14:paraId="0012BD6A">
            <w:pPr>
              <w:jc w:val="center"/>
              <w:rPr>
                <w:rFonts w:ascii="仿宋_GB2312" w:eastAsia="仿宋_GB2312" w:cs="仿宋"/>
                <w:sz w:val="24"/>
              </w:rPr>
            </w:pPr>
            <w:r>
              <w:rPr>
                <w:rFonts w:hint="eastAsia" w:ascii="仿宋_GB2312" w:eastAsia="仿宋_GB2312" w:cs="仿宋"/>
                <w:sz w:val="24"/>
              </w:rPr>
              <w:t>日志记录完整性</w:t>
            </w:r>
          </w:p>
        </w:tc>
        <w:tc>
          <w:tcPr>
            <w:tcW w:w="2661" w:type="dxa"/>
            <w:vMerge w:val="continue"/>
            <w:tcMar>
              <w:left w:w="0" w:type="dxa"/>
              <w:right w:w="0" w:type="dxa"/>
            </w:tcMar>
            <w:vAlign w:val="center"/>
          </w:tcPr>
          <w:p w14:paraId="1CE8AF44">
            <w:pPr>
              <w:jc w:val="center"/>
              <w:rPr>
                <w:rFonts w:ascii="仿宋_GB2312" w:eastAsia="仿宋_GB2312" w:cs="仿宋"/>
                <w:sz w:val="24"/>
              </w:rPr>
            </w:pPr>
          </w:p>
        </w:tc>
        <w:tc>
          <w:tcPr>
            <w:tcW w:w="1577" w:type="dxa"/>
            <w:tcMar>
              <w:left w:w="0" w:type="dxa"/>
              <w:right w:w="0" w:type="dxa"/>
            </w:tcMar>
            <w:vAlign w:val="center"/>
          </w:tcPr>
          <w:p w14:paraId="74C06F00">
            <w:pPr>
              <w:jc w:val="center"/>
              <w:rPr>
                <w:rFonts w:ascii="仿宋_GB2312" w:eastAsia="仿宋_GB2312" w:cs="仿宋"/>
                <w:sz w:val="24"/>
              </w:rPr>
            </w:pPr>
            <w:r>
              <w:rPr>
                <w:rFonts w:hint="eastAsia" w:ascii="仿宋_GB2312" w:eastAsia="仿宋_GB2312" w:cs="仿宋"/>
                <w:sz w:val="24"/>
              </w:rPr>
              <w:t>符合</w:t>
            </w:r>
          </w:p>
        </w:tc>
        <w:tc>
          <w:tcPr>
            <w:tcW w:w="2011" w:type="dxa"/>
            <w:tcMar>
              <w:left w:w="0" w:type="dxa"/>
              <w:right w:w="0" w:type="dxa"/>
            </w:tcMar>
            <w:vAlign w:val="center"/>
          </w:tcPr>
          <w:p w14:paraId="52B393F2">
            <w:pPr>
              <w:jc w:val="center"/>
              <w:rPr>
                <w:rFonts w:ascii="仿宋_GB2312" w:eastAsia="仿宋_GB2312" w:cs="仿宋"/>
                <w:sz w:val="24"/>
              </w:rPr>
            </w:pPr>
            <w:r>
              <w:rPr>
                <w:rFonts w:hint="eastAsia" w:ascii="仿宋_GB2312" w:eastAsia="仿宋_GB2312" w:cs="仿宋"/>
                <w:sz w:val="24"/>
              </w:rPr>
              <w:t>无</w:t>
            </w:r>
          </w:p>
        </w:tc>
      </w:tr>
      <w:tr w14:paraId="72EE1C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2" w:hRule="atLeast"/>
          <w:jc w:val="center"/>
        </w:trPr>
        <w:tc>
          <w:tcPr>
            <w:tcW w:w="833" w:type="dxa"/>
            <w:vMerge w:val="continue"/>
            <w:vAlign w:val="center"/>
          </w:tcPr>
          <w:p w14:paraId="27BEA23A">
            <w:pPr>
              <w:jc w:val="center"/>
              <w:rPr>
                <w:rFonts w:cs="仿宋"/>
                <w:sz w:val="24"/>
              </w:rPr>
            </w:pPr>
          </w:p>
        </w:tc>
        <w:tc>
          <w:tcPr>
            <w:tcW w:w="1783" w:type="dxa"/>
            <w:tcMar>
              <w:left w:w="0" w:type="dxa"/>
              <w:right w:w="0" w:type="dxa"/>
            </w:tcMar>
            <w:vAlign w:val="center"/>
          </w:tcPr>
          <w:p w14:paraId="5CFDEE10">
            <w:pPr>
              <w:jc w:val="center"/>
              <w:rPr>
                <w:rFonts w:ascii="仿宋_GB2312" w:eastAsia="仿宋_GB2312" w:cs="仿宋"/>
                <w:sz w:val="24"/>
              </w:rPr>
            </w:pPr>
            <w:r>
              <w:rPr>
                <w:rFonts w:hint="eastAsia" w:ascii="仿宋_GB2312" w:eastAsia="仿宋_GB2312" w:cs="仿宋"/>
                <w:sz w:val="24"/>
              </w:rPr>
              <w:t>重要可执行程序完整性、重要可执行程序来源真实性</w:t>
            </w:r>
          </w:p>
        </w:tc>
        <w:tc>
          <w:tcPr>
            <w:tcW w:w="2661" w:type="dxa"/>
            <w:vMerge w:val="continue"/>
            <w:tcMar>
              <w:left w:w="0" w:type="dxa"/>
              <w:right w:w="0" w:type="dxa"/>
            </w:tcMar>
            <w:vAlign w:val="center"/>
          </w:tcPr>
          <w:p w14:paraId="0A097649">
            <w:pPr>
              <w:rPr>
                <w:rFonts w:ascii="仿宋_GB2312" w:eastAsia="仿宋_GB2312" w:cs="仿宋"/>
                <w:sz w:val="24"/>
              </w:rPr>
            </w:pPr>
          </w:p>
        </w:tc>
        <w:tc>
          <w:tcPr>
            <w:tcW w:w="1577" w:type="dxa"/>
            <w:tcMar>
              <w:left w:w="0" w:type="dxa"/>
              <w:right w:w="0" w:type="dxa"/>
            </w:tcMar>
            <w:vAlign w:val="center"/>
          </w:tcPr>
          <w:p w14:paraId="098332D7">
            <w:pPr>
              <w:jc w:val="center"/>
              <w:rPr>
                <w:rFonts w:ascii="仿宋_GB2312" w:eastAsia="仿宋_GB2312" w:cs="仿宋"/>
                <w:sz w:val="24"/>
              </w:rPr>
            </w:pPr>
            <w:r>
              <w:rPr>
                <w:rFonts w:hint="eastAsia" w:ascii="仿宋_GB2312" w:eastAsia="仿宋_GB2312" w:cs="仿宋"/>
                <w:sz w:val="24"/>
              </w:rPr>
              <w:t>符合</w:t>
            </w:r>
          </w:p>
        </w:tc>
        <w:tc>
          <w:tcPr>
            <w:tcW w:w="2011" w:type="dxa"/>
            <w:tcMar>
              <w:left w:w="0" w:type="dxa"/>
              <w:right w:w="0" w:type="dxa"/>
            </w:tcMar>
            <w:vAlign w:val="center"/>
          </w:tcPr>
          <w:p w14:paraId="7445E390">
            <w:pPr>
              <w:jc w:val="center"/>
              <w:rPr>
                <w:rFonts w:ascii="仿宋_GB2312" w:eastAsia="仿宋_GB2312" w:cs="仿宋"/>
                <w:sz w:val="24"/>
              </w:rPr>
            </w:pPr>
            <w:r>
              <w:rPr>
                <w:rFonts w:hint="eastAsia" w:ascii="仿宋_GB2312" w:eastAsia="仿宋_GB2312" w:cs="仿宋"/>
                <w:sz w:val="24"/>
              </w:rPr>
              <w:t>无</w:t>
            </w:r>
          </w:p>
        </w:tc>
      </w:tr>
      <w:tr w14:paraId="31FD3C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2" w:hRule="atLeast"/>
          <w:jc w:val="center"/>
        </w:trPr>
        <w:tc>
          <w:tcPr>
            <w:tcW w:w="833" w:type="dxa"/>
            <w:vMerge w:val="continue"/>
            <w:vAlign w:val="center"/>
          </w:tcPr>
          <w:p w14:paraId="33C91936">
            <w:pPr>
              <w:jc w:val="center"/>
              <w:rPr>
                <w:rFonts w:cs="仿宋"/>
                <w:sz w:val="24"/>
              </w:rPr>
            </w:pPr>
          </w:p>
        </w:tc>
        <w:tc>
          <w:tcPr>
            <w:tcW w:w="1783" w:type="dxa"/>
            <w:tcMar>
              <w:left w:w="0" w:type="dxa"/>
              <w:right w:w="0" w:type="dxa"/>
            </w:tcMar>
            <w:vAlign w:val="center"/>
          </w:tcPr>
          <w:p w14:paraId="320CE324">
            <w:pPr>
              <w:rPr>
                <w:rFonts w:ascii="仿宋_GB2312" w:eastAsia="仿宋_GB2312" w:cs="仿宋"/>
                <w:sz w:val="24"/>
              </w:rPr>
            </w:pPr>
            <w:r>
              <w:rPr>
                <w:rFonts w:hint="eastAsia" w:ascii="仿宋_GB2312" w:eastAsia="仿宋_GB2312" w:cs="仿宋"/>
                <w:sz w:val="24"/>
              </w:rPr>
              <w:t>重要信息安全标记完整性</w:t>
            </w:r>
          </w:p>
        </w:tc>
        <w:tc>
          <w:tcPr>
            <w:tcW w:w="2661" w:type="dxa"/>
            <w:tcMar>
              <w:left w:w="0" w:type="dxa"/>
              <w:right w:w="0" w:type="dxa"/>
            </w:tcMar>
            <w:vAlign w:val="center"/>
          </w:tcPr>
          <w:p w14:paraId="5963D8B6">
            <w:pPr>
              <w:jc w:val="center"/>
              <w:rPr>
                <w:rFonts w:ascii="仿宋_GB2312" w:eastAsia="仿宋_GB2312" w:cs="仿宋"/>
                <w:sz w:val="24"/>
              </w:rPr>
            </w:pPr>
            <w:r>
              <w:rPr>
                <w:rFonts w:hint="eastAsia" w:ascii="仿宋_GB2312" w:eastAsia="仿宋_GB2312" w:cs="仿宋"/>
                <w:sz w:val="24"/>
              </w:rPr>
              <w:t>保护设备中的重要信息资源安全标记完整性</w:t>
            </w:r>
          </w:p>
        </w:tc>
        <w:tc>
          <w:tcPr>
            <w:tcW w:w="1577" w:type="dxa"/>
            <w:tcMar>
              <w:left w:w="0" w:type="dxa"/>
              <w:right w:w="0" w:type="dxa"/>
            </w:tcMar>
            <w:vAlign w:val="center"/>
          </w:tcPr>
          <w:p w14:paraId="4851F599">
            <w:pPr>
              <w:jc w:val="center"/>
              <w:rPr>
                <w:rFonts w:ascii="仿宋_GB2312" w:eastAsia="仿宋_GB2312" w:cs="仿宋"/>
                <w:sz w:val="24"/>
              </w:rPr>
            </w:pPr>
            <w:r>
              <w:rPr>
                <w:rFonts w:hint="eastAsia" w:ascii="仿宋_GB2312" w:eastAsia="仿宋_GB2312" w:cs="仿宋"/>
                <w:sz w:val="24"/>
              </w:rPr>
              <w:t>不适用</w:t>
            </w:r>
          </w:p>
        </w:tc>
        <w:tc>
          <w:tcPr>
            <w:tcW w:w="2011" w:type="dxa"/>
            <w:tcMar>
              <w:left w:w="0" w:type="dxa"/>
              <w:right w:w="0" w:type="dxa"/>
            </w:tcMar>
            <w:vAlign w:val="center"/>
          </w:tcPr>
          <w:p w14:paraId="06E20776">
            <w:pPr>
              <w:jc w:val="center"/>
              <w:rPr>
                <w:rFonts w:ascii="仿宋_GB2312" w:eastAsia="仿宋_GB2312" w:cs="仿宋"/>
                <w:sz w:val="24"/>
              </w:rPr>
            </w:pPr>
            <w:r>
              <w:rPr>
                <w:rFonts w:hint="eastAsia" w:ascii="仿宋_GB2312" w:eastAsia="仿宋_GB2312" w:cs="仿宋"/>
                <w:sz w:val="24"/>
              </w:rPr>
              <w:t>被测系统无重要信息资源安全标记，此项不适用</w:t>
            </w:r>
          </w:p>
        </w:tc>
      </w:tr>
      <w:tr w14:paraId="48A7BE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 w:hRule="atLeast"/>
          <w:jc w:val="center"/>
        </w:trPr>
        <w:tc>
          <w:tcPr>
            <w:tcW w:w="833" w:type="dxa"/>
            <w:vMerge w:val="restart"/>
            <w:tcMar>
              <w:left w:w="0" w:type="dxa"/>
              <w:right w:w="0" w:type="dxa"/>
            </w:tcMar>
            <w:vAlign w:val="center"/>
          </w:tcPr>
          <w:p w14:paraId="6ED0A123">
            <w:pPr>
              <w:jc w:val="center"/>
              <w:rPr>
                <w:rFonts w:ascii="仿宋_GB2312" w:eastAsia="仿宋_GB2312" w:cs="仿宋"/>
                <w:sz w:val="24"/>
              </w:rPr>
            </w:pPr>
            <w:r>
              <w:rPr>
                <w:rFonts w:hint="eastAsia" w:ascii="仿宋_GB2312" w:eastAsia="仿宋_GB2312" w:cs="仿宋"/>
                <w:sz w:val="24"/>
              </w:rPr>
              <w:t>应用和数据安全</w:t>
            </w:r>
          </w:p>
        </w:tc>
        <w:tc>
          <w:tcPr>
            <w:tcW w:w="1783" w:type="dxa"/>
            <w:tcMar>
              <w:left w:w="0" w:type="dxa"/>
              <w:right w:w="0" w:type="dxa"/>
            </w:tcMar>
            <w:vAlign w:val="center"/>
          </w:tcPr>
          <w:p w14:paraId="362384E4">
            <w:pPr>
              <w:jc w:val="center"/>
              <w:rPr>
                <w:rFonts w:ascii="仿宋_GB2312" w:eastAsia="仿宋_GB2312" w:cs="仿宋"/>
                <w:sz w:val="24"/>
              </w:rPr>
            </w:pPr>
            <w:r>
              <w:rPr>
                <w:rFonts w:hint="eastAsia" w:ascii="仿宋_GB2312" w:eastAsia="仿宋_GB2312" w:cs="仿宋"/>
                <w:sz w:val="24"/>
              </w:rPr>
              <w:t>身份鉴别</w:t>
            </w:r>
          </w:p>
        </w:tc>
        <w:tc>
          <w:tcPr>
            <w:tcW w:w="2661" w:type="dxa"/>
            <w:tcMar>
              <w:left w:w="0" w:type="dxa"/>
              <w:right w:w="0" w:type="dxa"/>
            </w:tcMar>
            <w:vAlign w:val="center"/>
          </w:tcPr>
          <w:p w14:paraId="4088612F">
            <w:pPr>
              <w:jc w:val="center"/>
              <w:rPr>
                <w:rFonts w:ascii="仿宋_GB2312" w:eastAsia="仿宋_GB2312" w:cs="仿宋"/>
                <w:sz w:val="24"/>
              </w:rPr>
            </w:pPr>
            <w:r>
              <w:rPr>
                <w:rFonts w:hint="eastAsia" w:ascii="仿宋_GB2312" w:eastAsia="仿宋_GB2312" w:cs="仿宋"/>
                <w:sz w:val="24"/>
              </w:rPr>
              <w:t>确认PC端浏览器登录用户的身份真实性，防止假冒人员登录</w:t>
            </w:r>
          </w:p>
        </w:tc>
        <w:tc>
          <w:tcPr>
            <w:tcW w:w="1577" w:type="dxa"/>
            <w:tcMar>
              <w:left w:w="0" w:type="dxa"/>
              <w:right w:w="0" w:type="dxa"/>
            </w:tcMar>
            <w:vAlign w:val="center"/>
          </w:tcPr>
          <w:p w14:paraId="430930BB">
            <w:pPr>
              <w:jc w:val="center"/>
              <w:rPr>
                <w:rFonts w:ascii="仿宋_GB2312" w:eastAsia="仿宋_GB2312" w:cs="仿宋"/>
                <w:sz w:val="24"/>
              </w:rPr>
            </w:pPr>
            <w:r>
              <w:rPr>
                <w:rFonts w:hint="eastAsia" w:ascii="仿宋_GB2312" w:eastAsia="仿宋_GB2312" w:cs="仿宋"/>
                <w:sz w:val="24"/>
              </w:rPr>
              <w:t>符合</w:t>
            </w:r>
          </w:p>
        </w:tc>
        <w:tc>
          <w:tcPr>
            <w:tcW w:w="2011" w:type="dxa"/>
            <w:tcMar>
              <w:left w:w="0" w:type="dxa"/>
              <w:right w:w="0" w:type="dxa"/>
            </w:tcMar>
            <w:vAlign w:val="center"/>
          </w:tcPr>
          <w:p w14:paraId="5321950D">
            <w:pPr>
              <w:jc w:val="center"/>
              <w:rPr>
                <w:rFonts w:ascii="仿宋_GB2312" w:eastAsia="仿宋_GB2312" w:cs="仿宋"/>
                <w:sz w:val="24"/>
              </w:rPr>
            </w:pPr>
            <w:r>
              <w:rPr>
                <w:rFonts w:hint="eastAsia" w:ascii="仿宋_GB2312" w:eastAsia="仿宋_GB2312" w:cs="仿宋"/>
                <w:sz w:val="24"/>
              </w:rPr>
              <w:t>无</w:t>
            </w:r>
          </w:p>
        </w:tc>
      </w:tr>
      <w:tr w14:paraId="57729D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 w:hRule="atLeast"/>
          <w:jc w:val="center"/>
        </w:trPr>
        <w:tc>
          <w:tcPr>
            <w:tcW w:w="833" w:type="dxa"/>
            <w:vMerge w:val="continue"/>
            <w:vAlign w:val="center"/>
          </w:tcPr>
          <w:p w14:paraId="45529ED7">
            <w:pPr>
              <w:jc w:val="center"/>
              <w:rPr>
                <w:rFonts w:cs="仿宋"/>
                <w:sz w:val="24"/>
              </w:rPr>
            </w:pPr>
          </w:p>
        </w:tc>
        <w:tc>
          <w:tcPr>
            <w:tcW w:w="1783" w:type="dxa"/>
            <w:tcMar>
              <w:left w:w="0" w:type="dxa"/>
              <w:right w:w="0" w:type="dxa"/>
            </w:tcMar>
            <w:vAlign w:val="center"/>
          </w:tcPr>
          <w:p w14:paraId="64362E00">
            <w:pPr>
              <w:jc w:val="center"/>
              <w:rPr>
                <w:rFonts w:ascii="仿宋_GB2312" w:eastAsia="仿宋_GB2312" w:cs="仿宋"/>
                <w:sz w:val="24"/>
              </w:rPr>
            </w:pPr>
            <w:r>
              <w:rPr>
                <w:rFonts w:hint="eastAsia" w:ascii="仿宋_GB2312" w:eastAsia="仿宋_GB2312" w:cs="仿宋"/>
                <w:sz w:val="24"/>
              </w:rPr>
              <w:t>访问控制信息完整性</w:t>
            </w:r>
          </w:p>
        </w:tc>
        <w:tc>
          <w:tcPr>
            <w:tcW w:w="2661" w:type="dxa"/>
            <w:tcMar>
              <w:left w:w="0" w:type="dxa"/>
              <w:right w:w="0" w:type="dxa"/>
            </w:tcMar>
            <w:vAlign w:val="center"/>
          </w:tcPr>
          <w:p w14:paraId="65BF990C">
            <w:pPr>
              <w:jc w:val="center"/>
              <w:rPr>
                <w:rFonts w:ascii="仿宋_GB2312" w:eastAsia="仿宋_GB2312" w:cs="仿宋"/>
                <w:sz w:val="24"/>
              </w:rPr>
            </w:pPr>
            <w:r>
              <w:rPr>
                <w:rFonts w:hint="eastAsia" w:ascii="仿宋_GB2312" w:eastAsia="仿宋_GB2312" w:cs="仿宋"/>
                <w:sz w:val="24"/>
              </w:rPr>
              <w:t>对统一身份认证系统的访问权限控制列表进行完整性保护，防止被非授权篡改</w:t>
            </w:r>
          </w:p>
        </w:tc>
        <w:tc>
          <w:tcPr>
            <w:tcW w:w="1577" w:type="dxa"/>
            <w:tcMar>
              <w:left w:w="0" w:type="dxa"/>
              <w:right w:w="0" w:type="dxa"/>
            </w:tcMar>
            <w:vAlign w:val="center"/>
          </w:tcPr>
          <w:p w14:paraId="0777B63C">
            <w:pPr>
              <w:jc w:val="center"/>
              <w:rPr>
                <w:rFonts w:ascii="仿宋_GB2312" w:eastAsia="仿宋_GB2312" w:cs="仿宋"/>
                <w:sz w:val="24"/>
              </w:rPr>
            </w:pPr>
            <w:r>
              <w:rPr>
                <w:rFonts w:hint="eastAsia" w:ascii="仿宋_GB2312" w:eastAsia="仿宋_GB2312" w:cs="仿宋"/>
                <w:sz w:val="24"/>
              </w:rPr>
              <w:t>符合</w:t>
            </w:r>
          </w:p>
        </w:tc>
        <w:tc>
          <w:tcPr>
            <w:tcW w:w="2011" w:type="dxa"/>
            <w:tcMar>
              <w:left w:w="0" w:type="dxa"/>
              <w:right w:w="0" w:type="dxa"/>
            </w:tcMar>
            <w:vAlign w:val="center"/>
          </w:tcPr>
          <w:p w14:paraId="75998BE5">
            <w:pPr>
              <w:jc w:val="center"/>
              <w:rPr>
                <w:rFonts w:ascii="仿宋_GB2312" w:eastAsia="仿宋_GB2312" w:cs="仿宋"/>
                <w:sz w:val="24"/>
              </w:rPr>
            </w:pPr>
            <w:r>
              <w:rPr>
                <w:rFonts w:hint="eastAsia" w:ascii="仿宋_GB2312" w:eastAsia="仿宋_GB2312" w:cs="仿宋"/>
                <w:sz w:val="24"/>
              </w:rPr>
              <w:t>无</w:t>
            </w:r>
          </w:p>
        </w:tc>
      </w:tr>
      <w:tr w14:paraId="148F57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 w:hRule="atLeast"/>
          <w:jc w:val="center"/>
        </w:trPr>
        <w:tc>
          <w:tcPr>
            <w:tcW w:w="833" w:type="dxa"/>
            <w:vMerge w:val="continue"/>
            <w:vAlign w:val="center"/>
          </w:tcPr>
          <w:p w14:paraId="70669F85">
            <w:pPr>
              <w:jc w:val="center"/>
              <w:rPr>
                <w:rFonts w:cs="仿宋"/>
                <w:sz w:val="24"/>
              </w:rPr>
            </w:pPr>
          </w:p>
        </w:tc>
        <w:tc>
          <w:tcPr>
            <w:tcW w:w="1783" w:type="dxa"/>
            <w:tcMar>
              <w:left w:w="0" w:type="dxa"/>
              <w:right w:w="0" w:type="dxa"/>
            </w:tcMar>
            <w:vAlign w:val="center"/>
          </w:tcPr>
          <w:p w14:paraId="0FC0C74E">
            <w:pPr>
              <w:jc w:val="center"/>
              <w:rPr>
                <w:rFonts w:ascii="仿宋_GB2312" w:eastAsia="仿宋_GB2312" w:cs="仿宋"/>
                <w:sz w:val="24"/>
              </w:rPr>
            </w:pPr>
            <w:r>
              <w:rPr>
                <w:rFonts w:hint="eastAsia" w:ascii="仿宋_GB2312" w:eastAsia="仿宋_GB2312" w:cs="仿宋"/>
                <w:sz w:val="24"/>
              </w:rPr>
              <w:t>重要数据传输机密性</w:t>
            </w:r>
          </w:p>
        </w:tc>
        <w:tc>
          <w:tcPr>
            <w:tcW w:w="2661" w:type="dxa"/>
            <w:vMerge w:val="restart"/>
            <w:tcMar>
              <w:left w:w="0" w:type="dxa"/>
              <w:right w:w="0" w:type="dxa"/>
            </w:tcMar>
            <w:vAlign w:val="center"/>
          </w:tcPr>
          <w:p w14:paraId="57917E84">
            <w:pPr>
              <w:jc w:val="center"/>
              <w:rPr>
                <w:rFonts w:ascii="仿宋_GB2312" w:eastAsia="仿宋_GB2312" w:cs="仿宋"/>
                <w:sz w:val="24"/>
              </w:rPr>
            </w:pPr>
            <w:r>
              <w:rPr>
                <w:rFonts w:hint="eastAsia" w:ascii="仿宋_GB2312" w:eastAsia="仿宋_GB2312" w:cs="仿宋"/>
                <w:sz w:val="24"/>
              </w:rPr>
              <w:t>保护在客户端与服务器之间、应用系统之间的非安全网络信道中传输的和存储的用户登录身份鉴别信息、敏感数据的机密性和完整性，防止数据泄露给非授权的个人、进程等</w:t>
            </w:r>
          </w:p>
        </w:tc>
        <w:tc>
          <w:tcPr>
            <w:tcW w:w="1577" w:type="dxa"/>
            <w:tcMar>
              <w:left w:w="0" w:type="dxa"/>
              <w:right w:w="0" w:type="dxa"/>
            </w:tcMar>
            <w:vAlign w:val="center"/>
          </w:tcPr>
          <w:p w14:paraId="43D61D81">
            <w:pPr>
              <w:jc w:val="center"/>
              <w:rPr>
                <w:rFonts w:ascii="仿宋_GB2312" w:eastAsia="仿宋_GB2312" w:cs="仿宋"/>
                <w:sz w:val="24"/>
              </w:rPr>
            </w:pPr>
            <w:r>
              <w:rPr>
                <w:rFonts w:hint="eastAsia" w:ascii="仿宋_GB2312" w:eastAsia="仿宋_GB2312" w:cs="仿宋"/>
                <w:sz w:val="24"/>
              </w:rPr>
              <w:t>符合</w:t>
            </w:r>
          </w:p>
        </w:tc>
        <w:tc>
          <w:tcPr>
            <w:tcW w:w="2011" w:type="dxa"/>
            <w:tcMar>
              <w:left w:w="0" w:type="dxa"/>
              <w:right w:w="0" w:type="dxa"/>
            </w:tcMar>
            <w:vAlign w:val="center"/>
          </w:tcPr>
          <w:p w14:paraId="4B1115B8">
            <w:pPr>
              <w:jc w:val="center"/>
              <w:rPr>
                <w:rFonts w:ascii="仿宋_GB2312" w:eastAsia="仿宋_GB2312" w:cs="仿宋"/>
                <w:sz w:val="24"/>
              </w:rPr>
            </w:pPr>
            <w:r>
              <w:rPr>
                <w:rFonts w:hint="eastAsia" w:ascii="仿宋_GB2312" w:eastAsia="仿宋_GB2312" w:cs="仿宋"/>
                <w:sz w:val="24"/>
              </w:rPr>
              <w:t>无</w:t>
            </w:r>
          </w:p>
        </w:tc>
      </w:tr>
      <w:tr w14:paraId="6449B4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 w:hRule="atLeast"/>
          <w:jc w:val="center"/>
        </w:trPr>
        <w:tc>
          <w:tcPr>
            <w:tcW w:w="833" w:type="dxa"/>
            <w:vMerge w:val="continue"/>
            <w:vAlign w:val="center"/>
          </w:tcPr>
          <w:p w14:paraId="0735B54E">
            <w:pPr>
              <w:jc w:val="center"/>
              <w:rPr>
                <w:rFonts w:cs="仿宋"/>
                <w:sz w:val="24"/>
              </w:rPr>
            </w:pPr>
          </w:p>
        </w:tc>
        <w:tc>
          <w:tcPr>
            <w:tcW w:w="1783" w:type="dxa"/>
            <w:tcMar>
              <w:left w:w="0" w:type="dxa"/>
              <w:right w:w="0" w:type="dxa"/>
            </w:tcMar>
            <w:vAlign w:val="center"/>
          </w:tcPr>
          <w:p w14:paraId="7C2D8C4D">
            <w:pPr>
              <w:jc w:val="center"/>
              <w:rPr>
                <w:rFonts w:ascii="仿宋_GB2312" w:eastAsia="仿宋_GB2312" w:cs="仿宋"/>
                <w:sz w:val="24"/>
              </w:rPr>
            </w:pPr>
            <w:r>
              <w:rPr>
                <w:rFonts w:hint="eastAsia" w:ascii="仿宋_GB2312" w:eastAsia="仿宋_GB2312" w:cs="仿宋"/>
                <w:sz w:val="24"/>
              </w:rPr>
              <w:t>重要数据存储机密性</w:t>
            </w:r>
          </w:p>
        </w:tc>
        <w:tc>
          <w:tcPr>
            <w:tcW w:w="2661" w:type="dxa"/>
            <w:vMerge w:val="continue"/>
            <w:vAlign w:val="center"/>
          </w:tcPr>
          <w:p w14:paraId="657DC0C4">
            <w:pPr>
              <w:jc w:val="center"/>
              <w:rPr>
                <w:rFonts w:ascii="仿宋_GB2312" w:eastAsia="仿宋_GB2312" w:cs="仿宋"/>
                <w:sz w:val="24"/>
              </w:rPr>
            </w:pPr>
          </w:p>
        </w:tc>
        <w:tc>
          <w:tcPr>
            <w:tcW w:w="1577" w:type="dxa"/>
            <w:vAlign w:val="center"/>
          </w:tcPr>
          <w:p w14:paraId="4364480E">
            <w:pPr>
              <w:jc w:val="center"/>
              <w:rPr>
                <w:rFonts w:ascii="仿宋_GB2312" w:eastAsia="仿宋_GB2312" w:cs="仿宋"/>
                <w:sz w:val="24"/>
              </w:rPr>
            </w:pPr>
            <w:r>
              <w:rPr>
                <w:rFonts w:hint="eastAsia" w:ascii="仿宋_GB2312" w:eastAsia="仿宋_GB2312" w:cs="仿宋"/>
                <w:sz w:val="24"/>
              </w:rPr>
              <w:t>符合</w:t>
            </w:r>
          </w:p>
        </w:tc>
        <w:tc>
          <w:tcPr>
            <w:tcW w:w="2011" w:type="dxa"/>
            <w:vAlign w:val="center"/>
          </w:tcPr>
          <w:p w14:paraId="716976BF">
            <w:pPr>
              <w:jc w:val="center"/>
              <w:rPr>
                <w:rFonts w:ascii="仿宋_GB2312" w:eastAsia="仿宋_GB2312" w:cs="仿宋"/>
                <w:sz w:val="24"/>
              </w:rPr>
            </w:pPr>
            <w:r>
              <w:rPr>
                <w:rFonts w:hint="eastAsia" w:ascii="仿宋_GB2312" w:eastAsia="仿宋_GB2312" w:cs="仿宋"/>
                <w:sz w:val="24"/>
              </w:rPr>
              <w:t>无</w:t>
            </w:r>
          </w:p>
        </w:tc>
      </w:tr>
      <w:tr w14:paraId="4A0CB6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 w:hRule="atLeast"/>
          <w:jc w:val="center"/>
        </w:trPr>
        <w:tc>
          <w:tcPr>
            <w:tcW w:w="833" w:type="dxa"/>
            <w:vMerge w:val="continue"/>
            <w:vAlign w:val="center"/>
          </w:tcPr>
          <w:p w14:paraId="3790B64F">
            <w:pPr>
              <w:jc w:val="center"/>
              <w:rPr>
                <w:rFonts w:cs="仿宋"/>
                <w:sz w:val="24"/>
              </w:rPr>
            </w:pPr>
          </w:p>
        </w:tc>
        <w:tc>
          <w:tcPr>
            <w:tcW w:w="1783" w:type="dxa"/>
            <w:tcMar>
              <w:left w:w="0" w:type="dxa"/>
              <w:right w:w="0" w:type="dxa"/>
            </w:tcMar>
            <w:vAlign w:val="center"/>
          </w:tcPr>
          <w:p w14:paraId="74ADC418">
            <w:pPr>
              <w:jc w:val="center"/>
              <w:rPr>
                <w:rFonts w:ascii="仿宋_GB2312" w:eastAsia="仿宋_GB2312" w:cs="仿宋"/>
                <w:sz w:val="24"/>
              </w:rPr>
            </w:pPr>
            <w:r>
              <w:rPr>
                <w:rFonts w:hint="eastAsia" w:ascii="仿宋_GB2312" w:eastAsia="仿宋_GB2312" w:cs="仿宋"/>
                <w:sz w:val="24"/>
              </w:rPr>
              <w:t>重要数据传输完整性</w:t>
            </w:r>
          </w:p>
        </w:tc>
        <w:tc>
          <w:tcPr>
            <w:tcW w:w="2661" w:type="dxa"/>
            <w:vMerge w:val="continue"/>
            <w:vAlign w:val="center"/>
          </w:tcPr>
          <w:p w14:paraId="52027A5D">
            <w:pPr>
              <w:jc w:val="center"/>
              <w:rPr>
                <w:rFonts w:ascii="仿宋_GB2312" w:eastAsia="仿宋_GB2312" w:cs="仿宋"/>
                <w:sz w:val="24"/>
              </w:rPr>
            </w:pPr>
          </w:p>
        </w:tc>
        <w:tc>
          <w:tcPr>
            <w:tcW w:w="1577" w:type="dxa"/>
            <w:vAlign w:val="center"/>
          </w:tcPr>
          <w:p w14:paraId="2F2AB396">
            <w:pPr>
              <w:jc w:val="center"/>
              <w:rPr>
                <w:rFonts w:ascii="仿宋_GB2312" w:eastAsia="仿宋_GB2312" w:cs="仿宋"/>
                <w:sz w:val="24"/>
              </w:rPr>
            </w:pPr>
            <w:r>
              <w:rPr>
                <w:rFonts w:hint="eastAsia" w:ascii="仿宋_GB2312" w:eastAsia="仿宋_GB2312" w:cs="仿宋"/>
                <w:sz w:val="24"/>
              </w:rPr>
              <w:t>符合</w:t>
            </w:r>
          </w:p>
        </w:tc>
        <w:tc>
          <w:tcPr>
            <w:tcW w:w="2011" w:type="dxa"/>
            <w:vAlign w:val="center"/>
          </w:tcPr>
          <w:p w14:paraId="0BC71609">
            <w:pPr>
              <w:jc w:val="center"/>
              <w:rPr>
                <w:rFonts w:ascii="仿宋_GB2312" w:eastAsia="仿宋_GB2312" w:cs="仿宋"/>
                <w:sz w:val="24"/>
              </w:rPr>
            </w:pPr>
            <w:r>
              <w:rPr>
                <w:rFonts w:hint="eastAsia" w:ascii="仿宋_GB2312" w:eastAsia="仿宋_GB2312" w:cs="仿宋"/>
                <w:sz w:val="24"/>
              </w:rPr>
              <w:t>无</w:t>
            </w:r>
          </w:p>
        </w:tc>
      </w:tr>
      <w:tr w14:paraId="4B1D32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 w:hRule="atLeast"/>
          <w:jc w:val="center"/>
        </w:trPr>
        <w:tc>
          <w:tcPr>
            <w:tcW w:w="833" w:type="dxa"/>
            <w:vMerge w:val="continue"/>
            <w:vAlign w:val="center"/>
          </w:tcPr>
          <w:p w14:paraId="6B716F4B">
            <w:pPr>
              <w:jc w:val="center"/>
              <w:rPr>
                <w:rFonts w:cs="仿宋"/>
                <w:sz w:val="24"/>
              </w:rPr>
            </w:pPr>
          </w:p>
        </w:tc>
        <w:tc>
          <w:tcPr>
            <w:tcW w:w="1783" w:type="dxa"/>
            <w:tcMar>
              <w:left w:w="0" w:type="dxa"/>
              <w:right w:w="0" w:type="dxa"/>
            </w:tcMar>
            <w:vAlign w:val="center"/>
          </w:tcPr>
          <w:p w14:paraId="50B611C2">
            <w:pPr>
              <w:jc w:val="center"/>
              <w:rPr>
                <w:rFonts w:ascii="仿宋_GB2312" w:eastAsia="仿宋_GB2312" w:cs="仿宋"/>
                <w:sz w:val="24"/>
              </w:rPr>
            </w:pPr>
            <w:r>
              <w:rPr>
                <w:rFonts w:hint="eastAsia" w:ascii="仿宋_GB2312" w:eastAsia="仿宋_GB2312" w:cs="仿宋"/>
                <w:sz w:val="24"/>
              </w:rPr>
              <w:t>重要数据存储完整性</w:t>
            </w:r>
          </w:p>
        </w:tc>
        <w:tc>
          <w:tcPr>
            <w:tcW w:w="2661" w:type="dxa"/>
            <w:vMerge w:val="continue"/>
            <w:vAlign w:val="center"/>
          </w:tcPr>
          <w:p w14:paraId="1871AC93">
            <w:pPr>
              <w:jc w:val="center"/>
              <w:rPr>
                <w:rFonts w:ascii="仿宋_GB2312" w:eastAsia="仿宋_GB2312" w:cs="仿宋"/>
                <w:sz w:val="24"/>
              </w:rPr>
            </w:pPr>
          </w:p>
        </w:tc>
        <w:tc>
          <w:tcPr>
            <w:tcW w:w="1577" w:type="dxa"/>
            <w:vAlign w:val="center"/>
          </w:tcPr>
          <w:p w14:paraId="3E740C30">
            <w:pPr>
              <w:jc w:val="center"/>
              <w:rPr>
                <w:rFonts w:ascii="仿宋_GB2312" w:eastAsia="仿宋_GB2312" w:cs="仿宋"/>
                <w:sz w:val="24"/>
              </w:rPr>
            </w:pPr>
            <w:r>
              <w:rPr>
                <w:rFonts w:hint="eastAsia" w:ascii="仿宋_GB2312" w:eastAsia="仿宋_GB2312" w:cs="仿宋"/>
                <w:sz w:val="24"/>
              </w:rPr>
              <w:t>符合</w:t>
            </w:r>
          </w:p>
        </w:tc>
        <w:tc>
          <w:tcPr>
            <w:tcW w:w="2011" w:type="dxa"/>
            <w:vAlign w:val="center"/>
          </w:tcPr>
          <w:p w14:paraId="73F1D14F">
            <w:pPr>
              <w:jc w:val="center"/>
              <w:rPr>
                <w:rFonts w:ascii="仿宋_GB2312" w:eastAsia="仿宋_GB2312" w:cs="仿宋"/>
                <w:sz w:val="24"/>
              </w:rPr>
            </w:pPr>
            <w:r>
              <w:rPr>
                <w:rFonts w:hint="eastAsia" w:ascii="仿宋_GB2312" w:eastAsia="仿宋_GB2312" w:cs="仿宋"/>
                <w:sz w:val="24"/>
              </w:rPr>
              <w:t>无</w:t>
            </w:r>
          </w:p>
        </w:tc>
      </w:tr>
      <w:tr w14:paraId="268D8E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 w:hRule="atLeast"/>
          <w:jc w:val="center"/>
        </w:trPr>
        <w:tc>
          <w:tcPr>
            <w:tcW w:w="833" w:type="dxa"/>
            <w:vMerge w:val="continue"/>
            <w:vAlign w:val="center"/>
          </w:tcPr>
          <w:p w14:paraId="7430FAB4">
            <w:pPr>
              <w:jc w:val="center"/>
              <w:rPr>
                <w:rFonts w:cs="仿宋"/>
                <w:sz w:val="24"/>
              </w:rPr>
            </w:pPr>
          </w:p>
        </w:tc>
        <w:tc>
          <w:tcPr>
            <w:tcW w:w="1783" w:type="dxa"/>
            <w:tcMar>
              <w:left w:w="0" w:type="dxa"/>
              <w:right w:w="0" w:type="dxa"/>
            </w:tcMar>
            <w:vAlign w:val="center"/>
          </w:tcPr>
          <w:p w14:paraId="0A9D408E">
            <w:pPr>
              <w:jc w:val="center"/>
              <w:rPr>
                <w:rFonts w:ascii="仿宋_GB2312" w:eastAsia="仿宋_GB2312" w:cs="仿宋"/>
                <w:sz w:val="24"/>
              </w:rPr>
            </w:pPr>
            <w:r>
              <w:rPr>
                <w:rFonts w:hint="eastAsia" w:ascii="仿宋_GB2312" w:eastAsia="仿宋_GB2312" w:cs="仿宋"/>
                <w:sz w:val="24"/>
              </w:rPr>
              <w:t>重要信息资源安全标记完整性</w:t>
            </w:r>
          </w:p>
        </w:tc>
        <w:tc>
          <w:tcPr>
            <w:tcW w:w="2661" w:type="dxa"/>
            <w:vAlign w:val="center"/>
          </w:tcPr>
          <w:p w14:paraId="5350B785">
            <w:pPr>
              <w:jc w:val="center"/>
              <w:rPr>
                <w:rFonts w:ascii="仿宋_GB2312" w:eastAsia="仿宋_GB2312" w:cs="仿宋"/>
                <w:sz w:val="24"/>
              </w:rPr>
            </w:pPr>
            <w:r>
              <w:rPr>
                <w:rFonts w:hint="eastAsia" w:ascii="仿宋_GB2312" w:eastAsia="仿宋_GB2312" w:cs="仿宋"/>
                <w:sz w:val="24"/>
              </w:rPr>
              <w:t>保护系统中重要信息资源安全标记的完整性</w:t>
            </w:r>
          </w:p>
        </w:tc>
        <w:tc>
          <w:tcPr>
            <w:tcW w:w="1577" w:type="dxa"/>
            <w:vAlign w:val="center"/>
          </w:tcPr>
          <w:p w14:paraId="4E7A61A2">
            <w:pPr>
              <w:jc w:val="center"/>
              <w:rPr>
                <w:rFonts w:ascii="仿宋_GB2312" w:eastAsia="仿宋_GB2312" w:cs="仿宋"/>
                <w:sz w:val="24"/>
              </w:rPr>
            </w:pPr>
            <w:r>
              <w:rPr>
                <w:rFonts w:hint="eastAsia" w:ascii="仿宋_GB2312" w:eastAsia="仿宋_GB2312" w:cs="仿宋"/>
                <w:sz w:val="24"/>
              </w:rPr>
              <w:t>符合</w:t>
            </w:r>
          </w:p>
        </w:tc>
        <w:tc>
          <w:tcPr>
            <w:tcW w:w="2011" w:type="dxa"/>
            <w:vAlign w:val="center"/>
          </w:tcPr>
          <w:p w14:paraId="527AC99D">
            <w:pPr>
              <w:jc w:val="center"/>
              <w:rPr>
                <w:rFonts w:ascii="仿宋_GB2312" w:eastAsia="仿宋_GB2312" w:cs="仿宋"/>
                <w:sz w:val="24"/>
              </w:rPr>
            </w:pPr>
            <w:r>
              <w:rPr>
                <w:rFonts w:hint="eastAsia" w:ascii="仿宋_GB2312" w:eastAsia="仿宋_GB2312" w:cs="仿宋"/>
                <w:sz w:val="24"/>
              </w:rPr>
              <w:t>无</w:t>
            </w:r>
          </w:p>
        </w:tc>
      </w:tr>
      <w:tr w14:paraId="6B2CF3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 w:hRule="atLeast"/>
          <w:jc w:val="center"/>
        </w:trPr>
        <w:tc>
          <w:tcPr>
            <w:tcW w:w="833" w:type="dxa"/>
            <w:vMerge w:val="continue"/>
            <w:vAlign w:val="center"/>
          </w:tcPr>
          <w:p w14:paraId="39F17A7D">
            <w:pPr>
              <w:jc w:val="center"/>
              <w:rPr>
                <w:rFonts w:cs="仿宋"/>
                <w:sz w:val="24"/>
              </w:rPr>
            </w:pPr>
          </w:p>
        </w:tc>
        <w:tc>
          <w:tcPr>
            <w:tcW w:w="1783" w:type="dxa"/>
            <w:tcMar>
              <w:left w:w="0" w:type="dxa"/>
              <w:right w:w="0" w:type="dxa"/>
            </w:tcMar>
            <w:vAlign w:val="center"/>
          </w:tcPr>
          <w:p w14:paraId="533B6555">
            <w:pPr>
              <w:jc w:val="center"/>
              <w:rPr>
                <w:rFonts w:ascii="仿宋_GB2312" w:eastAsia="仿宋_GB2312" w:cs="仿宋"/>
                <w:sz w:val="24"/>
              </w:rPr>
            </w:pPr>
            <w:r>
              <w:rPr>
                <w:rFonts w:hint="eastAsia" w:ascii="仿宋_GB2312" w:eastAsia="仿宋_GB2312" w:cs="仿宋"/>
                <w:sz w:val="24"/>
              </w:rPr>
              <w:t>不可否认性</w:t>
            </w:r>
          </w:p>
        </w:tc>
        <w:tc>
          <w:tcPr>
            <w:tcW w:w="2661" w:type="dxa"/>
            <w:vAlign w:val="center"/>
          </w:tcPr>
          <w:p w14:paraId="4798B31C">
            <w:pPr>
              <w:rPr>
                <w:rFonts w:ascii="仿宋_GB2312" w:eastAsia="仿宋_GB2312" w:cs="仿宋"/>
                <w:sz w:val="24"/>
              </w:rPr>
            </w:pPr>
            <w:r>
              <w:rPr>
                <w:rFonts w:hint="eastAsia" w:ascii="仿宋_GB2312" w:eastAsia="仿宋_GB2312" w:cs="仿宋"/>
                <w:sz w:val="24"/>
              </w:rPr>
              <w:t>保护电子公文数据发送和接收操作的不可否认性，确保发送方和接收方对已经发生 的操作行为无法否认</w:t>
            </w:r>
          </w:p>
        </w:tc>
        <w:tc>
          <w:tcPr>
            <w:tcW w:w="1577" w:type="dxa"/>
            <w:vAlign w:val="center"/>
          </w:tcPr>
          <w:p w14:paraId="06E3D89A">
            <w:pPr>
              <w:jc w:val="center"/>
              <w:rPr>
                <w:rFonts w:ascii="仿宋_GB2312" w:eastAsia="仿宋_GB2312" w:cs="仿宋"/>
                <w:sz w:val="24"/>
              </w:rPr>
            </w:pPr>
            <w:r>
              <w:rPr>
                <w:rFonts w:hint="eastAsia" w:ascii="仿宋_GB2312" w:eastAsia="仿宋_GB2312" w:cs="仿宋"/>
                <w:sz w:val="24"/>
              </w:rPr>
              <w:t>符合</w:t>
            </w:r>
          </w:p>
        </w:tc>
        <w:tc>
          <w:tcPr>
            <w:tcW w:w="2011" w:type="dxa"/>
            <w:vAlign w:val="center"/>
          </w:tcPr>
          <w:p w14:paraId="4B85472A">
            <w:pPr>
              <w:jc w:val="center"/>
              <w:rPr>
                <w:rFonts w:ascii="仿宋_GB2312" w:eastAsia="仿宋_GB2312" w:cs="仿宋"/>
                <w:sz w:val="24"/>
              </w:rPr>
            </w:pPr>
            <w:r>
              <w:rPr>
                <w:rFonts w:hint="eastAsia" w:ascii="仿宋_GB2312" w:eastAsia="仿宋_GB2312" w:cs="仿宋"/>
                <w:sz w:val="24"/>
              </w:rPr>
              <w:t>无</w:t>
            </w:r>
          </w:p>
        </w:tc>
      </w:tr>
    </w:tbl>
    <w:p w14:paraId="4CB4B756">
      <w:pPr>
        <w:spacing w:line="560" w:lineRule="exact"/>
        <w:ind w:firstLine="643" w:firstLineChars="200"/>
        <w:jc w:val="left"/>
        <w:outlineLvl w:val="1"/>
        <w:rPr>
          <w:rFonts w:ascii="仿宋_GB2312" w:hAnsi="仿宋_GB2312" w:eastAsia="仿宋_GB2312" w:cs="仿宋_GB2312"/>
          <w:b/>
          <w:bCs/>
          <w:sz w:val="32"/>
          <w:szCs w:val="32"/>
        </w:rPr>
      </w:pPr>
      <w:bookmarkStart w:id="151" w:name="_Toc177979789"/>
      <w:r>
        <w:rPr>
          <w:rFonts w:hint="eastAsia" w:ascii="仿宋_GB2312" w:hAnsi="仿宋_GB2312" w:eastAsia="仿宋_GB2312" w:cs="仿宋_GB2312"/>
          <w:b/>
          <w:bCs/>
          <w:sz w:val="32"/>
          <w:szCs w:val="32"/>
        </w:rPr>
        <w:t>4.8其他系统设计</w:t>
      </w:r>
      <w:bookmarkEnd w:id="151"/>
    </w:p>
    <w:p w14:paraId="01499485">
      <w:pPr>
        <w:pStyle w:val="32"/>
        <w:spacing w:line="560" w:lineRule="exact"/>
        <w:ind w:firstLine="640"/>
        <w:jc w:val="both"/>
        <w:rPr>
          <w:szCs w:val="28"/>
          <w:lang w:val="en-US"/>
        </w:rPr>
      </w:pPr>
      <w:r>
        <w:rPr>
          <w:rFonts w:hint="eastAsia"/>
          <w:szCs w:val="28"/>
          <w:lang w:val="en-US"/>
        </w:rPr>
        <w:t>无</w:t>
      </w:r>
    </w:p>
    <w:p w14:paraId="4A206181">
      <w:pPr>
        <w:spacing w:line="560" w:lineRule="exact"/>
        <w:ind w:firstLine="643" w:firstLineChars="200"/>
        <w:jc w:val="left"/>
        <w:outlineLvl w:val="1"/>
        <w:rPr>
          <w:rFonts w:ascii="仿宋_GB2312" w:hAnsi="仿宋_GB2312" w:eastAsia="仿宋_GB2312" w:cs="仿宋_GB2312"/>
          <w:b/>
          <w:bCs/>
          <w:sz w:val="32"/>
          <w:szCs w:val="32"/>
        </w:rPr>
      </w:pPr>
      <w:bookmarkStart w:id="152" w:name="_Toc177979790"/>
      <w:r>
        <w:rPr>
          <w:rFonts w:hint="eastAsia" w:ascii="仿宋_GB2312" w:hAnsi="仿宋_GB2312" w:eastAsia="仿宋_GB2312" w:cs="仿宋_GB2312"/>
          <w:b/>
          <w:bCs/>
          <w:sz w:val="32"/>
          <w:szCs w:val="32"/>
        </w:rPr>
        <w:t>4.9本项目产生的数据资源目录及与市信息资源共享交换平台对接要求</w:t>
      </w:r>
      <w:bookmarkEnd w:id="152"/>
    </w:p>
    <w:p w14:paraId="2E31AF91">
      <w:pPr>
        <w:pStyle w:val="32"/>
        <w:spacing w:line="560" w:lineRule="exact"/>
        <w:ind w:firstLine="640"/>
        <w:jc w:val="both"/>
        <w:rPr>
          <w:szCs w:val="28"/>
          <w:lang w:val="en-US"/>
        </w:rPr>
      </w:pPr>
      <w:r>
        <w:rPr>
          <w:rFonts w:hint="eastAsia"/>
          <w:szCs w:val="28"/>
          <w:lang w:val="en-US"/>
        </w:rPr>
        <w:t xml:space="preserve">本项目严格按照《威海市政务信息资源共享管理办法》等政策文件要求，通过威海市公共资源交易电子服务系统主动与威海市信息资源共享交换平台对接，实现项目产生的信息资源数据实时归集到市信息资源共享平台。如承建方不能按要求完成对接，建设方不予进行验收。 </w:t>
      </w:r>
    </w:p>
    <w:p w14:paraId="1A9BD81B">
      <w:pPr>
        <w:spacing w:line="560" w:lineRule="exact"/>
        <w:ind w:firstLine="643" w:firstLineChars="200"/>
        <w:jc w:val="left"/>
        <w:outlineLvl w:val="1"/>
        <w:rPr>
          <w:rFonts w:ascii="仿宋_GB2312" w:hAnsi="仿宋_GB2312" w:eastAsia="仿宋_GB2312" w:cs="仿宋_GB2312"/>
          <w:b/>
          <w:bCs/>
          <w:sz w:val="32"/>
          <w:szCs w:val="32"/>
        </w:rPr>
      </w:pPr>
      <w:bookmarkStart w:id="153" w:name="_Toc177979791"/>
      <w:r>
        <w:rPr>
          <w:rFonts w:hint="eastAsia" w:ascii="仿宋_GB2312" w:hAnsi="仿宋_GB2312" w:eastAsia="仿宋_GB2312" w:cs="仿宋_GB2312"/>
          <w:b/>
          <w:bCs/>
          <w:sz w:val="32"/>
          <w:szCs w:val="32"/>
        </w:rPr>
        <w:t>4.10云服务需求或系统软硬件配置及部署方案</w:t>
      </w:r>
      <w:bookmarkEnd w:id="153"/>
    </w:p>
    <w:p w14:paraId="240EF4C7">
      <w:pPr>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本项目需求包括6个系统，需要申请78台服务器；12个数据库，53个子库。其中，自然资源交易系统25台服务器；3个数据库，分别有1、15和11个子库。产权交易系统24台服务器；2个数据库，各有6个子库。工程系统16台服务器；2个数据库，分别有4个和2个子库。监管系统4台服务器；1个数据库，有4个子库。专家库系统1台服务器；1个数据库，1个子库。政采系统8台服务器；3个数据库，各1个子库。</w:t>
      </w:r>
    </w:p>
    <w:p w14:paraId="1E0BC118">
      <w:pPr>
        <w:ind w:firstLine="640"/>
      </w:pPr>
    </w:p>
    <w:p w14:paraId="10472A19">
      <w:pPr>
        <w:sectPr>
          <w:type w:val="continuous"/>
          <w:pgSz w:w="11906" w:h="16838"/>
          <w:pgMar w:top="1701" w:right="1474" w:bottom="1588" w:left="1588" w:header="851" w:footer="992" w:gutter="0"/>
          <w:pgNumType w:start="1"/>
          <w:cols w:space="425" w:num="1"/>
          <w:docGrid w:type="lines" w:linePitch="312" w:charSpace="0"/>
        </w:sectPr>
      </w:pPr>
    </w:p>
    <w:p w14:paraId="4C7A2917">
      <w:pPr>
        <w:spacing w:line="560" w:lineRule="exact"/>
        <w:ind w:firstLine="643" w:firstLineChars="200"/>
        <w:jc w:val="left"/>
        <w:outlineLvl w:val="2"/>
        <w:rPr>
          <w:rFonts w:ascii="仿宋_GB2312" w:hAnsi="仿宋_GB2312" w:eastAsia="仿宋_GB2312" w:cs="仿宋_GB2312"/>
          <w:b/>
          <w:bCs/>
          <w:sz w:val="32"/>
          <w:szCs w:val="32"/>
        </w:rPr>
      </w:pPr>
      <w:r>
        <w:rPr>
          <w:rFonts w:hint="eastAsia" w:ascii="仿宋_GB2312" w:hAnsi="仿宋_GB2312" w:eastAsia="仿宋_GB2312" w:cs="仿宋_GB2312"/>
          <w:b/>
          <w:bCs/>
          <w:sz w:val="32"/>
          <w:szCs w:val="32"/>
        </w:rPr>
        <w:t>4.10.1威海市自然资源电子交易系统资源需求</w:t>
      </w:r>
    </w:p>
    <w:p w14:paraId="3885F8D1">
      <w:pPr>
        <w:pStyle w:val="32"/>
        <w:spacing w:line="560" w:lineRule="exact"/>
        <w:ind w:firstLine="643"/>
        <w:jc w:val="both"/>
        <w:outlineLvl w:val="3"/>
        <w:rPr>
          <w:b/>
          <w:bCs/>
          <w:szCs w:val="28"/>
          <w:lang w:val="en-US"/>
        </w:rPr>
      </w:pPr>
      <w:bookmarkStart w:id="154" w:name="_Toc2054"/>
      <w:r>
        <w:rPr>
          <w:rFonts w:hint="eastAsia"/>
          <w:b/>
          <w:bCs/>
          <w:szCs w:val="28"/>
          <w:lang w:val="en-US"/>
        </w:rPr>
        <w:t>4.10.1.1系统部署方案</w:t>
      </w:r>
      <w:bookmarkEnd w:id="154"/>
    </w:p>
    <w:p w14:paraId="46348C86">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项目完成兼容、升级后，威海市自然资源电子交易系统统一部署至国产化的政务云资源环境中；相关国产化服务器、国产化服务器操作系统、应用发布中间件、数据库等国产化资源均由市大数据中心（政务云）统一提供。</w:t>
      </w:r>
      <w:bookmarkStart w:id="155" w:name="_Toc32416"/>
    </w:p>
    <w:p w14:paraId="0177912E">
      <w:pPr>
        <w:pStyle w:val="32"/>
        <w:spacing w:line="560" w:lineRule="exact"/>
        <w:ind w:firstLine="643"/>
        <w:jc w:val="both"/>
        <w:outlineLvl w:val="3"/>
        <w:rPr>
          <w:b/>
          <w:bCs/>
          <w:szCs w:val="28"/>
          <w:lang w:val="en-US"/>
        </w:rPr>
      </w:pPr>
      <w:r>
        <w:rPr>
          <w:rFonts w:hint="eastAsia"/>
          <w:b/>
          <w:bCs/>
          <w:szCs w:val="28"/>
          <w:lang w:val="en-US"/>
        </w:rPr>
        <w:t>4.10.1.2政务云资源需求</w:t>
      </w:r>
      <w:bookmarkEnd w:id="155"/>
    </w:p>
    <w:p w14:paraId="6FC5C494">
      <w:pPr>
        <w:spacing w:line="560" w:lineRule="exact"/>
        <w:ind w:firstLine="640"/>
        <w:rPr>
          <w:b/>
          <w:bCs/>
          <w:szCs w:val="28"/>
        </w:rPr>
      </w:pPr>
      <w:r>
        <w:rPr>
          <w:rFonts w:hint="eastAsia" w:ascii="仿宋_GB2312" w:hAnsi="仿宋_GB2312" w:eastAsia="仿宋_GB2312" w:cs="仿宋_GB2312"/>
          <w:sz w:val="32"/>
          <w:szCs w:val="32"/>
        </w:rPr>
        <w:t>本兼容适配项目中客户端主要兼容互联网环境，服务器端主要兼容政务外网环境，具体部署需求如下：</w:t>
      </w:r>
    </w:p>
    <w:tbl>
      <w:tblPr>
        <w:tblStyle w:val="21"/>
        <w:tblpPr w:leftFromText="180" w:rightFromText="180" w:vertAnchor="text" w:horzAnchor="page" w:tblpX="1364" w:tblpY="1684"/>
        <w:tblOverlap w:val="never"/>
        <w:tblW w:w="14683" w:type="dxa"/>
        <w:tblInd w:w="0" w:type="dxa"/>
        <w:tblLayout w:type="fixed"/>
        <w:tblCellMar>
          <w:top w:w="0" w:type="dxa"/>
          <w:left w:w="108" w:type="dxa"/>
          <w:bottom w:w="0" w:type="dxa"/>
          <w:right w:w="108" w:type="dxa"/>
        </w:tblCellMar>
      </w:tblPr>
      <w:tblGrid>
        <w:gridCol w:w="456"/>
        <w:gridCol w:w="936"/>
        <w:gridCol w:w="576"/>
        <w:gridCol w:w="536"/>
        <w:gridCol w:w="536"/>
        <w:gridCol w:w="536"/>
        <w:gridCol w:w="696"/>
        <w:gridCol w:w="856"/>
        <w:gridCol w:w="1665"/>
        <w:gridCol w:w="882"/>
        <w:gridCol w:w="1505"/>
        <w:gridCol w:w="883"/>
        <w:gridCol w:w="1920"/>
        <w:gridCol w:w="2700"/>
      </w:tblGrid>
      <w:tr w14:paraId="7F3E1D58">
        <w:tblPrEx>
          <w:tblCellMar>
            <w:top w:w="0" w:type="dxa"/>
            <w:left w:w="108" w:type="dxa"/>
            <w:bottom w:w="0" w:type="dxa"/>
            <w:right w:w="108" w:type="dxa"/>
          </w:tblCellMar>
        </w:tblPrEx>
        <w:trPr>
          <w:trHeight w:val="1380" w:hRule="atLeast"/>
        </w:trPr>
        <w:tc>
          <w:tcPr>
            <w:tcW w:w="4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F5950E0">
            <w:pPr>
              <w:widowControl/>
              <w:jc w:val="center"/>
              <w:textAlignment w:val="center"/>
              <w:rPr>
                <w:rFonts w:ascii="黑体" w:hAnsi="黑体" w:eastAsia="黑体" w:cs="宋体"/>
                <w:szCs w:val="21"/>
              </w:rPr>
            </w:pPr>
            <w:r>
              <w:rPr>
                <w:rFonts w:hint="eastAsia" w:ascii="黑体" w:hAnsi="黑体" w:eastAsia="黑体" w:cs="宋体"/>
                <w:kern w:val="0"/>
                <w:szCs w:val="21"/>
              </w:rPr>
              <w:t>序号</w:t>
            </w:r>
          </w:p>
        </w:tc>
        <w:tc>
          <w:tcPr>
            <w:tcW w:w="93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AE2C982">
            <w:pPr>
              <w:widowControl/>
              <w:jc w:val="center"/>
              <w:textAlignment w:val="center"/>
              <w:rPr>
                <w:rFonts w:ascii="黑体" w:hAnsi="黑体" w:eastAsia="黑体" w:cs="宋体"/>
                <w:szCs w:val="21"/>
              </w:rPr>
            </w:pPr>
            <w:r>
              <w:rPr>
                <w:rFonts w:hint="eastAsia" w:ascii="黑体" w:hAnsi="黑体" w:eastAsia="黑体" w:cs="宋体"/>
                <w:kern w:val="0"/>
                <w:szCs w:val="21"/>
              </w:rPr>
              <w:t>操作系统版本</w:t>
            </w:r>
          </w:p>
        </w:tc>
        <w:tc>
          <w:tcPr>
            <w:tcW w:w="5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57F3E6C">
            <w:pPr>
              <w:widowControl/>
              <w:jc w:val="center"/>
              <w:textAlignment w:val="center"/>
              <w:rPr>
                <w:rFonts w:ascii="黑体" w:hAnsi="黑体" w:eastAsia="黑体" w:cs="宋体"/>
                <w:szCs w:val="21"/>
              </w:rPr>
            </w:pPr>
            <w:r>
              <w:rPr>
                <w:rFonts w:hint="eastAsia" w:ascii="黑体" w:hAnsi="黑体" w:eastAsia="黑体" w:cs="宋体"/>
                <w:kern w:val="0"/>
                <w:szCs w:val="21"/>
              </w:rPr>
              <w:t>CPU内核数</w:t>
            </w:r>
          </w:p>
        </w:tc>
        <w:tc>
          <w:tcPr>
            <w:tcW w:w="53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F0792BA">
            <w:pPr>
              <w:widowControl/>
              <w:jc w:val="center"/>
              <w:textAlignment w:val="center"/>
              <w:rPr>
                <w:rFonts w:ascii="黑体" w:hAnsi="黑体" w:eastAsia="黑体" w:cs="宋体"/>
                <w:szCs w:val="21"/>
              </w:rPr>
            </w:pPr>
            <w:r>
              <w:rPr>
                <w:rFonts w:hint="eastAsia" w:ascii="黑体" w:hAnsi="黑体" w:eastAsia="黑体" w:cs="宋体"/>
                <w:kern w:val="0"/>
                <w:szCs w:val="21"/>
              </w:rPr>
              <w:t>内存</w:t>
            </w:r>
          </w:p>
        </w:tc>
        <w:tc>
          <w:tcPr>
            <w:tcW w:w="53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7AE55B8">
            <w:pPr>
              <w:widowControl/>
              <w:jc w:val="center"/>
              <w:textAlignment w:val="center"/>
              <w:rPr>
                <w:rFonts w:ascii="黑体" w:hAnsi="黑体" w:eastAsia="黑体" w:cs="宋体"/>
                <w:szCs w:val="21"/>
              </w:rPr>
            </w:pPr>
            <w:r>
              <w:rPr>
                <w:rFonts w:hint="eastAsia" w:ascii="黑体" w:hAnsi="黑体" w:eastAsia="黑体" w:cs="宋体"/>
                <w:kern w:val="0"/>
                <w:szCs w:val="21"/>
              </w:rPr>
              <w:t>系统存储容量</w:t>
            </w:r>
          </w:p>
        </w:tc>
        <w:tc>
          <w:tcPr>
            <w:tcW w:w="53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F38BB81">
            <w:pPr>
              <w:widowControl/>
              <w:jc w:val="center"/>
              <w:textAlignment w:val="center"/>
              <w:rPr>
                <w:rFonts w:ascii="黑体" w:hAnsi="黑体" w:eastAsia="黑体" w:cs="宋体"/>
                <w:szCs w:val="21"/>
              </w:rPr>
            </w:pPr>
            <w:r>
              <w:rPr>
                <w:rFonts w:hint="eastAsia" w:ascii="黑体" w:hAnsi="黑体" w:eastAsia="黑体" w:cs="宋体"/>
                <w:kern w:val="0"/>
                <w:szCs w:val="21"/>
              </w:rPr>
              <w:t>应用存储容量</w:t>
            </w:r>
          </w:p>
        </w:tc>
        <w:tc>
          <w:tcPr>
            <w:tcW w:w="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5EFC6E7">
            <w:pPr>
              <w:widowControl/>
              <w:jc w:val="center"/>
              <w:textAlignment w:val="center"/>
              <w:rPr>
                <w:rFonts w:ascii="黑体" w:hAnsi="黑体" w:eastAsia="黑体" w:cs="宋体"/>
                <w:szCs w:val="21"/>
              </w:rPr>
            </w:pPr>
            <w:r>
              <w:rPr>
                <w:rFonts w:hint="eastAsia" w:ascii="黑体" w:hAnsi="黑体" w:eastAsia="黑体" w:cs="宋体"/>
                <w:kern w:val="0"/>
                <w:szCs w:val="21"/>
              </w:rPr>
              <w:t>数据存储容量</w:t>
            </w:r>
          </w:p>
        </w:tc>
        <w:tc>
          <w:tcPr>
            <w:tcW w:w="8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D425879">
            <w:pPr>
              <w:widowControl/>
              <w:jc w:val="center"/>
              <w:textAlignment w:val="center"/>
              <w:rPr>
                <w:rFonts w:ascii="黑体" w:hAnsi="黑体" w:eastAsia="黑体" w:cs="宋体"/>
                <w:szCs w:val="21"/>
              </w:rPr>
            </w:pPr>
            <w:r>
              <w:rPr>
                <w:rFonts w:hint="eastAsia" w:ascii="黑体" w:hAnsi="黑体" w:eastAsia="黑体" w:cs="宋体"/>
                <w:kern w:val="0"/>
                <w:szCs w:val="21"/>
              </w:rPr>
              <w:t>系统运行环境</w:t>
            </w:r>
          </w:p>
        </w:tc>
        <w:tc>
          <w:tcPr>
            <w:tcW w:w="166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52E9861">
            <w:pPr>
              <w:widowControl/>
              <w:jc w:val="center"/>
              <w:textAlignment w:val="center"/>
              <w:rPr>
                <w:rFonts w:ascii="黑体" w:hAnsi="黑体" w:eastAsia="黑体" w:cs="宋体"/>
                <w:szCs w:val="21"/>
              </w:rPr>
            </w:pPr>
            <w:r>
              <w:rPr>
                <w:rFonts w:hint="eastAsia" w:ascii="黑体" w:hAnsi="黑体" w:eastAsia="黑体" w:cs="宋体"/>
                <w:kern w:val="0"/>
                <w:szCs w:val="21"/>
              </w:rPr>
              <w:t>内部业务端口</w:t>
            </w:r>
          </w:p>
        </w:tc>
        <w:tc>
          <w:tcPr>
            <w:tcW w:w="8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689A2D6">
            <w:pPr>
              <w:widowControl/>
              <w:jc w:val="center"/>
              <w:textAlignment w:val="center"/>
              <w:rPr>
                <w:rFonts w:ascii="黑体" w:hAnsi="黑体" w:eastAsia="黑体" w:cs="宋体"/>
                <w:szCs w:val="21"/>
              </w:rPr>
            </w:pPr>
            <w:r>
              <w:rPr>
                <w:rFonts w:hint="eastAsia" w:ascii="黑体" w:hAnsi="黑体" w:eastAsia="黑体" w:cs="宋体"/>
                <w:kern w:val="0"/>
                <w:szCs w:val="21"/>
              </w:rPr>
              <w:t>是否对互联网开放</w:t>
            </w:r>
          </w:p>
        </w:tc>
        <w:tc>
          <w:tcPr>
            <w:tcW w:w="150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E0D1B20">
            <w:pPr>
              <w:widowControl/>
              <w:jc w:val="center"/>
              <w:textAlignment w:val="center"/>
              <w:rPr>
                <w:rFonts w:ascii="黑体" w:hAnsi="黑体" w:eastAsia="黑体" w:cs="宋体"/>
                <w:szCs w:val="21"/>
              </w:rPr>
            </w:pPr>
            <w:r>
              <w:rPr>
                <w:rFonts w:hint="eastAsia" w:ascii="黑体" w:hAnsi="黑体" w:eastAsia="黑体" w:cs="宋体"/>
                <w:kern w:val="0"/>
                <w:szCs w:val="21"/>
              </w:rPr>
              <w:t>端口</w:t>
            </w:r>
          </w:p>
        </w:tc>
        <w:tc>
          <w:tcPr>
            <w:tcW w:w="88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731E627">
            <w:pPr>
              <w:widowControl/>
              <w:jc w:val="center"/>
              <w:textAlignment w:val="center"/>
              <w:rPr>
                <w:rFonts w:ascii="黑体" w:hAnsi="黑体" w:eastAsia="黑体" w:cs="宋体"/>
                <w:szCs w:val="21"/>
              </w:rPr>
            </w:pPr>
            <w:r>
              <w:rPr>
                <w:rFonts w:hint="eastAsia" w:ascii="黑体" w:hAnsi="黑体" w:eastAsia="黑体" w:cs="宋体"/>
                <w:kern w:val="0"/>
                <w:szCs w:val="21"/>
              </w:rPr>
              <w:t>拟安装软件</w:t>
            </w:r>
          </w:p>
        </w:tc>
        <w:tc>
          <w:tcPr>
            <w:tcW w:w="19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DF8C3F0">
            <w:pPr>
              <w:widowControl/>
              <w:jc w:val="center"/>
              <w:textAlignment w:val="center"/>
              <w:rPr>
                <w:rFonts w:ascii="黑体" w:hAnsi="黑体" w:eastAsia="黑体" w:cs="宋体"/>
                <w:szCs w:val="21"/>
              </w:rPr>
            </w:pPr>
            <w:r>
              <w:rPr>
                <w:rFonts w:hint="eastAsia" w:ascii="黑体" w:hAnsi="黑体" w:eastAsia="黑体" w:cs="宋体"/>
                <w:kern w:val="0"/>
                <w:szCs w:val="21"/>
              </w:rPr>
              <w:t>主要用途</w:t>
            </w:r>
          </w:p>
        </w:tc>
        <w:tc>
          <w:tcPr>
            <w:tcW w:w="27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93445D0">
            <w:pPr>
              <w:widowControl/>
              <w:jc w:val="center"/>
              <w:textAlignment w:val="center"/>
              <w:rPr>
                <w:rFonts w:ascii="黑体" w:hAnsi="黑体" w:eastAsia="黑体" w:cs="宋体"/>
                <w:szCs w:val="21"/>
              </w:rPr>
            </w:pPr>
            <w:r>
              <w:rPr>
                <w:rFonts w:hint="eastAsia" w:ascii="黑体" w:hAnsi="黑体" w:eastAsia="黑体" w:cs="宋体"/>
                <w:kern w:val="0"/>
                <w:szCs w:val="21"/>
              </w:rPr>
              <w:t>数据库名称</w:t>
            </w:r>
          </w:p>
        </w:tc>
      </w:tr>
      <w:tr w14:paraId="21C7C9F2">
        <w:tblPrEx>
          <w:tblCellMar>
            <w:top w:w="0" w:type="dxa"/>
            <w:left w:w="108" w:type="dxa"/>
            <w:bottom w:w="0" w:type="dxa"/>
            <w:right w:w="108" w:type="dxa"/>
          </w:tblCellMar>
        </w:tblPrEx>
        <w:trPr>
          <w:trHeight w:val="384" w:hRule="atLeast"/>
        </w:trPr>
        <w:tc>
          <w:tcPr>
            <w:tcW w:w="456" w:type="dxa"/>
            <w:tcBorders>
              <w:top w:val="nil"/>
              <w:left w:val="single" w:color="000000" w:sz="4" w:space="0"/>
              <w:bottom w:val="single" w:color="000000" w:sz="4" w:space="0"/>
              <w:right w:val="single" w:color="000000" w:sz="4" w:space="0"/>
            </w:tcBorders>
            <w:shd w:val="clear" w:color="auto" w:fill="auto"/>
            <w:noWrap/>
            <w:vAlign w:val="center"/>
          </w:tcPr>
          <w:p w14:paraId="688B44ED">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w:t>
            </w:r>
          </w:p>
        </w:tc>
        <w:tc>
          <w:tcPr>
            <w:tcW w:w="936" w:type="dxa"/>
            <w:tcBorders>
              <w:top w:val="nil"/>
              <w:left w:val="single" w:color="000000" w:sz="4" w:space="0"/>
              <w:bottom w:val="single" w:color="000000" w:sz="4" w:space="0"/>
              <w:right w:val="single" w:color="000000" w:sz="4" w:space="0"/>
            </w:tcBorders>
            <w:shd w:val="clear" w:color="auto" w:fill="auto"/>
            <w:noWrap/>
            <w:vAlign w:val="center"/>
          </w:tcPr>
          <w:p w14:paraId="6A119DB3">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Kylin V10</w:t>
            </w:r>
          </w:p>
        </w:tc>
        <w:tc>
          <w:tcPr>
            <w:tcW w:w="576" w:type="dxa"/>
            <w:tcBorders>
              <w:top w:val="nil"/>
              <w:left w:val="single" w:color="000000" w:sz="4" w:space="0"/>
              <w:bottom w:val="single" w:color="000000" w:sz="4" w:space="0"/>
              <w:right w:val="single" w:color="000000" w:sz="4" w:space="0"/>
            </w:tcBorders>
            <w:shd w:val="clear" w:color="auto" w:fill="auto"/>
            <w:noWrap/>
            <w:vAlign w:val="center"/>
          </w:tcPr>
          <w:p w14:paraId="5D947372">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8核</w:t>
            </w:r>
          </w:p>
        </w:tc>
        <w:tc>
          <w:tcPr>
            <w:tcW w:w="536" w:type="dxa"/>
            <w:tcBorders>
              <w:top w:val="nil"/>
              <w:left w:val="single" w:color="000000" w:sz="4" w:space="0"/>
              <w:bottom w:val="single" w:color="000000" w:sz="4" w:space="0"/>
              <w:right w:val="single" w:color="000000" w:sz="4" w:space="0"/>
            </w:tcBorders>
            <w:shd w:val="clear" w:color="auto" w:fill="auto"/>
            <w:noWrap/>
            <w:vAlign w:val="center"/>
          </w:tcPr>
          <w:p w14:paraId="04BF2F26">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16G</w:t>
            </w:r>
          </w:p>
        </w:tc>
        <w:tc>
          <w:tcPr>
            <w:tcW w:w="536" w:type="dxa"/>
            <w:tcBorders>
              <w:top w:val="nil"/>
              <w:left w:val="single" w:color="000000" w:sz="4" w:space="0"/>
              <w:bottom w:val="single" w:color="000000" w:sz="4" w:space="0"/>
              <w:right w:val="single" w:color="000000" w:sz="4" w:space="0"/>
            </w:tcBorders>
            <w:shd w:val="clear" w:color="auto" w:fill="auto"/>
            <w:noWrap/>
            <w:vAlign w:val="center"/>
          </w:tcPr>
          <w:p w14:paraId="213E715A">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100G</w:t>
            </w:r>
          </w:p>
        </w:tc>
        <w:tc>
          <w:tcPr>
            <w:tcW w:w="536" w:type="dxa"/>
            <w:tcBorders>
              <w:top w:val="nil"/>
              <w:left w:val="single" w:color="000000" w:sz="4" w:space="0"/>
              <w:bottom w:val="single" w:color="000000" w:sz="4" w:space="0"/>
              <w:right w:val="single" w:color="000000" w:sz="4" w:space="0"/>
            </w:tcBorders>
            <w:shd w:val="clear" w:color="auto" w:fill="auto"/>
            <w:noWrap/>
            <w:vAlign w:val="center"/>
          </w:tcPr>
          <w:p w14:paraId="0542B15B">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100G</w:t>
            </w:r>
          </w:p>
        </w:tc>
        <w:tc>
          <w:tcPr>
            <w:tcW w:w="696" w:type="dxa"/>
            <w:tcBorders>
              <w:top w:val="nil"/>
              <w:left w:val="single" w:color="000000" w:sz="4" w:space="0"/>
              <w:bottom w:val="single" w:color="000000" w:sz="4" w:space="0"/>
              <w:right w:val="single" w:color="000000" w:sz="4" w:space="0"/>
            </w:tcBorders>
            <w:shd w:val="clear" w:color="auto" w:fill="auto"/>
            <w:noWrap/>
            <w:vAlign w:val="center"/>
          </w:tcPr>
          <w:p w14:paraId="2FEB9E19">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500G</w:t>
            </w:r>
          </w:p>
        </w:tc>
        <w:tc>
          <w:tcPr>
            <w:tcW w:w="856" w:type="dxa"/>
            <w:tcBorders>
              <w:top w:val="nil"/>
              <w:left w:val="single" w:color="000000" w:sz="4" w:space="0"/>
              <w:bottom w:val="single" w:color="000000" w:sz="4" w:space="0"/>
              <w:right w:val="single" w:color="000000" w:sz="4" w:space="0"/>
            </w:tcBorders>
            <w:shd w:val="clear" w:color="auto" w:fill="auto"/>
            <w:noWrap/>
            <w:vAlign w:val="center"/>
          </w:tcPr>
          <w:p w14:paraId="052501A1">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互联网区</w:t>
            </w:r>
          </w:p>
        </w:tc>
        <w:tc>
          <w:tcPr>
            <w:tcW w:w="1665" w:type="dxa"/>
            <w:tcBorders>
              <w:top w:val="nil"/>
              <w:left w:val="single" w:color="000000" w:sz="4" w:space="0"/>
              <w:bottom w:val="single" w:color="000000" w:sz="4" w:space="0"/>
              <w:right w:val="single" w:color="000000" w:sz="4" w:space="0"/>
            </w:tcBorders>
            <w:shd w:val="clear" w:color="auto" w:fill="auto"/>
            <w:vAlign w:val="center"/>
          </w:tcPr>
          <w:p w14:paraId="4EA2AB78">
            <w:pPr>
              <w:widowControl/>
              <w:jc w:val="left"/>
              <w:textAlignment w:val="center"/>
              <w:rPr>
                <w:rFonts w:ascii="仿宋_GB2312" w:hAnsi="宋体" w:eastAsia="仿宋_GB2312" w:cs="宋体"/>
                <w:sz w:val="16"/>
                <w:szCs w:val="16"/>
              </w:rPr>
            </w:pPr>
            <w:r>
              <w:rPr>
                <w:rFonts w:hint="eastAsia" w:ascii="仿宋_GB2312" w:hAnsi="宋体" w:eastAsia="仿宋_GB2312" w:cs="宋体"/>
                <w:kern w:val="0"/>
                <w:sz w:val="16"/>
                <w:szCs w:val="16"/>
              </w:rPr>
              <w:t>8080/8081/18080</w:t>
            </w:r>
          </w:p>
        </w:tc>
        <w:tc>
          <w:tcPr>
            <w:tcW w:w="882" w:type="dxa"/>
            <w:tcBorders>
              <w:top w:val="nil"/>
              <w:left w:val="single" w:color="000000" w:sz="4" w:space="0"/>
              <w:bottom w:val="single" w:color="000000" w:sz="4" w:space="0"/>
              <w:right w:val="single" w:color="000000" w:sz="4" w:space="0"/>
            </w:tcBorders>
            <w:shd w:val="clear" w:color="auto" w:fill="auto"/>
            <w:noWrap/>
            <w:vAlign w:val="center"/>
          </w:tcPr>
          <w:p w14:paraId="0D46E2BB">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否</w:t>
            </w:r>
          </w:p>
        </w:tc>
        <w:tc>
          <w:tcPr>
            <w:tcW w:w="1505" w:type="dxa"/>
            <w:tcBorders>
              <w:top w:val="nil"/>
              <w:left w:val="single" w:color="000000" w:sz="4" w:space="0"/>
              <w:bottom w:val="single" w:color="000000" w:sz="4" w:space="0"/>
              <w:right w:val="single" w:color="000000" w:sz="4" w:space="0"/>
            </w:tcBorders>
            <w:shd w:val="clear" w:color="auto" w:fill="auto"/>
            <w:vAlign w:val="center"/>
          </w:tcPr>
          <w:p w14:paraId="330338E7">
            <w:pPr>
              <w:widowControl/>
              <w:jc w:val="left"/>
              <w:textAlignment w:val="center"/>
              <w:rPr>
                <w:rFonts w:ascii="仿宋_GB2312" w:hAnsi="宋体" w:eastAsia="仿宋_GB2312" w:cs="宋体"/>
                <w:sz w:val="16"/>
                <w:szCs w:val="16"/>
              </w:rPr>
            </w:pPr>
            <w:r>
              <w:rPr>
                <w:rFonts w:hint="eastAsia" w:ascii="仿宋_GB2312" w:hAnsi="宋体" w:eastAsia="仿宋_GB2312" w:cs="宋体"/>
                <w:kern w:val="0"/>
                <w:sz w:val="16"/>
                <w:szCs w:val="16"/>
              </w:rPr>
              <w:t>8080/8081/18080</w:t>
            </w:r>
          </w:p>
        </w:tc>
        <w:tc>
          <w:tcPr>
            <w:tcW w:w="883" w:type="dxa"/>
            <w:tcBorders>
              <w:top w:val="nil"/>
              <w:left w:val="single" w:color="000000" w:sz="4" w:space="0"/>
              <w:bottom w:val="single" w:color="000000" w:sz="4" w:space="0"/>
              <w:right w:val="single" w:color="000000" w:sz="4" w:space="0"/>
            </w:tcBorders>
            <w:shd w:val="clear" w:color="auto" w:fill="auto"/>
            <w:noWrap/>
            <w:vAlign w:val="center"/>
          </w:tcPr>
          <w:p w14:paraId="32B827DB">
            <w:pPr>
              <w:rPr>
                <w:rFonts w:ascii="仿宋_GB2312" w:hAnsi="宋体" w:eastAsia="仿宋_GB2312" w:cs="宋体"/>
                <w:sz w:val="16"/>
                <w:szCs w:val="16"/>
              </w:rPr>
            </w:pPr>
          </w:p>
        </w:tc>
        <w:tc>
          <w:tcPr>
            <w:tcW w:w="1920" w:type="dxa"/>
            <w:tcBorders>
              <w:top w:val="nil"/>
              <w:left w:val="single" w:color="000000" w:sz="4" w:space="0"/>
              <w:bottom w:val="single" w:color="000000" w:sz="4" w:space="0"/>
              <w:right w:val="single" w:color="000000" w:sz="4" w:space="0"/>
            </w:tcBorders>
            <w:shd w:val="clear" w:color="auto" w:fill="auto"/>
            <w:vAlign w:val="center"/>
          </w:tcPr>
          <w:p w14:paraId="772092C2">
            <w:pPr>
              <w:widowControl/>
              <w:jc w:val="left"/>
              <w:textAlignment w:val="center"/>
              <w:rPr>
                <w:rFonts w:ascii="仿宋_GB2312" w:hAnsi="宋体" w:eastAsia="仿宋_GB2312" w:cs="宋体"/>
                <w:sz w:val="16"/>
                <w:szCs w:val="16"/>
              </w:rPr>
            </w:pPr>
            <w:r>
              <w:rPr>
                <w:rFonts w:hint="eastAsia" w:ascii="仿宋_GB2312" w:hAnsi="宋体" w:eastAsia="仿宋_GB2312" w:cs="宋体"/>
                <w:kern w:val="0"/>
                <w:sz w:val="16"/>
                <w:szCs w:val="16"/>
              </w:rPr>
              <w:t>竞价系统</w:t>
            </w:r>
          </w:p>
        </w:tc>
        <w:tc>
          <w:tcPr>
            <w:tcW w:w="2700" w:type="dxa"/>
            <w:tcBorders>
              <w:top w:val="nil"/>
              <w:left w:val="single" w:color="000000" w:sz="4" w:space="0"/>
              <w:bottom w:val="single" w:color="000000" w:sz="4" w:space="0"/>
              <w:right w:val="single" w:color="000000" w:sz="4" w:space="0"/>
            </w:tcBorders>
            <w:shd w:val="clear" w:color="auto" w:fill="auto"/>
            <w:vAlign w:val="center"/>
          </w:tcPr>
          <w:p w14:paraId="465B554A">
            <w:pPr>
              <w:rPr>
                <w:rFonts w:ascii="仿宋_GB2312" w:hAnsi="宋体" w:eastAsia="仿宋_GB2312" w:cs="宋体"/>
                <w:sz w:val="16"/>
                <w:szCs w:val="16"/>
              </w:rPr>
            </w:pPr>
          </w:p>
        </w:tc>
      </w:tr>
      <w:tr w14:paraId="4D8E8764">
        <w:tblPrEx>
          <w:tblCellMar>
            <w:top w:w="0" w:type="dxa"/>
            <w:left w:w="108" w:type="dxa"/>
            <w:bottom w:w="0" w:type="dxa"/>
            <w:right w:w="108" w:type="dxa"/>
          </w:tblCellMar>
        </w:tblPrEx>
        <w:trPr>
          <w:trHeight w:val="384" w:hRule="atLeast"/>
        </w:trPr>
        <w:tc>
          <w:tcPr>
            <w:tcW w:w="4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83C65ED">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2</w:t>
            </w:r>
          </w:p>
        </w:tc>
        <w:tc>
          <w:tcPr>
            <w:tcW w:w="9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984E6BB">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Kylin V10</w:t>
            </w:r>
          </w:p>
        </w:tc>
        <w:tc>
          <w:tcPr>
            <w:tcW w:w="57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7586F3E">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8核</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4BD4E0C">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16G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89C4AA5">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100G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C6B56F2">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100G</w:t>
            </w:r>
          </w:p>
        </w:tc>
        <w:tc>
          <w:tcPr>
            <w:tcW w:w="6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BB63D0">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500G</w:t>
            </w:r>
          </w:p>
        </w:tc>
        <w:tc>
          <w:tcPr>
            <w:tcW w:w="8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7EB2AA3">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互联网区</w:t>
            </w:r>
          </w:p>
        </w:tc>
        <w:tc>
          <w:tcPr>
            <w:tcW w:w="166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156CA45">
            <w:pPr>
              <w:widowControl/>
              <w:jc w:val="left"/>
              <w:textAlignment w:val="center"/>
              <w:rPr>
                <w:rFonts w:ascii="仿宋_GB2312" w:hAnsi="宋体" w:eastAsia="仿宋_GB2312" w:cs="宋体"/>
                <w:sz w:val="16"/>
                <w:szCs w:val="16"/>
              </w:rPr>
            </w:pPr>
            <w:r>
              <w:rPr>
                <w:rFonts w:hint="eastAsia" w:ascii="仿宋_GB2312" w:hAnsi="宋体" w:eastAsia="仿宋_GB2312" w:cs="宋体"/>
                <w:kern w:val="0"/>
                <w:sz w:val="16"/>
                <w:szCs w:val="16"/>
              </w:rPr>
              <w:t>8080/8081/18080</w:t>
            </w:r>
          </w:p>
        </w:tc>
        <w:tc>
          <w:tcPr>
            <w:tcW w:w="88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A4A70EC">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否</w:t>
            </w:r>
          </w:p>
        </w:tc>
        <w:tc>
          <w:tcPr>
            <w:tcW w:w="150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3D1FEB0">
            <w:pPr>
              <w:widowControl/>
              <w:jc w:val="left"/>
              <w:textAlignment w:val="center"/>
              <w:rPr>
                <w:rFonts w:ascii="仿宋_GB2312" w:hAnsi="宋体" w:eastAsia="仿宋_GB2312" w:cs="宋体"/>
                <w:sz w:val="16"/>
                <w:szCs w:val="16"/>
              </w:rPr>
            </w:pPr>
            <w:r>
              <w:rPr>
                <w:rFonts w:hint="eastAsia" w:ascii="仿宋_GB2312" w:hAnsi="宋体" w:eastAsia="仿宋_GB2312" w:cs="宋体"/>
                <w:kern w:val="0"/>
                <w:sz w:val="16"/>
                <w:szCs w:val="16"/>
              </w:rPr>
              <w:t>8080/8081/18080</w:t>
            </w:r>
          </w:p>
        </w:tc>
        <w:tc>
          <w:tcPr>
            <w:tcW w:w="88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5033D11">
            <w:pPr>
              <w:rPr>
                <w:rFonts w:ascii="仿宋_GB2312" w:hAnsi="宋体" w:eastAsia="仿宋_GB2312" w:cs="宋体"/>
                <w:sz w:val="16"/>
                <w:szCs w:val="16"/>
              </w:rPr>
            </w:pPr>
          </w:p>
        </w:tc>
        <w:tc>
          <w:tcPr>
            <w:tcW w:w="19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FC362E1">
            <w:pPr>
              <w:widowControl/>
              <w:jc w:val="left"/>
              <w:textAlignment w:val="center"/>
              <w:rPr>
                <w:rFonts w:ascii="仿宋_GB2312" w:hAnsi="宋体" w:eastAsia="仿宋_GB2312" w:cs="宋体"/>
                <w:sz w:val="16"/>
                <w:szCs w:val="16"/>
              </w:rPr>
            </w:pPr>
            <w:r>
              <w:rPr>
                <w:rFonts w:hint="eastAsia" w:ascii="仿宋_GB2312" w:hAnsi="宋体" w:eastAsia="仿宋_GB2312" w:cs="宋体"/>
                <w:kern w:val="0"/>
                <w:sz w:val="16"/>
                <w:szCs w:val="16"/>
              </w:rPr>
              <w:t>竞价服务</w:t>
            </w:r>
          </w:p>
        </w:tc>
        <w:tc>
          <w:tcPr>
            <w:tcW w:w="27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2C57DFA">
            <w:pPr>
              <w:rPr>
                <w:rFonts w:ascii="仿宋_GB2312" w:hAnsi="宋体" w:eastAsia="仿宋_GB2312" w:cs="宋体"/>
                <w:sz w:val="16"/>
                <w:szCs w:val="16"/>
              </w:rPr>
            </w:pPr>
          </w:p>
        </w:tc>
      </w:tr>
      <w:tr w14:paraId="365B34B8">
        <w:tblPrEx>
          <w:tblCellMar>
            <w:top w:w="0" w:type="dxa"/>
            <w:left w:w="108" w:type="dxa"/>
            <w:bottom w:w="0" w:type="dxa"/>
            <w:right w:w="108" w:type="dxa"/>
          </w:tblCellMar>
        </w:tblPrEx>
        <w:trPr>
          <w:trHeight w:val="288" w:hRule="atLeast"/>
        </w:trPr>
        <w:tc>
          <w:tcPr>
            <w:tcW w:w="4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DDD3992">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3</w:t>
            </w:r>
          </w:p>
        </w:tc>
        <w:tc>
          <w:tcPr>
            <w:tcW w:w="9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2314E8">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Kylin V10</w:t>
            </w:r>
          </w:p>
        </w:tc>
        <w:tc>
          <w:tcPr>
            <w:tcW w:w="57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AFE3739">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8核</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6090417">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16G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F9350F4">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100G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9089FA">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100G</w:t>
            </w:r>
          </w:p>
        </w:tc>
        <w:tc>
          <w:tcPr>
            <w:tcW w:w="6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2E43660">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500G</w:t>
            </w:r>
          </w:p>
        </w:tc>
        <w:tc>
          <w:tcPr>
            <w:tcW w:w="8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316B4E4">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互联网区</w:t>
            </w:r>
          </w:p>
        </w:tc>
        <w:tc>
          <w:tcPr>
            <w:tcW w:w="166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A23E438">
            <w:pPr>
              <w:widowControl/>
              <w:jc w:val="left"/>
              <w:textAlignment w:val="center"/>
              <w:rPr>
                <w:rFonts w:ascii="仿宋_GB2312" w:hAnsi="宋体" w:eastAsia="仿宋_GB2312" w:cs="宋体"/>
                <w:sz w:val="16"/>
                <w:szCs w:val="16"/>
              </w:rPr>
            </w:pPr>
            <w:r>
              <w:rPr>
                <w:rFonts w:hint="eastAsia" w:ascii="仿宋_GB2312" w:hAnsi="宋体" w:eastAsia="仿宋_GB2312" w:cs="宋体"/>
                <w:kern w:val="0"/>
                <w:sz w:val="16"/>
                <w:szCs w:val="16"/>
              </w:rPr>
              <w:t>8080/18080</w:t>
            </w:r>
          </w:p>
        </w:tc>
        <w:tc>
          <w:tcPr>
            <w:tcW w:w="88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024AC40">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否</w:t>
            </w:r>
          </w:p>
        </w:tc>
        <w:tc>
          <w:tcPr>
            <w:tcW w:w="150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25E6DD5">
            <w:pPr>
              <w:widowControl/>
              <w:jc w:val="left"/>
              <w:textAlignment w:val="center"/>
              <w:rPr>
                <w:rFonts w:ascii="仿宋_GB2312" w:hAnsi="宋体" w:eastAsia="仿宋_GB2312" w:cs="宋体"/>
                <w:sz w:val="16"/>
                <w:szCs w:val="16"/>
              </w:rPr>
            </w:pPr>
            <w:r>
              <w:rPr>
                <w:rFonts w:hint="eastAsia" w:ascii="仿宋_GB2312" w:hAnsi="宋体" w:eastAsia="仿宋_GB2312" w:cs="宋体"/>
                <w:kern w:val="0"/>
                <w:sz w:val="16"/>
                <w:szCs w:val="16"/>
              </w:rPr>
              <w:t>8080/18080</w:t>
            </w:r>
          </w:p>
        </w:tc>
        <w:tc>
          <w:tcPr>
            <w:tcW w:w="88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7127CD4">
            <w:pPr>
              <w:rPr>
                <w:rFonts w:ascii="仿宋_GB2312" w:hAnsi="宋体" w:eastAsia="仿宋_GB2312" w:cs="宋体"/>
                <w:sz w:val="16"/>
                <w:szCs w:val="16"/>
              </w:rPr>
            </w:pPr>
          </w:p>
        </w:tc>
        <w:tc>
          <w:tcPr>
            <w:tcW w:w="19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5E6CC34">
            <w:pPr>
              <w:widowControl/>
              <w:jc w:val="left"/>
              <w:textAlignment w:val="center"/>
              <w:rPr>
                <w:rFonts w:ascii="仿宋_GB2312" w:hAnsi="宋体" w:eastAsia="仿宋_GB2312" w:cs="宋体"/>
                <w:sz w:val="16"/>
                <w:szCs w:val="16"/>
              </w:rPr>
            </w:pPr>
            <w:r>
              <w:rPr>
                <w:rFonts w:hint="eastAsia" w:ascii="仿宋_GB2312" w:hAnsi="宋体" w:eastAsia="仿宋_GB2312" w:cs="宋体"/>
                <w:kern w:val="0"/>
                <w:sz w:val="16"/>
                <w:szCs w:val="16"/>
              </w:rPr>
              <w:t>中心端系统</w:t>
            </w:r>
          </w:p>
        </w:tc>
        <w:tc>
          <w:tcPr>
            <w:tcW w:w="27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678D8FC">
            <w:pPr>
              <w:rPr>
                <w:rFonts w:ascii="仿宋_GB2312" w:hAnsi="宋体" w:eastAsia="仿宋_GB2312" w:cs="宋体"/>
                <w:sz w:val="16"/>
                <w:szCs w:val="16"/>
              </w:rPr>
            </w:pPr>
          </w:p>
        </w:tc>
      </w:tr>
      <w:tr w14:paraId="7001325F">
        <w:tblPrEx>
          <w:tblCellMar>
            <w:top w:w="0" w:type="dxa"/>
            <w:left w:w="108" w:type="dxa"/>
            <w:bottom w:w="0" w:type="dxa"/>
            <w:right w:w="108" w:type="dxa"/>
          </w:tblCellMar>
        </w:tblPrEx>
        <w:trPr>
          <w:trHeight w:val="288" w:hRule="atLeast"/>
        </w:trPr>
        <w:tc>
          <w:tcPr>
            <w:tcW w:w="4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DFC325A">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4</w:t>
            </w:r>
          </w:p>
        </w:tc>
        <w:tc>
          <w:tcPr>
            <w:tcW w:w="9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BCB34BE">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Kylin V10</w:t>
            </w:r>
          </w:p>
        </w:tc>
        <w:tc>
          <w:tcPr>
            <w:tcW w:w="57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3A69B73">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8核</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8D767D0">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16G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4DE88DF">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100G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45C192E">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100G</w:t>
            </w:r>
          </w:p>
        </w:tc>
        <w:tc>
          <w:tcPr>
            <w:tcW w:w="6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7F77E58">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500G</w:t>
            </w:r>
          </w:p>
        </w:tc>
        <w:tc>
          <w:tcPr>
            <w:tcW w:w="8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64E13A6">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互联网区</w:t>
            </w:r>
          </w:p>
        </w:tc>
        <w:tc>
          <w:tcPr>
            <w:tcW w:w="166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F8B6FC1">
            <w:pPr>
              <w:widowControl/>
              <w:jc w:val="left"/>
              <w:textAlignment w:val="center"/>
              <w:rPr>
                <w:rFonts w:ascii="仿宋_GB2312" w:hAnsi="宋体" w:eastAsia="仿宋_GB2312" w:cs="宋体"/>
                <w:sz w:val="16"/>
                <w:szCs w:val="16"/>
              </w:rPr>
            </w:pPr>
            <w:r>
              <w:rPr>
                <w:rFonts w:hint="eastAsia" w:ascii="仿宋_GB2312" w:hAnsi="宋体" w:eastAsia="仿宋_GB2312" w:cs="宋体"/>
                <w:kern w:val="0"/>
                <w:sz w:val="16"/>
                <w:szCs w:val="16"/>
              </w:rPr>
              <w:t>8080/18080</w:t>
            </w:r>
          </w:p>
        </w:tc>
        <w:tc>
          <w:tcPr>
            <w:tcW w:w="88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A3694EF">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否</w:t>
            </w:r>
          </w:p>
        </w:tc>
        <w:tc>
          <w:tcPr>
            <w:tcW w:w="150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315C4E9">
            <w:pPr>
              <w:widowControl/>
              <w:jc w:val="left"/>
              <w:textAlignment w:val="center"/>
              <w:rPr>
                <w:rFonts w:ascii="仿宋_GB2312" w:hAnsi="宋体" w:eastAsia="仿宋_GB2312" w:cs="宋体"/>
                <w:sz w:val="16"/>
                <w:szCs w:val="16"/>
              </w:rPr>
            </w:pPr>
            <w:r>
              <w:rPr>
                <w:rFonts w:hint="eastAsia" w:ascii="仿宋_GB2312" w:hAnsi="宋体" w:eastAsia="仿宋_GB2312" w:cs="宋体"/>
                <w:kern w:val="0"/>
                <w:sz w:val="16"/>
                <w:szCs w:val="16"/>
              </w:rPr>
              <w:t>8080/18080</w:t>
            </w:r>
          </w:p>
        </w:tc>
        <w:tc>
          <w:tcPr>
            <w:tcW w:w="88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25AA35E">
            <w:pPr>
              <w:rPr>
                <w:rFonts w:ascii="仿宋_GB2312" w:hAnsi="宋体" w:eastAsia="仿宋_GB2312" w:cs="宋体"/>
                <w:sz w:val="16"/>
                <w:szCs w:val="16"/>
              </w:rPr>
            </w:pPr>
          </w:p>
        </w:tc>
        <w:tc>
          <w:tcPr>
            <w:tcW w:w="19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897F31E">
            <w:pPr>
              <w:widowControl/>
              <w:jc w:val="left"/>
              <w:textAlignment w:val="center"/>
              <w:rPr>
                <w:rFonts w:ascii="仿宋_GB2312" w:hAnsi="宋体" w:eastAsia="仿宋_GB2312" w:cs="宋体"/>
                <w:sz w:val="16"/>
                <w:szCs w:val="16"/>
              </w:rPr>
            </w:pPr>
            <w:r>
              <w:rPr>
                <w:rFonts w:hint="eastAsia" w:ascii="仿宋_GB2312" w:hAnsi="宋体" w:eastAsia="仿宋_GB2312" w:cs="宋体"/>
                <w:kern w:val="0"/>
                <w:sz w:val="16"/>
                <w:szCs w:val="16"/>
              </w:rPr>
              <w:t>中心端系统</w:t>
            </w:r>
          </w:p>
        </w:tc>
        <w:tc>
          <w:tcPr>
            <w:tcW w:w="27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948A7D6">
            <w:pPr>
              <w:rPr>
                <w:rFonts w:ascii="仿宋_GB2312" w:hAnsi="宋体" w:eastAsia="仿宋_GB2312" w:cs="宋体"/>
                <w:sz w:val="16"/>
                <w:szCs w:val="16"/>
              </w:rPr>
            </w:pPr>
          </w:p>
        </w:tc>
      </w:tr>
      <w:tr w14:paraId="7019EA1F">
        <w:tblPrEx>
          <w:tblCellMar>
            <w:top w:w="0" w:type="dxa"/>
            <w:left w:w="108" w:type="dxa"/>
            <w:bottom w:w="0" w:type="dxa"/>
            <w:right w:w="108" w:type="dxa"/>
          </w:tblCellMar>
        </w:tblPrEx>
        <w:trPr>
          <w:trHeight w:val="384" w:hRule="atLeast"/>
        </w:trPr>
        <w:tc>
          <w:tcPr>
            <w:tcW w:w="4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C5ED958">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5</w:t>
            </w:r>
          </w:p>
        </w:tc>
        <w:tc>
          <w:tcPr>
            <w:tcW w:w="9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9A94816">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Kylin V10</w:t>
            </w:r>
          </w:p>
        </w:tc>
        <w:tc>
          <w:tcPr>
            <w:tcW w:w="57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4759125">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8核</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B43BCB9">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16G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117BF4A">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100G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98728F8">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100G</w:t>
            </w:r>
          </w:p>
        </w:tc>
        <w:tc>
          <w:tcPr>
            <w:tcW w:w="6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206CAA3">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500G</w:t>
            </w:r>
          </w:p>
        </w:tc>
        <w:tc>
          <w:tcPr>
            <w:tcW w:w="8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D0EC377">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互联网区</w:t>
            </w:r>
          </w:p>
        </w:tc>
        <w:tc>
          <w:tcPr>
            <w:tcW w:w="166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1306E06">
            <w:pPr>
              <w:widowControl/>
              <w:jc w:val="left"/>
              <w:textAlignment w:val="center"/>
              <w:rPr>
                <w:rFonts w:ascii="仿宋_GB2312" w:hAnsi="宋体" w:eastAsia="仿宋_GB2312" w:cs="宋体"/>
                <w:sz w:val="16"/>
                <w:szCs w:val="16"/>
              </w:rPr>
            </w:pPr>
            <w:r>
              <w:rPr>
                <w:rFonts w:hint="eastAsia" w:ascii="仿宋_GB2312" w:hAnsi="宋体" w:eastAsia="仿宋_GB2312" w:cs="宋体"/>
                <w:kern w:val="0"/>
                <w:sz w:val="16"/>
                <w:szCs w:val="16"/>
              </w:rPr>
              <w:t>80/8080/18080</w:t>
            </w:r>
          </w:p>
        </w:tc>
        <w:tc>
          <w:tcPr>
            <w:tcW w:w="88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6AB8E92">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否</w:t>
            </w:r>
          </w:p>
        </w:tc>
        <w:tc>
          <w:tcPr>
            <w:tcW w:w="150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A59C83E">
            <w:pPr>
              <w:widowControl/>
              <w:jc w:val="left"/>
              <w:textAlignment w:val="center"/>
              <w:rPr>
                <w:rFonts w:ascii="仿宋_GB2312" w:hAnsi="宋体" w:eastAsia="仿宋_GB2312" w:cs="宋体"/>
                <w:sz w:val="16"/>
                <w:szCs w:val="16"/>
              </w:rPr>
            </w:pPr>
            <w:r>
              <w:rPr>
                <w:rFonts w:hint="eastAsia" w:ascii="仿宋_GB2312" w:hAnsi="宋体" w:eastAsia="仿宋_GB2312" w:cs="宋体"/>
                <w:kern w:val="0"/>
                <w:sz w:val="16"/>
                <w:szCs w:val="16"/>
              </w:rPr>
              <w:t>80/8080/18080</w:t>
            </w:r>
          </w:p>
        </w:tc>
        <w:tc>
          <w:tcPr>
            <w:tcW w:w="88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026F873">
            <w:pPr>
              <w:rPr>
                <w:rFonts w:ascii="仿宋_GB2312" w:hAnsi="宋体" w:eastAsia="仿宋_GB2312" w:cs="宋体"/>
                <w:sz w:val="16"/>
                <w:szCs w:val="16"/>
              </w:rPr>
            </w:pPr>
          </w:p>
        </w:tc>
        <w:tc>
          <w:tcPr>
            <w:tcW w:w="19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8FACB32">
            <w:pPr>
              <w:widowControl/>
              <w:jc w:val="left"/>
              <w:textAlignment w:val="center"/>
              <w:rPr>
                <w:rFonts w:ascii="仿宋_GB2312" w:hAnsi="宋体" w:eastAsia="仿宋_GB2312" w:cs="宋体"/>
                <w:kern w:val="0"/>
                <w:sz w:val="16"/>
                <w:szCs w:val="16"/>
              </w:rPr>
            </w:pPr>
            <w:r>
              <w:rPr>
                <w:rFonts w:hint="eastAsia" w:ascii="仿宋_GB2312" w:hAnsi="宋体" w:eastAsia="仿宋_GB2312" w:cs="宋体"/>
                <w:kern w:val="0"/>
                <w:sz w:val="16"/>
                <w:szCs w:val="16"/>
              </w:rPr>
              <w:t>会员端系统</w:t>
            </w:r>
          </w:p>
          <w:p w14:paraId="02A0B057">
            <w:pPr>
              <w:widowControl/>
              <w:jc w:val="left"/>
              <w:textAlignment w:val="center"/>
              <w:rPr>
                <w:rFonts w:ascii="仿宋_GB2312" w:hAnsi="宋体" w:eastAsia="仿宋_GB2312" w:cs="宋体"/>
                <w:sz w:val="16"/>
                <w:szCs w:val="16"/>
              </w:rPr>
            </w:pPr>
            <w:r>
              <w:rPr>
                <w:rFonts w:hint="eastAsia" w:ascii="仿宋_GB2312" w:hAnsi="宋体" w:eastAsia="仿宋_GB2312" w:cs="宋体"/>
                <w:kern w:val="0"/>
                <w:sz w:val="16"/>
                <w:szCs w:val="16"/>
              </w:rPr>
              <w:t>保证金平台</w:t>
            </w:r>
          </w:p>
        </w:tc>
        <w:tc>
          <w:tcPr>
            <w:tcW w:w="27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EA91C25">
            <w:pPr>
              <w:rPr>
                <w:rFonts w:ascii="仿宋_GB2312" w:hAnsi="宋体" w:eastAsia="仿宋_GB2312" w:cs="宋体"/>
                <w:sz w:val="16"/>
                <w:szCs w:val="16"/>
              </w:rPr>
            </w:pPr>
          </w:p>
        </w:tc>
      </w:tr>
      <w:tr w14:paraId="73BEE7A6">
        <w:tblPrEx>
          <w:tblCellMar>
            <w:top w:w="0" w:type="dxa"/>
            <w:left w:w="108" w:type="dxa"/>
            <w:bottom w:w="0" w:type="dxa"/>
            <w:right w:w="108" w:type="dxa"/>
          </w:tblCellMar>
        </w:tblPrEx>
        <w:trPr>
          <w:trHeight w:val="384" w:hRule="atLeast"/>
        </w:trPr>
        <w:tc>
          <w:tcPr>
            <w:tcW w:w="4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FC487DF">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6</w:t>
            </w:r>
          </w:p>
        </w:tc>
        <w:tc>
          <w:tcPr>
            <w:tcW w:w="9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F97F16F">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Kylin V10</w:t>
            </w:r>
          </w:p>
        </w:tc>
        <w:tc>
          <w:tcPr>
            <w:tcW w:w="57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4E682A">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8核</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AEC59E6">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16G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E9DC8C4">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100G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279DBB2">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100G</w:t>
            </w:r>
          </w:p>
        </w:tc>
        <w:tc>
          <w:tcPr>
            <w:tcW w:w="6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C7AE03C">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500G</w:t>
            </w:r>
          </w:p>
        </w:tc>
        <w:tc>
          <w:tcPr>
            <w:tcW w:w="8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C8F3FB">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互联网区</w:t>
            </w:r>
          </w:p>
        </w:tc>
        <w:tc>
          <w:tcPr>
            <w:tcW w:w="166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FC2D68A">
            <w:pPr>
              <w:widowControl/>
              <w:jc w:val="left"/>
              <w:textAlignment w:val="center"/>
              <w:rPr>
                <w:rFonts w:ascii="仿宋_GB2312" w:hAnsi="宋体" w:eastAsia="仿宋_GB2312" w:cs="宋体"/>
                <w:sz w:val="16"/>
                <w:szCs w:val="16"/>
              </w:rPr>
            </w:pPr>
            <w:r>
              <w:rPr>
                <w:rFonts w:hint="eastAsia" w:ascii="仿宋_GB2312" w:hAnsi="宋体" w:eastAsia="仿宋_GB2312" w:cs="宋体"/>
                <w:kern w:val="0"/>
                <w:sz w:val="16"/>
                <w:szCs w:val="16"/>
              </w:rPr>
              <w:t>80/8080/18080</w:t>
            </w:r>
          </w:p>
        </w:tc>
        <w:tc>
          <w:tcPr>
            <w:tcW w:w="88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180039D">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否</w:t>
            </w:r>
          </w:p>
        </w:tc>
        <w:tc>
          <w:tcPr>
            <w:tcW w:w="150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D023B46">
            <w:pPr>
              <w:widowControl/>
              <w:jc w:val="left"/>
              <w:textAlignment w:val="center"/>
              <w:rPr>
                <w:rFonts w:ascii="仿宋_GB2312" w:hAnsi="宋体" w:eastAsia="仿宋_GB2312" w:cs="宋体"/>
                <w:sz w:val="16"/>
                <w:szCs w:val="16"/>
              </w:rPr>
            </w:pPr>
            <w:r>
              <w:rPr>
                <w:rFonts w:hint="eastAsia" w:ascii="仿宋_GB2312" w:hAnsi="宋体" w:eastAsia="仿宋_GB2312" w:cs="宋体"/>
                <w:kern w:val="0"/>
                <w:sz w:val="16"/>
                <w:szCs w:val="16"/>
              </w:rPr>
              <w:t>80/8080/18080</w:t>
            </w:r>
          </w:p>
        </w:tc>
        <w:tc>
          <w:tcPr>
            <w:tcW w:w="88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721DCDB">
            <w:pPr>
              <w:rPr>
                <w:rFonts w:ascii="仿宋_GB2312" w:hAnsi="宋体" w:eastAsia="仿宋_GB2312" w:cs="宋体"/>
                <w:sz w:val="16"/>
                <w:szCs w:val="16"/>
              </w:rPr>
            </w:pPr>
          </w:p>
        </w:tc>
        <w:tc>
          <w:tcPr>
            <w:tcW w:w="19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9E2DD35">
            <w:pPr>
              <w:widowControl/>
              <w:jc w:val="left"/>
              <w:textAlignment w:val="center"/>
              <w:rPr>
                <w:rFonts w:ascii="仿宋_GB2312" w:hAnsi="宋体" w:eastAsia="仿宋_GB2312" w:cs="宋体"/>
                <w:sz w:val="16"/>
                <w:szCs w:val="16"/>
              </w:rPr>
            </w:pPr>
            <w:r>
              <w:rPr>
                <w:rFonts w:hint="eastAsia" w:ascii="仿宋_GB2312" w:hAnsi="宋体" w:eastAsia="仿宋_GB2312" w:cs="宋体"/>
                <w:kern w:val="0"/>
                <w:sz w:val="16"/>
                <w:szCs w:val="16"/>
              </w:rPr>
              <w:t>会员端系统</w:t>
            </w:r>
          </w:p>
        </w:tc>
        <w:tc>
          <w:tcPr>
            <w:tcW w:w="27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514B1D8">
            <w:pPr>
              <w:rPr>
                <w:rFonts w:ascii="仿宋_GB2312" w:hAnsi="宋体" w:eastAsia="仿宋_GB2312" w:cs="宋体"/>
                <w:sz w:val="16"/>
                <w:szCs w:val="16"/>
              </w:rPr>
            </w:pPr>
          </w:p>
        </w:tc>
      </w:tr>
      <w:tr w14:paraId="61AA90DA">
        <w:tblPrEx>
          <w:tblCellMar>
            <w:top w:w="0" w:type="dxa"/>
            <w:left w:w="108" w:type="dxa"/>
            <w:bottom w:w="0" w:type="dxa"/>
            <w:right w:w="108" w:type="dxa"/>
          </w:tblCellMar>
        </w:tblPrEx>
        <w:trPr>
          <w:trHeight w:val="576" w:hRule="atLeast"/>
        </w:trPr>
        <w:tc>
          <w:tcPr>
            <w:tcW w:w="4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217BD7A">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7</w:t>
            </w:r>
          </w:p>
        </w:tc>
        <w:tc>
          <w:tcPr>
            <w:tcW w:w="9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02D38E">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Kylin V10</w:t>
            </w:r>
          </w:p>
        </w:tc>
        <w:tc>
          <w:tcPr>
            <w:tcW w:w="57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C4EBEBA">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8核</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82AA88C">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16G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A2AE844">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100G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08F7519">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100G</w:t>
            </w:r>
          </w:p>
        </w:tc>
        <w:tc>
          <w:tcPr>
            <w:tcW w:w="6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25ECF0B">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500G</w:t>
            </w:r>
          </w:p>
        </w:tc>
        <w:tc>
          <w:tcPr>
            <w:tcW w:w="8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40EA6FE">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互联网区</w:t>
            </w:r>
          </w:p>
        </w:tc>
        <w:tc>
          <w:tcPr>
            <w:tcW w:w="166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88A5C86">
            <w:pPr>
              <w:widowControl/>
              <w:jc w:val="left"/>
              <w:textAlignment w:val="center"/>
              <w:rPr>
                <w:rFonts w:ascii="仿宋_GB2312" w:hAnsi="宋体" w:eastAsia="仿宋_GB2312" w:cs="宋体"/>
                <w:sz w:val="16"/>
                <w:szCs w:val="16"/>
              </w:rPr>
            </w:pPr>
            <w:r>
              <w:rPr>
                <w:rFonts w:hint="eastAsia" w:ascii="仿宋_GB2312" w:hAnsi="宋体" w:eastAsia="仿宋_GB2312" w:cs="宋体"/>
                <w:kern w:val="0"/>
                <w:sz w:val="16"/>
                <w:szCs w:val="16"/>
              </w:rPr>
              <w:t>8080/5672/15672/18080</w:t>
            </w:r>
          </w:p>
        </w:tc>
        <w:tc>
          <w:tcPr>
            <w:tcW w:w="88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146BCF9">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否</w:t>
            </w:r>
          </w:p>
        </w:tc>
        <w:tc>
          <w:tcPr>
            <w:tcW w:w="150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1E72EF9">
            <w:pPr>
              <w:widowControl/>
              <w:jc w:val="left"/>
              <w:textAlignment w:val="center"/>
              <w:rPr>
                <w:rFonts w:ascii="仿宋_GB2312" w:hAnsi="宋体" w:eastAsia="仿宋_GB2312" w:cs="宋体"/>
                <w:sz w:val="16"/>
                <w:szCs w:val="16"/>
              </w:rPr>
            </w:pPr>
            <w:r>
              <w:rPr>
                <w:rFonts w:hint="eastAsia" w:ascii="仿宋_GB2312" w:hAnsi="宋体" w:eastAsia="仿宋_GB2312" w:cs="宋体"/>
                <w:kern w:val="0"/>
                <w:sz w:val="16"/>
                <w:szCs w:val="16"/>
              </w:rPr>
              <w:t>8080/5672/15672/18080</w:t>
            </w:r>
          </w:p>
        </w:tc>
        <w:tc>
          <w:tcPr>
            <w:tcW w:w="88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E840124">
            <w:pPr>
              <w:rPr>
                <w:rFonts w:ascii="仿宋_GB2312" w:hAnsi="宋体" w:eastAsia="仿宋_GB2312" w:cs="宋体"/>
                <w:sz w:val="16"/>
                <w:szCs w:val="16"/>
              </w:rPr>
            </w:pPr>
          </w:p>
        </w:tc>
        <w:tc>
          <w:tcPr>
            <w:tcW w:w="19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C6BCE41">
            <w:pPr>
              <w:widowControl/>
              <w:jc w:val="left"/>
              <w:textAlignment w:val="center"/>
              <w:rPr>
                <w:rFonts w:ascii="仿宋_GB2312" w:hAnsi="宋体" w:eastAsia="仿宋_GB2312" w:cs="宋体"/>
                <w:sz w:val="16"/>
                <w:szCs w:val="16"/>
              </w:rPr>
            </w:pPr>
            <w:r>
              <w:rPr>
                <w:rFonts w:hint="eastAsia" w:ascii="仿宋_GB2312" w:hAnsi="宋体" w:eastAsia="仿宋_GB2312" w:cs="宋体"/>
                <w:kern w:val="0"/>
                <w:sz w:val="16"/>
                <w:szCs w:val="16"/>
              </w:rPr>
              <w:t>java框架支撑服务器</w:t>
            </w:r>
          </w:p>
        </w:tc>
        <w:tc>
          <w:tcPr>
            <w:tcW w:w="27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55FF78B">
            <w:pPr>
              <w:rPr>
                <w:rFonts w:ascii="仿宋_GB2312" w:hAnsi="宋体" w:eastAsia="仿宋_GB2312" w:cs="宋体"/>
                <w:sz w:val="16"/>
                <w:szCs w:val="16"/>
              </w:rPr>
            </w:pPr>
          </w:p>
        </w:tc>
      </w:tr>
      <w:tr w14:paraId="02CDBEAD">
        <w:tblPrEx>
          <w:tblCellMar>
            <w:top w:w="0" w:type="dxa"/>
            <w:left w:w="108" w:type="dxa"/>
            <w:bottom w:w="0" w:type="dxa"/>
            <w:right w:w="108" w:type="dxa"/>
          </w:tblCellMar>
        </w:tblPrEx>
        <w:trPr>
          <w:trHeight w:val="576" w:hRule="atLeast"/>
        </w:trPr>
        <w:tc>
          <w:tcPr>
            <w:tcW w:w="4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C17413C">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8</w:t>
            </w:r>
          </w:p>
        </w:tc>
        <w:tc>
          <w:tcPr>
            <w:tcW w:w="9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2663301">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Kylin V10</w:t>
            </w:r>
          </w:p>
        </w:tc>
        <w:tc>
          <w:tcPr>
            <w:tcW w:w="57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1B02C8E">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8核</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7221252">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16G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F9208DE">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100G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F641BEE">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100G</w:t>
            </w:r>
          </w:p>
        </w:tc>
        <w:tc>
          <w:tcPr>
            <w:tcW w:w="6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830FCE9">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500G</w:t>
            </w:r>
          </w:p>
        </w:tc>
        <w:tc>
          <w:tcPr>
            <w:tcW w:w="8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4A5EC3C">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互联网区</w:t>
            </w:r>
          </w:p>
        </w:tc>
        <w:tc>
          <w:tcPr>
            <w:tcW w:w="166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12A4AFC">
            <w:pPr>
              <w:widowControl/>
              <w:jc w:val="left"/>
              <w:textAlignment w:val="center"/>
              <w:rPr>
                <w:rFonts w:ascii="仿宋_GB2312" w:hAnsi="宋体" w:eastAsia="仿宋_GB2312" w:cs="宋体"/>
                <w:sz w:val="16"/>
                <w:szCs w:val="16"/>
              </w:rPr>
            </w:pPr>
            <w:r>
              <w:rPr>
                <w:rFonts w:hint="eastAsia" w:ascii="仿宋_GB2312" w:hAnsi="宋体" w:eastAsia="仿宋_GB2312" w:cs="宋体"/>
                <w:kern w:val="0"/>
                <w:sz w:val="16"/>
                <w:szCs w:val="16"/>
              </w:rPr>
              <w:t>8080/5672/15672/18080</w:t>
            </w:r>
          </w:p>
        </w:tc>
        <w:tc>
          <w:tcPr>
            <w:tcW w:w="88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087BA29">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否</w:t>
            </w:r>
          </w:p>
        </w:tc>
        <w:tc>
          <w:tcPr>
            <w:tcW w:w="150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3F17B37">
            <w:pPr>
              <w:widowControl/>
              <w:jc w:val="left"/>
              <w:textAlignment w:val="center"/>
              <w:rPr>
                <w:rFonts w:ascii="仿宋_GB2312" w:hAnsi="宋体" w:eastAsia="仿宋_GB2312" w:cs="宋体"/>
                <w:sz w:val="16"/>
                <w:szCs w:val="16"/>
              </w:rPr>
            </w:pPr>
            <w:r>
              <w:rPr>
                <w:rFonts w:hint="eastAsia" w:ascii="仿宋_GB2312" w:hAnsi="宋体" w:eastAsia="仿宋_GB2312" w:cs="宋体"/>
                <w:kern w:val="0"/>
                <w:sz w:val="16"/>
                <w:szCs w:val="16"/>
              </w:rPr>
              <w:t>8080/5672/15672/18080</w:t>
            </w:r>
          </w:p>
        </w:tc>
        <w:tc>
          <w:tcPr>
            <w:tcW w:w="88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7AA0387">
            <w:pPr>
              <w:widowControl/>
              <w:jc w:val="left"/>
              <w:textAlignment w:val="center"/>
              <w:rPr>
                <w:rFonts w:ascii="仿宋_GB2312" w:hAnsi="宋体" w:eastAsia="仿宋_GB2312" w:cs="宋体"/>
                <w:sz w:val="16"/>
                <w:szCs w:val="16"/>
              </w:rPr>
            </w:pPr>
            <w:r>
              <w:rPr>
                <w:rFonts w:hint="eastAsia" w:ascii="仿宋_GB2312" w:hAnsi="宋体" w:eastAsia="仿宋_GB2312" w:cs="宋体"/>
                <w:kern w:val="0"/>
                <w:sz w:val="16"/>
                <w:szCs w:val="16"/>
              </w:rPr>
              <w:t>RabbitMQ</w:t>
            </w:r>
          </w:p>
        </w:tc>
        <w:tc>
          <w:tcPr>
            <w:tcW w:w="19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D9BBF75">
            <w:pPr>
              <w:widowControl/>
              <w:jc w:val="left"/>
              <w:textAlignment w:val="center"/>
              <w:rPr>
                <w:rFonts w:ascii="仿宋_GB2312" w:hAnsi="宋体" w:eastAsia="仿宋_GB2312" w:cs="宋体"/>
                <w:sz w:val="16"/>
                <w:szCs w:val="16"/>
              </w:rPr>
            </w:pPr>
            <w:r>
              <w:rPr>
                <w:rFonts w:hint="eastAsia" w:ascii="仿宋_GB2312" w:hAnsi="宋体" w:eastAsia="仿宋_GB2312" w:cs="宋体"/>
                <w:kern w:val="0"/>
                <w:sz w:val="16"/>
                <w:szCs w:val="16"/>
              </w:rPr>
              <w:t>RabbitMQ服务器</w:t>
            </w:r>
          </w:p>
        </w:tc>
        <w:tc>
          <w:tcPr>
            <w:tcW w:w="27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8EDB23C">
            <w:pPr>
              <w:rPr>
                <w:rFonts w:ascii="仿宋_GB2312" w:hAnsi="宋体" w:eastAsia="仿宋_GB2312" w:cs="宋体"/>
                <w:sz w:val="16"/>
                <w:szCs w:val="16"/>
              </w:rPr>
            </w:pPr>
          </w:p>
        </w:tc>
      </w:tr>
      <w:tr w14:paraId="0F13B8A6">
        <w:tblPrEx>
          <w:tblCellMar>
            <w:top w:w="0" w:type="dxa"/>
            <w:left w:w="108" w:type="dxa"/>
            <w:bottom w:w="0" w:type="dxa"/>
            <w:right w:w="108" w:type="dxa"/>
          </w:tblCellMar>
        </w:tblPrEx>
        <w:trPr>
          <w:trHeight w:val="384" w:hRule="atLeast"/>
        </w:trPr>
        <w:tc>
          <w:tcPr>
            <w:tcW w:w="4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964A4C2">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9</w:t>
            </w:r>
          </w:p>
        </w:tc>
        <w:tc>
          <w:tcPr>
            <w:tcW w:w="9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7796067">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Kylin V10</w:t>
            </w:r>
          </w:p>
        </w:tc>
        <w:tc>
          <w:tcPr>
            <w:tcW w:w="57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29D5F76">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8核</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F20C4A5">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16G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4237E64">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100G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9AC7063">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100G</w:t>
            </w:r>
          </w:p>
        </w:tc>
        <w:tc>
          <w:tcPr>
            <w:tcW w:w="6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5C8728">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500G</w:t>
            </w:r>
          </w:p>
        </w:tc>
        <w:tc>
          <w:tcPr>
            <w:tcW w:w="8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C7B4527">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互联网区</w:t>
            </w:r>
          </w:p>
        </w:tc>
        <w:tc>
          <w:tcPr>
            <w:tcW w:w="166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F34EFA6">
            <w:pPr>
              <w:widowControl/>
              <w:jc w:val="left"/>
              <w:textAlignment w:val="center"/>
              <w:rPr>
                <w:rFonts w:ascii="仿宋_GB2312" w:hAnsi="宋体" w:eastAsia="仿宋_GB2312" w:cs="宋体"/>
                <w:sz w:val="16"/>
                <w:szCs w:val="16"/>
              </w:rPr>
            </w:pPr>
            <w:r>
              <w:rPr>
                <w:rFonts w:hint="eastAsia" w:ascii="仿宋_GB2312" w:hAnsi="宋体" w:eastAsia="仿宋_GB2312" w:cs="宋体"/>
                <w:kern w:val="0"/>
                <w:sz w:val="16"/>
                <w:szCs w:val="16"/>
              </w:rPr>
              <w:t>8080/18080</w:t>
            </w:r>
          </w:p>
        </w:tc>
        <w:tc>
          <w:tcPr>
            <w:tcW w:w="88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1E9E2B6">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是</w:t>
            </w:r>
          </w:p>
        </w:tc>
        <w:tc>
          <w:tcPr>
            <w:tcW w:w="150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1DE8A9F">
            <w:pPr>
              <w:widowControl/>
              <w:jc w:val="left"/>
              <w:textAlignment w:val="center"/>
              <w:rPr>
                <w:rFonts w:ascii="仿宋_GB2312" w:hAnsi="宋体" w:eastAsia="仿宋_GB2312" w:cs="宋体"/>
                <w:sz w:val="16"/>
                <w:szCs w:val="16"/>
              </w:rPr>
            </w:pPr>
            <w:r>
              <w:rPr>
                <w:rFonts w:hint="eastAsia" w:ascii="仿宋_GB2312" w:hAnsi="宋体" w:eastAsia="仿宋_GB2312" w:cs="宋体"/>
                <w:kern w:val="0"/>
                <w:sz w:val="16"/>
                <w:szCs w:val="16"/>
              </w:rPr>
              <w:t>8080/18080</w:t>
            </w:r>
          </w:p>
        </w:tc>
        <w:tc>
          <w:tcPr>
            <w:tcW w:w="88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B09DA1A">
            <w:pPr>
              <w:widowControl/>
              <w:jc w:val="left"/>
              <w:textAlignment w:val="center"/>
              <w:rPr>
                <w:rFonts w:ascii="仿宋_GB2312" w:hAnsi="宋体" w:eastAsia="仿宋_GB2312" w:cs="宋体"/>
                <w:sz w:val="16"/>
                <w:szCs w:val="16"/>
              </w:rPr>
            </w:pPr>
            <w:r>
              <w:rPr>
                <w:rFonts w:hint="eastAsia" w:ascii="仿宋_GB2312" w:hAnsi="宋体" w:eastAsia="仿宋_GB2312" w:cs="宋体"/>
                <w:kern w:val="0"/>
                <w:sz w:val="16"/>
                <w:szCs w:val="16"/>
              </w:rPr>
              <w:t>Nginx</w:t>
            </w:r>
          </w:p>
        </w:tc>
        <w:tc>
          <w:tcPr>
            <w:tcW w:w="19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B951581">
            <w:pPr>
              <w:widowControl/>
              <w:jc w:val="left"/>
              <w:textAlignment w:val="center"/>
              <w:rPr>
                <w:rFonts w:ascii="仿宋_GB2312" w:hAnsi="宋体" w:eastAsia="仿宋_GB2312" w:cs="宋体"/>
                <w:sz w:val="16"/>
                <w:szCs w:val="16"/>
              </w:rPr>
            </w:pPr>
            <w:r>
              <w:rPr>
                <w:rFonts w:hint="eastAsia" w:ascii="仿宋_GB2312" w:hAnsi="宋体" w:eastAsia="仿宋_GB2312" w:cs="宋体"/>
                <w:kern w:val="0"/>
                <w:sz w:val="16"/>
                <w:szCs w:val="16"/>
              </w:rPr>
              <w:t>Nginx负债均衡、运维监控</w:t>
            </w:r>
          </w:p>
        </w:tc>
        <w:tc>
          <w:tcPr>
            <w:tcW w:w="27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8C1BFD3">
            <w:pPr>
              <w:rPr>
                <w:rFonts w:ascii="仿宋_GB2312" w:hAnsi="宋体" w:eastAsia="仿宋_GB2312" w:cs="宋体"/>
                <w:sz w:val="16"/>
                <w:szCs w:val="16"/>
              </w:rPr>
            </w:pPr>
          </w:p>
        </w:tc>
      </w:tr>
      <w:tr w14:paraId="58277C80">
        <w:tblPrEx>
          <w:tblCellMar>
            <w:top w:w="0" w:type="dxa"/>
            <w:left w:w="108" w:type="dxa"/>
            <w:bottom w:w="0" w:type="dxa"/>
            <w:right w:w="108" w:type="dxa"/>
          </w:tblCellMar>
        </w:tblPrEx>
        <w:trPr>
          <w:trHeight w:val="288" w:hRule="atLeast"/>
        </w:trPr>
        <w:tc>
          <w:tcPr>
            <w:tcW w:w="4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2A380B1">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10</w:t>
            </w:r>
          </w:p>
        </w:tc>
        <w:tc>
          <w:tcPr>
            <w:tcW w:w="9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0419E22">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Kylin V10</w:t>
            </w:r>
          </w:p>
        </w:tc>
        <w:tc>
          <w:tcPr>
            <w:tcW w:w="57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D371808">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8核</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6A8534E">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16G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1EB9C7">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100G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C027B2A">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100G</w:t>
            </w:r>
          </w:p>
        </w:tc>
        <w:tc>
          <w:tcPr>
            <w:tcW w:w="6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BA5DCEF">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500G</w:t>
            </w:r>
          </w:p>
        </w:tc>
        <w:tc>
          <w:tcPr>
            <w:tcW w:w="8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038F7C">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互联网区</w:t>
            </w:r>
          </w:p>
        </w:tc>
        <w:tc>
          <w:tcPr>
            <w:tcW w:w="166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D796FA9">
            <w:pPr>
              <w:widowControl/>
              <w:jc w:val="left"/>
              <w:textAlignment w:val="center"/>
              <w:rPr>
                <w:rFonts w:ascii="仿宋_GB2312" w:hAnsi="宋体" w:eastAsia="仿宋_GB2312" w:cs="宋体"/>
                <w:sz w:val="16"/>
                <w:szCs w:val="16"/>
              </w:rPr>
            </w:pPr>
            <w:r>
              <w:rPr>
                <w:rFonts w:hint="eastAsia" w:ascii="仿宋_GB2312" w:hAnsi="宋体" w:eastAsia="仿宋_GB2312" w:cs="宋体"/>
                <w:kern w:val="0"/>
                <w:sz w:val="16"/>
                <w:szCs w:val="16"/>
              </w:rPr>
              <w:t>8080/18080</w:t>
            </w:r>
          </w:p>
        </w:tc>
        <w:tc>
          <w:tcPr>
            <w:tcW w:w="88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AB6A739">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否</w:t>
            </w:r>
          </w:p>
        </w:tc>
        <w:tc>
          <w:tcPr>
            <w:tcW w:w="150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E020C39">
            <w:pPr>
              <w:widowControl/>
              <w:jc w:val="left"/>
              <w:textAlignment w:val="center"/>
              <w:rPr>
                <w:rFonts w:ascii="仿宋_GB2312" w:hAnsi="宋体" w:eastAsia="仿宋_GB2312" w:cs="宋体"/>
                <w:sz w:val="16"/>
                <w:szCs w:val="16"/>
              </w:rPr>
            </w:pPr>
            <w:r>
              <w:rPr>
                <w:rFonts w:hint="eastAsia" w:ascii="仿宋_GB2312" w:hAnsi="宋体" w:eastAsia="仿宋_GB2312" w:cs="宋体"/>
                <w:kern w:val="0"/>
                <w:sz w:val="16"/>
                <w:szCs w:val="16"/>
              </w:rPr>
              <w:t>8080/18080</w:t>
            </w:r>
          </w:p>
        </w:tc>
        <w:tc>
          <w:tcPr>
            <w:tcW w:w="88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7D80261">
            <w:pPr>
              <w:rPr>
                <w:rFonts w:ascii="仿宋_GB2312" w:hAnsi="宋体" w:eastAsia="仿宋_GB2312" w:cs="宋体"/>
                <w:sz w:val="16"/>
                <w:szCs w:val="16"/>
              </w:rPr>
            </w:pPr>
          </w:p>
        </w:tc>
        <w:tc>
          <w:tcPr>
            <w:tcW w:w="19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519EB2F">
            <w:pPr>
              <w:widowControl/>
              <w:jc w:val="left"/>
              <w:textAlignment w:val="center"/>
              <w:rPr>
                <w:rFonts w:ascii="仿宋_GB2312" w:hAnsi="宋体" w:eastAsia="仿宋_GB2312" w:cs="宋体"/>
                <w:sz w:val="16"/>
                <w:szCs w:val="16"/>
              </w:rPr>
            </w:pPr>
            <w:r>
              <w:rPr>
                <w:rFonts w:hint="eastAsia" w:ascii="仿宋_GB2312" w:hAnsi="宋体" w:eastAsia="仿宋_GB2312" w:cs="宋体"/>
                <w:kern w:val="0"/>
                <w:sz w:val="16"/>
                <w:szCs w:val="16"/>
              </w:rPr>
              <w:t>暂无</w:t>
            </w:r>
          </w:p>
        </w:tc>
        <w:tc>
          <w:tcPr>
            <w:tcW w:w="27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34006A9">
            <w:pPr>
              <w:rPr>
                <w:rFonts w:ascii="仿宋_GB2312" w:hAnsi="宋体" w:eastAsia="仿宋_GB2312" w:cs="宋体"/>
                <w:sz w:val="16"/>
                <w:szCs w:val="16"/>
              </w:rPr>
            </w:pPr>
          </w:p>
        </w:tc>
      </w:tr>
      <w:tr w14:paraId="7F2E6F31">
        <w:tblPrEx>
          <w:tblCellMar>
            <w:top w:w="0" w:type="dxa"/>
            <w:left w:w="108" w:type="dxa"/>
            <w:bottom w:w="0" w:type="dxa"/>
            <w:right w:w="108" w:type="dxa"/>
          </w:tblCellMar>
        </w:tblPrEx>
        <w:trPr>
          <w:trHeight w:val="768" w:hRule="atLeast"/>
        </w:trPr>
        <w:tc>
          <w:tcPr>
            <w:tcW w:w="4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78BF005">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11</w:t>
            </w:r>
          </w:p>
        </w:tc>
        <w:tc>
          <w:tcPr>
            <w:tcW w:w="9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B7EA82F">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Kylin V10</w:t>
            </w:r>
          </w:p>
        </w:tc>
        <w:tc>
          <w:tcPr>
            <w:tcW w:w="57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05985DA">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8核</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57C855">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16G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61C322F">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100G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5782462">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100G</w:t>
            </w:r>
          </w:p>
        </w:tc>
        <w:tc>
          <w:tcPr>
            <w:tcW w:w="6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2CAB1FA">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500G</w:t>
            </w:r>
          </w:p>
        </w:tc>
        <w:tc>
          <w:tcPr>
            <w:tcW w:w="8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0BA8705">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互联网区</w:t>
            </w:r>
          </w:p>
        </w:tc>
        <w:tc>
          <w:tcPr>
            <w:tcW w:w="166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1A33C47">
            <w:pPr>
              <w:widowControl/>
              <w:jc w:val="left"/>
              <w:textAlignment w:val="center"/>
              <w:rPr>
                <w:rFonts w:ascii="仿宋_GB2312" w:hAnsi="宋体" w:eastAsia="仿宋_GB2312" w:cs="宋体"/>
                <w:sz w:val="16"/>
                <w:szCs w:val="16"/>
              </w:rPr>
            </w:pPr>
            <w:r>
              <w:rPr>
                <w:rFonts w:hint="eastAsia" w:ascii="仿宋_GB2312" w:hAnsi="宋体" w:eastAsia="仿宋_GB2312" w:cs="宋体"/>
                <w:kern w:val="0"/>
                <w:sz w:val="16"/>
                <w:szCs w:val="16"/>
              </w:rPr>
              <w:t>200</w:t>
            </w:r>
          </w:p>
        </w:tc>
        <w:tc>
          <w:tcPr>
            <w:tcW w:w="88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822AD8">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否</w:t>
            </w:r>
          </w:p>
        </w:tc>
        <w:tc>
          <w:tcPr>
            <w:tcW w:w="150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052E54D">
            <w:pPr>
              <w:widowControl/>
              <w:jc w:val="left"/>
              <w:textAlignment w:val="center"/>
              <w:rPr>
                <w:rFonts w:ascii="仿宋_GB2312" w:hAnsi="宋体" w:eastAsia="仿宋_GB2312" w:cs="宋体"/>
                <w:sz w:val="16"/>
                <w:szCs w:val="16"/>
              </w:rPr>
            </w:pPr>
            <w:r>
              <w:rPr>
                <w:rFonts w:hint="eastAsia" w:ascii="仿宋_GB2312" w:hAnsi="宋体" w:eastAsia="仿宋_GB2312" w:cs="宋体"/>
                <w:kern w:val="0"/>
                <w:sz w:val="16"/>
                <w:szCs w:val="16"/>
              </w:rPr>
              <w:t>200</w:t>
            </w:r>
          </w:p>
        </w:tc>
        <w:tc>
          <w:tcPr>
            <w:tcW w:w="88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F84850">
            <w:pPr>
              <w:widowControl/>
              <w:jc w:val="left"/>
              <w:textAlignment w:val="center"/>
              <w:rPr>
                <w:rFonts w:ascii="仿宋_GB2312" w:hAnsi="宋体" w:eastAsia="仿宋_GB2312" w:cs="宋体"/>
                <w:sz w:val="16"/>
                <w:szCs w:val="16"/>
              </w:rPr>
            </w:pPr>
            <w:r>
              <w:rPr>
                <w:rFonts w:hint="eastAsia" w:ascii="仿宋_GB2312" w:hAnsi="宋体" w:eastAsia="仿宋_GB2312" w:cs="宋体"/>
                <w:kern w:val="0"/>
                <w:sz w:val="16"/>
                <w:szCs w:val="16"/>
              </w:rPr>
              <w:t>数据库</w:t>
            </w:r>
          </w:p>
        </w:tc>
        <w:tc>
          <w:tcPr>
            <w:tcW w:w="19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783CB9B">
            <w:pPr>
              <w:widowControl/>
              <w:jc w:val="left"/>
              <w:textAlignment w:val="center"/>
              <w:rPr>
                <w:rFonts w:ascii="仿宋_GB2312" w:hAnsi="宋体" w:eastAsia="仿宋_GB2312" w:cs="宋体"/>
                <w:kern w:val="0"/>
                <w:sz w:val="16"/>
                <w:szCs w:val="16"/>
              </w:rPr>
            </w:pPr>
            <w:r>
              <w:rPr>
                <w:rFonts w:hint="eastAsia" w:ascii="仿宋_GB2312" w:hAnsi="宋体" w:eastAsia="仿宋_GB2312" w:cs="宋体"/>
                <w:kern w:val="0"/>
                <w:sz w:val="16"/>
                <w:szCs w:val="16"/>
              </w:rPr>
              <w:t>windows框架支撑服务</w:t>
            </w:r>
          </w:p>
          <w:p w14:paraId="63FC0ADD">
            <w:pPr>
              <w:widowControl/>
              <w:jc w:val="left"/>
              <w:textAlignment w:val="center"/>
              <w:rPr>
                <w:rFonts w:ascii="仿宋_GB2312" w:hAnsi="宋体" w:eastAsia="仿宋_GB2312" w:cs="宋体"/>
                <w:sz w:val="16"/>
                <w:szCs w:val="16"/>
              </w:rPr>
            </w:pPr>
            <w:r>
              <w:rPr>
                <w:rFonts w:hint="eastAsia" w:ascii="仿宋_GB2312" w:hAnsi="宋体" w:eastAsia="仿宋_GB2312" w:cs="宋体"/>
                <w:kern w:val="0"/>
                <w:sz w:val="16"/>
                <w:szCs w:val="16"/>
              </w:rPr>
              <w:t>正式保证金数据库（Mysql）</w:t>
            </w:r>
          </w:p>
        </w:tc>
        <w:tc>
          <w:tcPr>
            <w:tcW w:w="27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736CA81">
            <w:pPr>
              <w:widowControl/>
              <w:jc w:val="left"/>
              <w:textAlignment w:val="center"/>
              <w:rPr>
                <w:rFonts w:ascii="仿宋_GB2312" w:hAnsi="宋体" w:eastAsia="仿宋_GB2312" w:cs="宋体"/>
                <w:sz w:val="16"/>
                <w:szCs w:val="16"/>
              </w:rPr>
            </w:pPr>
            <w:r>
              <w:rPr>
                <w:rFonts w:hint="eastAsia" w:ascii="仿宋_GB2312" w:hAnsi="宋体" w:eastAsia="仿宋_GB2312" w:cs="宋体"/>
                <w:kern w:val="0"/>
                <w:sz w:val="16"/>
                <w:szCs w:val="16"/>
              </w:rPr>
              <w:t>epointbzjv2</w:t>
            </w:r>
          </w:p>
        </w:tc>
      </w:tr>
      <w:tr w14:paraId="47D3A2F9">
        <w:tblPrEx>
          <w:tblCellMar>
            <w:top w:w="0" w:type="dxa"/>
            <w:left w:w="108" w:type="dxa"/>
            <w:bottom w:w="0" w:type="dxa"/>
            <w:right w:w="108" w:type="dxa"/>
          </w:tblCellMar>
        </w:tblPrEx>
        <w:trPr>
          <w:trHeight w:val="576" w:hRule="atLeast"/>
        </w:trPr>
        <w:tc>
          <w:tcPr>
            <w:tcW w:w="4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FC044A3">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12</w:t>
            </w:r>
          </w:p>
        </w:tc>
        <w:tc>
          <w:tcPr>
            <w:tcW w:w="9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60F0823">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Kylin V10</w:t>
            </w:r>
          </w:p>
        </w:tc>
        <w:tc>
          <w:tcPr>
            <w:tcW w:w="57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B1A491">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8核</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45CDFE">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16G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84D66FF">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100G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F73EB8E">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100G</w:t>
            </w:r>
          </w:p>
        </w:tc>
        <w:tc>
          <w:tcPr>
            <w:tcW w:w="6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DD585C3">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500G</w:t>
            </w:r>
          </w:p>
        </w:tc>
        <w:tc>
          <w:tcPr>
            <w:tcW w:w="8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4DFA8D3">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互联网区</w:t>
            </w:r>
          </w:p>
        </w:tc>
        <w:tc>
          <w:tcPr>
            <w:tcW w:w="166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755CB10">
            <w:pPr>
              <w:widowControl/>
              <w:jc w:val="left"/>
              <w:textAlignment w:val="center"/>
              <w:rPr>
                <w:rFonts w:ascii="仿宋_GB2312" w:hAnsi="宋体" w:eastAsia="仿宋_GB2312" w:cs="宋体"/>
                <w:sz w:val="16"/>
                <w:szCs w:val="16"/>
              </w:rPr>
            </w:pPr>
            <w:r>
              <w:rPr>
                <w:rFonts w:hint="eastAsia" w:ascii="仿宋_GB2312" w:hAnsi="宋体" w:eastAsia="仿宋_GB2312" w:cs="宋体"/>
                <w:kern w:val="0"/>
                <w:sz w:val="16"/>
                <w:szCs w:val="16"/>
              </w:rPr>
              <w:t>200</w:t>
            </w:r>
          </w:p>
        </w:tc>
        <w:tc>
          <w:tcPr>
            <w:tcW w:w="88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47C0F1F">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否</w:t>
            </w:r>
          </w:p>
        </w:tc>
        <w:tc>
          <w:tcPr>
            <w:tcW w:w="150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73BD079">
            <w:pPr>
              <w:widowControl/>
              <w:jc w:val="left"/>
              <w:textAlignment w:val="center"/>
              <w:rPr>
                <w:rFonts w:ascii="仿宋_GB2312" w:hAnsi="宋体" w:eastAsia="仿宋_GB2312" w:cs="宋体"/>
                <w:sz w:val="16"/>
                <w:szCs w:val="16"/>
              </w:rPr>
            </w:pPr>
            <w:r>
              <w:rPr>
                <w:rFonts w:hint="eastAsia" w:ascii="仿宋_GB2312" w:hAnsi="宋体" w:eastAsia="仿宋_GB2312" w:cs="宋体"/>
                <w:kern w:val="0"/>
                <w:sz w:val="16"/>
                <w:szCs w:val="16"/>
              </w:rPr>
              <w:t>200</w:t>
            </w:r>
          </w:p>
        </w:tc>
        <w:tc>
          <w:tcPr>
            <w:tcW w:w="88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58EF02">
            <w:pPr>
              <w:rPr>
                <w:rFonts w:ascii="仿宋_GB2312" w:hAnsi="宋体" w:eastAsia="仿宋_GB2312" w:cs="宋体"/>
                <w:sz w:val="16"/>
                <w:szCs w:val="16"/>
              </w:rPr>
            </w:pPr>
          </w:p>
        </w:tc>
        <w:tc>
          <w:tcPr>
            <w:tcW w:w="19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9223082">
            <w:pPr>
              <w:widowControl/>
              <w:jc w:val="left"/>
              <w:textAlignment w:val="center"/>
              <w:rPr>
                <w:rFonts w:ascii="仿宋_GB2312" w:hAnsi="宋体" w:eastAsia="仿宋_GB2312" w:cs="宋体"/>
                <w:sz w:val="16"/>
                <w:szCs w:val="16"/>
              </w:rPr>
            </w:pPr>
            <w:r>
              <w:rPr>
                <w:rFonts w:hint="eastAsia" w:ascii="仿宋_GB2312" w:hAnsi="宋体" w:eastAsia="仿宋_GB2312" w:cs="宋体"/>
                <w:kern w:val="0"/>
                <w:sz w:val="16"/>
                <w:szCs w:val="16"/>
              </w:rPr>
              <w:t>windows框架支撑服务</w:t>
            </w:r>
          </w:p>
        </w:tc>
        <w:tc>
          <w:tcPr>
            <w:tcW w:w="27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2773835">
            <w:pPr>
              <w:rPr>
                <w:rFonts w:ascii="仿宋_GB2312" w:hAnsi="宋体" w:eastAsia="仿宋_GB2312" w:cs="宋体"/>
                <w:sz w:val="16"/>
                <w:szCs w:val="16"/>
              </w:rPr>
            </w:pPr>
          </w:p>
        </w:tc>
      </w:tr>
      <w:tr w14:paraId="3728C56F">
        <w:tblPrEx>
          <w:tblCellMar>
            <w:top w:w="0" w:type="dxa"/>
            <w:left w:w="108" w:type="dxa"/>
            <w:bottom w:w="0" w:type="dxa"/>
            <w:right w:w="108" w:type="dxa"/>
          </w:tblCellMar>
        </w:tblPrEx>
        <w:trPr>
          <w:trHeight w:val="384" w:hRule="atLeast"/>
        </w:trPr>
        <w:tc>
          <w:tcPr>
            <w:tcW w:w="4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2E38F65">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13</w:t>
            </w:r>
          </w:p>
        </w:tc>
        <w:tc>
          <w:tcPr>
            <w:tcW w:w="9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F111C52">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Kylin V10</w:t>
            </w:r>
          </w:p>
        </w:tc>
        <w:tc>
          <w:tcPr>
            <w:tcW w:w="57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597C2C8">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8核</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908DBA4">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16G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21F5F4E">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100G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E1DB129">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100G</w:t>
            </w:r>
          </w:p>
        </w:tc>
        <w:tc>
          <w:tcPr>
            <w:tcW w:w="6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0B494BC">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500G</w:t>
            </w:r>
          </w:p>
        </w:tc>
        <w:tc>
          <w:tcPr>
            <w:tcW w:w="8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D1852D2">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互联网区</w:t>
            </w:r>
          </w:p>
        </w:tc>
        <w:tc>
          <w:tcPr>
            <w:tcW w:w="166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0A377CA">
            <w:pPr>
              <w:widowControl/>
              <w:jc w:val="left"/>
              <w:textAlignment w:val="center"/>
              <w:rPr>
                <w:rFonts w:ascii="仿宋_GB2312" w:hAnsi="宋体" w:eastAsia="仿宋_GB2312" w:cs="宋体"/>
                <w:sz w:val="16"/>
                <w:szCs w:val="16"/>
              </w:rPr>
            </w:pPr>
            <w:r>
              <w:rPr>
                <w:rFonts w:hint="eastAsia" w:ascii="仿宋_GB2312" w:hAnsi="宋体" w:eastAsia="仿宋_GB2312" w:cs="宋体"/>
                <w:kern w:val="0"/>
                <w:sz w:val="16"/>
                <w:szCs w:val="16"/>
              </w:rPr>
              <w:t>8080/18080</w:t>
            </w:r>
          </w:p>
        </w:tc>
        <w:tc>
          <w:tcPr>
            <w:tcW w:w="88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059B706">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否</w:t>
            </w:r>
          </w:p>
        </w:tc>
        <w:tc>
          <w:tcPr>
            <w:tcW w:w="150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2CE0708">
            <w:pPr>
              <w:widowControl/>
              <w:jc w:val="left"/>
              <w:textAlignment w:val="center"/>
              <w:rPr>
                <w:rFonts w:ascii="仿宋_GB2312" w:hAnsi="宋体" w:eastAsia="仿宋_GB2312" w:cs="宋体"/>
                <w:sz w:val="16"/>
                <w:szCs w:val="16"/>
              </w:rPr>
            </w:pPr>
            <w:r>
              <w:rPr>
                <w:rFonts w:hint="eastAsia" w:ascii="仿宋_GB2312" w:hAnsi="宋体" w:eastAsia="仿宋_GB2312" w:cs="宋体"/>
                <w:kern w:val="0"/>
                <w:sz w:val="16"/>
                <w:szCs w:val="16"/>
              </w:rPr>
              <w:t>8080/18080</w:t>
            </w:r>
          </w:p>
        </w:tc>
        <w:tc>
          <w:tcPr>
            <w:tcW w:w="88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7026112">
            <w:pPr>
              <w:rPr>
                <w:rFonts w:ascii="仿宋_GB2312" w:hAnsi="宋体" w:eastAsia="仿宋_GB2312" w:cs="宋体"/>
                <w:sz w:val="16"/>
                <w:szCs w:val="16"/>
              </w:rPr>
            </w:pPr>
          </w:p>
        </w:tc>
        <w:tc>
          <w:tcPr>
            <w:tcW w:w="19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29304EE">
            <w:pPr>
              <w:widowControl/>
              <w:jc w:val="left"/>
              <w:textAlignment w:val="center"/>
              <w:rPr>
                <w:rFonts w:ascii="仿宋_GB2312" w:hAnsi="宋体" w:eastAsia="仿宋_GB2312" w:cs="宋体"/>
                <w:sz w:val="16"/>
                <w:szCs w:val="16"/>
              </w:rPr>
            </w:pPr>
            <w:r>
              <w:rPr>
                <w:rFonts w:hint="eastAsia" w:ascii="仿宋_GB2312" w:hAnsi="宋体" w:eastAsia="仿宋_GB2312" w:cs="宋体"/>
                <w:kern w:val="0"/>
                <w:sz w:val="16"/>
                <w:szCs w:val="16"/>
              </w:rPr>
              <w:t>Epointwebservice(gis地图)</w:t>
            </w:r>
          </w:p>
        </w:tc>
        <w:tc>
          <w:tcPr>
            <w:tcW w:w="27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B36339D">
            <w:pPr>
              <w:rPr>
                <w:rFonts w:ascii="仿宋_GB2312" w:hAnsi="宋体" w:eastAsia="仿宋_GB2312" w:cs="宋体"/>
                <w:sz w:val="16"/>
                <w:szCs w:val="16"/>
              </w:rPr>
            </w:pPr>
          </w:p>
        </w:tc>
      </w:tr>
      <w:tr w14:paraId="7E3FF50B">
        <w:tblPrEx>
          <w:tblCellMar>
            <w:top w:w="0" w:type="dxa"/>
            <w:left w:w="108" w:type="dxa"/>
            <w:bottom w:w="0" w:type="dxa"/>
            <w:right w:w="108" w:type="dxa"/>
          </w:tblCellMar>
        </w:tblPrEx>
        <w:trPr>
          <w:trHeight w:val="90" w:hRule="atLeast"/>
        </w:trPr>
        <w:tc>
          <w:tcPr>
            <w:tcW w:w="4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44C3EE3">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14</w:t>
            </w:r>
          </w:p>
        </w:tc>
        <w:tc>
          <w:tcPr>
            <w:tcW w:w="9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E99BEEB">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Kylin V10</w:t>
            </w:r>
          </w:p>
        </w:tc>
        <w:tc>
          <w:tcPr>
            <w:tcW w:w="57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0A77F3E">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8核</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7E412FA">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16G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7163229">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100G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CD544A1">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100G</w:t>
            </w:r>
          </w:p>
        </w:tc>
        <w:tc>
          <w:tcPr>
            <w:tcW w:w="6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CF18D4">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500G</w:t>
            </w:r>
          </w:p>
        </w:tc>
        <w:tc>
          <w:tcPr>
            <w:tcW w:w="8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084BBA2">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互联网区</w:t>
            </w:r>
          </w:p>
        </w:tc>
        <w:tc>
          <w:tcPr>
            <w:tcW w:w="166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76372D2">
            <w:pPr>
              <w:widowControl/>
              <w:jc w:val="left"/>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1433</w:t>
            </w:r>
          </w:p>
        </w:tc>
        <w:tc>
          <w:tcPr>
            <w:tcW w:w="88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8E8AAA0">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否</w:t>
            </w:r>
          </w:p>
        </w:tc>
        <w:tc>
          <w:tcPr>
            <w:tcW w:w="150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0897386">
            <w:pPr>
              <w:widowControl/>
              <w:jc w:val="left"/>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1433</w:t>
            </w:r>
          </w:p>
        </w:tc>
        <w:tc>
          <w:tcPr>
            <w:tcW w:w="88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99C484D">
            <w:pPr>
              <w:widowControl/>
              <w:jc w:val="left"/>
              <w:textAlignment w:val="center"/>
              <w:rPr>
                <w:rFonts w:ascii="仿宋_GB2312" w:hAnsi="宋体" w:eastAsia="仿宋_GB2312" w:cs="宋体"/>
                <w:sz w:val="16"/>
                <w:szCs w:val="16"/>
              </w:rPr>
            </w:pPr>
            <w:r>
              <w:rPr>
                <w:rFonts w:hint="eastAsia" w:ascii="仿宋_GB2312" w:hAnsi="宋体" w:eastAsia="仿宋_GB2312" w:cs="宋体"/>
                <w:kern w:val="0"/>
                <w:sz w:val="16"/>
                <w:szCs w:val="16"/>
              </w:rPr>
              <w:t>数据库</w:t>
            </w:r>
          </w:p>
        </w:tc>
        <w:tc>
          <w:tcPr>
            <w:tcW w:w="19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35EC4B0">
            <w:pPr>
              <w:widowControl/>
              <w:jc w:val="left"/>
              <w:textAlignment w:val="center"/>
              <w:rPr>
                <w:rFonts w:ascii="仿宋_GB2312" w:hAnsi="宋体" w:eastAsia="仿宋_GB2312" w:cs="宋体"/>
                <w:kern w:val="0"/>
                <w:sz w:val="16"/>
                <w:szCs w:val="16"/>
              </w:rPr>
            </w:pPr>
            <w:r>
              <w:rPr>
                <w:rFonts w:hint="eastAsia" w:ascii="仿宋_GB2312" w:hAnsi="宋体" w:eastAsia="仿宋_GB2312" w:cs="宋体"/>
                <w:kern w:val="0"/>
                <w:sz w:val="16"/>
                <w:szCs w:val="16"/>
              </w:rPr>
              <w:t>测试系统</w:t>
            </w:r>
          </w:p>
          <w:p w14:paraId="5CB267E2">
            <w:pPr>
              <w:widowControl/>
              <w:jc w:val="left"/>
              <w:textAlignment w:val="center"/>
              <w:rPr>
                <w:rFonts w:ascii="仿宋_GB2312" w:hAnsi="宋体" w:eastAsia="仿宋_GB2312" w:cs="宋体"/>
                <w:kern w:val="0"/>
                <w:sz w:val="16"/>
                <w:szCs w:val="16"/>
              </w:rPr>
            </w:pPr>
            <w:r>
              <w:rPr>
                <w:rFonts w:hint="eastAsia" w:ascii="仿宋_GB2312" w:hAnsi="宋体" w:eastAsia="仿宋_GB2312" w:cs="宋体"/>
                <w:kern w:val="0"/>
                <w:sz w:val="16"/>
                <w:szCs w:val="16"/>
              </w:rPr>
              <w:t>测试保证金数据库(Mysql)</w:t>
            </w:r>
          </w:p>
          <w:p w14:paraId="2FD15EBF">
            <w:pPr>
              <w:widowControl/>
              <w:jc w:val="left"/>
              <w:textAlignment w:val="center"/>
              <w:rPr>
                <w:rFonts w:ascii="仿宋_GB2312" w:hAnsi="宋体" w:eastAsia="仿宋_GB2312" w:cs="宋体"/>
                <w:sz w:val="16"/>
                <w:szCs w:val="16"/>
              </w:rPr>
            </w:pPr>
            <w:r>
              <w:rPr>
                <w:rFonts w:hint="eastAsia" w:ascii="仿宋_GB2312" w:hAnsi="宋体" w:eastAsia="仿宋_GB2312" w:cs="宋体"/>
                <w:kern w:val="0"/>
                <w:sz w:val="16"/>
                <w:szCs w:val="16"/>
              </w:rPr>
              <w:t>测试数据库（sqlserver）</w:t>
            </w:r>
          </w:p>
        </w:tc>
        <w:tc>
          <w:tcPr>
            <w:tcW w:w="27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1D14208">
            <w:pPr>
              <w:widowControl/>
              <w:jc w:val="left"/>
              <w:textAlignment w:val="center"/>
              <w:rPr>
                <w:rFonts w:ascii="仿宋_GB2312" w:hAnsi="宋体" w:eastAsia="仿宋_GB2312" w:cs="宋体"/>
                <w:sz w:val="16"/>
                <w:szCs w:val="16"/>
              </w:rPr>
            </w:pPr>
            <w:r>
              <w:rPr>
                <w:rFonts w:hint="eastAsia" w:ascii="仿宋_GB2312" w:hAnsi="宋体" w:eastAsia="仿宋_GB2312" w:cs="宋体"/>
                <w:kern w:val="0"/>
                <w:sz w:val="16"/>
                <w:szCs w:val="16"/>
              </w:rPr>
              <w:t>epointbzjv2、DWConfiguration、DWDiagnostics、DWQueue、EpointBid_JingJia_CS、EpointBid_TP7_WH、EpointWeb_HW_CS、EpointBid_TP7_WHcs20220411、F_2018、MSDBData、ReportServer、ReportServerTempDB、master、model、tempdb</w:t>
            </w:r>
          </w:p>
        </w:tc>
      </w:tr>
      <w:tr w14:paraId="459973D1">
        <w:tblPrEx>
          <w:tblCellMar>
            <w:top w:w="0" w:type="dxa"/>
            <w:left w:w="108" w:type="dxa"/>
            <w:bottom w:w="0" w:type="dxa"/>
            <w:right w:w="108" w:type="dxa"/>
          </w:tblCellMar>
        </w:tblPrEx>
        <w:trPr>
          <w:trHeight w:val="384" w:hRule="atLeast"/>
        </w:trPr>
        <w:tc>
          <w:tcPr>
            <w:tcW w:w="4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FA25FF0">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15</w:t>
            </w:r>
          </w:p>
        </w:tc>
        <w:tc>
          <w:tcPr>
            <w:tcW w:w="9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D94D07">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Kylin V10</w:t>
            </w:r>
          </w:p>
        </w:tc>
        <w:tc>
          <w:tcPr>
            <w:tcW w:w="57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A1A9E0C">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8核</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4CA864A">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16G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5C1E2D2">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100G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624139B">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100G</w:t>
            </w:r>
          </w:p>
        </w:tc>
        <w:tc>
          <w:tcPr>
            <w:tcW w:w="6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4ECAA68">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500G</w:t>
            </w:r>
          </w:p>
        </w:tc>
        <w:tc>
          <w:tcPr>
            <w:tcW w:w="8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2ACC729">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互联网区</w:t>
            </w:r>
          </w:p>
        </w:tc>
        <w:tc>
          <w:tcPr>
            <w:tcW w:w="166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4A608D3">
            <w:pPr>
              <w:widowControl/>
              <w:jc w:val="left"/>
              <w:textAlignment w:val="center"/>
              <w:rPr>
                <w:rFonts w:ascii="仿宋_GB2312" w:hAnsi="宋体" w:eastAsia="仿宋_GB2312" w:cs="宋体"/>
                <w:sz w:val="16"/>
                <w:szCs w:val="16"/>
              </w:rPr>
            </w:pPr>
            <w:r>
              <w:rPr>
                <w:rFonts w:hint="eastAsia" w:ascii="仿宋_GB2312" w:hAnsi="宋体" w:eastAsia="仿宋_GB2312" w:cs="宋体"/>
                <w:kern w:val="0"/>
                <w:sz w:val="16"/>
                <w:szCs w:val="16"/>
              </w:rPr>
              <w:t>8080~8090/18080</w:t>
            </w:r>
          </w:p>
        </w:tc>
        <w:tc>
          <w:tcPr>
            <w:tcW w:w="88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EDD4C43">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否</w:t>
            </w:r>
          </w:p>
        </w:tc>
        <w:tc>
          <w:tcPr>
            <w:tcW w:w="150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994A771">
            <w:pPr>
              <w:widowControl/>
              <w:jc w:val="left"/>
              <w:textAlignment w:val="center"/>
              <w:rPr>
                <w:rFonts w:ascii="仿宋_GB2312" w:hAnsi="宋体" w:eastAsia="仿宋_GB2312" w:cs="宋体"/>
                <w:sz w:val="16"/>
                <w:szCs w:val="16"/>
              </w:rPr>
            </w:pPr>
            <w:r>
              <w:rPr>
                <w:rFonts w:hint="eastAsia" w:ascii="仿宋_GB2312" w:hAnsi="宋体" w:eastAsia="仿宋_GB2312" w:cs="宋体"/>
                <w:kern w:val="0"/>
                <w:sz w:val="16"/>
                <w:szCs w:val="16"/>
              </w:rPr>
              <w:t>8080~8090/18080</w:t>
            </w:r>
          </w:p>
        </w:tc>
        <w:tc>
          <w:tcPr>
            <w:tcW w:w="88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D52B8C8">
            <w:pPr>
              <w:rPr>
                <w:rFonts w:ascii="仿宋_GB2312" w:hAnsi="宋体" w:eastAsia="仿宋_GB2312" w:cs="宋体"/>
                <w:sz w:val="16"/>
                <w:szCs w:val="16"/>
              </w:rPr>
            </w:pPr>
          </w:p>
        </w:tc>
        <w:tc>
          <w:tcPr>
            <w:tcW w:w="19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BBCAD2C">
            <w:pPr>
              <w:widowControl/>
              <w:jc w:val="left"/>
              <w:textAlignment w:val="center"/>
              <w:rPr>
                <w:rFonts w:ascii="仿宋_GB2312" w:hAnsi="宋体" w:eastAsia="仿宋_GB2312" w:cs="宋体"/>
                <w:kern w:val="0"/>
                <w:sz w:val="16"/>
                <w:szCs w:val="16"/>
              </w:rPr>
            </w:pPr>
            <w:r>
              <w:rPr>
                <w:rFonts w:hint="eastAsia" w:ascii="仿宋_GB2312" w:hAnsi="宋体" w:eastAsia="仿宋_GB2312" w:cs="宋体"/>
                <w:kern w:val="0"/>
                <w:sz w:val="16"/>
                <w:szCs w:val="16"/>
              </w:rPr>
              <w:t>测试系统</w:t>
            </w:r>
          </w:p>
          <w:p w14:paraId="0B96CA55">
            <w:pPr>
              <w:widowControl/>
              <w:jc w:val="left"/>
              <w:textAlignment w:val="center"/>
              <w:rPr>
                <w:rFonts w:ascii="仿宋_GB2312" w:hAnsi="宋体" w:eastAsia="仿宋_GB2312" w:cs="宋体"/>
                <w:sz w:val="16"/>
                <w:szCs w:val="16"/>
              </w:rPr>
            </w:pPr>
            <w:r>
              <w:rPr>
                <w:rFonts w:hint="eastAsia" w:ascii="仿宋_GB2312" w:hAnsi="宋体" w:eastAsia="仿宋_GB2312" w:cs="宋体"/>
                <w:kern w:val="0"/>
                <w:sz w:val="16"/>
                <w:szCs w:val="16"/>
              </w:rPr>
              <w:t>测试保证金平台</w:t>
            </w:r>
          </w:p>
        </w:tc>
        <w:tc>
          <w:tcPr>
            <w:tcW w:w="27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476DFDB">
            <w:pPr>
              <w:rPr>
                <w:rFonts w:ascii="仿宋_GB2312" w:hAnsi="宋体" w:eastAsia="仿宋_GB2312" w:cs="宋体"/>
                <w:sz w:val="16"/>
                <w:szCs w:val="16"/>
              </w:rPr>
            </w:pPr>
          </w:p>
        </w:tc>
      </w:tr>
      <w:tr w14:paraId="2E6051B5">
        <w:tblPrEx>
          <w:tblCellMar>
            <w:top w:w="0" w:type="dxa"/>
            <w:left w:w="108" w:type="dxa"/>
            <w:bottom w:w="0" w:type="dxa"/>
            <w:right w:w="108" w:type="dxa"/>
          </w:tblCellMar>
        </w:tblPrEx>
        <w:trPr>
          <w:trHeight w:val="288" w:hRule="atLeast"/>
        </w:trPr>
        <w:tc>
          <w:tcPr>
            <w:tcW w:w="4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E30C23B">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16</w:t>
            </w:r>
          </w:p>
        </w:tc>
        <w:tc>
          <w:tcPr>
            <w:tcW w:w="9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DF65116">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Kylin V10</w:t>
            </w:r>
          </w:p>
        </w:tc>
        <w:tc>
          <w:tcPr>
            <w:tcW w:w="57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B1E2C94">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8核</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3E3901B">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16G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762E765">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100G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EBE7BFD">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100G</w:t>
            </w:r>
          </w:p>
        </w:tc>
        <w:tc>
          <w:tcPr>
            <w:tcW w:w="6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CE2A57A">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500G</w:t>
            </w:r>
          </w:p>
        </w:tc>
        <w:tc>
          <w:tcPr>
            <w:tcW w:w="8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8721189">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互联网区</w:t>
            </w:r>
          </w:p>
        </w:tc>
        <w:tc>
          <w:tcPr>
            <w:tcW w:w="166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F7DC5C2">
            <w:pPr>
              <w:widowControl/>
              <w:jc w:val="left"/>
              <w:textAlignment w:val="center"/>
              <w:rPr>
                <w:rFonts w:ascii="仿宋_GB2312" w:hAnsi="宋体" w:eastAsia="仿宋_GB2312" w:cs="宋体"/>
                <w:sz w:val="16"/>
                <w:szCs w:val="16"/>
              </w:rPr>
            </w:pPr>
            <w:r>
              <w:rPr>
                <w:rFonts w:hint="eastAsia" w:ascii="仿宋_GB2312" w:hAnsi="宋体" w:eastAsia="仿宋_GB2312" w:cs="宋体"/>
                <w:kern w:val="0"/>
                <w:sz w:val="16"/>
                <w:szCs w:val="16"/>
              </w:rPr>
              <w:t>6379/18080</w:t>
            </w:r>
          </w:p>
        </w:tc>
        <w:tc>
          <w:tcPr>
            <w:tcW w:w="88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E18F022">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否</w:t>
            </w:r>
          </w:p>
        </w:tc>
        <w:tc>
          <w:tcPr>
            <w:tcW w:w="150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FA7F334">
            <w:pPr>
              <w:widowControl/>
              <w:jc w:val="left"/>
              <w:textAlignment w:val="center"/>
              <w:rPr>
                <w:rFonts w:ascii="仿宋_GB2312" w:hAnsi="宋体" w:eastAsia="仿宋_GB2312" w:cs="宋体"/>
                <w:sz w:val="16"/>
                <w:szCs w:val="16"/>
              </w:rPr>
            </w:pPr>
            <w:r>
              <w:rPr>
                <w:rFonts w:hint="eastAsia" w:ascii="仿宋_GB2312" w:hAnsi="宋体" w:eastAsia="仿宋_GB2312" w:cs="宋体"/>
                <w:kern w:val="0"/>
                <w:sz w:val="16"/>
                <w:szCs w:val="16"/>
              </w:rPr>
              <w:t>6379/18080</w:t>
            </w:r>
          </w:p>
        </w:tc>
        <w:tc>
          <w:tcPr>
            <w:tcW w:w="88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CAD1211">
            <w:pPr>
              <w:widowControl/>
              <w:jc w:val="left"/>
              <w:textAlignment w:val="center"/>
              <w:rPr>
                <w:rFonts w:ascii="仿宋_GB2312" w:hAnsi="宋体" w:eastAsia="仿宋_GB2312" w:cs="宋体"/>
                <w:sz w:val="16"/>
                <w:szCs w:val="16"/>
              </w:rPr>
            </w:pPr>
            <w:r>
              <w:rPr>
                <w:rFonts w:hint="eastAsia" w:ascii="仿宋_GB2312" w:hAnsi="宋体" w:eastAsia="仿宋_GB2312" w:cs="宋体"/>
                <w:kern w:val="0"/>
                <w:sz w:val="16"/>
                <w:szCs w:val="16"/>
              </w:rPr>
              <w:t>Redis</w:t>
            </w:r>
          </w:p>
        </w:tc>
        <w:tc>
          <w:tcPr>
            <w:tcW w:w="19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66FCFFB">
            <w:pPr>
              <w:widowControl/>
              <w:jc w:val="left"/>
              <w:textAlignment w:val="center"/>
              <w:rPr>
                <w:rFonts w:ascii="仿宋_GB2312" w:hAnsi="宋体" w:eastAsia="仿宋_GB2312" w:cs="宋体"/>
                <w:sz w:val="16"/>
                <w:szCs w:val="16"/>
              </w:rPr>
            </w:pPr>
            <w:r>
              <w:rPr>
                <w:rFonts w:hint="eastAsia" w:ascii="仿宋_GB2312" w:hAnsi="宋体" w:eastAsia="仿宋_GB2312" w:cs="宋体"/>
                <w:kern w:val="0"/>
                <w:sz w:val="16"/>
                <w:szCs w:val="16"/>
              </w:rPr>
              <w:t>redis服务器01</w:t>
            </w:r>
          </w:p>
        </w:tc>
        <w:tc>
          <w:tcPr>
            <w:tcW w:w="27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B7FF5B6">
            <w:pPr>
              <w:rPr>
                <w:rFonts w:ascii="仿宋_GB2312" w:hAnsi="宋体" w:eastAsia="仿宋_GB2312" w:cs="宋体"/>
                <w:sz w:val="16"/>
                <w:szCs w:val="16"/>
              </w:rPr>
            </w:pPr>
          </w:p>
        </w:tc>
      </w:tr>
      <w:tr w14:paraId="3B7C63BA">
        <w:tblPrEx>
          <w:tblCellMar>
            <w:top w:w="0" w:type="dxa"/>
            <w:left w:w="108" w:type="dxa"/>
            <w:bottom w:w="0" w:type="dxa"/>
            <w:right w:w="108" w:type="dxa"/>
          </w:tblCellMar>
        </w:tblPrEx>
        <w:trPr>
          <w:trHeight w:val="288" w:hRule="atLeast"/>
        </w:trPr>
        <w:tc>
          <w:tcPr>
            <w:tcW w:w="4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2A1246D">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17</w:t>
            </w:r>
          </w:p>
        </w:tc>
        <w:tc>
          <w:tcPr>
            <w:tcW w:w="9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C99556C">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Kylin V10</w:t>
            </w:r>
          </w:p>
        </w:tc>
        <w:tc>
          <w:tcPr>
            <w:tcW w:w="57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F71E650">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8核</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70E3B0D">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16G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70D5B9B">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100G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D755E5D">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100G</w:t>
            </w:r>
          </w:p>
        </w:tc>
        <w:tc>
          <w:tcPr>
            <w:tcW w:w="6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98890D1">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500G</w:t>
            </w:r>
          </w:p>
        </w:tc>
        <w:tc>
          <w:tcPr>
            <w:tcW w:w="8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FBA394A">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互联网区</w:t>
            </w:r>
          </w:p>
        </w:tc>
        <w:tc>
          <w:tcPr>
            <w:tcW w:w="166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F86A422">
            <w:pPr>
              <w:widowControl/>
              <w:jc w:val="left"/>
              <w:textAlignment w:val="center"/>
              <w:rPr>
                <w:rFonts w:ascii="仿宋_GB2312" w:hAnsi="宋体" w:eastAsia="仿宋_GB2312" w:cs="宋体"/>
                <w:sz w:val="16"/>
                <w:szCs w:val="16"/>
              </w:rPr>
            </w:pPr>
            <w:r>
              <w:rPr>
                <w:rFonts w:hint="eastAsia" w:ascii="仿宋_GB2312" w:hAnsi="宋体" w:eastAsia="仿宋_GB2312" w:cs="宋体"/>
                <w:kern w:val="0"/>
                <w:sz w:val="16"/>
                <w:szCs w:val="16"/>
              </w:rPr>
              <w:t>6379/18080</w:t>
            </w:r>
          </w:p>
        </w:tc>
        <w:tc>
          <w:tcPr>
            <w:tcW w:w="88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C02C088">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否</w:t>
            </w:r>
          </w:p>
        </w:tc>
        <w:tc>
          <w:tcPr>
            <w:tcW w:w="150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D50497E">
            <w:pPr>
              <w:widowControl/>
              <w:jc w:val="left"/>
              <w:textAlignment w:val="center"/>
              <w:rPr>
                <w:rFonts w:ascii="仿宋_GB2312" w:hAnsi="宋体" w:eastAsia="仿宋_GB2312" w:cs="宋体"/>
                <w:sz w:val="16"/>
                <w:szCs w:val="16"/>
              </w:rPr>
            </w:pPr>
            <w:r>
              <w:rPr>
                <w:rFonts w:hint="eastAsia" w:ascii="仿宋_GB2312" w:hAnsi="宋体" w:eastAsia="仿宋_GB2312" w:cs="宋体"/>
                <w:kern w:val="0"/>
                <w:sz w:val="16"/>
                <w:szCs w:val="16"/>
              </w:rPr>
              <w:t>6379/18080</w:t>
            </w:r>
          </w:p>
        </w:tc>
        <w:tc>
          <w:tcPr>
            <w:tcW w:w="88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084BF6A">
            <w:pPr>
              <w:widowControl/>
              <w:jc w:val="left"/>
              <w:textAlignment w:val="center"/>
              <w:rPr>
                <w:rFonts w:ascii="仿宋_GB2312" w:hAnsi="宋体" w:eastAsia="仿宋_GB2312" w:cs="宋体"/>
                <w:sz w:val="16"/>
                <w:szCs w:val="16"/>
              </w:rPr>
            </w:pPr>
            <w:r>
              <w:rPr>
                <w:rFonts w:hint="eastAsia" w:ascii="仿宋_GB2312" w:hAnsi="宋体" w:eastAsia="仿宋_GB2312" w:cs="宋体"/>
                <w:kern w:val="0"/>
                <w:sz w:val="16"/>
                <w:szCs w:val="16"/>
              </w:rPr>
              <w:t>Redis</w:t>
            </w:r>
          </w:p>
        </w:tc>
        <w:tc>
          <w:tcPr>
            <w:tcW w:w="19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D2F9E95">
            <w:pPr>
              <w:widowControl/>
              <w:jc w:val="left"/>
              <w:textAlignment w:val="center"/>
              <w:rPr>
                <w:rFonts w:ascii="仿宋_GB2312" w:hAnsi="宋体" w:eastAsia="仿宋_GB2312" w:cs="宋体"/>
                <w:sz w:val="16"/>
                <w:szCs w:val="16"/>
              </w:rPr>
            </w:pPr>
            <w:r>
              <w:rPr>
                <w:rFonts w:hint="eastAsia" w:ascii="仿宋_GB2312" w:hAnsi="宋体" w:eastAsia="仿宋_GB2312" w:cs="宋体"/>
                <w:kern w:val="0"/>
                <w:sz w:val="16"/>
                <w:szCs w:val="16"/>
              </w:rPr>
              <w:t xml:space="preserve">Redis服务器02 </w:t>
            </w:r>
          </w:p>
        </w:tc>
        <w:tc>
          <w:tcPr>
            <w:tcW w:w="27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A1C9635">
            <w:pPr>
              <w:rPr>
                <w:rFonts w:ascii="仿宋_GB2312" w:hAnsi="宋体" w:eastAsia="仿宋_GB2312" w:cs="宋体"/>
                <w:sz w:val="16"/>
                <w:szCs w:val="16"/>
              </w:rPr>
            </w:pPr>
          </w:p>
        </w:tc>
      </w:tr>
      <w:tr w14:paraId="3F0F8AD0">
        <w:tblPrEx>
          <w:tblCellMar>
            <w:top w:w="0" w:type="dxa"/>
            <w:left w:w="108" w:type="dxa"/>
            <w:bottom w:w="0" w:type="dxa"/>
            <w:right w:w="108" w:type="dxa"/>
          </w:tblCellMar>
        </w:tblPrEx>
        <w:trPr>
          <w:trHeight w:val="1840" w:hRule="atLeast"/>
        </w:trPr>
        <w:tc>
          <w:tcPr>
            <w:tcW w:w="4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D0F87E2">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18</w:t>
            </w:r>
          </w:p>
        </w:tc>
        <w:tc>
          <w:tcPr>
            <w:tcW w:w="9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7103F85">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Kylin V10</w:t>
            </w:r>
          </w:p>
        </w:tc>
        <w:tc>
          <w:tcPr>
            <w:tcW w:w="57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3F9A49F">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32核</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1AC223B">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128G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2D61A0B">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100G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3C59103">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100G</w:t>
            </w:r>
          </w:p>
        </w:tc>
        <w:tc>
          <w:tcPr>
            <w:tcW w:w="6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31E5188">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2048G</w:t>
            </w:r>
          </w:p>
        </w:tc>
        <w:tc>
          <w:tcPr>
            <w:tcW w:w="8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A699B3">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互联网区</w:t>
            </w:r>
          </w:p>
        </w:tc>
        <w:tc>
          <w:tcPr>
            <w:tcW w:w="166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5C647DB">
            <w:pPr>
              <w:widowControl/>
              <w:jc w:val="left"/>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1433</w:t>
            </w:r>
          </w:p>
        </w:tc>
        <w:tc>
          <w:tcPr>
            <w:tcW w:w="88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E5A7C5C">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否</w:t>
            </w:r>
          </w:p>
        </w:tc>
        <w:tc>
          <w:tcPr>
            <w:tcW w:w="150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9D0F705">
            <w:pPr>
              <w:widowControl/>
              <w:jc w:val="left"/>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1433</w:t>
            </w:r>
          </w:p>
        </w:tc>
        <w:tc>
          <w:tcPr>
            <w:tcW w:w="88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9D30BDF">
            <w:pPr>
              <w:widowControl/>
              <w:jc w:val="left"/>
              <w:textAlignment w:val="center"/>
              <w:rPr>
                <w:rFonts w:ascii="仿宋_GB2312" w:hAnsi="宋体" w:eastAsia="仿宋_GB2312" w:cs="宋体"/>
                <w:sz w:val="16"/>
                <w:szCs w:val="16"/>
              </w:rPr>
            </w:pPr>
            <w:r>
              <w:rPr>
                <w:rFonts w:hint="eastAsia" w:ascii="仿宋_GB2312" w:hAnsi="宋体" w:eastAsia="仿宋_GB2312" w:cs="宋体"/>
                <w:kern w:val="0"/>
                <w:sz w:val="16"/>
                <w:szCs w:val="16"/>
              </w:rPr>
              <w:t>数据库</w:t>
            </w:r>
          </w:p>
        </w:tc>
        <w:tc>
          <w:tcPr>
            <w:tcW w:w="19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87F3023">
            <w:pPr>
              <w:widowControl/>
              <w:jc w:val="left"/>
              <w:textAlignment w:val="center"/>
              <w:rPr>
                <w:rFonts w:ascii="仿宋_GB2312" w:hAnsi="宋体" w:eastAsia="仿宋_GB2312" w:cs="宋体"/>
                <w:sz w:val="16"/>
                <w:szCs w:val="16"/>
              </w:rPr>
            </w:pPr>
            <w:r>
              <w:rPr>
                <w:rFonts w:hint="eastAsia" w:ascii="仿宋_GB2312" w:hAnsi="宋体" w:eastAsia="仿宋_GB2312" w:cs="宋体"/>
                <w:kern w:val="0"/>
                <w:sz w:val="16"/>
                <w:szCs w:val="16"/>
              </w:rPr>
              <w:t>正式数据库服务器（sqlserver）</w:t>
            </w:r>
          </w:p>
        </w:tc>
        <w:tc>
          <w:tcPr>
            <w:tcW w:w="27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7631FF5">
            <w:pPr>
              <w:widowControl/>
              <w:jc w:val="left"/>
              <w:textAlignment w:val="center"/>
              <w:rPr>
                <w:rFonts w:ascii="仿宋_GB2312" w:hAnsi="宋体" w:eastAsia="仿宋_GB2312" w:cs="宋体"/>
                <w:sz w:val="16"/>
                <w:szCs w:val="16"/>
              </w:rPr>
            </w:pPr>
            <w:r>
              <w:rPr>
                <w:rFonts w:hint="eastAsia" w:ascii="仿宋_GB2312" w:hAnsi="宋体" w:eastAsia="仿宋_GB2312" w:cs="宋体"/>
                <w:kern w:val="0"/>
                <w:sz w:val="16"/>
                <w:szCs w:val="16"/>
              </w:rPr>
              <w:t>DWConfiguration、DWDiagnostics、DWQueue、EpointBid_JingJia_ZS、EpointBid_TP7_WH、EpointWeb_WH_ZS、F_2018、ReportServer、ReportServerTempDB、、master、model、tempdb</w:t>
            </w:r>
          </w:p>
        </w:tc>
      </w:tr>
      <w:tr w14:paraId="22887864">
        <w:tblPrEx>
          <w:tblCellMar>
            <w:top w:w="0" w:type="dxa"/>
            <w:left w:w="108" w:type="dxa"/>
            <w:bottom w:w="0" w:type="dxa"/>
            <w:right w:w="108" w:type="dxa"/>
          </w:tblCellMar>
        </w:tblPrEx>
        <w:trPr>
          <w:trHeight w:val="576" w:hRule="atLeast"/>
        </w:trPr>
        <w:tc>
          <w:tcPr>
            <w:tcW w:w="4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5F9483">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19</w:t>
            </w:r>
          </w:p>
        </w:tc>
        <w:tc>
          <w:tcPr>
            <w:tcW w:w="9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B36AD1E">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Kylin V10</w:t>
            </w:r>
          </w:p>
        </w:tc>
        <w:tc>
          <w:tcPr>
            <w:tcW w:w="57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BF5924">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8核</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84A4183">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16G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27249E5">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100G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FCF2F3">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100G</w:t>
            </w:r>
          </w:p>
        </w:tc>
        <w:tc>
          <w:tcPr>
            <w:tcW w:w="6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DC9F7A">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500G</w:t>
            </w:r>
          </w:p>
        </w:tc>
        <w:tc>
          <w:tcPr>
            <w:tcW w:w="8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56857CE">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互联网区</w:t>
            </w:r>
          </w:p>
        </w:tc>
        <w:tc>
          <w:tcPr>
            <w:tcW w:w="166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C6E69DB">
            <w:pPr>
              <w:widowControl/>
              <w:jc w:val="left"/>
              <w:textAlignment w:val="center"/>
              <w:rPr>
                <w:rFonts w:ascii="仿宋_GB2312" w:hAnsi="宋体" w:eastAsia="仿宋_GB2312" w:cs="宋体"/>
                <w:sz w:val="16"/>
                <w:szCs w:val="16"/>
              </w:rPr>
            </w:pPr>
            <w:r>
              <w:rPr>
                <w:rFonts w:hint="eastAsia" w:ascii="仿宋_GB2312" w:hAnsi="宋体" w:eastAsia="仿宋_GB2312" w:cs="宋体"/>
                <w:kern w:val="0"/>
                <w:sz w:val="16"/>
                <w:szCs w:val="16"/>
              </w:rPr>
              <w:t>8080、5044、8081、443</w:t>
            </w:r>
          </w:p>
        </w:tc>
        <w:tc>
          <w:tcPr>
            <w:tcW w:w="88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4CBCD5F">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否</w:t>
            </w:r>
          </w:p>
        </w:tc>
        <w:tc>
          <w:tcPr>
            <w:tcW w:w="150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52770AC">
            <w:pPr>
              <w:widowControl/>
              <w:jc w:val="left"/>
              <w:textAlignment w:val="center"/>
              <w:rPr>
                <w:rFonts w:ascii="仿宋_GB2312" w:hAnsi="宋体" w:eastAsia="仿宋_GB2312" w:cs="宋体"/>
                <w:sz w:val="16"/>
                <w:szCs w:val="16"/>
              </w:rPr>
            </w:pPr>
            <w:r>
              <w:rPr>
                <w:rFonts w:hint="eastAsia" w:ascii="仿宋_GB2312" w:hAnsi="宋体" w:eastAsia="仿宋_GB2312" w:cs="宋体"/>
                <w:kern w:val="0"/>
                <w:sz w:val="16"/>
                <w:szCs w:val="16"/>
              </w:rPr>
              <w:t>8080、5044、8081、443</w:t>
            </w:r>
          </w:p>
        </w:tc>
        <w:tc>
          <w:tcPr>
            <w:tcW w:w="88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7F1227E">
            <w:pPr>
              <w:rPr>
                <w:rFonts w:ascii="仿宋_GB2312" w:hAnsi="宋体" w:eastAsia="仿宋_GB2312" w:cs="宋体"/>
                <w:sz w:val="16"/>
                <w:szCs w:val="16"/>
              </w:rPr>
            </w:pPr>
          </w:p>
        </w:tc>
        <w:tc>
          <w:tcPr>
            <w:tcW w:w="19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5FFEA07">
            <w:pPr>
              <w:widowControl/>
              <w:jc w:val="left"/>
              <w:textAlignment w:val="center"/>
              <w:rPr>
                <w:rFonts w:ascii="仿宋_GB2312" w:hAnsi="宋体" w:eastAsia="仿宋_GB2312" w:cs="宋体"/>
                <w:sz w:val="16"/>
                <w:szCs w:val="16"/>
              </w:rPr>
            </w:pPr>
            <w:r>
              <w:rPr>
                <w:rFonts w:hint="eastAsia" w:ascii="仿宋_GB2312" w:hAnsi="宋体" w:eastAsia="仿宋_GB2312" w:cs="宋体"/>
                <w:kern w:val="0"/>
                <w:sz w:val="16"/>
                <w:szCs w:val="16"/>
              </w:rPr>
              <w:t>ecloud平台</w:t>
            </w:r>
          </w:p>
        </w:tc>
        <w:tc>
          <w:tcPr>
            <w:tcW w:w="27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57C7FB5">
            <w:pPr>
              <w:rPr>
                <w:rFonts w:ascii="仿宋_GB2312" w:hAnsi="宋体" w:eastAsia="仿宋_GB2312" w:cs="宋体"/>
                <w:sz w:val="16"/>
                <w:szCs w:val="16"/>
              </w:rPr>
            </w:pPr>
          </w:p>
        </w:tc>
      </w:tr>
      <w:tr w14:paraId="66B8CC37">
        <w:tblPrEx>
          <w:tblCellMar>
            <w:top w:w="0" w:type="dxa"/>
            <w:left w:w="108" w:type="dxa"/>
            <w:bottom w:w="0" w:type="dxa"/>
            <w:right w:w="108" w:type="dxa"/>
          </w:tblCellMar>
        </w:tblPrEx>
        <w:trPr>
          <w:trHeight w:val="288" w:hRule="atLeast"/>
        </w:trPr>
        <w:tc>
          <w:tcPr>
            <w:tcW w:w="4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A156C34">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20</w:t>
            </w:r>
          </w:p>
        </w:tc>
        <w:tc>
          <w:tcPr>
            <w:tcW w:w="9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8710037">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Kylin V10</w:t>
            </w:r>
          </w:p>
        </w:tc>
        <w:tc>
          <w:tcPr>
            <w:tcW w:w="57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24A9144">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8核</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CB6C73A">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16G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254F2B">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100G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AC92436">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100G</w:t>
            </w:r>
          </w:p>
        </w:tc>
        <w:tc>
          <w:tcPr>
            <w:tcW w:w="6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AD26C04">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10240G</w:t>
            </w:r>
          </w:p>
        </w:tc>
        <w:tc>
          <w:tcPr>
            <w:tcW w:w="8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82D843">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互联网区</w:t>
            </w:r>
          </w:p>
        </w:tc>
        <w:tc>
          <w:tcPr>
            <w:tcW w:w="166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A522DC6">
            <w:pPr>
              <w:jc w:val="left"/>
              <w:rPr>
                <w:rFonts w:ascii="仿宋_GB2312" w:hAnsi="宋体" w:eastAsia="仿宋_GB2312" w:cs="宋体"/>
                <w:sz w:val="16"/>
                <w:szCs w:val="16"/>
              </w:rPr>
            </w:pPr>
          </w:p>
        </w:tc>
        <w:tc>
          <w:tcPr>
            <w:tcW w:w="88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B9A1EA">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否</w:t>
            </w:r>
          </w:p>
        </w:tc>
        <w:tc>
          <w:tcPr>
            <w:tcW w:w="150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C524D8E">
            <w:pPr>
              <w:jc w:val="left"/>
              <w:rPr>
                <w:rFonts w:ascii="仿宋_GB2312" w:hAnsi="宋体" w:eastAsia="仿宋_GB2312" w:cs="宋体"/>
                <w:sz w:val="16"/>
                <w:szCs w:val="16"/>
              </w:rPr>
            </w:pPr>
          </w:p>
        </w:tc>
        <w:tc>
          <w:tcPr>
            <w:tcW w:w="88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4E786C2">
            <w:pPr>
              <w:rPr>
                <w:rFonts w:ascii="仿宋_GB2312" w:hAnsi="宋体" w:eastAsia="仿宋_GB2312" w:cs="宋体"/>
                <w:sz w:val="16"/>
                <w:szCs w:val="16"/>
              </w:rPr>
            </w:pPr>
          </w:p>
        </w:tc>
        <w:tc>
          <w:tcPr>
            <w:tcW w:w="19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03022FC">
            <w:pPr>
              <w:widowControl/>
              <w:jc w:val="left"/>
              <w:textAlignment w:val="center"/>
              <w:rPr>
                <w:rFonts w:ascii="仿宋_GB2312" w:hAnsi="宋体" w:eastAsia="仿宋_GB2312" w:cs="宋体"/>
                <w:sz w:val="16"/>
                <w:szCs w:val="16"/>
              </w:rPr>
            </w:pPr>
            <w:r>
              <w:rPr>
                <w:rFonts w:hint="eastAsia" w:ascii="仿宋_GB2312" w:hAnsi="宋体" w:eastAsia="仿宋_GB2312" w:cs="宋体"/>
                <w:kern w:val="0"/>
                <w:sz w:val="16"/>
                <w:szCs w:val="16"/>
              </w:rPr>
              <w:t>nas存储服务器01</w:t>
            </w:r>
          </w:p>
        </w:tc>
        <w:tc>
          <w:tcPr>
            <w:tcW w:w="27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78F8020">
            <w:pPr>
              <w:rPr>
                <w:rFonts w:ascii="仿宋_GB2312" w:hAnsi="宋体" w:eastAsia="仿宋_GB2312" w:cs="宋体"/>
                <w:sz w:val="16"/>
                <w:szCs w:val="16"/>
              </w:rPr>
            </w:pPr>
          </w:p>
        </w:tc>
      </w:tr>
      <w:tr w14:paraId="66037262">
        <w:tblPrEx>
          <w:tblCellMar>
            <w:top w:w="0" w:type="dxa"/>
            <w:left w:w="108" w:type="dxa"/>
            <w:bottom w:w="0" w:type="dxa"/>
            <w:right w:w="108" w:type="dxa"/>
          </w:tblCellMar>
        </w:tblPrEx>
        <w:trPr>
          <w:trHeight w:val="288" w:hRule="atLeast"/>
        </w:trPr>
        <w:tc>
          <w:tcPr>
            <w:tcW w:w="4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FF0FF31">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21</w:t>
            </w:r>
          </w:p>
        </w:tc>
        <w:tc>
          <w:tcPr>
            <w:tcW w:w="9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D2C556B">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Kylin V10</w:t>
            </w:r>
          </w:p>
        </w:tc>
        <w:tc>
          <w:tcPr>
            <w:tcW w:w="57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7ABC02">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8核</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A969BA2">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16G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BFCD391">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100G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4204A5D">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100G</w:t>
            </w:r>
          </w:p>
        </w:tc>
        <w:tc>
          <w:tcPr>
            <w:tcW w:w="6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71F9614">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6144G</w:t>
            </w:r>
          </w:p>
        </w:tc>
        <w:tc>
          <w:tcPr>
            <w:tcW w:w="8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06E736D">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互联网区</w:t>
            </w:r>
          </w:p>
        </w:tc>
        <w:tc>
          <w:tcPr>
            <w:tcW w:w="166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CE7CC25">
            <w:pPr>
              <w:jc w:val="left"/>
              <w:rPr>
                <w:rFonts w:ascii="仿宋_GB2312" w:hAnsi="宋体" w:eastAsia="仿宋_GB2312" w:cs="宋体"/>
                <w:sz w:val="16"/>
                <w:szCs w:val="16"/>
              </w:rPr>
            </w:pPr>
          </w:p>
        </w:tc>
        <w:tc>
          <w:tcPr>
            <w:tcW w:w="88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7223936">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否</w:t>
            </w:r>
          </w:p>
        </w:tc>
        <w:tc>
          <w:tcPr>
            <w:tcW w:w="150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4D9DFEB">
            <w:pPr>
              <w:jc w:val="left"/>
              <w:rPr>
                <w:rFonts w:ascii="仿宋_GB2312" w:hAnsi="宋体" w:eastAsia="仿宋_GB2312" w:cs="宋体"/>
                <w:sz w:val="16"/>
                <w:szCs w:val="16"/>
              </w:rPr>
            </w:pPr>
          </w:p>
        </w:tc>
        <w:tc>
          <w:tcPr>
            <w:tcW w:w="88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E41E59">
            <w:pPr>
              <w:rPr>
                <w:rFonts w:ascii="仿宋_GB2312" w:hAnsi="宋体" w:eastAsia="仿宋_GB2312" w:cs="宋体"/>
                <w:sz w:val="16"/>
                <w:szCs w:val="16"/>
              </w:rPr>
            </w:pPr>
          </w:p>
        </w:tc>
        <w:tc>
          <w:tcPr>
            <w:tcW w:w="19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F9864BF">
            <w:pPr>
              <w:widowControl/>
              <w:jc w:val="left"/>
              <w:textAlignment w:val="center"/>
              <w:rPr>
                <w:rFonts w:ascii="仿宋_GB2312" w:hAnsi="宋体" w:eastAsia="仿宋_GB2312" w:cs="宋体"/>
                <w:sz w:val="16"/>
                <w:szCs w:val="16"/>
              </w:rPr>
            </w:pPr>
            <w:r>
              <w:rPr>
                <w:rFonts w:hint="eastAsia" w:ascii="仿宋_GB2312" w:hAnsi="宋体" w:eastAsia="仿宋_GB2312" w:cs="宋体"/>
                <w:kern w:val="0"/>
                <w:sz w:val="16"/>
                <w:szCs w:val="16"/>
              </w:rPr>
              <w:t>nas存储服务器02</w:t>
            </w:r>
          </w:p>
        </w:tc>
        <w:tc>
          <w:tcPr>
            <w:tcW w:w="27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F824536">
            <w:pPr>
              <w:rPr>
                <w:rFonts w:ascii="仿宋_GB2312" w:hAnsi="宋体" w:eastAsia="仿宋_GB2312" w:cs="宋体"/>
                <w:sz w:val="16"/>
                <w:szCs w:val="16"/>
              </w:rPr>
            </w:pPr>
          </w:p>
        </w:tc>
      </w:tr>
      <w:tr w14:paraId="53345D72">
        <w:tblPrEx>
          <w:tblCellMar>
            <w:top w:w="0" w:type="dxa"/>
            <w:left w:w="108" w:type="dxa"/>
            <w:bottom w:w="0" w:type="dxa"/>
            <w:right w:w="108" w:type="dxa"/>
          </w:tblCellMar>
        </w:tblPrEx>
        <w:trPr>
          <w:trHeight w:val="288" w:hRule="atLeast"/>
        </w:trPr>
        <w:tc>
          <w:tcPr>
            <w:tcW w:w="4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0DFE645">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22</w:t>
            </w:r>
          </w:p>
        </w:tc>
        <w:tc>
          <w:tcPr>
            <w:tcW w:w="9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C65D6BD">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Kylin V10</w:t>
            </w:r>
          </w:p>
        </w:tc>
        <w:tc>
          <w:tcPr>
            <w:tcW w:w="57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19D8613">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8核</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DBE1F22">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16G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9EE4D23">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100G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DBFBEF">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100G</w:t>
            </w:r>
          </w:p>
        </w:tc>
        <w:tc>
          <w:tcPr>
            <w:tcW w:w="6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EDAF14A">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500G</w:t>
            </w:r>
          </w:p>
        </w:tc>
        <w:tc>
          <w:tcPr>
            <w:tcW w:w="8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003046A">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互联网区</w:t>
            </w:r>
          </w:p>
        </w:tc>
        <w:tc>
          <w:tcPr>
            <w:tcW w:w="166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3451B26">
            <w:pPr>
              <w:jc w:val="left"/>
              <w:rPr>
                <w:rFonts w:ascii="仿宋_GB2312" w:hAnsi="宋体" w:eastAsia="仿宋_GB2312" w:cs="宋体"/>
                <w:sz w:val="16"/>
                <w:szCs w:val="16"/>
              </w:rPr>
            </w:pPr>
          </w:p>
        </w:tc>
        <w:tc>
          <w:tcPr>
            <w:tcW w:w="88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0F60A10">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否</w:t>
            </w:r>
          </w:p>
        </w:tc>
        <w:tc>
          <w:tcPr>
            <w:tcW w:w="150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86A6C8B">
            <w:pPr>
              <w:jc w:val="left"/>
              <w:rPr>
                <w:rFonts w:ascii="仿宋_GB2312" w:hAnsi="宋体" w:eastAsia="仿宋_GB2312" w:cs="宋体"/>
                <w:sz w:val="16"/>
                <w:szCs w:val="16"/>
              </w:rPr>
            </w:pPr>
          </w:p>
        </w:tc>
        <w:tc>
          <w:tcPr>
            <w:tcW w:w="88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B2A2732">
            <w:pPr>
              <w:rPr>
                <w:rFonts w:ascii="仿宋_GB2312" w:hAnsi="宋体" w:eastAsia="仿宋_GB2312" w:cs="宋体"/>
                <w:sz w:val="16"/>
                <w:szCs w:val="16"/>
              </w:rPr>
            </w:pPr>
          </w:p>
        </w:tc>
        <w:tc>
          <w:tcPr>
            <w:tcW w:w="19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2552F8F">
            <w:pPr>
              <w:widowControl/>
              <w:jc w:val="left"/>
              <w:textAlignment w:val="center"/>
              <w:rPr>
                <w:rFonts w:ascii="仿宋_GB2312" w:hAnsi="宋体" w:eastAsia="仿宋_GB2312" w:cs="宋体"/>
                <w:sz w:val="16"/>
                <w:szCs w:val="16"/>
              </w:rPr>
            </w:pPr>
            <w:r>
              <w:rPr>
                <w:rFonts w:hint="eastAsia" w:ascii="仿宋_GB2312" w:hAnsi="宋体" w:eastAsia="仿宋_GB2312" w:cs="宋体"/>
                <w:kern w:val="0"/>
                <w:sz w:val="16"/>
                <w:szCs w:val="16"/>
              </w:rPr>
              <w:t>备份服务器</w:t>
            </w:r>
          </w:p>
        </w:tc>
        <w:tc>
          <w:tcPr>
            <w:tcW w:w="27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E5BCE3F">
            <w:pPr>
              <w:rPr>
                <w:rFonts w:ascii="仿宋_GB2312" w:hAnsi="宋体" w:eastAsia="仿宋_GB2312" w:cs="宋体"/>
                <w:sz w:val="16"/>
                <w:szCs w:val="16"/>
              </w:rPr>
            </w:pPr>
          </w:p>
        </w:tc>
      </w:tr>
      <w:tr w14:paraId="366B8138">
        <w:tblPrEx>
          <w:tblCellMar>
            <w:top w:w="0" w:type="dxa"/>
            <w:left w:w="108" w:type="dxa"/>
            <w:bottom w:w="0" w:type="dxa"/>
            <w:right w:w="108" w:type="dxa"/>
          </w:tblCellMar>
        </w:tblPrEx>
        <w:trPr>
          <w:trHeight w:val="384" w:hRule="atLeast"/>
        </w:trPr>
        <w:tc>
          <w:tcPr>
            <w:tcW w:w="4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361DDB8">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23</w:t>
            </w:r>
          </w:p>
        </w:tc>
        <w:tc>
          <w:tcPr>
            <w:tcW w:w="9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6FCBB46">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Kylin V10</w:t>
            </w:r>
          </w:p>
        </w:tc>
        <w:tc>
          <w:tcPr>
            <w:tcW w:w="57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2D1C03">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8核</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79E8061">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16G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1CE25B0">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100G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E93A87D">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100G</w:t>
            </w:r>
          </w:p>
        </w:tc>
        <w:tc>
          <w:tcPr>
            <w:tcW w:w="6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428FC1">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500G</w:t>
            </w:r>
          </w:p>
        </w:tc>
        <w:tc>
          <w:tcPr>
            <w:tcW w:w="8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1B8A39">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互联网区</w:t>
            </w:r>
          </w:p>
        </w:tc>
        <w:tc>
          <w:tcPr>
            <w:tcW w:w="166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ECE4CED">
            <w:pPr>
              <w:widowControl/>
              <w:jc w:val="left"/>
              <w:textAlignment w:val="center"/>
              <w:rPr>
                <w:rFonts w:ascii="仿宋_GB2312" w:hAnsi="宋体" w:eastAsia="仿宋_GB2312" w:cs="宋体"/>
                <w:sz w:val="16"/>
                <w:szCs w:val="16"/>
              </w:rPr>
            </w:pPr>
            <w:r>
              <w:rPr>
                <w:rFonts w:hint="eastAsia" w:ascii="仿宋_GB2312" w:hAnsi="宋体" w:eastAsia="仿宋_GB2312" w:cs="宋体"/>
                <w:kern w:val="0"/>
                <w:sz w:val="16"/>
                <w:szCs w:val="16"/>
              </w:rPr>
              <w:t>80/8080/18080</w:t>
            </w:r>
          </w:p>
        </w:tc>
        <w:tc>
          <w:tcPr>
            <w:tcW w:w="88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F9053E3">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否</w:t>
            </w:r>
          </w:p>
        </w:tc>
        <w:tc>
          <w:tcPr>
            <w:tcW w:w="150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A5CA537">
            <w:pPr>
              <w:widowControl/>
              <w:jc w:val="left"/>
              <w:textAlignment w:val="center"/>
              <w:rPr>
                <w:rFonts w:ascii="仿宋_GB2312" w:hAnsi="宋体" w:eastAsia="仿宋_GB2312" w:cs="宋体"/>
                <w:sz w:val="16"/>
                <w:szCs w:val="16"/>
              </w:rPr>
            </w:pPr>
            <w:r>
              <w:rPr>
                <w:rFonts w:hint="eastAsia" w:ascii="仿宋_GB2312" w:hAnsi="宋体" w:eastAsia="仿宋_GB2312" w:cs="宋体"/>
                <w:kern w:val="0"/>
                <w:sz w:val="16"/>
                <w:szCs w:val="16"/>
              </w:rPr>
              <w:t>80/8080/18080</w:t>
            </w:r>
          </w:p>
        </w:tc>
        <w:tc>
          <w:tcPr>
            <w:tcW w:w="88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F5B2CB">
            <w:pPr>
              <w:rPr>
                <w:rFonts w:ascii="仿宋_GB2312" w:hAnsi="宋体" w:eastAsia="仿宋_GB2312" w:cs="宋体"/>
                <w:sz w:val="16"/>
                <w:szCs w:val="16"/>
              </w:rPr>
            </w:pPr>
          </w:p>
        </w:tc>
        <w:tc>
          <w:tcPr>
            <w:tcW w:w="19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B86495E">
            <w:pPr>
              <w:widowControl/>
              <w:jc w:val="left"/>
              <w:textAlignment w:val="center"/>
              <w:rPr>
                <w:rFonts w:ascii="仿宋_GB2312" w:hAnsi="宋体" w:eastAsia="仿宋_GB2312" w:cs="宋体"/>
                <w:sz w:val="16"/>
                <w:szCs w:val="16"/>
              </w:rPr>
            </w:pPr>
            <w:r>
              <w:rPr>
                <w:rFonts w:hint="eastAsia" w:ascii="仿宋_GB2312" w:hAnsi="宋体" w:eastAsia="仿宋_GB2312" w:cs="宋体"/>
                <w:kern w:val="0"/>
                <w:sz w:val="16"/>
                <w:szCs w:val="16"/>
              </w:rPr>
              <w:t>中心端系统2</w:t>
            </w:r>
          </w:p>
        </w:tc>
        <w:tc>
          <w:tcPr>
            <w:tcW w:w="27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AA6D644">
            <w:pPr>
              <w:rPr>
                <w:rFonts w:ascii="仿宋_GB2312" w:hAnsi="宋体" w:eastAsia="仿宋_GB2312" w:cs="宋体"/>
                <w:sz w:val="16"/>
                <w:szCs w:val="16"/>
              </w:rPr>
            </w:pPr>
          </w:p>
        </w:tc>
      </w:tr>
      <w:tr w14:paraId="6D691144">
        <w:tblPrEx>
          <w:tblCellMar>
            <w:top w:w="0" w:type="dxa"/>
            <w:left w:w="108" w:type="dxa"/>
            <w:bottom w:w="0" w:type="dxa"/>
            <w:right w:w="108" w:type="dxa"/>
          </w:tblCellMar>
        </w:tblPrEx>
        <w:trPr>
          <w:trHeight w:val="384" w:hRule="atLeast"/>
        </w:trPr>
        <w:tc>
          <w:tcPr>
            <w:tcW w:w="4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3323BC4">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24</w:t>
            </w:r>
          </w:p>
        </w:tc>
        <w:tc>
          <w:tcPr>
            <w:tcW w:w="9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479652C">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Kylin V10</w:t>
            </w:r>
          </w:p>
        </w:tc>
        <w:tc>
          <w:tcPr>
            <w:tcW w:w="57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9A484EF">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8核</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B3F552F">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16G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1EB6E82">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100G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5EC1B6B">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100G</w:t>
            </w:r>
          </w:p>
        </w:tc>
        <w:tc>
          <w:tcPr>
            <w:tcW w:w="6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4EA6514">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500G</w:t>
            </w:r>
          </w:p>
        </w:tc>
        <w:tc>
          <w:tcPr>
            <w:tcW w:w="8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08BDFD">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互联网区</w:t>
            </w:r>
          </w:p>
        </w:tc>
        <w:tc>
          <w:tcPr>
            <w:tcW w:w="166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C2B704B">
            <w:pPr>
              <w:widowControl/>
              <w:jc w:val="left"/>
              <w:textAlignment w:val="center"/>
              <w:rPr>
                <w:rFonts w:ascii="仿宋_GB2312" w:hAnsi="宋体" w:eastAsia="仿宋_GB2312" w:cs="宋体"/>
                <w:sz w:val="16"/>
                <w:szCs w:val="16"/>
              </w:rPr>
            </w:pPr>
            <w:r>
              <w:rPr>
                <w:rFonts w:hint="eastAsia" w:ascii="仿宋_GB2312" w:hAnsi="宋体" w:eastAsia="仿宋_GB2312" w:cs="宋体"/>
                <w:kern w:val="0"/>
                <w:sz w:val="16"/>
                <w:szCs w:val="16"/>
              </w:rPr>
              <w:t>80/8080/18080</w:t>
            </w:r>
          </w:p>
        </w:tc>
        <w:tc>
          <w:tcPr>
            <w:tcW w:w="88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87BFBE5">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否</w:t>
            </w:r>
          </w:p>
        </w:tc>
        <w:tc>
          <w:tcPr>
            <w:tcW w:w="150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F5F8429">
            <w:pPr>
              <w:widowControl/>
              <w:jc w:val="left"/>
              <w:textAlignment w:val="center"/>
              <w:rPr>
                <w:rFonts w:ascii="仿宋_GB2312" w:hAnsi="宋体" w:eastAsia="仿宋_GB2312" w:cs="宋体"/>
                <w:sz w:val="16"/>
                <w:szCs w:val="16"/>
              </w:rPr>
            </w:pPr>
            <w:r>
              <w:rPr>
                <w:rFonts w:hint="eastAsia" w:ascii="仿宋_GB2312" w:hAnsi="宋体" w:eastAsia="仿宋_GB2312" w:cs="宋体"/>
                <w:kern w:val="0"/>
                <w:sz w:val="16"/>
                <w:szCs w:val="16"/>
              </w:rPr>
              <w:t>80/8080/18080</w:t>
            </w:r>
          </w:p>
        </w:tc>
        <w:tc>
          <w:tcPr>
            <w:tcW w:w="88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E52129E">
            <w:pPr>
              <w:rPr>
                <w:rFonts w:ascii="仿宋_GB2312" w:hAnsi="宋体" w:eastAsia="仿宋_GB2312" w:cs="宋体"/>
                <w:sz w:val="16"/>
                <w:szCs w:val="16"/>
              </w:rPr>
            </w:pPr>
          </w:p>
        </w:tc>
        <w:tc>
          <w:tcPr>
            <w:tcW w:w="19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4D40C5F">
            <w:pPr>
              <w:widowControl/>
              <w:jc w:val="left"/>
              <w:textAlignment w:val="center"/>
              <w:rPr>
                <w:rFonts w:ascii="仿宋_GB2312" w:hAnsi="宋体" w:eastAsia="仿宋_GB2312" w:cs="宋体"/>
                <w:sz w:val="16"/>
                <w:szCs w:val="16"/>
              </w:rPr>
            </w:pPr>
            <w:r>
              <w:rPr>
                <w:rFonts w:hint="eastAsia" w:ascii="仿宋_GB2312" w:hAnsi="宋体" w:eastAsia="仿宋_GB2312" w:cs="宋体"/>
                <w:kern w:val="0"/>
                <w:sz w:val="16"/>
                <w:szCs w:val="16"/>
              </w:rPr>
              <w:t>会员端系统2</w:t>
            </w:r>
          </w:p>
        </w:tc>
        <w:tc>
          <w:tcPr>
            <w:tcW w:w="27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F867207">
            <w:pPr>
              <w:rPr>
                <w:rFonts w:ascii="仿宋_GB2312" w:hAnsi="宋体" w:eastAsia="仿宋_GB2312" w:cs="宋体"/>
                <w:sz w:val="16"/>
                <w:szCs w:val="16"/>
              </w:rPr>
            </w:pPr>
          </w:p>
        </w:tc>
      </w:tr>
      <w:tr w14:paraId="1B8C3BFE">
        <w:tblPrEx>
          <w:tblCellMar>
            <w:top w:w="0" w:type="dxa"/>
            <w:left w:w="108" w:type="dxa"/>
            <w:bottom w:w="0" w:type="dxa"/>
            <w:right w:w="108" w:type="dxa"/>
          </w:tblCellMar>
        </w:tblPrEx>
        <w:trPr>
          <w:trHeight w:val="384" w:hRule="atLeast"/>
        </w:trPr>
        <w:tc>
          <w:tcPr>
            <w:tcW w:w="4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5930733">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25</w:t>
            </w:r>
          </w:p>
        </w:tc>
        <w:tc>
          <w:tcPr>
            <w:tcW w:w="9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98182DE">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Kylin V10</w:t>
            </w:r>
          </w:p>
        </w:tc>
        <w:tc>
          <w:tcPr>
            <w:tcW w:w="57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1D2801">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8核</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803191E">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16G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DA63F71">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100G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F18E672">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100G</w:t>
            </w:r>
          </w:p>
        </w:tc>
        <w:tc>
          <w:tcPr>
            <w:tcW w:w="6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155088">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500G</w:t>
            </w:r>
          </w:p>
        </w:tc>
        <w:tc>
          <w:tcPr>
            <w:tcW w:w="8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06E85ED">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互联网区</w:t>
            </w:r>
          </w:p>
        </w:tc>
        <w:tc>
          <w:tcPr>
            <w:tcW w:w="166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8A1FAA9">
            <w:pPr>
              <w:widowControl/>
              <w:jc w:val="left"/>
              <w:textAlignment w:val="center"/>
              <w:rPr>
                <w:rFonts w:ascii="仿宋_GB2312" w:hAnsi="宋体" w:eastAsia="仿宋_GB2312" w:cs="宋体"/>
                <w:sz w:val="16"/>
                <w:szCs w:val="16"/>
              </w:rPr>
            </w:pPr>
            <w:r>
              <w:rPr>
                <w:rFonts w:hint="eastAsia" w:ascii="仿宋_GB2312" w:hAnsi="宋体" w:eastAsia="仿宋_GB2312" w:cs="宋体"/>
                <w:kern w:val="0"/>
                <w:sz w:val="16"/>
                <w:szCs w:val="16"/>
              </w:rPr>
              <w:t>80/8080/18080</w:t>
            </w:r>
          </w:p>
        </w:tc>
        <w:tc>
          <w:tcPr>
            <w:tcW w:w="88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5DC9A5">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否</w:t>
            </w:r>
          </w:p>
        </w:tc>
        <w:tc>
          <w:tcPr>
            <w:tcW w:w="150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E37CF27">
            <w:pPr>
              <w:widowControl/>
              <w:jc w:val="left"/>
              <w:textAlignment w:val="center"/>
              <w:rPr>
                <w:rFonts w:ascii="仿宋_GB2312" w:hAnsi="宋体" w:eastAsia="仿宋_GB2312" w:cs="宋体"/>
                <w:sz w:val="16"/>
                <w:szCs w:val="16"/>
              </w:rPr>
            </w:pPr>
            <w:r>
              <w:rPr>
                <w:rFonts w:hint="eastAsia" w:ascii="仿宋_GB2312" w:hAnsi="宋体" w:eastAsia="仿宋_GB2312" w:cs="宋体"/>
                <w:kern w:val="0"/>
                <w:sz w:val="16"/>
                <w:szCs w:val="16"/>
              </w:rPr>
              <w:t>80/8080/18080</w:t>
            </w:r>
          </w:p>
        </w:tc>
        <w:tc>
          <w:tcPr>
            <w:tcW w:w="88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38C1387">
            <w:pPr>
              <w:rPr>
                <w:rFonts w:ascii="仿宋_GB2312" w:hAnsi="宋体" w:eastAsia="仿宋_GB2312" w:cs="宋体"/>
                <w:sz w:val="16"/>
                <w:szCs w:val="16"/>
              </w:rPr>
            </w:pPr>
          </w:p>
        </w:tc>
        <w:tc>
          <w:tcPr>
            <w:tcW w:w="19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00EA375">
            <w:pPr>
              <w:widowControl/>
              <w:jc w:val="left"/>
              <w:textAlignment w:val="center"/>
              <w:rPr>
                <w:rFonts w:ascii="仿宋_GB2312" w:hAnsi="宋体" w:eastAsia="仿宋_GB2312" w:cs="宋体"/>
                <w:sz w:val="16"/>
                <w:szCs w:val="16"/>
              </w:rPr>
            </w:pPr>
            <w:r>
              <w:rPr>
                <w:rFonts w:hint="eastAsia" w:ascii="仿宋_GB2312" w:hAnsi="宋体" w:eastAsia="仿宋_GB2312" w:cs="宋体"/>
                <w:kern w:val="0"/>
                <w:sz w:val="16"/>
                <w:szCs w:val="16"/>
              </w:rPr>
              <w:t>竞价系统2</w:t>
            </w:r>
          </w:p>
        </w:tc>
        <w:tc>
          <w:tcPr>
            <w:tcW w:w="27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BB0E0D7">
            <w:pPr>
              <w:rPr>
                <w:rFonts w:ascii="仿宋_GB2312" w:hAnsi="宋体" w:eastAsia="仿宋_GB2312" w:cs="宋体"/>
                <w:sz w:val="16"/>
                <w:szCs w:val="16"/>
              </w:rPr>
            </w:pPr>
          </w:p>
        </w:tc>
      </w:tr>
    </w:tbl>
    <w:p w14:paraId="7E21F5E8">
      <w:r>
        <w:rPr>
          <w:rFonts w:hint="eastAsia"/>
        </w:rPr>
        <w:br w:type="page"/>
      </w:r>
    </w:p>
    <w:p w14:paraId="54F78A5C">
      <w:pPr>
        <w:spacing w:line="560" w:lineRule="exact"/>
        <w:ind w:firstLine="643" w:firstLineChars="200"/>
        <w:jc w:val="left"/>
        <w:outlineLvl w:val="2"/>
        <w:rPr>
          <w:rFonts w:ascii="仿宋_GB2312" w:hAnsi="仿宋_GB2312" w:eastAsia="仿宋_GB2312" w:cs="仿宋_GB2312"/>
          <w:b/>
          <w:bCs/>
          <w:sz w:val="32"/>
          <w:szCs w:val="32"/>
        </w:rPr>
      </w:pPr>
      <w:r>
        <w:rPr>
          <w:rFonts w:hint="eastAsia" w:ascii="仿宋_GB2312" w:hAnsi="仿宋_GB2312" w:eastAsia="仿宋_GB2312" w:cs="仿宋_GB2312"/>
          <w:b/>
          <w:bCs/>
          <w:sz w:val="32"/>
          <w:szCs w:val="32"/>
        </w:rPr>
        <w:t>4.10.2威海市产权电子交易系统资源需求</w:t>
      </w:r>
    </w:p>
    <w:p w14:paraId="1CB9AD7A">
      <w:pPr>
        <w:pStyle w:val="32"/>
        <w:spacing w:line="560" w:lineRule="exact"/>
        <w:ind w:firstLine="643"/>
        <w:jc w:val="both"/>
        <w:outlineLvl w:val="3"/>
        <w:rPr>
          <w:b/>
          <w:bCs/>
          <w:szCs w:val="28"/>
          <w:lang w:val="en-US"/>
        </w:rPr>
      </w:pPr>
      <w:r>
        <w:rPr>
          <w:rFonts w:hint="eastAsia"/>
          <w:b/>
          <w:bCs/>
          <w:szCs w:val="28"/>
          <w:lang w:val="en-US"/>
        </w:rPr>
        <w:t>4.10.2.1系统部署方案</w:t>
      </w:r>
    </w:p>
    <w:p w14:paraId="247B7E0E">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项目完成兼容、升级后，威海市产权电子交易系统统一部署至国产化的政务云资源环境中；相关国产化服务器、国产化服务器操作系统、应用发布中间件、数据库等国产化资源均由市大数据中心（政务云）统一提供。</w:t>
      </w:r>
    </w:p>
    <w:p w14:paraId="5A357234">
      <w:pPr>
        <w:pStyle w:val="32"/>
        <w:spacing w:line="560" w:lineRule="exact"/>
        <w:ind w:firstLine="643"/>
        <w:jc w:val="both"/>
        <w:outlineLvl w:val="3"/>
        <w:rPr>
          <w:b/>
          <w:bCs/>
          <w:szCs w:val="28"/>
          <w:lang w:val="en-US"/>
        </w:rPr>
      </w:pPr>
      <w:r>
        <w:rPr>
          <w:rFonts w:hint="eastAsia"/>
          <w:b/>
          <w:bCs/>
          <w:szCs w:val="28"/>
          <w:lang w:val="en-US"/>
        </w:rPr>
        <w:t>4.10.2.2政务云资源需求</w:t>
      </w:r>
    </w:p>
    <w:p w14:paraId="7A15EE2F">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本兼容适配项目中客户端主要兼容互联网环境，服务器端主要兼容政务外网环境，具体部署需求如下：</w:t>
      </w:r>
    </w:p>
    <w:tbl>
      <w:tblPr>
        <w:tblStyle w:val="21"/>
        <w:tblpPr w:leftFromText="180" w:rightFromText="180" w:vertAnchor="text" w:horzAnchor="page" w:tblpX="1364" w:tblpY="1684"/>
        <w:tblOverlap w:val="never"/>
        <w:tblW w:w="14683" w:type="dxa"/>
        <w:tblInd w:w="0" w:type="dxa"/>
        <w:tblLayout w:type="fixed"/>
        <w:tblCellMar>
          <w:top w:w="0" w:type="dxa"/>
          <w:left w:w="108" w:type="dxa"/>
          <w:bottom w:w="0" w:type="dxa"/>
          <w:right w:w="108" w:type="dxa"/>
        </w:tblCellMar>
      </w:tblPr>
      <w:tblGrid>
        <w:gridCol w:w="456"/>
        <w:gridCol w:w="936"/>
        <w:gridCol w:w="576"/>
        <w:gridCol w:w="536"/>
        <w:gridCol w:w="536"/>
        <w:gridCol w:w="536"/>
        <w:gridCol w:w="696"/>
        <w:gridCol w:w="856"/>
        <w:gridCol w:w="1665"/>
        <w:gridCol w:w="456"/>
        <w:gridCol w:w="1665"/>
        <w:gridCol w:w="1149"/>
        <w:gridCol w:w="1920"/>
        <w:gridCol w:w="2700"/>
      </w:tblGrid>
      <w:tr w14:paraId="30BB3AC3">
        <w:tblPrEx>
          <w:tblCellMar>
            <w:top w:w="0" w:type="dxa"/>
            <w:left w:w="108" w:type="dxa"/>
            <w:bottom w:w="0" w:type="dxa"/>
            <w:right w:w="108" w:type="dxa"/>
          </w:tblCellMar>
        </w:tblPrEx>
        <w:trPr>
          <w:trHeight w:val="1380" w:hRule="atLeast"/>
        </w:trPr>
        <w:tc>
          <w:tcPr>
            <w:tcW w:w="4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46A2F4B">
            <w:pPr>
              <w:widowControl/>
              <w:jc w:val="center"/>
              <w:textAlignment w:val="center"/>
              <w:rPr>
                <w:rFonts w:ascii="黑体" w:hAnsi="黑体" w:eastAsia="黑体" w:cs="宋体"/>
                <w:szCs w:val="24"/>
              </w:rPr>
            </w:pPr>
            <w:r>
              <w:rPr>
                <w:rFonts w:hint="eastAsia" w:ascii="黑体" w:hAnsi="黑体" w:eastAsia="黑体" w:cs="宋体"/>
                <w:kern w:val="0"/>
                <w:szCs w:val="24"/>
              </w:rPr>
              <w:t>序号</w:t>
            </w:r>
          </w:p>
        </w:tc>
        <w:tc>
          <w:tcPr>
            <w:tcW w:w="93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54BF17D">
            <w:pPr>
              <w:widowControl/>
              <w:jc w:val="center"/>
              <w:textAlignment w:val="center"/>
              <w:rPr>
                <w:rFonts w:ascii="黑体" w:hAnsi="黑体" w:eastAsia="黑体" w:cs="宋体"/>
                <w:szCs w:val="24"/>
              </w:rPr>
            </w:pPr>
            <w:r>
              <w:rPr>
                <w:rFonts w:hint="eastAsia" w:ascii="黑体" w:hAnsi="黑体" w:eastAsia="黑体" w:cs="宋体"/>
                <w:kern w:val="0"/>
                <w:szCs w:val="24"/>
              </w:rPr>
              <w:t>操作系统版本</w:t>
            </w:r>
          </w:p>
        </w:tc>
        <w:tc>
          <w:tcPr>
            <w:tcW w:w="5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9F1314F">
            <w:pPr>
              <w:widowControl/>
              <w:jc w:val="center"/>
              <w:textAlignment w:val="center"/>
              <w:rPr>
                <w:rFonts w:ascii="黑体" w:hAnsi="黑体" w:eastAsia="黑体" w:cs="宋体"/>
                <w:szCs w:val="24"/>
              </w:rPr>
            </w:pPr>
            <w:r>
              <w:rPr>
                <w:rFonts w:hint="eastAsia" w:ascii="黑体" w:hAnsi="黑体" w:eastAsia="黑体" w:cs="宋体"/>
                <w:kern w:val="0"/>
                <w:szCs w:val="24"/>
              </w:rPr>
              <w:t>CPU内核数</w:t>
            </w:r>
          </w:p>
        </w:tc>
        <w:tc>
          <w:tcPr>
            <w:tcW w:w="53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978B670">
            <w:pPr>
              <w:widowControl/>
              <w:jc w:val="center"/>
              <w:textAlignment w:val="center"/>
              <w:rPr>
                <w:rFonts w:ascii="黑体" w:hAnsi="黑体" w:eastAsia="黑体" w:cs="宋体"/>
                <w:szCs w:val="24"/>
              </w:rPr>
            </w:pPr>
            <w:r>
              <w:rPr>
                <w:rFonts w:hint="eastAsia" w:ascii="黑体" w:hAnsi="黑体" w:eastAsia="黑体" w:cs="宋体"/>
                <w:kern w:val="0"/>
                <w:szCs w:val="24"/>
              </w:rPr>
              <w:t>内存</w:t>
            </w:r>
          </w:p>
        </w:tc>
        <w:tc>
          <w:tcPr>
            <w:tcW w:w="53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217B369">
            <w:pPr>
              <w:widowControl/>
              <w:jc w:val="center"/>
              <w:textAlignment w:val="center"/>
              <w:rPr>
                <w:rFonts w:ascii="黑体" w:hAnsi="黑体" w:eastAsia="黑体" w:cs="宋体"/>
                <w:szCs w:val="24"/>
              </w:rPr>
            </w:pPr>
            <w:r>
              <w:rPr>
                <w:rFonts w:hint="eastAsia" w:ascii="黑体" w:hAnsi="黑体" w:eastAsia="黑体" w:cs="宋体"/>
                <w:kern w:val="0"/>
                <w:szCs w:val="24"/>
              </w:rPr>
              <w:t>系统存储容量</w:t>
            </w:r>
          </w:p>
        </w:tc>
        <w:tc>
          <w:tcPr>
            <w:tcW w:w="53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6115D73">
            <w:pPr>
              <w:widowControl/>
              <w:jc w:val="center"/>
              <w:textAlignment w:val="center"/>
              <w:rPr>
                <w:rFonts w:ascii="黑体" w:hAnsi="黑体" w:eastAsia="黑体" w:cs="宋体"/>
                <w:szCs w:val="24"/>
              </w:rPr>
            </w:pPr>
            <w:r>
              <w:rPr>
                <w:rFonts w:hint="eastAsia" w:ascii="黑体" w:hAnsi="黑体" w:eastAsia="黑体" w:cs="宋体"/>
                <w:kern w:val="0"/>
                <w:szCs w:val="24"/>
              </w:rPr>
              <w:t>应用存储容量</w:t>
            </w:r>
          </w:p>
        </w:tc>
        <w:tc>
          <w:tcPr>
            <w:tcW w:w="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71BB70C">
            <w:pPr>
              <w:widowControl/>
              <w:jc w:val="center"/>
              <w:textAlignment w:val="center"/>
              <w:rPr>
                <w:rFonts w:ascii="黑体" w:hAnsi="黑体" w:eastAsia="黑体" w:cs="宋体"/>
                <w:szCs w:val="24"/>
              </w:rPr>
            </w:pPr>
            <w:r>
              <w:rPr>
                <w:rFonts w:hint="eastAsia" w:ascii="黑体" w:hAnsi="黑体" w:eastAsia="黑体" w:cs="宋体"/>
                <w:kern w:val="0"/>
                <w:szCs w:val="24"/>
              </w:rPr>
              <w:t>数据存储容量</w:t>
            </w:r>
          </w:p>
        </w:tc>
        <w:tc>
          <w:tcPr>
            <w:tcW w:w="8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3039635">
            <w:pPr>
              <w:widowControl/>
              <w:jc w:val="center"/>
              <w:textAlignment w:val="center"/>
              <w:rPr>
                <w:rFonts w:ascii="黑体" w:hAnsi="黑体" w:eastAsia="黑体" w:cs="宋体"/>
                <w:szCs w:val="24"/>
              </w:rPr>
            </w:pPr>
            <w:r>
              <w:rPr>
                <w:rFonts w:hint="eastAsia" w:ascii="黑体" w:hAnsi="黑体" w:eastAsia="黑体" w:cs="宋体"/>
                <w:kern w:val="0"/>
                <w:szCs w:val="24"/>
              </w:rPr>
              <w:t>系统运行环境</w:t>
            </w:r>
          </w:p>
        </w:tc>
        <w:tc>
          <w:tcPr>
            <w:tcW w:w="166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9C7E0EC">
            <w:pPr>
              <w:widowControl/>
              <w:jc w:val="center"/>
              <w:textAlignment w:val="center"/>
              <w:rPr>
                <w:rFonts w:ascii="黑体" w:hAnsi="黑体" w:eastAsia="黑体" w:cs="宋体"/>
                <w:szCs w:val="24"/>
              </w:rPr>
            </w:pPr>
            <w:r>
              <w:rPr>
                <w:rFonts w:hint="eastAsia" w:ascii="黑体" w:hAnsi="黑体" w:eastAsia="黑体" w:cs="宋体"/>
                <w:kern w:val="0"/>
                <w:szCs w:val="24"/>
              </w:rPr>
              <w:t>内部业务端口</w:t>
            </w:r>
          </w:p>
        </w:tc>
        <w:tc>
          <w:tcPr>
            <w:tcW w:w="4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36B029B">
            <w:pPr>
              <w:widowControl/>
              <w:jc w:val="center"/>
              <w:textAlignment w:val="center"/>
              <w:rPr>
                <w:rFonts w:ascii="黑体" w:hAnsi="黑体" w:eastAsia="黑体" w:cs="宋体"/>
                <w:szCs w:val="24"/>
              </w:rPr>
            </w:pPr>
            <w:r>
              <w:rPr>
                <w:rFonts w:hint="eastAsia" w:ascii="黑体" w:hAnsi="黑体" w:eastAsia="黑体" w:cs="宋体"/>
                <w:kern w:val="0"/>
                <w:szCs w:val="24"/>
              </w:rPr>
              <w:t>是否对互联网开放</w:t>
            </w:r>
          </w:p>
        </w:tc>
        <w:tc>
          <w:tcPr>
            <w:tcW w:w="166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8427158">
            <w:pPr>
              <w:widowControl/>
              <w:jc w:val="center"/>
              <w:textAlignment w:val="center"/>
              <w:rPr>
                <w:rFonts w:ascii="黑体" w:hAnsi="黑体" w:eastAsia="黑体" w:cs="宋体"/>
                <w:szCs w:val="24"/>
              </w:rPr>
            </w:pPr>
            <w:r>
              <w:rPr>
                <w:rFonts w:hint="eastAsia" w:ascii="黑体" w:hAnsi="黑体" w:eastAsia="黑体" w:cs="宋体"/>
                <w:kern w:val="0"/>
                <w:szCs w:val="24"/>
              </w:rPr>
              <w:t>端口</w:t>
            </w:r>
          </w:p>
        </w:tc>
        <w:tc>
          <w:tcPr>
            <w:tcW w:w="114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B664C7F">
            <w:pPr>
              <w:widowControl/>
              <w:jc w:val="center"/>
              <w:textAlignment w:val="center"/>
              <w:rPr>
                <w:rFonts w:ascii="黑体" w:hAnsi="黑体" w:eastAsia="黑体" w:cs="宋体"/>
                <w:szCs w:val="24"/>
              </w:rPr>
            </w:pPr>
            <w:r>
              <w:rPr>
                <w:rFonts w:hint="eastAsia" w:ascii="黑体" w:hAnsi="黑体" w:eastAsia="黑体" w:cs="宋体"/>
                <w:kern w:val="0"/>
                <w:szCs w:val="24"/>
              </w:rPr>
              <w:t>拟安装软件</w:t>
            </w:r>
          </w:p>
        </w:tc>
        <w:tc>
          <w:tcPr>
            <w:tcW w:w="19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0DA590B">
            <w:pPr>
              <w:widowControl/>
              <w:jc w:val="center"/>
              <w:textAlignment w:val="center"/>
              <w:rPr>
                <w:rFonts w:ascii="黑体" w:hAnsi="黑体" w:eastAsia="黑体" w:cs="宋体"/>
                <w:szCs w:val="24"/>
              </w:rPr>
            </w:pPr>
            <w:r>
              <w:rPr>
                <w:rFonts w:hint="eastAsia" w:ascii="黑体" w:hAnsi="黑体" w:eastAsia="黑体" w:cs="宋体"/>
                <w:kern w:val="0"/>
                <w:szCs w:val="24"/>
              </w:rPr>
              <w:t>主要用途</w:t>
            </w:r>
          </w:p>
        </w:tc>
        <w:tc>
          <w:tcPr>
            <w:tcW w:w="27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78E5A82">
            <w:pPr>
              <w:widowControl/>
              <w:jc w:val="center"/>
              <w:textAlignment w:val="center"/>
              <w:rPr>
                <w:rFonts w:ascii="黑体" w:hAnsi="黑体" w:eastAsia="黑体" w:cs="宋体"/>
                <w:szCs w:val="24"/>
              </w:rPr>
            </w:pPr>
            <w:r>
              <w:rPr>
                <w:rFonts w:hint="eastAsia" w:ascii="黑体" w:hAnsi="黑体" w:eastAsia="黑体" w:cs="宋体"/>
                <w:kern w:val="0"/>
                <w:szCs w:val="24"/>
              </w:rPr>
              <w:t>数据库名称</w:t>
            </w:r>
          </w:p>
        </w:tc>
      </w:tr>
      <w:tr w14:paraId="254A92B2">
        <w:tblPrEx>
          <w:tblCellMar>
            <w:top w:w="0" w:type="dxa"/>
            <w:left w:w="108" w:type="dxa"/>
            <w:bottom w:w="0" w:type="dxa"/>
            <w:right w:w="108" w:type="dxa"/>
          </w:tblCellMar>
        </w:tblPrEx>
        <w:trPr>
          <w:trHeight w:val="384" w:hRule="atLeast"/>
        </w:trPr>
        <w:tc>
          <w:tcPr>
            <w:tcW w:w="456" w:type="dxa"/>
            <w:tcBorders>
              <w:top w:val="nil"/>
              <w:left w:val="single" w:color="000000" w:sz="4" w:space="0"/>
              <w:bottom w:val="single" w:color="000000" w:sz="4" w:space="0"/>
              <w:right w:val="single" w:color="000000" w:sz="4" w:space="0"/>
            </w:tcBorders>
            <w:shd w:val="clear" w:color="auto" w:fill="auto"/>
            <w:noWrap/>
            <w:vAlign w:val="center"/>
          </w:tcPr>
          <w:p w14:paraId="71C9B1C8">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1</w:t>
            </w:r>
          </w:p>
        </w:tc>
        <w:tc>
          <w:tcPr>
            <w:tcW w:w="936" w:type="dxa"/>
            <w:tcBorders>
              <w:top w:val="nil"/>
              <w:left w:val="single" w:color="000000" w:sz="4" w:space="0"/>
              <w:bottom w:val="single" w:color="000000" w:sz="4" w:space="0"/>
              <w:right w:val="single" w:color="000000" w:sz="4" w:space="0"/>
            </w:tcBorders>
            <w:shd w:val="clear" w:color="auto" w:fill="auto"/>
            <w:noWrap/>
            <w:vAlign w:val="center"/>
          </w:tcPr>
          <w:p w14:paraId="07B1CF90">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Kylin V10</w:t>
            </w:r>
          </w:p>
        </w:tc>
        <w:tc>
          <w:tcPr>
            <w:tcW w:w="576" w:type="dxa"/>
            <w:tcBorders>
              <w:top w:val="nil"/>
              <w:left w:val="single" w:color="000000" w:sz="4" w:space="0"/>
              <w:bottom w:val="single" w:color="000000" w:sz="4" w:space="0"/>
              <w:right w:val="single" w:color="000000" w:sz="4" w:space="0"/>
            </w:tcBorders>
            <w:shd w:val="clear" w:color="auto" w:fill="auto"/>
            <w:noWrap/>
            <w:vAlign w:val="center"/>
          </w:tcPr>
          <w:p w14:paraId="69F17ACB">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8核</w:t>
            </w:r>
          </w:p>
        </w:tc>
        <w:tc>
          <w:tcPr>
            <w:tcW w:w="536" w:type="dxa"/>
            <w:tcBorders>
              <w:top w:val="nil"/>
              <w:left w:val="single" w:color="000000" w:sz="4" w:space="0"/>
              <w:bottom w:val="single" w:color="000000" w:sz="4" w:space="0"/>
              <w:right w:val="single" w:color="000000" w:sz="4" w:space="0"/>
            </w:tcBorders>
            <w:shd w:val="clear" w:color="auto" w:fill="auto"/>
            <w:noWrap/>
            <w:vAlign w:val="center"/>
          </w:tcPr>
          <w:p w14:paraId="28D0100F">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16G</w:t>
            </w:r>
          </w:p>
        </w:tc>
        <w:tc>
          <w:tcPr>
            <w:tcW w:w="536" w:type="dxa"/>
            <w:tcBorders>
              <w:top w:val="nil"/>
              <w:left w:val="single" w:color="000000" w:sz="4" w:space="0"/>
              <w:bottom w:val="single" w:color="000000" w:sz="4" w:space="0"/>
              <w:right w:val="single" w:color="000000" w:sz="4" w:space="0"/>
            </w:tcBorders>
            <w:shd w:val="clear" w:color="auto" w:fill="auto"/>
            <w:noWrap/>
            <w:vAlign w:val="center"/>
          </w:tcPr>
          <w:p w14:paraId="16F032A1">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100G</w:t>
            </w:r>
          </w:p>
        </w:tc>
        <w:tc>
          <w:tcPr>
            <w:tcW w:w="536" w:type="dxa"/>
            <w:tcBorders>
              <w:top w:val="nil"/>
              <w:left w:val="single" w:color="000000" w:sz="4" w:space="0"/>
              <w:bottom w:val="single" w:color="000000" w:sz="4" w:space="0"/>
              <w:right w:val="single" w:color="000000" w:sz="4" w:space="0"/>
            </w:tcBorders>
            <w:shd w:val="clear" w:color="auto" w:fill="auto"/>
            <w:noWrap/>
            <w:vAlign w:val="center"/>
          </w:tcPr>
          <w:p w14:paraId="38D84ED5">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100G</w:t>
            </w:r>
          </w:p>
        </w:tc>
        <w:tc>
          <w:tcPr>
            <w:tcW w:w="696" w:type="dxa"/>
            <w:tcBorders>
              <w:top w:val="nil"/>
              <w:left w:val="single" w:color="000000" w:sz="4" w:space="0"/>
              <w:bottom w:val="single" w:color="000000" w:sz="4" w:space="0"/>
              <w:right w:val="single" w:color="000000" w:sz="4" w:space="0"/>
            </w:tcBorders>
            <w:shd w:val="clear" w:color="auto" w:fill="auto"/>
            <w:noWrap/>
            <w:vAlign w:val="center"/>
          </w:tcPr>
          <w:p w14:paraId="228F8BD2">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500G</w:t>
            </w:r>
          </w:p>
        </w:tc>
        <w:tc>
          <w:tcPr>
            <w:tcW w:w="856" w:type="dxa"/>
            <w:tcBorders>
              <w:top w:val="nil"/>
              <w:left w:val="single" w:color="000000" w:sz="4" w:space="0"/>
              <w:bottom w:val="single" w:color="000000" w:sz="4" w:space="0"/>
              <w:right w:val="single" w:color="000000" w:sz="4" w:space="0"/>
            </w:tcBorders>
            <w:shd w:val="clear" w:color="auto" w:fill="auto"/>
            <w:noWrap/>
            <w:vAlign w:val="center"/>
          </w:tcPr>
          <w:p w14:paraId="167DF172">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互联网区</w:t>
            </w:r>
          </w:p>
        </w:tc>
        <w:tc>
          <w:tcPr>
            <w:tcW w:w="1665" w:type="dxa"/>
            <w:tcBorders>
              <w:top w:val="nil"/>
              <w:left w:val="single" w:color="000000" w:sz="4" w:space="0"/>
              <w:bottom w:val="single" w:color="000000" w:sz="4" w:space="0"/>
              <w:right w:val="single" w:color="000000" w:sz="4" w:space="0"/>
            </w:tcBorders>
            <w:shd w:val="clear" w:color="auto" w:fill="auto"/>
            <w:vAlign w:val="center"/>
          </w:tcPr>
          <w:p w14:paraId="58D96C85">
            <w:pPr>
              <w:widowControl/>
              <w:jc w:val="left"/>
              <w:textAlignment w:val="center"/>
              <w:rPr>
                <w:rFonts w:ascii="仿宋_GB2312" w:hAnsi="宋体" w:eastAsia="仿宋_GB2312" w:cs="宋体"/>
                <w:sz w:val="15"/>
                <w:szCs w:val="15"/>
              </w:rPr>
            </w:pPr>
            <w:r>
              <w:rPr>
                <w:rFonts w:hint="eastAsia" w:ascii="仿宋_GB2312" w:hAnsi="宋体" w:eastAsia="仿宋_GB2312" w:cs="宋体"/>
                <w:kern w:val="0"/>
                <w:sz w:val="15"/>
                <w:szCs w:val="15"/>
              </w:rPr>
              <w:t>8080、5044、8081、443</w:t>
            </w:r>
          </w:p>
        </w:tc>
        <w:tc>
          <w:tcPr>
            <w:tcW w:w="456" w:type="dxa"/>
            <w:tcBorders>
              <w:top w:val="nil"/>
              <w:left w:val="single" w:color="000000" w:sz="4" w:space="0"/>
              <w:bottom w:val="single" w:color="000000" w:sz="4" w:space="0"/>
              <w:right w:val="single" w:color="000000" w:sz="4" w:space="0"/>
            </w:tcBorders>
            <w:shd w:val="clear" w:color="auto" w:fill="auto"/>
            <w:noWrap/>
            <w:vAlign w:val="center"/>
          </w:tcPr>
          <w:p w14:paraId="237149BD">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否</w:t>
            </w:r>
          </w:p>
        </w:tc>
        <w:tc>
          <w:tcPr>
            <w:tcW w:w="1665" w:type="dxa"/>
            <w:tcBorders>
              <w:top w:val="nil"/>
              <w:left w:val="single" w:color="000000" w:sz="4" w:space="0"/>
              <w:bottom w:val="single" w:color="000000" w:sz="4" w:space="0"/>
              <w:right w:val="single" w:color="000000" w:sz="4" w:space="0"/>
            </w:tcBorders>
            <w:shd w:val="clear" w:color="auto" w:fill="auto"/>
            <w:vAlign w:val="center"/>
          </w:tcPr>
          <w:p w14:paraId="0AF56BF9">
            <w:pPr>
              <w:widowControl/>
              <w:jc w:val="left"/>
              <w:textAlignment w:val="center"/>
              <w:rPr>
                <w:rFonts w:ascii="仿宋_GB2312" w:hAnsi="宋体" w:eastAsia="仿宋_GB2312" w:cs="宋体"/>
                <w:sz w:val="15"/>
                <w:szCs w:val="15"/>
              </w:rPr>
            </w:pPr>
            <w:r>
              <w:rPr>
                <w:rFonts w:hint="eastAsia" w:ascii="仿宋_GB2312" w:hAnsi="宋体" w:eastAsia="仿宋_GB2312" w:cs="宋体"/>
                <w:kern w:val="0"/>
                <w:sz w:val="15"/>
                <w:szCs w:val="15"/>
              </w:rPr>
              <w:t>8080、5044、8081、443</w:t>
            </w:r>
          </w:p>
        </w:tc>
        <w:tc>
          <w:tcPr>
            <w:tcW w:w="1149" w:type="dxa"/>
            <w:tcBorders>
              <w:top w:val="nil"/>
              <w:left w:val="single" w:color="000000" w:sz="4" w:space="0"/>
              <w:bottom w:val="single" w:color="000000" w:sz="4" w:space="0"/>
              <w:right w:val="single" w:color="000000" w:sz="4" w:space="0"/>
            </w:tcBorders>
            <w:shd w:val="clear" w:color="auto" w:fill="auto"/>
            <w:noWrap/>
            <w:vAlign w:val="center"/>
          </w:tcPr>
          <w:p w14:paraId="70518E67">
            <w:pPr>
              <w:jc w:val="left"/>
              <w:rPr>
                <w:rFonts w:ascii="仿宋_GB2312" w:hAnsi="宋体" w:eastAsia="仿宋_GB2312" w:cs="宋体"/>
                <w:sz w:val="15"/>
                <w:szCs w:val="15"/>
              </w:rPr>
            </w:pPr>
          </w:p>
        </w:tc>
        <w:tc>
          <w:tcPr>
            <w:tcW w:w="1920" w:type="dxa"/>
            <w:tcBorders>
              <w:top w:val="nil"/>
              <w:left w:val="single" w:color="000000" w:sz="4" w:space="0"/>
              <w:bottom w:val="single" w:color="000000" w:sz="4" w:space="0"/>
              <w:right w:val="single" w:color="000000" w:sz="4" w:space="0"/>
            </w:tcBorders>
            <w:shd w:val="clear" w:color="auto" w:fill="auto"/>
            <w:vAlign w:val="center"/>
          </w:tcPr>
          <w:p w14:paraId="420D41B9">
            <w:pPr>
              <w:widowControl/>
              <w:jc w:val="left"/>
              <w:textAlignment w:val="center"/>
              <w:rPr>
                <w:rFonts w:ascii="仿宋_GB2312" w:hAnsi="宋体" w:eastAsia="仿宋_GB2312" w:cs="宋体"/>
                <w:sz w:val="15"/>
                <w:szCs w:val="15"/>
              </w:rPr>
            </w:pPr>
            <w:r>
              <w:rPr>
                <w:rFonts w:hint="eastAsia" w:ascii="仿宋_GB2312" w:hAnsi="宋体" w:eastAsia="仿宋_GB2312" w:cs="宋体"/>
                <w:kern w:val="0"/>
                <w:sz w:val="15"/>
                <w:szCs w:val="15"/>
              </w:rPr>
              <w:t>Docker容器化部署及监控用</w:t>
            </w:r>
          </w:p>
        </w:tc>
        <w:tc>
          <w:tcPr>
            <w:tcW w:w="2700" w:type="dxa"/>
            <w:tcBorders>
              <w:top w:val="nil"/>
              <w:left w:val="single" w:color="000000" w:sz="4" w:space="0"/>
              <w:bottom w:val="single" w:color="000000" w:sz="4" w:space="0"/>
              <w:right w:val="single" w:color="000000" w:sz="4" w:space="0"/>
            </w:tcBorders>
            <w:shd w:val="clear" w:color="auto" w:fill="auto"/>
            <w:vAlign w:val="center"/>
          </w:tcPr>
          <w:p w14:paraId="43CE4005">
            <w:pPr>
              <w:rPr>
                <w:rFonts w:ascii="仿宋_GB2312" w:hAnsi="宋体" w:eastAsia="仿宋_GB2312" w:cs="宋体"/>
                <w:sz w:val="15"/>
                <w:szCs w:val="15"/>
              </w:rPr>
            </w:pPr>
          </w:p>
        </w:tc>
      </w:tr>
      <w:tr w14:paraId="17FD4BD5">
        <w:trPr>
          <w:trHeight w:val="384" w:hRule="atLeast"/>
        </w:trPr>
        <w:tc>
          <w:tcPr>
            <w:tcW w:w="4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CA3327B">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2</w:t>
            </w:r>
          </w:p>
        </w:tc>
        <w:tc>
          <w:tcPr>
            <w:tcW w:w="9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50B4943">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Kylin V10</w:t>
            </w:r>
          </w:p>
        </w:tc>
        <w:tc>
          <w:tcPr>
            <w:tcW w:w="57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7C302BC">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8核</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EF8973">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16G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3A4169">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100G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C8F55C3">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100G</w:t>
            </w:r>
          </w:p>
        </w:tc>
        <w:tc>
          <w:tcPr>
            <w:tcW w:w="6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F98E77E">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500G</w:t>
            </w:r>
          </w:p>
        </w:tc>
        <w:tc>
          <w:tcPr>
            <w:tcW w:w="8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01CF904">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互联网区</w:t>
            </w:r>
          </w:p>
        </w:tc>
        <w:tc>
          <w:tcPr>
            <w:tcW w:w="166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563EA14">
            <w:pPr>
              <w:widowControl/>
              <w:jc w:val="left"/>
              <w:textAlignment w:val="center"/>
              <w:rPr>
                <w:rFonts w:ascii="仿宋_GB2312" w:hAnsi="宋体" w:eastAsia="仿宋_GB2312" w:cs="宋体"/>
                <w:sz w:val="15"/>
                <w:szCs w:val="15"/>
              </w:rPr>
            </w:pPr>
            <w:r>
              <w:rPr>
                <w:rFonts w:hint="eastAsia" w:ascii="仿宋_GB2312" w:hAnsi="宋体" w:eastAsia="仿宋_GB2312" w:cs="宋体"/>
                <w:kern w:val="0"/>
                <w:sz w:val="15"/>
                <w:szCs w:val="15"/>
              </w:rPr>
              <w:t>8080~8082、18080</w:t>
            </w:r>
          </w:p>
        </w:tc>
        <w:tc>
          <w:tcPr>
            <w:tcW w:w="4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097E57D">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否</w:t>
            </w:r>
          </w:p>
        </w:tc>
        <w:tc>
          <w:tcPr>
            <w:tcW w:w="166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AE0FAB0">
            <w:pPr>
              <w:widowControl/>
              <w:jc w:val="left"/>
              <w:textAlignment w:val="center"/>
              <w:rPr>
                <w:rFonts w:ascii="仿宋_GB2312" w:hAnsi="宋体" w:eastAsia="仿宋_GB2312" w:cs="宋体"/>
                <w:sz w:val="15"/>
                <w:szCs w:val="15"/>
              </w:rPr>
            </w:pPr>
            <w:r>
              <w:rPr>
                <w:rFonts w:hint="eastAsia" w:ascii="仿宋_GB2312" w:hAnsi="宋体" w:eastAsia="仿宋_GB2312" w:cs="宋体"/>
                <w:kern w:val="0"/>
                <w:sz w:val="15"/>
                <w:szCs w:val="15"/>
              </w:rPr>
              <w:t>8080~8082、18080</w:t>
            </w:r>
          </w:p>
        </w:tc>
        <w:tc>
          <w:tcPr>
            <w:tcW w:w="114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A1AFB5D">
            <w:pPr>
              <w:jc w:val="left"/>
              <w:rPr>
                <w:rFonts w:ascii="仿宋_GB2312" w:hAnsi="宋体" w:eastAsia="仿宋_GB2312" w:cs="宋体"/>
                <w:sz w:val="15"/>
                <w:szCs w:val="15"/>
              </w:rPr>
            </w:pPr>
          </w:p>
        </w:tc>
        <w:tc>
          <w:tcPr>
            <w:tcW w:w="19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965C309">
            <w:pPr>
              <w:widowControl/>
              <w:jc w:val="left"/>
              <w:textAlignment w:val="center"/>
              <w:rPr>
                <w:rFonts w:ascii="仿宋_GB2312" w:hAnsi="宋体" w:eastAsia="仿宋_GB2312" w:cs="宋体"/>
                <w:sz w:val="15"/>
                <w:szCs w:val="15"/>
              </w:rPr>
            </w:pPr>
            <w:r>
              <w:rPr>
                <w:rFonts w:hint="eastAsia" w:ascii="仿宋_GB2312" w:hAnsi="宋体" w:eastAsia="仿宋_GB2312" w:cs="宋体"/>
                <w:kern w:val="0"/>
                <w:sz w:val="15"/>
                <w:szCs w:val="15"/>
              </w:rPr>
              <w:t>交易平台中心端</w:t>
            </w:r>
          </w:p>
        </w:tc>
        <w:tc>
          <w:tcPr>
            <w:tcW w:w="27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543C491">
            <w:pPr>
              <w:rPr>
                <w:rFonts w:ascii="仿宋_GB2312" w:hAnsi="宋体" w:eastAsia="仿宋_GB2312" w:cs="宋体"/>
                <w:sz w:val="15"/>
                <w:szCs w:val="15"/>
              </w:rPr>
            </w:pPr>
          </w:p>
        </w:tc>
      </w:tr>
      <w:tr w14:paraId="1009467B">
        <w:tblPrEx>
          <w:tblCellMar>
            <w:top w:w="0" w:type="dxa"/>
            <w:left w:w="108" w:type="dxa"/>
            <w:bottom w:w="0" w:type="dxa"/>
            <w:right w:w="108" w:type="dxa"/>
          </w:tblCellMar>
        </w:tblPrEx>
        <w:trPr>
          <w:trHeight w:val="288" w:hRule="atLeast"/>
        </w:trPr>
        <w:tc>
          <w:tcPr>
            <w:tcW w:w="4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94E1278">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3</w:t>
            </w:r>
          </w:p>
        </w:tc>
        <w:tc>
          <w:tcPr>
            <w:tcW w:w="9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ED7678B">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Kylin V10</w:t>
            </w:r>
          </w:p>
        </w:tc>
        <w:tc>
          <w:tcPr>
            <w:tcW w:w="57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E0340D4">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8核</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0619DE6">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16G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7A45F26">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100G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54CAB2B">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100G</w:t>
            </w:r>
          </w:p>
        </w:tc>
        <w:tc>
          <w:tcPr>
            <w:tcW w:w="6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ECC06F4">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500G</w:t>
            </w:r>
          </w:p>
        </w:tc>
        <w:tc>
          <w:tcPr>
            <w:tcW w:w="8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B7F973C">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互联网区</w:t>
            </w:r>
          </w:p>
        </w:tc>
        <w:tc>
          <w:tcPr>
            <w:tcW w:w="166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4E9828F">
            <w:pPr>
              <w:widowControl/>
              <w:jc w:val="left"/>
              <w:textAlignment w:val="center"/>
              <w:rPr>
                <w:rFonts w:ascii="仿宋_GB2312" w:hAnsi="宋体" w:eastAsia="仿宋_GB2312" w:cs="宋体"/>
                <w:sz w:val="15"/>
                <w:szCs w:val="15"/>
              </w:rPr>
            </w:pPr>
            <w:r>
              <w:rPr>
                <w:rFonts w:hint="eastAsia" w:ascii="仿宋_GB2312" w:hAnsi="宋体" w:eastAsia="仿宋_GB2312" w:cs="宋体"/>
                <w:kern w:val="0"/>
                <w:sz w:val="15"/>
                <w:szCs w:val="15"/>
              </w:rPr>
              <w:t>8080、8081、8082、8083、18080</w:t>
            </w:r>
          </w:p>
        </w:tc>
        <w:tc>
          <w:tcPr>
            <w:tcW w:w="4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B42ADBA">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否</w:t>
            </w:r>
          </w:p>
        </w:tc>
        <w:tc>
          <w:tcPr>
            <w:tcW w:w="166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FC472F1">
            <w:pPr>
              <w:widowControl/>
              <w:jc w:val="left"/>
              <w:textAlignment w:val="center"/>
              <w:rPr>
                <w:rFonts w:ascii="仿宋_GB2312" w:hAnsi="宋体" w:eastAsia="仿宋_GB2312" w:cs="宋体"/>
                <w:sz w:val="15"/>
                <w:szCs w:val="15"/>
              </w:rPr>
            </w:pPr>
            <w:r>
              <w:rPr>
                <w:rFonts w:hint="eastAsia" w:ascii="仿宋_GB2312" w:hAnsi="宋体" w:eastAsia="仿宋_GB2312" w:cs="宋体"/>
                <w:kern w:val="0"/>
                <w:sz w:val="15"/>
                <w:szCs w:val="15"/>
              </w:rPr>
              <w:t>8080、8081、8082、8083、18080</w:t>
            </w:r>
          </w:p>
        </w:tc>
        <w:tc>
          <w:tcPr>
            <w:tcW w:w="114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A93AE37">
            <w:pPr>
              <w:jc w:val="left"/>
              <w:rPr>
                <w:rFonts w:ascii="仿宋_GB2312" w:hAnsi="宋体" w:eastAsia="仿宋_GB2312" w:cs="宋体"/>
                <w:sz w:val="15"/>
                <w:szCs w:val="15"/>
              </w:rPr>
            </w:pPr>
          </w:p>
        </w:tc>
        <w:tc>
          <w:tcPr>
            <w:tcW w:w="19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A54FA7F">
            <w:pPr>
              <w:widowControl/>
              <w:jc w:val="left"/>
              <w:textAlignment w:val="center"/>
              <w:rPr>
                <w:rFonts w:ascii="仿宋_GB2312" w:hAnsi="宋体" w:eastAsia="仿宋_GB2312" w:cs="宋体"/>
                <w:sz w:val="15"/>
                <w:szCs w:val="15"/>
              </w:rPr>
            </w:pPr>
            <w:r>
              <w:rPr>
                <w:rFonts w:hint="eastAsia" w:ascii="仿宋_GB2312" w:hAnsi="宋体" w:eastAsia="仿宋_GB2312" w:cs="宋体"/>
                <w:kern w:val="0"/>
                <w:sz w:val="15"/>
                <w:szCs w:val="15"/>
              </w:rPr>
              <w:t>交易平台会员端</w:t>
            </w:r>
          </w:p>
        </w:tc>
        <w:tc>
          <w:tcPr>
            <w:tcW w:w="27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9289988">
            <w:pPr>
              <w:rPr>
                <w:rFonts w:ascii="仿宋_GB2312" w:hAnsi="宋体" w:eastAsia="仿宋_GB2312" w:cs="宋体"/>
                <w:sz w:val="15"/>
                <w:szCs w:val="15"/>
              </w:rPr>
            </w:pPr>
          </w:p>
        </w:tc>
      </w:tr>
      <w:tr w14:paraId="3102C974">
        <w:tblPrEx>
          <w:tblCellMar>
            <w:top w:w="0" w:type="dxa"/>
            <w:left w:w="108" w:type="dxa"/>
            <w:bottom w:w="0" w:type="dxa"/>
            <w:right w:w="108" w:type="dxa"/>
          </w:tblCellMar>
        </w:tblPrEx>
        <w:trPr>
          <w:trHeight w:val="288" w:hRule="atLeast"/>
        </w:trPr>
        <w:tc>
          <w:tcPr>
            <w:tcW w:w="4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EAB5665">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4</w:t>
            </w:r>
          </w:p>
        </w:tc>
        <w:tc>
          <w:tcPr>
            <w:tcW w:w="9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E93A648">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Kylin V10</w:t>
            </w:r>
          </w:p>
        </w:tc>
        <w:tc>
          <w:tcPr>
            <w:tcW w:w="57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AB36320">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8核</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A05038F">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16G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85A063">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100G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567E6E">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100G</w:t>
            </w:r>
          </w:p>
        </w:tc>
        <w:tc>
          <w:tcPr>
            <w:tcW w:w="6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A00517B">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500G</w:t>
            </w:r>
          </w:p>
        </w:tc>
        <w:tc>
          <w:tcPr>
            <w:tcW w:w="8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2E65025">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互联网区</w:t>
            </w:r>
          </w:p>
        </w:tc>
        <w:tc>
          <w:tcPr>
            <w:tcW w:w="166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56E74C1">
            <w:pPr>
              <w:widowControl/>
              <w:jc w:val="left"/>
              <w:textAlignment w:val="center"/>
              <w:rPr>
                <w:rFonts w:ascii="仿宋_GB2312" w:hAnsi="宋体" w:eastAsia="仿宋_GB2312" w:cs="宋体"/>
                <w:sz w:val="15"/>
                <w:szCs w:val="15"/>
              </w:rPr>
            </w:pPr>
            <w:r>
              <w:rPr>
                <w:rFonts w:hint="eastAsia" w:ascii="仿宋_GB2312" w:hAnsi="宋体" w:eastAsia="仿宋_GB2312" w:cs="宋体"/>
                <w:kern w:val="0"/>
                <w:sz w:val="15"/>
                <w:szCs w:val="15"/>
              </w:rPr>
              <w:t>8080、8081、18080</w:t>
            </w:r>
          </w:p>
        </w:tc>
        <w:tc>
          <w:tcPr>
            <w:tcW w:w="4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96F6FBF">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否</w:t>
            </w:r>
          </w:p>
        </w:tc>
        <w:tc>
          <w:tcPr>
            <w:tcW w:w="166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829CFC7">
            <w:pPr>
              <w:widowControl/>
              <w:jc w:val="left"/>
              <w:textAlignment w:val="center"/>
              <w:rPr>
                <w:rFonts w:ascii="仿宋_GB2312" w:hAnsi="宋体" w:eastAsia="仿宋_GB2312" w:cs="宋体"/>
                <w:sz w:val="15"/>
                <w:szCs w:val="15"/>
              </w:rPr>
            </w:pPr>
            <w:r>
              <w:rPr>
                <w:rFonts w:hint="eastAsia" w:ascii="仿宋_GB2312" w:hAnsi="宋体" w:eastAsia="仿宋_GB2312" w:cs="宋体"/>
                <w:kern w:val="0"/>
                <w:sz w:val="15"/>
                <w:szCs w:val="15"/>
              </w:rPr>
              <w:t>8080、8081、18080</w:t>
            </w:r>
          </w:p>
        </w:tc>
        <w:tc>
          <w:tcPr>
            <w:tcW w:w="114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6CA2435">
            <w:pPr>
              <w:jc w:val="left"/>
              <w:rPr>
                <w:rFonts w:ascii="仿宋_GB2312" w:hAnsi="宋体" w:eastAsia="仿宋_GB2312" w:cs="宋体"/>
                <w:sz w:val="15"/>
                <w:szCs w:val="15"/>
              </w:rPr>
            </w:pPr>
          </w:p>
        </w:tc>
        <w:tc>
          <w:tcPr>
            <w:tcW w:w="19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7A2508C">
            <w:pPr>
              <w:widowControl/>
              <w:jc w:val="left"/>
              <w:textAlignment w:val="center"/>
              <w:rPr>
                <w:rFonts w:ascii="仿宋_GB2312" w:hAnsi="宋体" w:eastAsia="仿宋_GB2312" w:cs="宋体"/>
                <w:sz w:val="15"/>
                <w:szCs w:val="15"/>
              </w:rPr>
            </w:pPr>
            <w:r>
              <w:rPr>
                <w:rFonts w:hint="eastAsia" w:ascii="仿宋_GB2312" w:hAnsi="宋体" w:eastAsia="仿宋_GB2312" w:cs="宋体"/>
                <w:kern w:val="0"/>
                <w:sz w:val="15"/>
                <w:szCs w:val="15"/>
              </w:rPr>
              <w:t>竞价系统、竞价服务</w:t>
            </w:r>
          </w:p>
        </w:tc>
        <w:tc>
          <w:tcPr>
            <w:tcW w:w="27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CE52902">
            <w:pPr>
              <w:rPr>
                <w:rFonts w:ascii="仿宋_GB2312" w:hAnsi="宋体" w:eastAsia="仿宋_GB2312" w:cs="宋体"/>
                <w:sz w:val="15"/>
                <w:szCs w:val="15"/>
              </w:rPr>
            </w:pPr>
          </w:p>
        </w:tc>
      </w:tr>
      <w:tr w14:paraId="5A3304C2">
        <w:tblPrEx>
          <w:tblCellMar>
            <w:top w:w="0" w:type="dxa"/>
            <w:left w:w="108" w:type="dxa"/>
            <w:bottom w:w="0" w:type="dxa"/>
            <w:right w:w="108" w:type="dxa"/>
          </w:tblCellMar>
        </w:tblPrEx>
        <w:trPr>
          <w:trHeight w:val="384" w:hRule="atLeast"/>
        </w:trPr>
        <w:tc>
          <w:tcPr>
            <w:tcW w:w="4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BFF206C">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5</w:t>
            </w:r>
          </w:p>
        </w:tc>
        <w:tc>
          <w:tcPr>
            <w:tcW w:w="9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E54E60">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Kylin V10</w:t>
            </w:r>
          </w:p>
        </w:tc>
        <w:tc>
          <w:tcPr>
            <w:tcW w:w="57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EE1E919">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8核</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870339E">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16G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67FD932">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100G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C895C24">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100G</w:t>
            </w:r>
          </w:p>
        </w:tc>
        <w:tc>
          <w:tcPr>
            <w:tcW w:w="6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59B854F">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500G</w:t>
            </w:r>
          </w:p>
        </w:tc>
        <w:tc>
          <w:tcPr>
            <w:tcW w:w="8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FCE8BAB">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互联网区</w:t>
            </w:r>
          </w:p>
        </w:tc>
        <w:tc>
          <w:tcPr>
            <w:tcW w:w="166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A2D375B">
            <w:pPr>
              <w:widowControl/>
              <w:jc w:val="left"/>
              <w:textAlignment w:val="center"/>
              <w:rPr>
                <w:rFonts w:ascii="仿宋_GB2312" w:hAnsi="宋体" w:eastAsia="仿宋_GB2312" w:cs="宋体"/>
                <w:sz w:val="15"/>
                <w:szCs w:val="15"/>
              </w:rPr>
            </w:pPr>
            <w:r>
              <w:rPr>
                <w:rFonts w:hint="eastAsia" w:ascii="仿宋_GB2312" w:hAnsi="宋体" w:eastAsia="仿宋_GB2312" w:cs="宋体"/>
                <w:kern w:val="0"/>
                <w:sz w:val="15"/>
                <w:szCs w:val="15"/>
              </w:rPr>
              <w:t>8080、6379、5672、15672、18080</w:t>
            </w:r>
          </w:p>
        </w:tc>
        <w:tc>
          <w:tcPr>
            <w:tcW w:w="4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7F6CD4">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否</w:t>
            </w:r>
          </w:p>
        </w:tc>
        <w:tc>
          <w:tcPr>
            <w:tcW w:w="166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795687A">
            <w:pPr>
              <w:widowControl/>
              <w:jc w:val="left"/>
              <w:textAlignment w:val="center"/>
              <w:rPr>
                <w:rFonts w:ascii="仿宋_GB2312" w:hAnsi="宋体" w:eastAsia="仿宋_GB2312" w:cs="宋体"/>
                <w:sz w:val="15"/>
                <w:szCs w:val="15"/>
              </w:rPr>
            </w:pPr>
            <w:r>
              <w:rPr>
                <w:rFonts w:hint="eastAsia" w:ascii="仿宋_GB2312" w:hAnsi="宋体" w:eastAsia="仿宋_GB2312" w:cs="宋体"/>
                <w:kern w:val="0"/>
                <w:sz w:val="15"/>
                <w:szCs w:val="15"/>
              </w:rPr>
              <w:t>8080、6379、5672、15672、18080</w:t>
            </w:r>
          </w:p>
        </w:tc>
        <w:tc>
          <w:tcPr>
            <w:tcW w:w="114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3D0746D">
            <w:pPr>
              <w:widowControl/>
              <w:jc w:val="left"/>
              <w:textAlignment w:val="center"/>
              <w:rPr>
                <w:rFonts w:ascii="仿宋_GB2312" w:hAnsi="宋体" w:eastAsia="仿宋_GB2312" w:cs="宋体"/>
                <w:sz w:val="15"/>
                <w:szCs w:val="15"/>
              </w:rPr>
            </w:pPr>
            <w:r>
              <w:rPr>
                <w:rFonts w:hint="eastAsia" w:ascii="仿宋_GB2312" w:hAnsi="宋体" w:eastAsia="仿宋_GB2312" w:cs="宋体"/>
                <w:kern w:val="0"/>
                <w:sz w:val="15"/>
                <w:szCs w:val="15"/>
              </w:rPr>
              <w:t>Redis、RabbitMQ</w:t>
            </w:r>
          </w:p>
        </w:tc>
        <w:tc>
          <w:tcPr>
            <w:tcW w:w="19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10D7867">
            <w:pPr>
              <w:widowControl/>
              <w:jc w:val="left"/>
              <w:textAlignment w:val="center"/>
              <w:rPr>
                <w:rFonts w:ascii="仿宋_GB2312" w:hAnsi="宋体" w:eastAsia="仿宋_GB2312" w:cs="宋体"/>
                <w:sz w:val="15"/>
                <w:szCs w:val="15"/>
              </w:rPr>
            </w:pPr>
            <w:r>
              <w:rPr>
                <w:rFonts w:hint="eastAsia" w:ascii="仿宋_GB2312" w:hAnsi="宋体" w:eastAsia="仿宋_GB2312" w:cs="宋体"/>
                <w:kern w:val="0"/>
                <w:sz w:val="15"/>
                <w:szCs w:val="15"/>
              </w:rPr>
              <w:t>JAVA框架支持服务、Redis、RabbitMQ</w:t>
            </w:r>
          </w:p>
        </w:tc>
        <w:tc>
          <w:tcPr>
            <w:tcW w:w="27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90C664F">
            <w:pPr>
              <w:rPr>
                <w:rFonts w:ascii="仿宋_GB2312" w:hAnsi="宋体" w:eastAsia="仿宋_GB2312" w:cs="宋体"/>
                <w:sz w:val="15"/>
                <w:szCs w:val="15"/>
              </w:rPr>
            </w:pPr>
          </w:p>
        </w:tc>
      </w:tr>
      <w:tr w14:paraId="5FAE7F88">
        <w:tblPrEx>
          <w:tblCellMar>
            <w:top w:w="0" w:type="dxa"/>
            <w:left w:w="108" w:type="dxa"/>
            <w:bottom w:w="0" w:type="dxa"/>
            <w:right w:w="108" w:type="dxa"/>
          </w:tblCellMar>
        </w:tblPrEx>
        <w:trPr>
          <w:trHeight w:val="384" w:hRule="atLeast"/>
        </w:trPr>
        <w:tc>
          <w:tcPr>
            <w:tcW w:w="4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BA38A7E">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6</w:t>
            </w:r>
          </w:p>
        </w:tc>
        <w:tc>
          <w:tcPr>
            <w:tcW w:w="9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B18B65F">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Kylin V10</w:t>
            </w:r>
          </w:p>
        </w:tc>
        <w:tc>
          <w:tcPr>
            <w:tcW w:w="57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7FAEA04">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8核</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E311F4C">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16G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FFBF92">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100G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4E41787">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100G</w:t>
            </w:r>
          </w:p>
        </w:tc>
        <w:tc>
          <w:tcPr>
            <w:tcW w:w="6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31DED57">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500G</w:t>
            </w:r>
          </w:p>
        </w:tc>
        <w:tc>
          <w:tcPr>
            <w:tcW w:w="8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E19E76">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互联网区</w:t>
            </w:r>
          </w:p>
        </w:tc>
        <w:tc>
          <w:tcPr>
            <w:tcW w:w="166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D8B84F5">
            <w:pPr>
              <w:widowControl/>
              <w:jc w:val="left"/>
              <w:textAlignment w:val="center"/>
              <w:rPr>
                <w:rFonts w:ascii="仿宋_GB2312" w:hAnsi="宋体" w:eastAsia="仿宋_GB2312" w:cs="宋体"/>
                <w:sz w:val="15"/>
                <w:szCs w:val="15"/>
              </w:rPr>
            </w:pPr>
            <w:r>
              <w:rPr>
                <w:rFonts w:hint="eastAsia" w:ascii="仿宋_GB2312" w:hAnsi="宋体" w:eastAsia="仿宋_GB2312" w:cs="宋体"/>
                <w:kern w:val="0"/>
                <w:sz w:val="15"/>
                <w:szCs w:val="15"/>
              </w:rPr>
              <w:t>8080、6379、5672、15672、18080</w:t>
            </w:r>
          </w:p>
        </w:tc>
        <w:tc>
          <w:tcPr>
            <w:tcW w:w="4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8EC7F53">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否</w:t>
            </w:r>
          </w:p>
        </w:tc>
        <w:tc>
          <w:tcPr>
            <w:tcW w:w="166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EDC7B29">
            <w:pPr>
              <w:widowControl/>
              <w:jc w:val="left"/>
              <w:textAlignment w:val="center"/>
              <w:rPr>
                <w:rFonts w:ascii="仿宋_GB2312" w:hAnsi="宋体" w:eastAsia="仿宋_GB2312" w:cs="宋体"/>
                <w:sz w:val="15"/>
                <w:szCs w:val="15"/>
              </w:rPr>
            </w:pPr>
            <w:r>
              <w:rPr>
                <w:rFonts w:hint="eastAsia" w:ascii="仿宋_GB2312" w:hAnsi="宋体" w:eastAsia="仿宋_GB2312" w:cs="宋体"/>
                <w:kern w:val="0"/>
                <w:sz w:val="15"/>
                <w:szCs w:val="15"/>
              </w:rPr>
              <w:t>8080、6379、5672、15672、18080</w:t>
            </w:r>
          </w:p>
        </w:tc>
        <w:tc>
          <w:tcPr>
            <w:tcW w:w="114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FB2962F">
            <w:pPr>
              <w:widowControl/>
              <w:jc w:val="left"/>
              <w:textAlignment w:val="center"/>
              <w:rPr>
                <w:rFonts w:ascii="仿宋_GB2312" w:hAnsi="宋体" w:eastAsia="仿宋_GB2312" w:cs="宋体"/>
                <w:sz w:val="15"/>
                <w:szCs w:val="15"/>
              </w:rPr>
            </w:pPr>
            <w:r>
              <w:rPr>
                <w:rFonts w:hint="eastAsia" w:ascii="仿宋_GB2312" w:hAnsi="宋体" w:eastAsia="仿宋_GB2312" w:cs="宋体"/>
                <w:kern w:val="0"/>
                <w:sz w:val="15"/>
                <w:szCs w:val="15"/>
              </w:rPr>
              <w:t>Redis、RabbitMQ</w:t>
            </w:r>
          </w:p>
        </w:tc>
        <w:tc>
          <w:tcPr>
            <w:tcW w:w="19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34FF7F4">
            <w:pPr>
              <w:widowControl/>
              <w:jc w:val="left"/>
              <w:textAlignment w:val="center"/>
              <w:rPr>
                <w:rFonts w:ascii="仿宋_GB2312" w:hAnsi="宋体" w:eastAsia="仿宋_GB2312" w:cs="宋体"/>
                <w:sz w:val="15"/>
                <w:szCs w:val="15"/>
              </w:rPr>
            </w:pPr>
            <w:r>
              <w:rPr>
                <w:rFonts w:hint="eastAsia" w:ascii="仿宋_GB2312" w:hAnsi="宋体" w:eastAsia="仿宋_GB2312" w:cs="宋体"/>
                <w:kern w:val="0"/>
                <w:sz w:val="15"/>
                <w:szCs w:val="15"/>
              </w:rPr>
              <w:t>JAVA框架支持服务、Redis、RabbitMQ</w:t>
            </w:r>
          </w:p>
        </w:tc>
        <w:tc>
          <w:tcPr>
            <w:tcW w:w="27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FC15F64">
            <w:pPr>
              <w:rPr>
                <w:rFonts w:ascii="仿宋_GB2312" w:hAnsi="宋体" w:eastAsia="仿宋_GB2312" w:cs="宋体"/>
                <w:sz w:val="15"/>
                <w:szCs w:val="15"/>
              </w:rPr>
            </w:pPr>
          </w:p>
        </w:tc>
      </w:tr>
      <w:tr w14:paraId="21791EB6">
        <w:tblPrEx>
          <w:tblCellMar>
            <w:top w:w="0" w:type="dxa"/>
            <w:left w:w="108" w:type="dxa"/>
            <w:bottom w:w="0" w:type="dxa"/>
            <w:right w:w="108" w:type="dxa"/>
          </w:tblCellMar>
        </w:tblPrEx>
        <w:trPr>
          <w:trHeight w:val="576" w:hRule="atLeast"/>
        </w:trPr>
        <w:tc>
          <w:tcPr>
            <w:tcW w:w="4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CF55C1A">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7</w:t>
            </w:r>
          </w:p>
        </w:tc>
        <w:tc>
          <w:tcPr>
            <w:tcW w:w="9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55CAF7">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Kylin V10</w:t>
            </w:r>
          </w:p>
        </w:tc>
        <w:tc>
          <w:tcPr>
            <w:tcW w:w="57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C4C8928">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8核</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4FDC86">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16G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3E48D2A">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100G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B4032A7">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100G</w:t>
            </w:r>
          </w:p>
        </w:tc>
        <w:tc>
          <w:tcPr>
            <w:tcW w:w="6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0D25FB">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500G</w:t>
            </w:r>
          </w:p>
        </w:tc>
        <w:tc>
          <w:tcPr>
            <w:tcW w:w="8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45D228D">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互联网区</w:t>
            </w:r>
          </w:p>
        </w:tc>
        <w:tc>
          <w:tcPr>
            <w:tcW w:w="166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EC8F274">
            <w:pPr>
              <w:widowControl/>
              <w:jc w:val="left"/>
              <w:textAlignment w:val="center"/>
              <w:rPr>
                <w:rFonts w:ascii="仿宋_GB2312" w:hAnsi="宋体" w:eastAsia="仿宋_GB2312" w:cs="宋体"/>
                <w:sz w:val="15"/>
                <w:szCs w:val="15"/>
              </w:rPr>
            </w:pPr>
            <w:r>
              <w:rPr>
                <w:rFonts w:hint="eastAsia" w:ascii="仿宋_GB2312" w:hAnsi="宋体" w:eastAsia="仿宋_GB2312" w:cs="宋体"/>
                <w:kern w:val="0"/>
                <w:sz w:val="15"/>
                <w:szCs w:val="15"/>
              </w:rPr>
              <w:t>200、201</w:t>
            </w:r>
          </w:p>
        </w:tc>
        <w:tc>
          <w:tcPr>
            <w:tcW w:w="4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19C6AF">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否</w:t>
            </w:r>
          </w:p>
        </w:tc>
        <w:tc>
          <w:tcPr>
            <w:tcW w:w="166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F0A1EFE">
            <w:pPr>
              <w:widowControl/>
              <w:jc w:val="left"/>
              <w:textAlignment w:val="center"/>
              <w:rPr>
                <w:rFonts w:ascii="仿宋_GB2312" w:hAnsi="宋体" w:eastAsia="仿宋_GB2312" w:cs="宋体"/>
                <w:sz w:val="15"/>
                <w:szCs w:val="15"/>
              </w:rPr>
            </w:pPr>
            <w:r>
              <w:rPr>
                <w:rFonts w:hint="eastAsia" w:ascii="仿宋_GB2312" w:hAnsi="宋体" w:eastAsia="仿宋_GB2312" w:cs="宋体"/>
                <w:kern w:val="0"/>
                <w:sz w:val="15"/>
                <w:szCs w:val="15"/>
              </w:rPr>
              <w:t>200、201</w:t>
            </w:r>
          </w:p>
        </w:tc>
        <w:tc>
          <w:tcPr>
            <w:tcW w:w="114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5CD45D9">
            <w:pPr>
              <w:jc w:val="left"/>
              <w:rPr>
                <w:rFonts w:ascii="仿宋_GB2312" w:hAnsi="宋体" w:eastAsia="仿宋_GB2312" w:cs="宋体"/>
                <w:sz w:val="15"/>
                <w:szCs w:val="15"/>
              </w:rPr>
            </w:pPr>
          </w:p>
        </w:tc>
        <w:tc>
          <w:tcPr>
            <w:tcW w:w="19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2EA2F55">
            <w:pPr>
              <w:widowControl/>
              <w:jc w:val="left"/>
              <w:textAlignment w:val="center"/>
              <w:rPr>
                <w:rFonts w:ascii="仿宋_GB2312" w:hAnsi="宋体" w:eastAsia="仿宋_GB2312" w:cs="宋体"/>
                <w:sz w:val="15"/>
                <w:szCs w:val="15"/>
              </w:rPr>
            </w:pPr>
            <w:r>
              <w:rPr>
                <w:rFonts w:hint="eastAsia" w:ascii="仿宋_GB2312" w:hAnsi="宋体" w:eastAsia="仿宋_GB2312" w:cs="宋体"/>
                <w:kern w:val="0"/>
                <w:sz w:val="15"/>
                <w:szCs w:val="15"/>
              </w:rPr>
              <w:t>Windows框架支撑服务、文件备份服务器</w:t>
            </w:r>
          </w:p>
        </w:tc>
        <w:tc>
          <w:tcPr>
            <w:tcW w:w="27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2D7E985">
            <w:pPr>
              <w:rPr>
                <w:rFonts w:ascii="仿宋_GB2312" w:hAnsi="宋体" w:eastAsia="仿宋_GB2312" w:cs="宋体"/>
                <w:sz w:val="15"/>
                <w:szCs w:val="15"/>
              </w:rPr>
            </w:pPr>
          </w:p>
        </w:tc>
      </w:tr>
      <w:tr w14:paraId="0932FB9C">
        <w:tblPrEx>
          <w:tblCellMar>
            <w:top w:w="0" w:type="dxa"/>
            <w:left w:w="108" w:type="dxa"/>
            <w:bottom w:w="0" w:type="dxa"/>
            <w:right w:w="108" w:type="dxa"/>
          </w:tblCellMar>
        </w:tblPrEx>
        <w:trPr>
          <w:trHeight w:val="576" w:hRule="atLeast"/>
        </w:trPr>
        <w:tc>
          <w:tcPr>
            <w:tcW w:w="4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F511D02">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8</w:t>
            </w:r>
          </w:p>
        </w:tc>
        <w:tc>
          <w:tcPr>
            <w:tcW w:w="9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5EF9786">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Kylin V10</w:t>
            </w:r>
          </w:p>
        </w:tc>
        <w:tc>
          <w:tcPr>
            <w:tcW w:w="57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1DC1D07">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8核</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AC64B83">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16G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B228D2E">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100G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2B56C90">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100G</w:t>
            </w:r>
          </w:p>
        </w:tc>
        <w:tc>
          <w:tcPr>
            <w:tcW w:w="6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76257FC">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500G</w:t>
            </w:r>
          </w:p>
        </w:tc>
        <w:tc>
          <w:tcPr>
            <w:tcW w:w="8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CFDB57F">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互联网区</w:t>
            </w:r>
          </w:p>
        </w:tc>
        <w:tc>
          <w:tcPr>
            <w:tcW w:w="166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5B91AF9">
            <w:pPr>
              <w:widowControl/>
              <w:jc w:val="left"/>
              <w:textAlignment w:val="center"/>
              <w:rPr>
                <w:rFonts w:ascii="仿宋_GB2312" w:hAnsi="宋体" w:eastAsia="仿宋_GB2312" w:cs="宋体"/>
                <w:sz w:val="15"/>
                <w:szCs w:val="15"/>
              </w:rPr>
            </w:pPr>
            <w:r>
              <w:rPr>
                <w:rFonts w:hint="eastAsia" w:ascii="仿宋_GB2312" w:hAnsi="宋体" w:eastAsia="仿宋_GB2312" w:cs="宋体"/>
                <w:kern w:val="0"/>
                <w:sz w:val="15"/>
                <w:szCs w:val="15"/>
              </w:rPr>
              <w:t>80、18080</w:t>
            </w:r>
          </w:p>
        </w:tc>
        <w:tc>
          <w:tcPr>
            <w:tcW w:w="4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F7CBA26">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是</w:t>
            </w:r>
          </w:p>
        </w:tc>
        <w:tc>
          <w:tcPr>
            <w:tcW w:w="166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39FF392">
            <w:pPr>
              <w:widowControl/>
              <w:jc w:val="left"/>
              <w:textAlignment w:val="center"/>
              <w:rPr>
                <w:rFonts w:ascii="仿宋_GB2312" w:hAnsi="宋体" w:eastAsia="仿宋_GB2312" w:cs="宋体"/>
                <w:sz w:val="15"/>
                <w:szCs w:val="15"/>
              </w:rPr>
            </w:pPr>
            <w:r>
              <w:rPr>
                <w:rFonts w:hint="eastAsia" w:ascii="仿宋_GB2312" w:hAnsi="宋体" w:eastAsia="仿宋_GB2312" w:cs="宋体"/>
                <w:kern w:val="0"/>
                <w:sz w:val="15"/>
                <w:szCs w:val="15"/>
              </w:rPr>
              <w:t>80、18080</w:t>
            </w:r>
          </w:p>
        </w:tc>
        <w:tc>
          <w:tcPr>
            <w:tcW w:w="114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BF551C">
            <w:pPr>
              <w:widowControl/>
              <w:jc w:val="left"/>
              <w:textAlignment w:val="center"/>
              <w:rPr>
                <w:rFonts w:ascii="仿宋_GB2312" w:hAnsi="宋体" w:eastAsia="仿宋_GB2312" w:cs="宋体"/>
                <w:sz w:val="15"/>
                <w:szCs w:val="15"/>
              </w:rPr>
            </w:pPr>
            <w:r>
              <w:rPr>
                <w:rFonts w:hint="eastAsia" w:ascii="仿宋_GB2312" w:hAnsi="宋体" w:eastAsia="仿宋_GB2312" w:cs="宋体"/>
                <w:kern w:val="0"/>
                <w:sz w:val="15"/>
                <w:szCs w:val="15"/>
              </w:rPr>
              <w:t>Nginx</w:t>
            </w:r>
          </w:p>
        </w:tc>
        <w:tc>
          <w:tcPr>
            <w:tcW w:w="19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CCA9A99">
            <w:pPr>
              <w:widowControl/>
              <w:jc w:val="left"/>
              <w:textAlignment w:val="center"/>
              <w:rPr>
                <w:rFonts w:ascii="仿宋_GB2312" w:hAnsi="宋体" w:eastAsia="仿宋_GB2312" w:cs="宋体"/>
                <w:sz w:val="15"/>
                <w:szCs w:val="15"/>
              </w:rPr>
            </w:pPr>
            <w:r>
              <w:rPr>
                <w:rFonts w:hint="eastAsia" w:ascii="仿宋_GB2312" w:hAnsi="宋体" w:eastAsia="仿宋_GB2312" w:cs="宋体"/>
                <w:kern w:val="0"/>
                <w:sz w:val="15"/>
                <w:szCs w:val="15"/>
              </w:rPr>
              <w:t>统一访问Nginx，作为反向代理服务器，将访问请求按一定策略（轮询或权重）转发给后端多台应用</w:t>
            </w:r>
          </w:p>
        </w:tc>
        <w:tc>
          <w:tcPr>
            <w:tcW w:w="27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4BBC159">
            <w:pPr>
              <w:rPr>
                <w:rFonts w:ascii="仿宋_GB2312" w:hAnsi="宋体" w:eastAsia="仿宋_GB2312" w:cs="宋体"/>
                <w:sz w:val="15"/>
                <w:szCs w:val="15"/>
              </w:rPr>
            </w:pPr>
          </w:p>
        </w:tc>
      </w:tr>
      <w:tr w14:paraId="61C6B0FA">
        <w:tblPrEx>
          <w:tblCellMar>
            <w:top w:w="0" w:type="dxa"/>
            <w:left w:w="108" w:type="dxa"/>
            <w:bottom w:w="0" w:type="dxa"/>
            <w:right w:w="108" w:type="dxa"/>
          </w:tblCellMar>
        </w:tblPrEx>
        <w:trPr>
          <w:trHeight w:val="384" w:hRule="atLeast"/>
        </w:trPr>
        <w:tc>
          <w:tcPr>
            <w:tcW w:w="4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C3182BE">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9</w:t>
            </w:r>
          </w:p>
        </w:tc>
        <w:tc>
          <w:tcPr>
            <w:tcW w:w="9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4D04DEA">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Kylin V10</w:t>
            </w:r>
          </w:p>
        </w:tc>
        <w:tc>
          <w:tcPr>
            <w:tcW w:w="57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A25F7C">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8核</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C16090D">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16G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878C3C1">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100G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AFD7B8C">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100G</w:t>
            </w:r>
          </w:p>
        </w:tc>
        <w:tc>
          <w:tcPr>
            <w:tcW w:w="6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ADEA3ED">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500G</w:t>
            </w:r>
          </w:p>
        </w:tc>
        <w:tc>
          <w:tcPr>
            <w:tcW w:w="8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B503CC5">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互联网区</w:t>
            </w:r>
          </w:p>
        </w:tc>
        <w:tc>
          <w:tcPr>
            <w:tcW w:w="166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2420B46">
            <w:pPr>
              <w:widowControl/>
              <w:jc w:val="left"/>
              <w:textAlignment w:val="center"/>
              <w:rPr>
                <w:rFonts w:ascii="仿宋_GB2312" w:hAnsi="宋体" w:eastAsia="仿宋_GB2312" w:cs="宋体"/>
                <w:sz w:val="15"/>
                <w:szCs w:val="15"/>
              </w:rPr>
            </w:pPr>
            <w:r>
              <w:rPr>
                <w:rFonts w:hint="eastAsia" w:ascii="仿宋_GB2312" w:hAnsi="宋体" w:eastAsia="仿宋_GB2312" w:cs="宋体"/>
                <w:kern w:val="0"/>
                <w:sz w:val="15"/>
                <w:szCs w:val="15"/>
              </w:rPr>
              <w:t>80、18080</w:t>
            </w:r>
          </w:p>
        </w:tc>
        <w:tc>
          <w:tcPr>
            <w:tcW w:w="4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D7C661D">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是</w:t>
            </w:r>
          </w:p>
        </w:tc>
        <w:tc>
          <w:tcPr>
            <w:tcW w:w="166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F168DC3">
            <w:pPr>
              <w:widowControl/>
              <w:jc w:val="left"/>
              <w:textAlignment w:val="center"/>
              <w:rPr>
                <w:rFonts w:ascii="仿宋_GB2312" w:hAnsi="宋体" w:eastAsia="仿宋_GB2312" w:cs="宋体"/>
                <w:sz w:val="15"/>
                <w:szCs w:val="15"/>
              </w:rPr>
            </w:pPr>
            <w:r>
              <w:rPr>
                <w:rFonts w:hint="eastAsia" w:ascii="仿宋_GB2312" w:hAnsi="宋体" w:eastAsia="仿宋_GB2312" w:cs="宋体"/>
                <w:kern w:val="0"/>
                <w:sz w:val="15"/>
                <w:szCs w:val="15"/>
              </w:rPr>
              <w:t>80、18080</w:t>
            </w:r>
          </w:p>
        </w:tc>
        <w:tc>
          <w:tcPr>
            <w:tcW w:w="114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795EFE5">
            <w:pPr>
              <w:widowControl/>
              <w:jc w:val="left"/>
              <w:textAlignment w:val="center"/>
              <w:rPr>
                <w:rFonts w:ascii="仿宋_GB2312" w:hAnsi="宋体" w:eastAsia="仿宋_GB2312" w:cs="宋体"/>
                <w:sz w:val="15"/>
                <w:szCs w:val="15"/>
              </w:rPr>
            </w:pPr>
            <w:r>
              <w:rPr>
                <w:rFonts w:hint="eastAsia" w:ascii="仿宋_GB2312" w:hAnsi="宋体" w:eastAsia="仿宋_GB2312" w:cs="宋体"/>
                <w:kern w:val="0"/>
                <w:sz w:val="15"/>
                <w:szCs w:val="15"/>
              </w:rPr>
              <w:t>Nginx</w:t>
            </w:r>
          </w:p>
        </w:tc>
        <w:tc>
          <w:tcPr>
            <w:tcW w:w="19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C9C89F6">
            <w:pPr>
              <w:widowControl/>
              <w:jc w:val="left"/>
              <w:textAlignment w:val="center"/>
              <w:rPr>
                <w:rFonts w:ascii="仿宋_GB2312" w:hAnsi="宋体" w:eastAsia="仿宋_GB2312" w:cs="宋体"/>
                <w:sz w:val="15"/>
                <w:szCs w:val="15"/>
              </w:rPr>
            </w:pPr>
            <w:r>
              <w:rPr>
                <w:rFonts w:hint="eastAsia" w:ascii="仿宋_GB2312" w:hAnsi="宋体" w:eastAsia="仿宋_GB2312" w:cs="宋体"/>
                <w:kern w:val="0"/>
                <w:sz w:val="15"/>
                <w:szCs w:val="15"/>
              </w:rPr>
              <w:t>统一访问Nginx，作为反向代理服务器，将访问请求按一定策略（轮询或权重）转发给后端多台应用</w:t>
            </w:r>
          </w:p>
        </w:tc>
        <w:tc>
          <w:tcPr>
            <w:tcW w:w="27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F34C553">
            <w:pPr>
              <w:rPr>
                <w:rFonts w:ascii="仿宋_GB2312" w:hAnsi="宋体" w:eastAsia="仿宋_GB2312" w:cs="宋体"/>
                <w:sz w:val="15"/>
                <w:szCs w:val="15"/>
              </w:rPr>
            </w:pPr>
          </w:p>
        </w:tc>
      </w:tr>
      <w:tr w14:paraId="5F8552E2">
        <w:tblPrEx>
          <w:tblCellMar>
            <w:top w:w="0" w:type="dxa"/>
            <w:left w:w="108" w:type="dxa"/>
            <w:bottom w:w="0" w:type="dxa"/>
            <w:right w:w="108" w:type="dxa"/>
          </w:tblCellMar>
        </w:tblPrEx>
        <w:trPr>
          <w:trHeight w:val="288" w:hRule="atLeast"/>
        </w:trPr>
        <w:tc>
          <w:tcPr>
            <w:tcW w:w="4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8351298">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10</w:t>
            </w:r>
          </w:p>
        </w:tc>
        <w:tc>
          <w:tcPr>
            <w:tcW w:w="9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8EC32E">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Kylin V10</w:t>
            </w:r>
          </w:p>
        </w:tc>
        <w:tc>
          <w:tcPr>
            <w:tcW w:w="57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00E0F05">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32核</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AF59FFD">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128G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399924E">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100G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C4C47F1">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100G</w:t>
            </w:r>
          </w:p>
        </w:tc>
        <w:tc>
          <w:tcPr>
            <w:tcW w:w="6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8EF82C">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500G</w:t>
            </w:r>
          </w:p>
        </w:tc>
        <w:tc>
          <w:tcPr>
            <w:tcW w:w="8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630517A">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互联网区</w:t>
            </w:r>
          </w:p>
        </w:tc>
        <w:tc>
          <w:tcPr>
            <w:tcW w:w="166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7304E52">
            <w:pPr>
              <w:widowControl/>
              <w:jc w:val="left"/>
              <w:textAlignment w:val="center"/>
              <w:rPr>
                <w:rFonts w:ascii="仿宋_GB2312" w:hAnsi="宋体" w:eastAsia="仿宋_GB2312" w:cs="宋体"/>
                <w:sz w:val="15"/>
                <w:szCs w:val="15"/>
              </w:rPr>
            </w:pPr>
            <w:r>
              <w:rPr>
                <w:rFonts w:hint="eastAsia" w:ascii="仿宋_GB2312" w:hAnsi="宋体" w:eastAsia="仿宋_GB2312" w:cs="宋体"/>
                <w:kern w:val="0"/>
                <w:sz w:val="15"/>
                <w:szCs w:val="15"/>
              </w:rPr>
              <w:t>1433</w:t>
            </w:r>
          </w:p>
        </w:tc>
        <w:tc>
          <w:tcPr>
            <w:tcW w:w="4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0C287EB">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否</w:t>
            </w:r>
          </w:p>
        </w:tc>
        <w:tc>
          <w:tcPr>
            <w:tcW w:w="166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38C6142">
            <w:pPr>
              <w:widowControl/>
              <w:jc w:val="left"/>
              <w:textAlignment w:val="center"/>
              <w:rPr>
                <w:rFonts w:ascii="仿宋_GB2312" w:hAnsi="宋体" w:eastAsia="仿宋_GB2312" w:cs="宋体"/>
                <w:sz w:val="15"/>
                <w:szCs w:val="15"/>
              </w:rPr>
            </w:pPr>
            <w:r>
              <w:rPr>
                <w:rFonts w:hint="eastAsia" w:ascii="仿宋_GB2312" w:hAnsi="宋体" w:eastAsia="仿宋_GB2312" w:cs="宋体"/>
                <w:kern w:val="0"/>
                <w:sz w:val="15"/>
                <w:szCs w:val="15"/>
              </w:rPr>
              <w:t>1433</w:t>
            </w:r>
          </w:p>
        </w:tc>
        <w:tc>
          <w:tcPr>
            <w:tcW w:w="114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63F947D">
            <w:pPr>
              <w:widowControl/>
              <w:jc w:val="left"/>
              <w:textAlignment w:val="center"/>
              <w:rPr>
                <w:rFonts w:ascii="仿宋_GB2312" w:hAnsi="宋体" w:eastAsia="仿宋_GB2312" w:cs="宋体"/>
                <w:sz w:val="15"/>
                <w:szCs w:val="15"/>
              </w:rPr>
            </w:pPr>
            <w:r>
              <w:rPr>
                <w:rFonts w:hint="eastAsia" w:ascii="仿宋_GB2312" w:hAnsi="宋体" w:eastAsia="仿宋_GB2312" w:cs="宋体"/>
                <w:kern w:val="0"/>
                <w:sz w:val="15"/>
                <w:szCs w:val="15"/>
              </w:rPr>
              <w:t>数据库</w:t>
            </w:r>
          </w:p>
        </w:tc>
        <w:tc>
          <w:tcPr>
            <w:tcW w:w="19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627FA71">
            <w:pPr>
              <w:widowControl/>
              <w:jc w:val="left"/>
              <w:textAlignment w:val="center"/>
              <w:rPr>
                <w:rFonts w:ascii="仿宋_GB2312" w:hAnsi="宋体" w:eastAsia="仿宋_GB2312" w:cs="宋体"/>
                <w:sz w:val="15"/>
                <w:szCs w:val="15"/>
              </w:rPr>
            </w:pPr>
            <w:r>
              <w:rPr>
                <w:rFonts w:hint="eastAsia" w:ascii="仿宋_GB2312" w:hAnsi="宋体" w:eastAsia="仿宋_GB2312" w:cs="宋体"/>
                <w:kern w:val="0"/>
                <w:sz w:val="15"/>
                <w:szCs w:val="15"/>
              </w:rPr>
              <w:t>数据库服务器</w:t>
            </w:r>
          </w:p>
        </w:tc>
        <w:tc>
          <w:tcPr>
            <w:tcW w:w="27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EBFA1F7">
            <w:pPr>
              <w:widowControl/>
              <w:jc w:val="left"/>
              <w:textAlignment w:val="center"/>
              <w:rPr>
                <w:rFonts w:ascii="仿宋_GB2312" w:hAnsi="宋体" w:eastAsia="仿宋_GB2312" w:cs="宋体"/>
                <w:sz w:val="15"/>
                <w:szCs w:val="15"/>
              </w:rPr>
            </w:pPr>
            <w:r>
              <w:rPr>
                <w:rFonts w:hint="eastAsia" w:ascii="仿宋_GB2312" w:hAnsi="宋体" w:eastAsia="仿宋_GB2312" w:cs="宋体"/>
                <w:kern w:val="0"/>
                <w:sz w:val="15"/>
                <w:szCs w:val="15"/>
              </w:rPr>
              <w:t>EpointBid_JingJia_ZS、EpointBid_TP7_WH、F_2018、master、model、tempdb</w:t>
            </w:r>
          </w:p>
        </w:tc>
      </w:tr>
      <w:tr w14:paraId="7CDA657B">
        <w:tblPrEx>
          <w:tblCellMar>
            <w:top w:w="0" w:type="dxa"/>
            <w:left w:w="108" w:type="dxa"/>
            <w:bottom w:w="0" w:type="dxa"/>
            <w:right w:w="108" w:type="dxa"/>
          </w:tblCellMar>
        </w:tblPrEx>
        <w:trPr>
          <w:trHeight w:val="768" w:hRule="atLeast"/>
        </w:trPr>
        <w:tc>
          <w:tcPr>
            <w:tcW w:w="4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D8D5C13">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11</w:t>
            </w:r>
          </w:p>
        </w:tc>
        <w:tc>
          <w:tcPr>
            <w:tcW w:w="9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64A56EC">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Kylin V10</w:t>
            </w:r>
          </w:p>
        </w:tc>
        <w:tc>
          <w:tcPr>
            <w:tcW w:w="57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B5033D">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8核</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8BD664">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16G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FCDFF99">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100G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847A33D">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100G</w:t>
            </w:r>
          </w:p>
        </w:tc>
        <w:tc>
          <w:tcPr>
            <w:tcW w:w="6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A07D072">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500G</w:t>
            </w:r>
          </w:p>
        </w:tc>
        <w:tc>
          <w:tcPr>
            <w:tcW w:w="8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261DD79">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互联网区</w:t>
            </w:r>
          </w:p>
        </w:tc>
        <w:tc>
          <w:tcPr>
            <w:tcW w:w="166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3652818">
            <w:pPr>
              <w:widowControl/>
              <w:jc w:val="left"/>
              <w:textAlignment w:val="center"/>
              <w:rPr>
                <w:rFonts w:ascii="仿宋_GB2312" w:hAnsi="宋体" w:eastAsia="仿宋_GB2312" w:cs="宋体"/>
                <w:sz w:val="15"/>
                <w:szCs w:val="15"/>
              </w:rPr>
            </w:pPr>
            <w:r>
              <w:rPr>
                <w:rFonts w:hint="eastAsia" w:ascii="仿宋_GB2312" w:hAnsi="宋体" w:eastAsia="仿宋_GB2312" w:cs="宋体"/>
                <w:kern w:val="0"/>
                <w:sz w:val="15"/>
                <w:szCs w:val="15"/>
              </w:rPr>
              <w:t>1433、8080~8090、63986</w:t>
            </w:r>
          </w:p>
        </w:tc>
        <w:tc>
          <w:tcPr>
            <w:tcW w:w="4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82554CB">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否</w:t>
            </w:r>
          </w:p>
        </w:tc>
        <w:tc>
          <w:tcPr>
            <w:tcW w:w="166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0937196">
            <w:pPr>
              <w:widowControl/>
              <w:jc w:val="left"/>
              <w:textAlignment w:val="center"/>
              <w:rPr>
                <w:rFonts w:ascii="仿宋_GB2312" w:hAnsi="宋体" w:eastAsia="仿宋_GB2312" w:cs="宋体"/>
                <w:sz w:val="15"/>
                <w:szCs w:val="15"/>
              </w:rPr>
            </w:pPr>
            <w:r>
              <w:rPr>
                <w:rFonts w:hint="eastAsia" w:ascii="仿宋_GB2312" w:hAnsi="宋体" w:eastAsia="仿宋_GB2312" w:cs="宋体"/>
                <w:kern w:val="0"/>
                <w:sz w:val="15"/>
                <w:szCs w:val="15"/>
              </w:rPr>
              <w:t>1433、8080~8090、63986</w:t>
            </w:r>
          </w:p>
        </w:tc>
        <w:tc>
          <w:tcPr>
            <w:tcW w:w="114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EE87780">
            <w:pPr>
              <w:widowControl/>
              <w:jc w:val="left"/>
              <w:textAlignment w:val="center"/>
              <w:rPr>
                <w:rFonts w:ascii="仿宋_GB2312" w:hAnsi="宋体" w:eastAsia="仿宋_GB2312" w:cs="宋体"/>
                <w:sz w:val="15"/>
                <w:szCs w:val="15"/>
              </w:rPr>
            </w:pPr>
            <w:r>
              <w:rPr>
                <w:rFonts w:hint="eastAsia" w:ascii="仿宋_GB2312" w:hAnsi="宋体" w:eastAsia="仿宋_GB2312" w:cs="宋体"/>
                <w:kern w:val="0"/>
                <w:sz w:val="15"/>
                <w:szCs w:val="15"/>
              </w:rPr>
              <w:t>数据库</w:t>
            </w:r>
          </w:p>
        </w:tc>
        <w:tc>
          <w:tcPr>
            <w:tcW w:w="19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4A4B247">
            <w:pPr>
              <w:widowControl/>
              <w:jc w:val="left"/>
              <w:textAlignment w:val="center"/>
              <w:rPr>
                <w:rFonts w:ascii="仿宋_GB2312" w:hAnsi="宋体" w:eastAsia="仿宋_GB2312" w:cs="宋体"/>
                <w:sz w:val="15"/>
                <w:szCs w:val="15"/>
              </w:rPr>
            </w:pPr>
            <w:r>
              <w:rPr>
                <w:rFonts w:hint="eastAsia" w:ascii="仿宋_GB2312" w:hAnsi="宋体" w:eastAsia="仿宋_GB2312" w:cs="宋体"/>
                <w:kern w:val="0"/>
                <w:sz w:val="15"/>
                <w:szCs w:val="15"/>
              </w:rPr>
              <w:t>SQLServer测试数据库、跳板机</w:t>
            </w:r>
          </w:p>
        </w:tc>
        <w:tc>
          <w:tcPr>
            <w:tcW w:w="27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E023E3F">
            <w:pPr>
              <w:widowControl/>
              <w:jc w:val="left"/>
              <w:textAlignment w:val="center"/>
              <w:rPr>
                <w:rFonts w:ascii="仿宋_GB2312" w:hAnsi="宋体" w:eastAsia="仿宋_GB2312" w:cs="宋体"/>
                <w:sz w:val="15"/>
                <w:szCs w:val="15"/>
              </w:rPr>
            </w:pPr>
            <w:r>
              <w:rPr>
                <w:rFonts w:hint="eastAsia" w:ascii="仿宋_GB2312" w:hAnsi="宋体" w:eastAsia="仿宋_GB2312" w:cs="宋体"/>
                <w:kern w:val="0"/>
                <w:sz w:val="15"/>
                <w:szCs w:val="15"/>
              </w:rPr>
              <w:t>EpointBid_JingJia_CS、EpointBid_TP7_WH_CS、F_2020、master、model、tempdb</w:t>
            </w:r>
          </w:p>
        </w:tc>
      </w:tr>
      <w:tr w14:paraId="6DDE2D07">
        <w:tblPrEx>
          <w:tblCellMar>
            <w:top w:w="0" w:type="dxa"/>
            <w:left w:w="108" w:type="dxa"/>
            <w:bottom w:w="0" w:type="dxa"/>
            <w:right w:w="108" w:type="dxa"/>
          </w:tblCellMar>
        </w:tblPrEx>
        <w:trPr>
          <w:trHeight w:val="576" w:hRule="atLeast"/>
        </w:trPr>
        <w:tc>
          <w:tcPr>
            <w:tcW w:w="4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786E18B">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12</w:t>
            </w:r>
          </w:p>
        </w:tc>
        <w:tc>
          <w:tcPr>
            <w:tcW w:w="9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48EE190">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Kylin V10</w:t>
            </w:r>
          </w:p>
        </w:tc>
        <w:tc>
          <w:tcPr>
            <w:tcW w:w="57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52DEE42">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8核</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0AF7BF8">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16G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132B78">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100G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B39586F">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100G</w:t>
            </w:r>
          </w:p>
        </w:tc>
        <w:tc>
          <w:tcPr>
            <w:tcW w:w="6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D25105E">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500G</w:t>
            </w:r>
          </w:p>
        </w:tc>
        <w:tc>
          <w:tcPr>
            <w:tcW w:w="8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67404FB">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互联网区</w:t>
            </w:r>
          </w:p>
        </w:tc>
        <w:tc>
          <w:tcPr>
            <w:tcW w:w="166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3E2E37B">
            <w:pPr>
              <w:widowControl/>
              <w:jc w:val="left"/>
              <w:textAlignment w:val="center"/>
              <w:rPr>
                <w:rFonts w:ascii="仿宋_GB2312" w:hAnsi="宋体" w:eastAsia="仿宋_GB2312" w:cs="宋体"/>
                <w:sz w:val="15"/>
                <w:szCs w:val="15"/>
              </w:rPr>
            </w:pPr>
            <w:r>
              <w:rPr>
                <w:rFonts w:hint="eastAsia" w:ascii="仿宋_GB2312" w:hAnsi="宋体" w:eastAsia="仿宋_GB2312" w:cs="宋体"/>
                <w:kern w:val="0"/>
                <w:sz w:val="15"/>
                <w:szCs w:val="15"/>
              </w:rPr>
              <w:t>8080~8090</w:t>
            </w:r>
          </w:p>
        </w:tc>
        <w:tc>
          <w:tcPr>
            <w:tcW w:w="4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F7FAFE0">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否</w:t>
            </w:r>
          </w:p>
        </w:tc>
        <w:tc>
          <w:tcPr>
            <w:tcW w:w="166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CF0B41B">
            <w:pPr>
              <w:widowControl/>
              <w:jc w:val="left"/>
              <w:textAlignment w:val="center"/>
              <w:rPr>
                <w:rFonts w:ascii="仿宋_GB2312" w:hAnsi="宋体" w:eastAsia="仿宋_GB2312" w:cs="宋体"/>
                <w:sz w:val="15"/>
                <w:szCs w:val="15"/>
              </w:rPr>
            </w:pPr>
            <w:r>
              <w:rPr>
                <w:rFonts w:hint="eastAsia" w:ascii="仿宋_GB2312" w:hAnsi="宋体" w:eastAsia="仿宋_GB2312" w:cs="宋体"/>
                <w:kern w:val="0"/>
                <w:sz w:val="15"/>
                <w:szCs w:val="15"/>
              </w:rPr>
              <w:t>8080~8090</w:t>
            </w:r>
          </w:p>
        </w:tc>
        <w:tc>
          <w:tcPr>
            <w:tcW w:w="114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116AA04">
            <w:pPr>
              <w:jc w:val="left"/>
              <w:rPr>
                <w:rFonts w:ascii="仿宋_GB2312" w:hAnsi="宋体" w:eastAsia="仿宋_GB2312" w:cs="宋体"/>
                <w:sz w:val="15"/>
                <w:szCs w:val="15"/>
              </w:rPr>
            </w:pPr>
          </w:p>
        </w:tc>
        <w:tc>
          <w:tcPr>
            <w:tcW w:w="19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C3012C6">
            <w:pPr>
              <w:widowControl/>
              <w:jc w:val="left"/>
              <w:textAlignment w:val="center"/>
              <w:rPr>
                <w:rFonts w:ascii="仿宋_GB2312" w:hAnsi="宋体" w:eastAsia="仿宋_GB2312" w:cs="宋体"/>
                <w:sz w:val="15"/>
                <w:szCs w:val="15"/>
              </w:rPr>
            </w:pPr>
            <w:r>
              <w:rPr>
                <w:rFonts w:hint="eastAsia" w:ascii="仿宋_GB2312" w:hAnsi="宋体" w:eastAsia="仿宋_GB2312" w:cs="宋体"/>
                <w:kern w:val="0"/>
                <w:sz w:val="15"/>
                <w:szCs w:val="15"/>
              </w:rPr>
              <w:t>根据实际需求适当裁剪</w:t>
            </w:r>
          </w:p>
        </w:tc>
        <w:tc>
          <w:tcPr>
            <w:tcW w:w="27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74BBF5D">
            <w:pPr>
              <w:rPr>
                <w:rFonts w:ascii="仿宋_GB2312" w:hAnsi="宋体" w:eastAsia="仿宋_GB2312" w:cs="宋体"/>
                <w:sz w:val="15"/>
                <w:szCs w:val="15"/>
              </w:rPr>
            </w:pPr>
          </w:p>
        </w:tc>
      </w:tr>
      <w:tr w14:paraId="4BA8AC31">
        <w:tblPrEx>
          <w:tblCellMar>
            <w:top w:w="0" w:type="dxa"/>
            <w:left w:w="108" w:type="dxa"/>
            <w:bottom w:w="0" w:type="dxa"/>
            <w:right w:w="108" w:type="dxa"/>
          </w:tblCellMar>
        </w:tblPrEx>
        <w:trPr>
          <w:trHeight w:val="384" w:hRule="atLeast"/>
        </w:trPr>
        <w:tc>
          <w:tcPr>
            <w:tcW w:w="4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04CB377">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13</w:t>
            </w:r>
          </w:p>
        </w:tc>
        <w:tc>
          <w:tcPr>
            <w:tcW w:w="9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CD415BB">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Kylin V10</w:t>
            </w:r>
          </w:p>
        </w:tc>
        <w:tc>
          <w:tcPr>
            <w:tcW w:w="57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D60F48B">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8核</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AF3D272">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16G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2E23819">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100G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C159D6">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100G</w:t>
            </w:r>
          </w:p>
        </w:tc>
        <w:tc>
          <w:tcPr>
            <w:tcW w:w="6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2959A71">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4096G</w:t>
            </w:r>
          </w:p>
        </w:tc>
        <w:tc>
          <w:tcPr>
            <w:tcW w:w="8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39987DF">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互联网区</w:t>
            </w:r>
          </w:p>
        </w:tc>
        <w:tc>
          <w:tcPr>
            <w:tcW w:w="166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0962E87">
            <w:pPr>
              <w:widowControl/>
              <w:jc w:val="left"/>
              <w:textAlignment w:val="center"/>
              <w:rPr>
                <w:rFonts w:ascii="仿宋_GB2312" w:hAnsi="宋体" w:eastAsia="仿宋_GB2312" w:cs="宋体"/>
                <w:sz w:val="15"/>
                <w:szCs w:val="15"/>
              </w:rPr>
            </w:pPr>
            <w:r>
              <w:rPr>
                <w:rFonts w:hint="eastAsia" w:ascii="仿宋_GB2312" w:hAnsi="宋体" w:eastAsia="仿宋_GB2312" w:cs="宋体"/>
                <w:kern w:val="0"/>
                <w:sz w:val="15"/>
                <w:szCs w:val="15"/>
              </w:rPr>
              <w:t>111、3001、3002、3003、3004、2049</w:t>
            </w:r>
          </w:p>
        </w:tc>
        <w:tc>
          <w:tcPr>
            <w:tcW w:w="4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FE60DD8">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否</w:t>
            </w:r>
          </w:p>
        </w:tc>
        <w:tc>
          <w:tcPr>
            <w:tcW w:w="166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4094059">
            <w:pPr>
              <w:widowControl/>
              <w:jc w:val="left"/>
              <w:textAlignment w:val="center"/>
              <w:rPr>
                <w:rFonts w:ascii="仿宋_GB2312" w:hAnsi="宋体" w:eastAsia="仿宋_GB2312" w:cs="宋体"/>
                <w:sz w:val="15"/>
                <w:szCs w:val="15"/>
              </w:rPr>
            </w:pPr>
            <w:r>
              <w:rPr>
                <w:rFonts w:hint="eastAsia" w:ascii="仿宋_GB2312" w:hAnsi="宋体" w:eastAsia="仿宋_GB2312" w:cs="宋体"/>
                <w:kern w:val="0"/>
                <w:sz w:val="15"/>
                <w:szCs w:val="15"/>
              </w:rPr>
              <w:t>111、3001、3002、3003、3004、2049</w:t>
            </w:r>
          </w:p>
        </w:tc>
        <w:tc>
          <w:tcPr>
            <w:tcW w:w="114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9685DCF">
            <w:pPr>
              <w:jc w:val="left"/>
              <w:rPr>
                <w:rFonts w:ascii="仿宋_GB2312" w:hAnsi="宋体" w:eastAsia="仿宋_GB2312" w:cs="宋体"/>
                <w:sz w:val="15"/>
                <w:szCs w:val="15"/>
              </w:rPr>
            </w:pPr>
          </w:p>
        </w:tc>
        <w:tc>
          <w:tcPr>
            <w:tcW w:w="19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BF90ABF">
            <w:pPr>
              <w:widowControl/>
              <w:jc w:val="left"/>
              <w:textAlignment w:val="center"/>
              <w:rPr>
                <w:rFonts w:ascii="仿宋_GB2312" w:hAnsi="宋体" w:eastAsia="仿宋_GB2312" w:cs="宋体"/>
                <w:sz w:val="15"/>
                <w:szCs w:val="15"/>
              </w:rPr>
            </w:pPr>
            <w:r>
              <w:rPr>
                <w:rFonts w:hint="eastAsia" w:ascii="仿宋_GB2312" w:hAnsi="宋体" w:eastAsia="仿宋_GB2312" w:cs="宋体"/>
                <w:kern w:val="0"/>
                <w:sz w:val="15"/>
                <w:szCs w:val="15"/>
              </w:rPr>
              <w:t>作为统一存储附件的服务，提供API供各业务系统使用，该服务的后端实际存储可以是本地磁盘也可以是接NAS或对象存储</w:t>
            </w:r>
          </w:p>
        </w:tc>
        <w:tc>
          <w:tcPr>
            <w:tcW w:w="27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58D81B8">
            <w:pPr>
              <w:rPr>
                <w:rFonts w:ascii="仿宋_GB2312" w:hAnsi="宋体" w:eastAsia="仿宋_GB2312" w:cs="宋体"/>
                <w:sz w:val="15"/>
                <w:szCs w:val="15"/>
              </w:rPr>
            </w:pPr>
          </w:p>
        </w:tc>
      </w:tr>
      <w:tr w14:paraId="455DF32D">
        <w:tblPrEx>
          <w:tblCellMar>
            <w:top w:w="0" w:type="dxa"/>
            <w:left w:w="108" w:type="dxa"/>
            <w:bottom w:w="0" w:type="dxa"/>
            <w:right w:w="108" w:type="dxa"/>
          </w:tblCellMar>
        </w:tblPrEx>
        <w:trPr>
          <w:trHeight w:val="1072" w:hRule="atLeast"/>
        </w:trPr>
        <w:tc>
          <w:tcPr>
            <w:tcW w:w="4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9451E46">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14</w:t>
            </w:r>
          </w:p>
        </w:tc>
        <w:tc>
          <w:tcPr>
            <w:tcW w:w="9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B9F2FFB">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Kylin V10</w:t>
            </w:r>
          </w:p>
        </w:tc>
        <w:tc>
          <w:tcPr>
            <w:tcW w:w="57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0F6F055">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8核</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403064C">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16G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ED5B032">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100G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32EAFCE">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100G</w:t>
            </w:r>
          </w:p>
        </w:tc>
        <w:tc>
          <w:tcPr>
            <w:tcW w:w="6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91A64B4">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500G</w:t>
            </w:r>
          </w:p>
        </w:tc>
        <w:tc>
          <w:tcPr>
            <w:tcW w:w="8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A0F5A91">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互联网区</w:t>
            </w:r>
          </w:p>
        </w:tc>
        <w:tc>
          <w:tcPr>
            <w:tcW w:w="166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8850A5D">
            <w:pPr>
              <w:widowControl/>
              <w:jc w:val="left"/>
              <w:textAlignment w:val="center"/>
              <w:rPr>
                <w:rFonts w:ascii="仿宋_GB2312" w:hAnsi="宋体" w:eastAsia="仿宋_GB2312" w:cs="宋体"/>
                <w:sz w:val="15"/>
                <w:szCs w:val="15"/>
              </w:rPr>
            </w:pPr>
            <w:r>
              <w:rPr>
                <w:rFonts w:hint="eastAsia" w:ascii="仿宋_GB2312" w:hAnsi="宋体" w:eastAsia="仿宋_GB2312" w:cs="宋体"/>
                <w:kern w:val="0"/>
                <w:sz w:val="15"/>
                <w:szCs w:val="15"/>
              </w:rPr>
              <w:t>8080、8081、8082、8083、18080</w:t>
            </w:r>
          </w:p>
        </w:tc>
        <w:tc>
          <w:tcPr>
            <w:tcW w:w="4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E425F99">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否</w:t>
            </w:r>
          </w:p>
        </w:tc>
        <w:tc>
          <w:tcPr>
            <w:tcW w:w="166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CBC89BC">
            <w:pPr>
              <w:widowControl/>
              <w:jc w:val="left"/>
              <w:textAlignment w:val="center"/>
              <w:rPr>
                <w:rFonts w:ascii="仿宋_GB2312" w:hAnsi="宋体" w:eastAsia="仿宋_GB2312" w:cs="宋体"/>
                <w:sz w:val="15"/>
                <w:szCs w:val="15"/>
              </w:rPr>
            </w:pPr>
            <w:r>
              <w:rPr>
                <w:rFonts w:hint="eastAsia" w:ascii="仿宋_GB2312" w:hAnsi="宋体" w:eastAsia="仿宋_GB2312" w:cs="宋体"/>
                <w:kern w:val="0"/>
                <w:sz w:val="15"/>
                <w:szCs w:val="15"/>
              </w:rPr>
              <w:t>8080、8081、8082、8083、18080</w:t>
            </w:r>
          </w:p>
        </w:tc>
        <w:tc>
          <w:tcPr>
            <w:tcW w:w="114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AFC1CD4">
            <w:pPr>
              <w:jc w:val="left"/>
              <w:rPr>
                <w:rFonts w:ascii="仿宋_GB2312" w:hAnsi="宋体" w:eastAsia="仿宋_GB2312" w:cs="宋体"/>
                <w:sz w:val="15"/>
                <w:szCs w:val="15"/>
              </w:rPr>
            </w:pPr>
          </w:p>
        </w:tc>
        <w:tc>
          <w:tcPr>
            <w:tcW w:w="19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AA82FE9">
            <w:pPr>
              <w:widowControl/>
              <w:jc w:val="left"/>
              <w:textAlignment w:val="center"/>
              <w:rPr>
                <w:rFonts w:ascii="仿宋_GB2312" w:hAnsi="宋体" w:eastAsia="仿宋_GB2312" w:cs="宋体"/>
                <w:sz w:val="15"/>
                <w:szCs w:val="15"/>
              </w:rPr>
            </w:pPr>
            <w:r>
              <w:rPr>
                <w:rFonts w:hint="eastAsia" w:ascii="仿宋_GB2312" w:hAnsi="宋体" w:eastAsia="仿宋_GB2312" w:cs="宋体"/>
                <w:kern w:val="0"/>
                <w:sz w:val="15"/>
                <w:szCs w:val="15"/>
              </w:rPr>
              <w:t>接口EpointWebService</w:t>
            </w:r>
          </w:p>
        </w:tc>
        <w:tc>
          <w:tcPr>
            <w:tcW w:w="27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8F8DCAA">
            <w:pPr>
              <w:rPr>
                <w:rFonts w:ascii="仿宋_GB2312" w:hAnsi="宋体" w:eastAsia="仿宋_GB2312" w:cs="宋体"/>
                <w:sz w:val="15"/>
                <w:szCs w:val="15"/>
              </w:rPr>
            </w:pPr>
          </w:p>
        </w:tc>
      </w:tr>
      <w:tr w14:paraId="34742D6C">
        <w:tblPrEx>
          <w:tblCellMar>
            <w:top w:w="0" w:type="dxa"/>
            <w:left w:w="108" w:type="dxa"/>
            <w:bottom w:w="0" w:type="dxa"/>
            <w:right w:w="108" w:type="dxa"/>
          </w:tblCellMar>
        </w:tblPrEx>
        <w:trPr>
          <w:trHeight w:val="384" w:hRule="atLeast"/>
        </w:trPr>
        <w:tc>
          <w:tcPr>
            <w:tcW w:w="4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7BD06B0">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15</w:t>
            </w:r>
          </w:p>
        </w:tc>
        <w:tc>
          <w:tcPr>
            <w:tcW w:w="9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7EB98DA">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Kylin V10</w:t>
            </w:r>
          </w:p>
        </w:tc>
        <w:tc>
          <w:tcPr>
            <w:tcW w:w="57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C526A4">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8核</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7642BDC">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16G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6D6A53D">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100G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3DA971B">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100G</w:t>
            </w:r>
          </w:p>
        </w:tc>
        <w:tc>
          <w:tcPr>
            <w:tcW w:w="6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C958A4E">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500G</w:t>
            </w:r>
          </w:p>
        </w:tc>
        <w:tc>
          <w:tcPr>
            <w:tcW w:w="8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7E70F94">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互联网区</w:t>
            </w:r>
          </w:p>
        </w:tc>
        <w:tc>
          <w:tcPr>
            <w:tcW w:w="166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7C97510">
            <w:pPr>
              <w:widowControl/>
              <w:jc w:val="left"/>
              <w:textAlignment w:val="center"/>
              <w:rPr>
                <w:rFonts w:ascii="仿宋_GB2312" w:hAnsi="宋体" w:eastAsia="仿宋_GB2312" w:cs="宋体"/>
                <w:sz w:val="15"/>
                <w:szCs w:val="15"/>
              </w:rPr>
            </w:pPr>
            <w:r>
              <w:rPr>
                <w:rFonts w:hint="eastAsia" w:ascii="仿宋_GB2312" w:hAnsi="宋体" w:eastAsia="仿宋_GB2312" w:cs="宋体"/>
                <w:kern w:val="0"/>
                <w:sz w:val="15"/>
                <w:szCs w:val="15"/>
              </w:rPr>
              <w:t>8080、8081、8082、8083、18080</w:t>
            </w:r>
          </w:p>
        </w:tc>
        <w:tc>
          <w:tcPr>
            <w:tcW w:w="4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3264501">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否</w:t>
            </w:r>
          </w:p>
        </w:tc>
        <w:tc>
          <w:tcPr>
            <w:tcW w:w="166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4F44859">
            <w:pPr>
              <w:widowControl/>
              <w:jc w:val="left"/>
              <w:textAlignment w:val="center"/>
              <w:rPr>
                <w:rFonts w:ascii="仿宋_GB2312" w:hAnsi="宋体" w:eastAsia="仿宋_GB2312" w:cs="宋体"/>
                <w:sz w:val="15"/>
                <w:szCs w:val="15"/>
              </w:rPr>
            </w:pPr>
            <w:r>
              <w:rPr>
                <w:rFonts w:hint="eastAsia" w:ascii="仿宋_GB2312" w:hAnsi="宋体" w:eastAsia="仿宋_GB2312" w:cs="宋体"/>
                <w:kern w:val="0"/>
                <w:sz w:val="15"/>
                <w:szCs w:val="15"/>
              </w:rPr>
              <w:t>8080、8081、8082、8083、18080</w:t>
            </w:r>
          </w:p>
        </w:tc>
        <w:tc>
          <w:tcPr>
            <w:tcW w:w="114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8D7F65F">
            <w:pPr>
              <w:jc w:val="left"/>
              <w:rPr>
                <w:rFonts w:ascii="仿宋_GB2312" w:hAnsi="宋体" w:eastAsia="仿宋_GB2312" w:cs="宋体"/>
                <w:sz w:val="15"/>
                <w:szCs w:val="15"/>
              </w:rPr>
            </w:pPr>
          </w:p>
        </w:tc>
        <w:tc>
          <w:tcPr>
            <w:tcW w:w="19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B01CA7D">
            <w:pPr>
              <w:widowControl/>
              <w:jc w:val="left"/>
              <w:textAlignment w:val="center"/>
              <w:rPr>
                <w:rFonts w:ascii="仿宋_GB2312" w:hAnsi="宋体" w:eastAsia="仿宋_GB2312" w:cs="宋体"/>
                <w:sz w:val="15"/>
                <w:szCs w:val="15"/>
              </w:rPr>
            </w:pPr>
            <w:r>
              <w:rPr>
                <w:rFonts w:hint="eastAsia" w:ascii="仿宋_GB2312" w:hAnsi="宋体" w:eastAsia="仿宋_GB2312" w:cs="宋体"/>
                <w:kern w:val="0"/>
                <w:sz w:val="15"/>
                <w:szCs w:val="15"/>
              </w:rPr>
              <w:t>保证金平台</w:t>
            </w:r>
          </w:p>
        </w:tc>
        <w:tc>
          <w:tcPr>
            <w:tcW w:w="27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1E9460F">
            <w:pPr>
              <w:rPr>
                <w:rFonts w:ascii="仿宋_GB2312" w:hAnsi="宋体" w:eastAsia="仿宋_GB2312" w:cs="宋体"/>
                <w:sz w:val="15"/>
                <w:szCs w:val="15"/>
              </w:rPr>
            </w:pPr>
          </w:p>
        </w:tc>
      </w:tr>
      <w:tr w14:paraId="5EF72191">
        <w:tblPrEx>
          <w:tblCellMar>
            <w:top w:w="0" w:type="dxa"/>
            <w:left w:w="108" w:type="dxa"/>
            <w:bottom w:w="0" w:type="dxa"/>
            <w:right w:w="108" w:type="dxa"/>
          </w:tblCellMar>
        </w:tblPrEx>
        <w:trPr>
          <w:trHeight w:val="288" w:hRule="atLeast"/>
        </w:trPr>
        <w:tc>
          <w:tcPr>
            <w:tcW w:w="4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9D3EA44">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16</w:t>
            </w:r>
          </w:p>
        </w:tc>
        <w:tc>
          <w:tcPr>
            <w:tcW w:w="9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DBFCF9">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Kylin V10</w:t>
            </w:r>
          </w:p>
        </w:tc>
        <w:tc>
          <w:tcPr>
            <w:tcW w:w="57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7EAB63B">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8核</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7180E60">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16G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2487BC">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100G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A956700">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100G</w:t>
            </w:r>
          </w:p>
        </w:tc>
        <w:tc>
          <w:tcPr>
            <w:tcW w:w="6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0803D83">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500G</w:t>
            </w:r>
          </w:p>
        </w:tc>
        <w:tc>
          <w:tcPr>
            <w:tcW w:w="8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54740D3">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互联网区</w:t>
            </w:r>
          </w:p>
        </w:tc>
        <w:tc>
          <w:tcPr>
            <w:tcW w:w="166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393F0AD">
            <w:pPr>
              <w:widowControl/>
              <w:jc w:val="left"/>
              <w:textAlignment w:val="center"/>
              <w:rPr>
                <w:rFonts w:ascii="仿宋_GB2312" w:hAnsi="宋体" w:eastAsia="仿宋_GB2312" w:cs="宋体"/>
                <w:sz w:val="15"/>
                <w:szCs w:val="15"/>
              </w:rPr>
            </w:pPr>
            <w:r>
              <w:rPr>
                <w:rFonts w:hint="eastAsia" w:ascii="仿宋_GB2312" w:hAnsi="宋体" w:eastAsia="仿宋_GB2312" w:cs="宋体"/>
                <w:kern w:val="0"/>
                <w:sz w:val="15"/>
                <w:szCs w:val="15"/>
              </w:rPr>
              <w:t>8080、8081、8082、8083、18080</w:t>
            </w:r>
          </w:p>
        </w:tc>
        <w:tc>
          <w:tcPr>
            <w:tcW w:w="4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75238D">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否</w:t>
            </w:r>
          </w:p>
        </w:tc>
        <w:tc>
          <w:tcPr>
            <w:tcW w:w="166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27EE136">
            <w:pPr>
              <w:widowControl/>
              <w:jc w:val="left"/>
              <w:textAlignment w:val="center"/>
              <w:rPr>
                <w:rFonts w:ascii="仿宋_GB2312" w:hAnsi="宋体" w:eastAsia="仿宋_GB2312" w:cs="宋体"/>
                <w:sz w:val="15"/>
                <w:szCs w:val="15"/>
              </w:rPr>
            </w:pPr>
            <w:r>
              <w:rPr>
                <w:rFonts w:hint="eastAsia" w:ascii="仿宋_GB2312" w:hAnsi="宋体" w:eastAsia="仿宋_GB2312" w:cs="宋体"/>
                <w:kern w:val="0"/>
                <w:sz w:val="15"/>
                <w:szCs w:val="15"/>
              </w:rPr>
              <w:t>8080、8081、8082、8083、18080</w:t>
            </w:r>
          </w:p>
        </w:tc>
        <w:tc>
          <w:tcPr>
            <w:tcW w:w="114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56BC19">
            <w:pPr>
              <w:jc w:val="left"/>
              <w:rPr>
                <w:rFonts w:ascii="仿宋_GB2312" w:hAnsi="宋体" w:eastAsia="仿宋_GB2312" w:cs="宋体"/>
                <w:sz w:val="15"/>
                <w:szCs w:val="15"/>
              </w:rPr>
            </w:pPr>
          </w:p>
        </w:tc>
        <w:tc>
          <w:tcPr>
            <w:tcW w:w="19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2333E36">
            <w:pPr>
              <w:widowControl/>
              <w:jc w:val="left"/>
              <w:textAlignment w:val="center"/>
              <w:rPr>
                <w:rFonts w:ascii="仿宋_GB2312" w:hAnsi="宋体" w:eastAsia="仿宋_GB2312" w:cs="宋体"/>
                <w:sz w:val="15"/>
                <w:szCs w:val="15"/>
              </w:rPr>
            </w:pPr>
            <w:r>
              <w:rPr>
                <w:rFonts w:hint="eastAsia" w:ascii="仿宋_GB2312" w:hAnsi="宋体" w:eastAsia="仿宋_GB2312" w:cs="宋体"/>
                <w:kern w:val="0"/>
                <w:sz w:val="15"/>
                <w:szCs w:val="15"/>
              </w:rPr>
              <w:t>数据交互（交易）</w:t>
            </w:r>
          </w:p>
        </w:tc>
        <w:tc>
          <w:tcPr>
            <w:tcW w:w="27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E173DF0">
            <w:pPr>
              <w:rPr>
                <w:rFonts w:ascii="仿宋_GB2312" w:hAnsi="宋体" w:eastAsia="仿宋_GB2312" w:cs="宋体"/>
                <w:sz w:val="15"/>
                <w:szCs w:val="15"/>
              </w:rPr>
            </w:pPr>
          </w:p>
        </w:tc>
      </w:tr>
      <w:tr w14:paraId="5809ECA8">
        <w:tblPrEx>
          <w:tblCellMar>
            <w:top w:w="0" w:type="dxa"/>
            <w:left w:w="108" w:type="dxa"/>
            <w:bottom w:w="0" w:type="dxa"/>
            <w:right w:w="108" w:type="dxa"/>
          </w:tblCellMar>
        </w:tblPrEx>
        <w:trPr>
          <w:trHeight w:val="288" w:hRule="atLeast"/>
        </w:trPr>
        <w:tc>
          <w:tcPr>
            <w:tcW w:w="4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844BB9F">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17</w:t>
            </w:r>
          </w:p>
        </w:tc>
        <w:tc>
          <w:tcPr>
            <w:tcW w:w="9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1EC8E4A">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Kylin V10</w:t>
            </w:r>
          </w:p>
        </w:tc>
        <w:tc>
          <w:tcPr>
            <w:tcW w:w="57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C41E3EC">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8核</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A0EB2D9">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16G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16F9BE9">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100G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7FFD7EE">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100G</w:t>
            </w:r>
          </w:p>
        </w:tc>
        <w:tc>
          <w:tcPr>
            <w:tcW w:w="6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C0951E">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500G</w:t>
            </w:r>
          </w:p>
        </w:tc>
        <w:tc>
          <w:tcPr>
            <w:tcW w:w="8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81B3F07">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互联网区</w:t>
            </w:r>
          </w:p>
        </w:tc>
        <w:tc>
          <w:tcPr>
            <w:tcW w:w="166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082A12F">
            <w:pPr>
              <w:widowControl/>
              <w:jc w:val="left"/>
              <w:textAlignment w:val="center"/>
              <w:rPr>
                <w:rFonts w:ascii="仿宋_GB2312" w:hAnsi="宋体" w:eastAsia="仿宋_GB2312" w:cs="宋体"/>
                <w:sz w:val="15"/>
                <w:szCs w:val="15"/>
              </w:rPr>
            </w:pPr>
            <w:r>
              <w:rPr>
                <w:rFonts w:hint="eastAsia" w:ascii="仿宋_GB2312" w:hAnsi="宋体" w:eastAsia="仿宋_GB2312" w:cs="宋体"/>
                <w:kern w:val="0"/>
                <w:sz w:val="15"/>
                <w:szCs w:val="15"/>
              </w:rPr>
              <w:t>8080、8081、8082、8083、18080</w:t>
            </w:r>
          </w:p>
        </w:tc>
        <w:tc>
          <w:tcPr>
            <w:tcW w:w="4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EBC3C1F">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否</w:t>
            </w:r>
          </w:p>
        </w:tc>
        <w:tc>
          <w:tcPr>
            <w:tcW w:w="166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E6D56D1">
            <w:pPr>
              <w:widowControl/>
              <w:jc w:val="left"/>
              <w:textAlignment w:val="center"/>
              <w:rPr>
                <w:rFonts w:ascii="仿宋_GB2312" w:hAnsi="宋体" w:eastAsia="仿宋_GB2312" w:cs="宋体"/>
                <w:sz w:val="15"/>
                <w:szCs w:val="15"/>
              </w:rPr>
            </w:pPr>
            <w:r>
              <w:rPr>
                <w:rFonts w:hint="eastAsia" w:ascii="仿宋_GB2312" w:hAnsi="宋体" w:eastAsia="仿宋_GB2312" w:cs="宋体"/>
                <w:kern w:val="0"/>
                <w:sz w:val="15"/>
                <w:szCs w:val="15"/>
              </w:rPr>
              <w:t>8080、8081、8082、8083、18080</w:t>
            </w:r>
          </w:p>
        </w:tc>
        <w:tc>
          <w:tcPr>
            <w:tcW w:w="114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B0A5B0C">
            <w:pPr>
              <w:jc w:val="left"/>
              <w:rPr>
                <w:rFonts w:ascii="仿宋_GB2312" w:hAnsi="宋体" w:eastAsia="仿宋_GB2312" w:cs="宋体"/>
                <w:sz w:val="15"/>
                <w:szCs w:val="15"/>
              </w:rPr>
            </w:pPr>
          </w:p>
        </w:tc>
        <w:tc>
          <w:tcPr>
            <w:tcW w:w="19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567A501">
            <w:pPr>
              <w:widowControl/>
              <w:jc w:val="left"/>
              <w:textAlignment w:val="center"/>
              <w:rPr>
                <w:rFonts w:ascii="仿宋_GB2312" w:hAnsi="宋体" w:eastAsia="仿宋_GB2312" w:cs="宋体"/>
                <w:sz w:val="15"/>
                <w:szCs w:val="15"/>
              </w:rPr>
            </w:pPr>
            <w:r>
              <w:rPr>
                <w:rFonts w:hint="eastAsia" w:ascii="仿宋_GB2312" w:hAnsi="宋体" w:eastAsia="仿宋_GB2312" w:cs="宋体"/>
                <w:kern w:val="0"/>
                <w:sz w:val="15"/>
                <w:szCs w:val="15"/>
              </w:rPr>
              <w:t>交易平台中心端2</w:t>
            </w:r>
          </w:p>
        </w:tc>
        <w:tc>
          <w:tcPr>
            <w:tcW w:w="27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4F716BC">
            <w:pPr>
              <w:rPr>
                <w:rFonts w:ascii="仿宋_GB2312" w:hAnsi="宋体" w:eastAsia="仿宋_GB2312" w:cs="宋体"/>
                <w:sz w:val="15"/>
                <w:szCs w:val="15"/>
              </w:rPr>
            </w:pPr>
          </w:p>
        </w:tc>
      </w:tr>
      <w:tr w14:paraId="19FE68AC">
        <w:tblPrEx>
          <w:tblCellMar>
            <w:top w:w="0" w:type="dxa"/>
            <w:left w:w="108" w:type="dxa"/>
            <w:bottom w:w="0" w:type="dxa"/>
            <w:right w:w="108" w:type="dxa"/>
          </w:tblCellMar>
        </w:tblPrEx>
        <w:trPr>
          <w:trHeight w:val="796" w:hRule="atLeast"/>
        </w:trPr>
        <w:tc>
          <w:tcPr>
            <w:tcW w:w="4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3017C52">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18</w:t>
            </w:r>
          </w:p>
        </w:tc>
        <w:tc>
          <w:tcPr>
            <w:tcW w:w="9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BC9D99C">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Kylin V10</w:t>
            </w:r>
          </w:p>
        </w:tc>
        <w:tc>
          <w:tcPr>
            <w:tcW w:w="57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9E24FE3">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8核</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0ECE537">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16G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732E1CF">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100G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C8B5A2F">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100G</w:t>
            </w:r>
          </w:p>
        </w:tc>
        <w:tc>
          <w:tcPr>
            <w:tcW w:w="6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099CD8B">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500G</w:t>
            </w:r>
          </w:p>
        </w:tc>
        <w:tc>
          <w:tcPr>
            <w:tcW w:w="8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9654C1C">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互联网区</w:t>
            </w:r>
          </w:p>
        </w:tc>
        <w:tc>
          <w:tcPr>
            <w:tcW w:w="166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5AFA6F4">
            <w:pPr>
              <w:widowControl/>
              <w:jc w:val="left"/>
              <w:textAlignment w:val="center"/>
              <w:rPr>
                <w:rFonts w:ascii="仿宋_GB2312" w:hAnsi="宋体" w:eastAsia="仿宋_GB2312" w:cs="宋体"/>
                <w:sz w:val="15"/>
                <w:szCs w:val="15"/>
              </w:rPr>
            </w:pPr>
            <w:r>
              <w:rPr>
                <w:rFonts w:hint="eastAsia" w:ascii="仿宋_GB2312" w:hAnsi="宋体" w:eastAsia="仿宋_GB2312" w:cs="宋体"/>
                <w:kern w:val="0"/>
                <w:sz w:val="15"/>
                <w:szCs w:val="15"/>
              </w:rPr>
              <w:t>8080、8081、8082、8083、18080</w:t>
            </w:r>
          </w:p>
        </w:tc>
        <w:tc>
          <w:tcPr>
            <w:tcW w:w="4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EC010F">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否</w:t>
            </w:r>
          </w:p>
        </w:tc>
        <w:tc>
          <w:tcPr>
            <w:tcW w:w="166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28E78F8">
            <w:pPr>
              <w:widowControl/>
              <w:jc w:val="left"/>
              <w:textAlignment w:val="center"/>
              <w:rPr>
                <w:rFonts w:ascii="仿宋_GB2312" w:hAnsi="宋体" w:eastAsia="仿宋_GB2312" w:cs="宋体"/>
                <w:sz w:val="15"/>
                <w:szCs w:val="15"/>
              </w:rPr>
            </w:pPr>
            <w:r>
              <w:rPr>
                <w:rFonts w:hint="eastAsia" w:ascii="仿宋_GB2312" w:hAnsi="宋体" w:eastAsia="仿宋_GB2312" w:cs="宋体"/>
                <w:kern w:val="0"/>
                <w:sz w:val="15"/>
                <w:szCs w:val="15"/>
              </w:rPr>
              <w:t>8080、8081、8082、8083、18080</w:t>
            </w:r>
          </w:p>
        </w:tc>
        <w:tc>
          <w:tcPr>
            <w:tcW w:w="114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3D8B979">
            <w:pPr>
              <w:jc w:val="left"/>
              <w:rPr>
                <w:rFonts w:ascii="仿宋_GB2312" w:hAnsi="宋体" w:eastAsia="仿宋_GB2312" w:cs="宋体"/>
                <w:sz w:val="15"/>
                <w:szCs w:val="15"/>
              </w:rPr>
            </w:pPr>
          </w:p>
        </w:tc>
        <w:tc>
          <w:tcPr>
            <w:tcW w:w="19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D0D8D3C">
            <w:pPr>
              <w:widowControl/>
              <w:jc w:val="left"/>
              <w:textAlignment w:val="center"/>
              <w:rPr>
                <w:rFonts w:ascii="仿宋_GB2312" w:hAnsi="宋体" w:eastAsia="仿宋_GB2312" w:cs="宋体"/>
                <w:sz w:val="15"/>
                <w:szCs w:val="15"/>
              </w:rPr>
            </w:pPr>
            <w:r>
              <w:rPr>
                <w:rFonts w:hint="eastAsia" w:ascii="仿宋_GB2312" w:hAnsi="宋体" w:eastAsia="仿宋_GB2312" w:cs="宋体"/>
                <w:kern w:val="0"/>
                <w:sz w:val="15"/>
                <w:szCs w:val="15"/>
              </w:rPr>
              <w:t>交易平台会员端2</w:t>
            </w:r>
          </w:p>
        </w:tc>
        <w:tc>
          <w:tcPr>
            <w:tcW w:w="27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8E1D250">
            <w:pPr>
              <w:rPr>
                <w:rFonts w:ascii="仿宋_GB2312" w:hAnsi="宋体" w:eastAsia="仿宋_GB2312" w:cs="宋体"/>
                <w:sz w:val="15"/>
                <w:szCs w:val="15"/>
              </w:rPr>
            </w:pPr>
          </w:p>
        </w:tc>
      </w:tr>
      <w:tr w14:paraId="54F19196">
        <w:tblPrEx>
          <w:tblCellMar>
            <w:top w:w="0" w:type="dxa"/>
            <w:left w:w="108" w:type="dxa"/>
            <w:bottom w:w="0" w:type="dxa"/>
            <w:right w:w="108" w:type="dxa"/>
          </w:tblCellMar>
        </w:tblPrEx>
        <w:trPr>
          <w:trHeight w:val="576" w:hRule="atLeast"/>
        </w:trPr>
        <w:tc>
          <w:tcPr>
            <w:tcW w:w="4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4E63627">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19</w:t>
            </w:r>
          </w:p>
        </w:tc>
        <w:tc>
          <w:tcPr>
            <w:tcW w:w="9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E670D97">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Kylin V10</w:t>
            </w:r>
          </w:p>
        </w:tc>
        <w:tc>
          <w:tcPr>
            <w:tcW w:w="57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C21F354">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8核</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08E7E03">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16G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C3EAC34">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100G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34D90C8">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100G</w:t>
            </w:r>
          </w:p>
        </w:tc>
        <w:tc>
          <w:tcPr>
            <w:tcW w:w="6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D5B02D7">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500G</w:t>
            </w:r>
          </w:p>
        </w:tc>
        <w:tc>
          <w:tcPr>
            <w:tcW w:w="8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9188545">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互联网区</w:t>
            </w:r>
          </w:p>
        </w:tc>
        <w:tc>
          <w:tcPr>
            <w:tcW w:w="166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B831709">
            <w:pPr>
              <w:widowControl/>
              <w:jc w:val="left"/>
              <w:textAlignment w:val="center"/>
              <w:rPr>
                <w:rFonts w:ascii="仿宋_GB2312" w:hAnsi="宋体" w:eastAsia="仿宋_GB2312" w:cs="宋体"/>
                <w:sz w:val="15"/>
                <w:szCs w:val="15"/>
              </w:rPr>
            </w:pPr>
            <w:r>
              <w:rPr>
                <w:rFonts w:hint="eastAsia" w:ascii="仿宋_GB2312" w:hAnsi="宋体" w:eastAsia="仿宋_GB2312" w:cs="宋体"/>
                <w:kern w:val="0"/>
                <w:sz w:val="15"/>
                <w:szCs w:val="15"/>
              </w:rPr>
              <w:t>8080、8081、8082、8083、18080</w:t>
            </w:r>
          </w:p>
        </w:tc>
        <w:tc>
          <w:tcPr>
            <w:tcW w:w="4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B09E7EC">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否</w:t>
            </w:r>
          </w:p>
        </w:tc>
        <w:tc>
          <w:tcPr>
            <w:tcW w:w="166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30192B7">
            <w:pPr>
              <w:widowControl/>
              <w:jc w:val="left"/>
              <w:textAlignment w:val="center"/>
              <w:rPr>
                <w:rFonts w:ascii="仿宋_GB2312" w:hAnsi="宋体" w:eastAsia="仿宋_GB2312" w:cs="宋体"/>
                <w:sz w:val="15"/>
                <w:szCs w:val="15"/>
              </w:rPr>
            </w:pPr>
            <w:r>
              <w:rPr>
                <w:rFonts w:hint="eastAsia" w:ascii="仿宋_GB2312" w:hAnsi="宋体" w:eastAsia="仿宋_GB2312" w:cs="宋体"/>
                <w:kern w:val="0"/>
                <w:sz w:val="15"/>
                <w:szCs w:val="15"/>
              </w:rPr>
              <w:t>8080、8081、8082、8083、18080</w:t>
            </w:r>
          </w:p>
        </w:tc>
        <w:tc>
          <w:tcPr>
            <w:tcW w:w="114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5D1C9D3">
            <w:pPr>
              <w:jc w:val="left"/>
              <w:rPr>
                <w:rFonts w:ascii="仿宋_GB2312" w:hAnsi="宋体" w:eastAsia="仿宋_GB2312" w:cs="宋体"/>
                <w:sz w:val="15"/>
                <w:szCs w:val="15"/>
              </w:rPr>
            </w:pPr>
          </w:p>
        </w:tc>
        <w:tc>
          <w:tcPr>
            <w:tcW w:w="19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54072FD">
            <w:pPr>
              <w:widowControl/>
              <w:jc w:val="left"/>
              <w:textAlignment w:val="center"/>
              <w:rPr>
                <w:rFonts w:ascii="仿宋_GB2312" w:hAnsi="宋体" w:eastAsia="仿宋_GB2312" w:cs="宋体"/>
                <w:sz w:val="15"/>
                <w:szCs w:val="15"/>
              </w:rPr>
            </w:pPr>
            <w:r>
              <w:rPr>
                <w:rFonts w:hint="eastAsia" w:ascii="仿宋_GB2312" w:hAnsi="宋体" w:eastAsia="仿宋_GB2312" w:cs="宋体"/>
                <w:kern w:val="0"/>
                <w:sz w:val="15"/>
                <w:szCs w:val="15"/>
              </w:rPr>
              <w:t>竞价系统、竞价服务2</w:t>
            </w:r>
          </w:p>
        </w:tc>
        <w:tc>
          <w:tcPr>
            <w:tcW w:w="27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2D10061">
            <w:pPr>
              <w:rPr>
                <w:rFonts w:ascii="仿宋_GB2312" w:hAnsi="宋体" w:eastAsia="仿宋_GB2312" w:cs="宋体"/>
                <w:sz w:val="15"/>
                <w:szCs w:val="15"/>
              </w:rPr>
            </w:pPr>
          </w:p>
        </w:tc>
      </w:tr>
      <w:tr w14:paraId="4AA0D7E8">
        <w:tblPrEx>
          <w:tblCellMar>
            <w:top w:w="0" w:type="dxa"/>
            <w:left w:w="108" w:type="dxa"/>
            <w:bottom w:w="0" w:type="dxa"/>
            <w:right w:w="108" w:type="dxa"/>
          </w:tblCellMar>
        </w:tblPrEx>
        <w:trPr>
          <w:trHeight w:val="288" w:hRule="atLeast"/>
        </w:trPr>
        <w:tc>
          <w:tcPr>
            <w:tcW w:w="4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108366">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20</w:t>
            </w:r>
          </w:p>
        </w:tc>
        <w:tc>
          <w:tcPr>
            <w:tcW w:w="9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D1C4AE8">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Kylin V10</w:t>
            </w:r>
          </w:p>
        </w:tc>
        <w:tc>
          <w:tcPr>
            <w:tcW w:w="57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BD6F74">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8核</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63D9F14">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16G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5269622">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100G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032ED40">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100G</w:t>
            </w:r>
          </w:p>
        </w:tc>
        <w:tc>
          <w:tcPr>
            <w:tcW w:w="6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17CB1F">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500G</w:t>
            </w:r>
          </w:p>
        </w:tc>
        <w:tc>
          <w:tcPr>
            <w:tcW w:w="8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A792426">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互联网区</w:t>
            </w:r>
          </w:p>
        </w:tc>
        <w:tc>
          <w:tcPr>
            <w:tcW w:w="166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BF623E8">
            <w:pPr>
              <w:widowControl/>
              <w:jc w:val="left"/>
              <w:textAlignment w:val="center"/>
              <w:rPr>
                <w:rFonts w:ascii="仿宋_GB2312" w:hAnsi="宋体" w:eastAsia="仿宋_GB2312" w:cs="宋体"/>
                <w:sz w:val="15"/>
                <w:szCs w:val="15"/>
              </w:rPr>
            </w:pPr>
            <w:r>
              <w:rPr>
                <w:rFonts w:hint="eastAsia" w:ascii="仿宋_GB2312" w:hAnsi="宋体" w:eastAsia="仿宋_GB2312" w:cs="宋体"/>
                <w:kern w:val="0"/>
                <w:sz w:val="15"/>
                <w:szCs w:val="15"/>
              </w:rPr>
              <w:t>8080、8081、8082、8083、18080</w:t>
            </w:r>
          </w:p>
        </w:tc>
        <w:tc>
          <w:tcPr>
            <w:tcW w:w="4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314951">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否</w:t>
            </w:r>
          </w:p>
        </w:tc>
        <w:tc>
          <w:tcPr>
            <w:tcW w:w="166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9DFF9ED">
            <w:pPr>
              <w:widowControl/>
              <w:jc w:val="left"/>
              <w:textAlignment w:val="center"/>
              <w:rPr>
                <w:rFonts w:ascii="仿宋_GB2312" w:hAnsi="宋体" w:eastAsia="仿宋_GB2312" w:cs="宋体"/>
                <w:sz w:val="15"/>
                <w:szCs w:val="15"/>
              </w:rPr>
            </w:pPr>
            <w:r>
              <w:rPr>
                <w:rFonts w:hint="eastAsia" w:ascii="仿宋_GB2312" w:hAnsi="宋体" w:eastAsia="仿宋_GB2312" w:cs="宋体"/>
                <w:kern w:val="0"/>
                <w:sz w:val="15"/>
                <w:szCs w:val="15"/>
              </w:rPr>
              <w:t>8080、8081、8082、8083、18080</w:t>
            </w:r>
          </w:p>
        </w:tc>
        <w:tc>
          <w:tcPr>
            <w:tcW w:w="114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4A520D7">
            <w:pPr>
              <w:jc w:val="left"/>
              <w:rPr>
                <w:rFonts w:ascii="仿宋_GB2312" w:hAnsi="宋体" w:eastAsia="仿宋_GB2312" w:cs="宋体"/>
                <w:sz w:val="15"/>
                <w:szCs w:val="15"/>
              </w:rPr>
            </w:pPr>
          </w:p>
        </w:tc>
        <w:tc>
          <w:tcPr>
            <w:tcW w:w="19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9DE90E6">
            <w:pPr>
              <w:widowControl/>
              <w:jc w:val="left"/>
              <w:textAlignment w:val="center"/>
              <w:rPr>
                <w:rFonts w:ascii="仿宋_GB2312" w:hAnsi="宋体" w:eastAsia="仿宋_GB2312" w:cs="宋体"/>
                <w:sz w:val="15"/>
                <w:szCs w:val="15"/>
              </w:rPr>
            </w:pPr>
            <w:r>
              <w:rPr>
                <w:rFonts w:hint="eastAsia" w:ascii="仿宋_GB2312" w:hAnsi="宋体" w:eastAsia="仿宋_GB2312" w:cs="宋体"/>
                <w:kern w:val="0"/>
                <w:sz w:val="15"/>
                <w:szCs w:val="15"/>
              </w:rPr>
              <w:t>接口EpointWebService2</w:t>
            </w:r>
          </w:p>
        </w:tc>
        <w:tc>
          <w:tcPr>
            <w:tcW w:w="27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BACC3E8">
            <w:pPr>
              <w:rPr>
                <w:rFonts w:ascii="仿宋_GB2312" w:hAnsi="宋体" w:eastAsia="仿宋_GB2312" w:cs="宋体"/>
                <w:sz w:val="15"/>
                <w:szCs w:val="15"/>
              </w:rPr>
            </w:pPr>
          </w:p>
        </w:tc>
      </w:tr>
      <w:tr w14:paraId="625BA92A">
        <w:tblPrEx>
          <w:tblCellMar>
            <w:top w:w="0" w:type="dxa"/>
            <w:left w:w="108" w:type="dxa"/>
            <w:bottom w:w="0" w:type="dxa"/>
            <w:right w:w="108" w:type="dxa"/>
          </w:tblCellMar>
        </w:tblPrEx>
        <w:trPr>
          <w:trHeight w:val="288" w:hRule="atLeast"/>
        </w:trPr>
        <w:tc>
          <w:tcPr>
            <w:tcW w:w="4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C3208A">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21</w:t>
            </w:r>
          </w:p>
        </w:tc>
        <w:tc>
          <w:tcPr>
            <w:tcW w:w="9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44948FC">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Kylin V10</w:t>
            </w:r>
          </w:p>
        </w:tc>
        <w:tc>
          <w:tcPr>
            <w:tcW w:w="57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5918A8">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8核</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BEACC49">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16G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208F8E0">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100G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230E0A1">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100G</w:t>
            </w:r>
          </w:p>
        </w:tc>
        <w:tc>
          <w:tcPr>
            <w:tcW w:w="6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DAB28E">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500G</w:t>
            </w:r>
          </w:p>
        </w:tc>
        <w:tc>
          <w:tcPr>
            <w:tcW w:w="8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CA6CC3A">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互联网区</w:t>
            </w:r>
          </w:p>
        </w:tc>
        <w:tc>
          <w:tcPr>
            <w:tcW w:w="166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65C1CD">
            <w:pPr>
              <w:widowControl/>
              <w:jc w:val="left"/>
              <w:textAlignment w:val="center"/>
              <w:rPr>
                <w:rFonts w:ascii="仿宋_GB2312" w:hAnsi="宋体" w:eastAsia="仿宋_GB2312" w:cs="宋体"/>
                <w:sz w:val="15"/>
                <w:szCs w:val="15"/>
              </w:rPr>
            </w:pPr>
            <w:r>
              <w:rPr>
                <w:rFonts w:hint="eastAsia" w:ascii="仿宋_GB2312" w:hAnsi="宋体" w:eastAsia="仿宋_GB2312" w:cs="宋体"/>
                <w:kern w:val="0"/>
                <w:sz w:val="15"/>
                <w:szCs w:val="15"/>
              </w:rPr>
              <w:t>8080、8081、8082、8083、18080</w:t>
            </w:r>
          </w:p>
        </w:tc>
        <w:tc>
          <w:tcPr>
            <w:tcW w:w="4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AD2F8BB">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否</w:t>
            </w:r>
          </w:p>
        </w:tc>
        <w:tc>
          <w:tcPr>
            <w:tcW w:w="166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2A0F0B2">
            <w:pPr>
              <w:widowControl/>
              <w:jc w:val="left"/>
              <w:textAlignment w:val="center"/>
              <w:rPr>
                <w:rFonts w:ascii="仿宋_GB2312" w:hAnsi="宋体" w:eastAsia="仿宋_GB2312" w:cs="宋体"/>
                <w:sz w:val="15"/>
                <w:szCs w:val="15"/>
              </w:rPr>
            </w:pPr>
            <w:r>
              <w:rPr>
                <w:rFonts w:hint="eastAsia" w:ascii="仿宋_GB2312" w:hAnsi="宋体" w:eastAsia="仿宋_GB2312" w:cs="宋体"/>
                <w:kern w:val="0"/>
                <w:sz w:val="15"/>
                <w:szCs w:val="15"/>
              </w:rPr>
              <w:t>8080、8081、8082、8083、18080</w:t>
            </w:r>
          </w:p>
        </w:tc>
        <w:tc>
          <w:tcPr>
            <w:tcW w:w="114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B0CFF91">
            <w:pPr>
              <w:jc w:val="left"/>
              <w:rPr>
                <w:rFonts w:ascii="仿宋_GB2312" w:hAnsi="宋体" w:eastAsia="仿宋_GB2312" w:cs="宋体"/>
                <w:sz w:val="15"/>
                <w:szCs w:val="15"/>
              </w:rPr>
            </w:pPr>
          </w:p>
        </w:tc>
        <w:tc>
          <w:tcPr>
            <w:tcW w:w="19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E6FD64B">
            <w:pPr>
              <w:widowControl/>
              <w:jc w:val="left"/>
              <w:textAlignment w:val="center"/>
              <w:rPr>
                <w:rFonts w:ascii="仿宋_GB2312" w:hAnsi="宋体" w:eastAsia="仿宋_GB2312" w:cs="宋体"/>
                <w:sz w:val="15"/>
                <w:szCs w:val="15"/>
              </w:rPr>
            </w:pPr>
            <w:r>
              <w:rPr>
                <w:rFonts w:hint="eastAsia" w:ascii="仿宋_GB2312" w:hAnsi="宋体" w:eastAsia="仿宋_GB2312" w:cs="宋体"/>
                <w:kern w:val="0"/>
                <w:sz w:val="15"/>
                <w:szCs w:val="15"/>
              </w:rPr>
              <w:t>保证金平台2</w:t>
            </w:r>
          </w:p>
        </w:tc>
        <w:tc>
          <w:tcPr>
            <w:tcW w:w="27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98E1727">
            <w:pPr>
              <w:rPr>
                <w:rFonts w:ascii="仿宋_GB2312" w:hAnsi="宋体" w:eastAsia="仿宋_GB2312" w:cs="宋体"/>
                <w:sz w:val="15"/>
                <w:szCs w:val="15"/>
              </w:rPr>
            </w:pPr>
          </w:p>
        </w:tc>
      </w:tr>
      <w:tr w14:paraId="19AFC2BD">
        <w:trPr>
          <w:trHeight w:val="288" w:hRule="atLeast"/>
        </w:trPr>
        <w:tc>
          <w:tcPr>
            <w:tcW w:w="4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B9FE6E">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22</w:t>
            </w:r>
          </w:p>
        </w:tc>
        <w:tc>
          <w:tcPr>
            <w:tcW w:w="9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7F6BB4">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Kylin V10</w:t>
            </w:r>
          </w:p>
        </w:tc>
        <w:tc>
          <w:tcPr>
            <w:tcW w:w="57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B4B2096">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8核</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26794D2">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16G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A8CAAE">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100G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B46E81">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100G</w:t>
            </w:r>
          </w:p>
        </w:tc>
        <w:tc>
          <w:tcPr>
            <w:tcW w:w="6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2178C0A">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500G</w:t>
            </w:r>
          </w:p>
        </w:tc>
        <w:tc>
          <w:tcPr>
            <w:tcW w:w="8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6E6CC8D">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互联网区</w:t>
            </w:r>
          </w:p>
        </w:tc>
        <w:tc>
          <w:tcPr>
            <w:tcW w:w="166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A3A49A5">
            <w:pPr>
              <w:widowControl/>
              <w:jc w:val="left"/>
              <w:textAlignment w:val="center"/>
              <w:rPr>
                <w:rFonts w:ascii="仿宋_GB2312" w:hAnsi="宋体" w:eastAsia="仿宋_GB2312" w:cs="宋体"/>
                <w:sz w:val="15"/>
                <w:szCs w:val="15"/>
              </w:rPr>
            </w:pPr>
            <w:r>
              <w:rPr>
                <w:rFonts w:hint="eastAsia" w:ascii="仿宋_GB2312" w:hAnsi="宋体" w:eastAsia="仿宋_GB2312" w:cs="宋体"/>
                <w:kern w:val="0"/>
                <w:sz w:val="15"/>
                <w:szCs w:val="15"/>
              </w:rPr>
              <w:t>8080、8081、8082、8083、18080</w:t>
            </w:r>
          </w:p>
        </w:tc>
        <w:tc>
          <w:tcPr>
            <w:tcW w:w="4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18438A1">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否</w:t>
            </w:r>
          </w:p>
        </w:tc>
        <w:tc>
          <w:tcPr>
            <w:tcW w:w="166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0ECD19F">
            <w:pPr>
              <w:widowControl/>
              <w:jc w:val="left"/>
              <w:textAlignment w:val="center"/>
              <w:rPr>
                <w:rFonts w:ascii="仿宋_GB2312" w:hAnsi="宋体" w:eastAsia="仿宋_GB2312" w:cs="宋体"/>
                <w:sz w:val="15"/>
                <w:szCs w:val="15"/>
              </w:rPr>
            </w:pPr>
            <w:r>
              <w:rPr>
                <w:rFonts w:hint="eastAsia" w:ascii="仿宋_GB2312" w:hAnsi="宋体" w:eastAsia="仿宋_GB2312" w:cs="宋体"/>
                <w:kern w:val="0"/>
                <w:sz w:val="15"/>
                <w:szCs w:val="15"/>
              </w:rPr>
              <w:t>8080、8081、8082、8083、18080</w:t>
            </w:r>
          </w:p>
        </w:tc>
        <w:tc>
          <w:tcPr>
            <w:tcW w:w="114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5D2FB9">
            <w:pPr>
              <w:jc w:val="left"/>
              <w:rPr>
                <w:rFonts w:ascii="仿宋_GB2312" w:hAnsi="宋体" w:eastAsia="仿宋_GB2312" w:cs="宋体"/>
                <w:sz w:val="15"/>
                <w:szCs w:val="15"/>
              </w:rPr>
            </w:pPr>
          </w:p>
        </w:tc>
        <w:tc>
          <w:tcPr>
            <w:tcW w:w="19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FBBF6C0">
            <w:pPr>
              <w:widowControl/>
              <w:jc w:val="left"/>
              <w:textAlignment w:val="center"/>
              <w:rPr>
                <w:rFonts w:ascii="仿宋_GB2312" w:hAnsi="宋体" w:eastAsia="仿宋_GB2312" w:cs="宋体"/>
                <w:sz w:val="15"/>
                <w:szCs w:val="15"/>
              </w:rPr>
            </w:pPr>
            <w:r>
              <w:rPr>
                <w:rFonts w:hint="eastAsia" w:ascii="仿宋_GB2312" w:hAnsi="宋体" w:eastAsia="仿宋_GB2312" w:cs="宋体"/>
                <w:kern w:val="0"/>
                <w:sz w:val="15"/>
                <w:szCs w:val="15"/>
              </w:rPr>
              <w:t>数据交互（交易）2</w:t>
            </w:r>
          </w:p>
        </w:tc>
        <w:tc>
          <w:tcPr>
            <w:tcW w:w="27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0FE84AA">
            <w:pPr>
              <w:rPr>
                <w:rFonts w:ascii="仿宋_GB2312" w:hAnsi="宋体" w:eastAsia="仿宋_GB2312" w:cs="宋体"/>
                <w:sz w:val="15"/>
                <w:szCs w:val="15"/>
              </w:rPr>
            </w:pPr>
          </w:p>
        </w:tc>
      </w:tr>
      <w:tr w14:paraId="47D67049">
        <w:tblPrEx>
          <w:tblCellMar>
            <w:top w:w="0" w:type="dxa"/>
            <w:left w:w="108" w:type="dxa"/>
            <w:bottom w:w="0" w:type="dxa"/>
            <w:right w:w="108" w:type="dxa"/>
          </w:tblCellMar>
        </w:tblPrEx>
        <w:trPr>
          <w:trHeight w:val="384" w:hRule="atLeast"/>
        </w:trPr>
        <w:tc>
          <w:tcPr>
            <w:tcW w:w="4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3AB6CD2">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23</w:t>
            </w:r>
          </w:p>
        </w:tc>
        <w:tc>
          <w:tcPr>
            <w:tcW w:w="9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51A6997">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Kylin V10</w:t>
            </w:r>
          </w:p>
        </w:tc>
        <w:tc>
          <w:tcPr>
            <w:tcW w:w="57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169D404">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8核</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EAD03DC">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16G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2481BE9">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100G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AAC8564">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100G</w:t>
            </w:r>
          </w:p>
        </w:tc>
        <w:tc>
          <w:tcPr>
            <w:tcW w:w="6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E581913">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5120G</w:t>
            </w:r>
          </w:p>
        </w:tc>
        <w:tc>
          <w:tcPr>
            <w:tcW w:w="8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C37719">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互联网区</w:t>
            </w:r>
          </w:p>
        </w:tc>
        <w:tc>
          <w:tcPr>
            <w:tcW w:w="166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4A57DD2">
            <w:pPr>
              <w:widowControl/>
              <w:jc w:val="left"/>
              <w:textAlignment w:val="center"/>
              <w:rPr>
                <w:rFonts w:ascii="仿宋_GB2312" w:hAnsi="宋体" w:eastAsia="仿宋_GB2312" w:cs="宋体"/>
                <w:sz w:val="15"/>
                <w:szCs w:val="15"/>
              </w:rPr>
            </w:pPr>
            <w:r>
              <w:rPr>
                <w:rFonts w:hint="eastAsia" w:ascii="仿宋_GB2312" w:hAnsi="宋体" w:eastAsia="仿宋_GB2312" w:cs="宋体"/>
                <w:kern w:val="0"/>
                <w:sz w:val="15"/>
                <w:szCs w:val="15"/>
              </w:rPr>
              <w:t>8080、8081、8082、8083、18080</w:t>
            </w:r>
          </w:p>
        </w:tc>
        <w:tc>
          <w:tcPr>
            <w:tcW w:w="4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01DAB87">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否</w:t>
            </w:r>
          </w:p>
        </w:tc>
        <w:tc>
          <w:tcPr>
            <w:tcW w:w="166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2E7CB8A">
            <w:pPr>
              <w:widowControl/>
              <w:jc w:val="left"/>
              <w:textAlignment w:val="center"/>
              <w:rPr>
                <w:rFonts w:ascii="仿宋_GB2312" w:hAnsi="宋体" w:eastAsia="仿宋_GB2312" w:cs="宋体"/>
                <w:sz w:val="15"/>
                <w:szCs w:val="15"/>
              </w:rPr>
            </w:pPr>
            <w:r>
              <w:rPr>
                <w:rFonts w:hint="eastAsia" w:ascii="仿宋_GB2312" w:hAnsi="宋体" w:eastAsia="仿宋_GB2312" w:cs="宋体"/>
                <w:kern w:val="0"/>
                <w:sz w:val="15"/>
                <w:szCs w:val="15"/>
              </w:rPr>
              <w:t>111、3001、3002、3003、3004、2049</w:t>
            </w:r>
          </w:p>
        </w:tc>
        <w:tc>
          <w:tcPr>
            <w:tcW w:w="114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AF1F9B0">
            <w:pPr>
              <w:jc w:val="left"/>
              <w:rPr>
                <w:rFonts w:ascii="仿宋_GB2312" w:hAnsi="宋体" w:eastAsia="仿宋_GB2312" w:cs="宋体"/>
                <w:sz w:val="15"/>
                <w:szCs w:val="15"/>
              </w:rPr>
            </w:pPr>
          </w:p>
        </w:tc>
        <w:tc>
          <w:tcPr>
            <w:tcW w:w="19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25C2A95">
            <w:pPr>
              <w:widowControl/>
              <w:jc w:val="left"/>
              <w:textAlignment w:val="center"/>
              <w:rPr>
                <w:rFonts w:ascii="仿宋_GB2312" w:hAnsi="宋体" w:eastAsia="仿宋_GB2312" w:cs="宋体"/>
                <w:sz w:val="15"/>
                <w:szCs w:val="15"/>
              </w:rPr>
            </w:pPr>
            <w:r>
              <w:rPr>
                <w:rFonts w:hint="eastAsia" w:ascii="仿宋_GB2312" w:hAnsi="宋体" w:eastAsia="仿宋_GB2312" w:cs="宋体"/>
                <w:kern w:val="0"/>
                <w:sz w:val="15"/>
                <w:szCs w:val="15"/>
              </w:rPr>
              <w:t>异机备份服务器，结构化数据、非结构化数据的异机备份</w:t>
            </w:r>
          </w:p>
        </w:tc>
        <w:tc>
          <w:tcPr>
            <w:tcW w:w="27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6B043BA">
            <w:pPr>
              <w:rPr>
                <w:rFonts w:ascii="仿宋_GB2312" w:hAnsi="宋体" w:eastAsia="仿宋_GB2312" w:cs="宋体"/>
                <w:sz w:val="15"/>
                <w:szCs w:val="15"/>
              </w:rPr>
            </w:pPr>
          </w:p>
        </w:tc>
      </w:tr>
      <w:tr w14:paraId="79713D9A">
        <w:tblPrEx>
          <w:tblCellMar>
            <w:top w:w="0" w:type="dxa"/>
            <w:left w:w="108" w:type="dxa"/>
            <w:bottom w:w="0" w:type="dxa"/>
            <w:right w:w="108" w:type="dxa"/>
          </w:tblCellMar>
        </w:tblPrEx>
        <w:trPr>
          <w:trHeight w:val="384" w:hRule="atLeast"/>
        </w:trPr>
        <w:tc>
          <w:tcPr>
            <w:tcW w:w="4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6C3BAC">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24</w:t>
            </w:r>
          </w:p>
        </w:tc>
        <w:tc>
          <w:tcPr>
            <w:tcW w:w="9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F3F662E">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Kylin V10</w:t>
            </w:r>
          </w:p>
        </w:tc>
        <w:tc>
          <w:tcPr>
            <w:tcW w:w="57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D434B8F">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8核</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9233974">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16G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B50FF4B">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100G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EAA1192">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100G</w:t>
            </w:r>
          </w:p>
        </w:tc>
        <w:tc>
          <w:tcPr>
            <w:tcW w:w="6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1FB8BE1">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500G</w:t>
            </w:r>
          </w:p>
        </w:tc>
        <w:tc>
          <w:tcPr>
            <w:tcW w:w="8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B8FD13F">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互联网区</w:t>
            </w:r>
          </w:p>
        </w:tc>
        <w:tc>
          <w:tcPr>
            <w:tcW w:w="166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83CA0EA">
            <w:pPr>
              <w:widowControl/>
              <w:jc w:val="left"/>
              <w:textAlignment w:val="center"/>
              <w:rPr>
                <w:rFonts w:ascii="仿宋_GB2312" w:hAnsi="宋体" w:eastAsia="仿宋_GB2312" w:cs="宋体"/>
                <w:sz w:val="15"/>
                <w:szCs w:val="15"/>
              </w:rPr>
            </w:pPr>
            <w:r>
              <w:rPr>
                <w:rFonts w:hint="eastAsia" w:ascii="仿宋_GB2312" w:hAnsi="宋体" w:eastAsia="仿宋_GB2312" w:cs="宋体"/>
                <w:kern w:val="0"/>
                <w:sz w:val="15"/>
                <w:szCs w:val="15"/>
              </w:rPr>
              <w:t>8080、8081、8082、8083、18080</w:t>
            </w:r>
          </w:p>
        </w:tc>
        <w:tc>
          <w:tcPr>
            <w:tcW w:w="4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6E0AFDB">
            <w:pPr>
              <w:widowControl/>
              <w:jc w:val="center"/>
              <w:textAlignment w:val="center"/>
              <w:rPr>
                <w:rFonts w:ascii="仿宋_GB2312" w:hAnsi="宋体" w:eastAsia="仿宋_GB2312" w:cs="宋体"/>
                <w:sz w:val="15"/>
                <w:szCs w:val="15"/>
              </w:rPr>
            </w:pPr>
            <w:r>
              <w:rPr>
                <w:rFonts w:hint="eastAsia" w:ascii="仿宋_GB2312" w:hAnsi="宋体" w:eastAsia="仿宋_GB2312" w:cs="宋体"/>
                <w:kern w:val="0"/>
                <w:sz w:val="15"/>
                <w:szCs w:val="15"/>
              </w:rPr>
              <w:t>否</w:t>
            </w:r>
          </w:p>
        </w:tc>
        <w:tc>
          <w:tcPr>
            <w:tcW w:w="166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0E736DD">
            <w:pPr>
              <w:widowControl/>
              <w:jc w:val="left"/>
              <w:textAlignment w:val="center"/>
              <w:rPr>
                <w:rFonts w:ascii="仿宋_GB2312" w:hAnsi="宋体" w:eastAsia="仿宋_GB2312" w:cs="宋体"/>
                <w:sz w:val="15"/>
                <w:szCs w:val="15"/>
              </w:rPr>
            </w:pPr>
            <w:r>
              <w:rPr>
                <w:rFonts w:hint="eastAsia" w:ascii="仿宋_GB2312" w:hAnsi="宋体" w:eastAsia="仿宋_GB2312" w:cs="宋体"/>
                <w:kern w:val="0"/>
                <w:sz w:val="15"/>
                <w:szCs w:val="15"/>
              </w:rPr>
              <w:t>8080、8081、8082、8083、18080</w:t>
            </w:r>
          </w:p>
        </w:tc>
        <w:tc>
          <w:tcPr>
            <w:tcW w:w="114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DF3E857">
            <w:pPr>
              <w:jc w:val="left"/>
              <w:rPr>
                <w:rFonts w:ascii="仿宋_GB2312" w:hAnsi="宋体" w:eastAsia="仿宋_GB2312" w:cs="宋体"/>
                <w:sz w:val="15"/>
                <w:szCs w:val="15"/>
              </w:rPr>
            </w:pPr>
          </w:p>
        </w:tc>
        <w:tc>
          <w:tcPr>
            <w:tcW w:w="19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57E7745">
            <w:pPr>
              <w:widowControl/>
              <w:jc w:val="left"/>
              <w:textAlignment w:val="center"/>
              <w:rPr>
                <w:rFonts w:ascii="仿宋_GB2312" w:hAnsi="宋体" w:eastAsia="仿宋_GB2312" w:cs="宋体"/>
                <w:sz w:val="15"/>
                <w:szCs w:val="15"/>
              </w:rPr>
            </w:pPr>
            <w:r>
              <w:rPr>
                <w:rFonts w:hint="eastAsia" w:ascii="仿宋_GB2312" w:hAnsi="宋体" w:eastAsia="仿宋_GB2312" w:cs="宋体"/>
                <w:kern w:val="0"/>
                <w:sz w:val="15"/>
                <w:szCs w:val="15"/>
              </w:rPr>
              <w:t>备用服务器</w:t>
            </w:r>
          </w:p>
        </w:tc>
        <w:tc>
          <w:tcPr>
            <w:tcW w:w="27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6B77BBE">
            <w:pPr>
              <w:rPr>
                <w:rFonts w:ascii="仿宋_GB2312" w:hAnsi="宋体" w:eastAsia="仿宋_GB2312" w:cs="宋体"/>
                <w:sz w:val="15"/>
                <w:szCs w:val="15"/>
              </w:rPr>
            </w:pPr>
          </w:p>
        </w:tc>
      </w:tr>
    </w:tbl>
    <w:p w14:paraId="724033F4"/>
    <w:p w14:paraId="2D177074">
      <w:pPr>
        <w:spacing w:line="560" w:lineRule="exact"/>
        <w:ind w:firstLine="643" w:firstLineChars="200"/>
        <w:jc w:val="left"/>
        <w:outlineLvl w:val="2"/>
        <w:rPr>
          <w:rFonts w:ascii="仿宋_GB2312" w:hAnsi="仿宋_GB2312" w:eastAsia="仿宋_GB2312" w:cs="仿宋_GB2312"/>
          <w:b/>
          <w:bCs/>
          <w:sz w:val="32"/>
          <w:szCs w:val="32"/>
        </w:rPr>
      </w:pPr>
      <w:r>
        <w:rPr>
          <w:rFonts w:hint="eastAsia" w:ascii="仿宋_GB2312" w:hAnsi="仿宋_GB2312" w:eastAsia="仿宋_GB2312" w:cs="仿宋_GB2312"/>
          <w:b/>
          <w:bCs/>
          <w:sz w:val="32"/>
          <w:szCs w:val="32"/>
        </w:rPr>
        <w:t>4.10.3威海市建设工程电子交易系统资源需求</w:t>
      </w:r>
    </w:p>
    <w:tbl>
      <w:tblPr>
        <w:tblStyle w:val="21"/>
        <w:tblpPr w:leftFromText="180" w:rightFromText="180" w:vertAnchor="text" w:horzAnchor="page" w:tblpX="943" w:tblpY="2035"/>
        <w:tblOverlap w:val="never"/>
        <w:tblW w:w="14971" w:type="dxa"/>
        <w:tblInd w:w="0" w:type="dxa"/>
        <w:tblLayout w:type="fixed"/>
        <w:tblCellMar>
          <w:top w:w="0" w:type="dxa"/>
          <w:left w:w="108" w:type="dxa"/>
          <w:bottom w:w="0" w:type="dxa"/>
          <w:right w:w="108" w:type="dxa"/>
        </w:tblCellMar>
      </w:tblPr>
      <w:tblGrid>
        <w:gridCol w:w="456"/>
        <w:gridCol w:w="1027"/>
        <w:gridCol w:w="485"/>
        <w:gridCol w:w="536"/>
        <w:gridCol w:w="536"/>
        <w:gridCol w:w="536"/>
        <w:gridCol w:w="696"/>
        <w:gridCol w:w="856"/>
        <w:gridCol w:w="1665"/>
        <w:gridCol w:w="882"/>
        <w:gridCol w:w="1239"/>
        <w:gridCol w:w="1149"/>
        <w:gridCol w:w="1920"/>
        <w:gridCol w:w="2988"/>
      </w:tblGrid>
      <w:tr w14:paraId="5BC52663">
        <w:tblPrEx>
          <w:tblCellMar>
            <w:top w:w="0" w:type="dxa"/>
            <w:left w:w="108" w:type="dxa"/>
            <w:bottom w:w="0" w:type="dxa"/>
            <w:right w:w="108" w:type="dxa"/>
          </w:tblCellMar>
        </w:tblPrEx>
        <w:trPr>
          <w:trHeight w:val="1380" w:hRule="atLeast"/>
        </w:trPr>
        <w:tc>
          <w:tcPr>
            <w:tcW w:w="4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15F744B">
            <w:pPr>
              <w:widowControl/>
              <w:jc w:val="center"/>
              <w:textAlignment w:val="center"/>
              <w:rPr>
                <w:rFonts w:ascii="黑体" w:hAnsi="黑体" w:eastAsia="黑体" w:cs="宋体"/>
                <w:szCs w:val="21"/>
              </w:rPr>
            </w:pPr>
            <w:r>
              <w:rPr>
                <w:rFonts w:hint="eastAsia" w:ascii="黑体" w:hAnsi="黑体" w:eastAsia="黑体" w:cs="宋体"/>
                <w:kern w:val="0"/>
                <w:szCs w:val="21"/>
              </w:rPr>
              <w:t>序号</w:t>
            </w:r>
          </w:p>
        </w:tc>
        <w:tc>
          <w:tcPr>
            <w:tcW w:w="102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C88F44E">
            <w:pPr>
              <w:widowControl/>
              <w:jc w:val="center"/>
              <w:textAlignment w:val="center"/>
              <w:rPr>
                <w:rFonts w:ascii="黑体" w:hAnsi="黑体" w:eastAsia="黑体" w:cs="宋体"/>
                <w:szCs w:val="21"/>
              </w:rPr>
            </w:pPr>
            <w:r>
              <w:rPr>
                <w:rFonts w:hint="eastAsia" w:ascii="黑体" w:hAnsi="黑体" w:eastAsia="黑体" w:cs="宋体"/>
                <w:kern w:val="0"/>
                <w:szCs w:val="21"/>
              </w:rPr>
              <w:t>操作系统版本</w:t>
            </w:r>
          </w:p>
        </w:tc>
        <w:tc>
          <w:tcPr>
            <w:tcW w:w="4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96815B">
            <w:pPr>
              <w:widowControl/>
              <w:jc w:val="center"/>
              <w:textAlignment w:val="center"/>
              <w:rPr>
                <w:rFonts w:ascii="黑体" w:hAnsi="黑体" w:eastAsia="黑体" w:cs="宋体"/>
                <w:szCs w:val="21"/>
              </w:rPr>
            </w:pPr>
            <w:r>
              <w:rPr>
                <w:rFonts w:hint="eastAsia" w:ascii="黑体" w:hAnsi="黑体" w:eastAsia="黑体" w:cs="宋体"/>
                <w:kern w:val="0"/>
                <w:szCs w:val="21"/>
              </w:rPr>
              <w:t>CPU内核数</w:t>
            </w:r>
          </w:p>
        </w:tc>
        <w:tc>
          <w:tcPr>
            <w:tcW w:w="53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8FD6989">
            <w:pPr>
              <w:widowControl/>
              <w:jc w:val="center"/>
              <w:textAlignment w:val="center"/>
              <w:rPr>
                <w:rFonts w:ascii="黑体" w:hAnsi="黑体" w:eastAsia="黑体" w:cs="宋体"/>
                <w:szCs w:val="21"/>
              </w:rPr>
            </w:pPr>
            <w:r>
              <w:rPr>
                <w:rFonts w:hint="eastAsia" w:ascii="黑体" w:hAnsi="黑体" w:eastAsia="黑体" w:cs="宋体"/>
                <w:kern w:val="0"/>
                <w:szCs w:val="21"/>
              </w:rPr>
              <w:t>内存</w:t>
            </w:r>
          </w:p>
        </w:tc>
        <w:tc>
          <w:tcPr>
            <w:tcW w:w="53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52DC8A0">
            <w:pPr>
              <w:widowControl/>
              <w:jc w:val="center"/>
              <w:textAlignment w:val="center"/>
              <w:rPr>
                <w:rFonts w:ascii="黑体" w:hAnsi="黑体" w:eastAsia="黑体" w:cs="宋体"/>
                <w:szCs w:val="21"/>
              </w:rPr>
            </w:pPr>
            <w:r>
              <w:rPr>
                <w:rFonts w:hint="eastAsia" w:ascii="黑体" w:hAnsi="黑体" w:eastAsia="黑体" w:cs="宋体"/>
                <w:kern w:val="0"/>
                <w:szCs w:val="21"/>
              </w:rPr>
              <w:t>系统存储容量</w:t>
            </w:r>
          </w:p>
        </w:tc>
        <w:tc>
          <w:tcPr>
            <w:tcW w:w="53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6BE7B93">
            <w:pPr>
              <w:widowControl/>
              <w:jc w:val="center"/>
              <w:textAlignment w:val="center"/>
              <w:rPr>
                <w:rFonts w:ascii="黑体" w:hAnsi="黑体" w:eastAsia="黑体" w:cs="宋体"/>
                <w:szCs w:val="21"/>
              </w:rPr>
            </w:pPr>
            <w:r>
              <w:rPr>
                <w:rFonts w:hint="eastAsia" w:ascii="黑体" w:hAnsi="黑体" w:eastAsia="黑体" w:cs="宋体"/>
                <w:kern w:val="0"/>
                <w:szCs w:val="21"/>
              </w:rPr>
              <w:t>应用存储容量</w:t>
            </w:r>
          </w:p>
        </w:tc>
        <w:tc>
          <w:tcPr>
            <w:tcW w:w="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3FE455E">
            <w:pPr>
              <w:widowControl/>
              <w:jc w:val="center"/>
              <w:textAlignment w:val="center"/>
              <w:rPr>
                <w:rFonts w:ascii="黑体" w:hAnsi="黑体" w:eastAsia="黑体" w:cs="宋体"/>
                <w:szCs w:val="21"/>
              </w:rPr>
            </w:pPr>
            <w:r>
              <w:rPr>
                <w:rFonts w:hint="eastAsia" w:ascii="黑体" w:hAnsi="黑体" w:eastAsia="黑体" w:cs="宋体"/>
                <w:kern w:val="0"/>
                <w:szCs w:val="21"/>
              </w:rPr>
              <w:t>数据存储容量</w:t>
            </w:r>
          </w:p>
        </w:tc>
        <w:tc>
          <w:tcPr>
            <w:tcW w:w="8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F7F5F0F">
            <w:pPr>
              <w:widowControl/>
              <w:jc w:val="center"/>
              <w:textAlignment w:val="center"/>
              <w:rPr>
                <w:rFonts w:ascii="黑体" w:hAnsi="黑体" w:eastAsia="黑体" w:cs="宋体"/>
                <w:szCs w:val="21"/>
              </w:rPr>
            </w:pPr>
            <w:r>
              <w:rPr>
                <w:rFonts w:hint="eastAsia" w:ascii="黑体" w:hAnsi="黑体" w:eastAsia="黑体" w:cs="宋体"/>
                <w:kern w:val="0"/>
                <w:szCs w:val="21"/>
              </w:rPr>
              <w:t>系统运行环境</w:t>
            </w:r>
          </w:p>
        </w:tc>
        <w:tc>
          <w:tcPr>
            <w:tcW w:w="166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DB02843">
            <w:pPr>
              <w:widowControl/>
              <w:jc w:val="center"/>
              <w:textAlignment w:val="center"/>
              <w:rPr>
                <w:rFonts w:ascii="黑体" w:hAnsi="黑体" w:eastAsia="黑体" w:cs="宋体"/>
                <w:szCs w:val="21"/>
              </w:rPr>
            </w:pPr>
            <w:r>
              <w:rPr>
                <w:rFonts w:hint="eastAsia" w:ascii="黑体" w:hAnsi="黑体" w:eastAsia="黑体" w:cs="宋体"/>
                <w:kern w:val="0"/>
                <w:szCs w:val="21"/>
              </w:rPr>
              <w:t>内部业务端口</w:t>
            </w:r>
          </w:p>
        </w:tc>
        <w:tc>
          <w:tcPr>
            <w:tcW w:w="8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D9D3887">
            <w:pPr>
              <w:widowControl/>
              <w:jc w:val="center"/>
              <w:textAlignment w:val="center"/>
              <w:rPr>
                <w:rFonts w:ascii="黑体" w:hAnsi="黑体" w:eastAsia="黑体" w:cs="宋体"/>
                <w:szCs w:val="21"/>
              </w:rPr>
            </w:pPr>
            <w:r>
              <w:rPr>
                <w:rFonts w:hint="eastAsia" w:ascii="黑体" w:hAnsi="黑体" w:eastAsia="黑体" w:cs="宋体"/>
                <w:kern w:val="0"/>
                <w:szCs w:val="21"/>
              </w:rPr>
              <w:t>是否对互联网开放</w:t>
            </w:r>
          </w:p>
        </w:tc>
        <w:tc>
          <w:tcPr>
            <w:tcW w:w="123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4D2AF33">
            <w:pPr>
              <w:widowControl/>
              <w:jc w:val="center"/>
              <w:textAlignment w:val="center"/>
              <w:rPr>
                <w:rFonts w:ascii="黑体" w:hAnsi="黑体" w:eastAsia="黑体" w:cs="宋体"/>
                <w:szCs w:val="21"/>
              </w:rPr>
            </w:pPr>
            <w:r>
              <w:rPr>
                <w:rFonts w:hint="eastAsia" w:ascii="黑体" w:hAnsi="黑体" w:eastAsia="黑体" w:cs="宋体"/>
                <w:kern w:val="0"/>
                <w:szCs w:val="21"/>
              </w:rPr>
              <w:t>端口</w:t>
            </w:r>
          </w:p>
        </w:tc>
        <w:tc>
          <w:tcPr>
            <w:tcW w:w="114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5F13BDA">
            <w:pPr>
              <w:widowControl/>
              <w:jc w:val="center"/>
              <w:textAlignment w:val="center"/>
              <w:rPr>
                <w:rFonts w:ascii="黑体" w:hAnsi="黑体" w:eastAsia="黑体" w:cs="宋体"/>
                <w:szCs w:val="21"/>
              </w:rPr>
            </w:pPr>
            <w:r>
              <w:rPr>
                <w:rFonts w:hint="eastAsia" w:ascii="黑体" w:hAnsi="黑体" w:eastAsia="黑体" w:cs="宋体"/>
                <w:kern w:val="0"/>
                <w:szCs w:val="21"/>
              </w:rPr>
              <w:t>拟安装软件</w:t>
            </w:r>
          </w:p>
        </w:tc>
        <w:tc>
          <w:tcPr>
            <w:tcW w:w="19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FCA1204">
            <w:pPr>
              <w:widowControl/>
              <w:jc w:val="center"/>
              <w:textAlignment w:val="center"/>
              <w:rPr>
                <w:rFonts w:ascii="黑体" w:hAnsi="黑体" w:eastAsia="黑体" w:cs="宋体"/>
                <w:szCs w:val="21"/>
              </w:rPr>
            </w:pPr>
            <w:r>
              <w:rPr>
                <w:rFonts w:hint="eastAsia" w:ascii="黑体" w:hAnsi="黑体" w:eastAsia="黑体" w:cs="宋体"/>
                <w:kern w:val="0"/>
                <w:szCs w:val="21"/>
              </w:rPr>
              <w:t>主要用途</w:t>
            </w:r>
          </w:p>
        </w:tc>
        <w:tc>
          <w:tcPr>
            <w:tcW w:w="298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232E58F">
            <w:pPr>
              <w:widowControl/>
              <w:jc w:val="center"/>
              <w:textAlignment w:val="center"/>
              <w:rPr>
                <w:rFonts w:ascii="黑体" w:hAnsi="黑体" w:eastAsia="黑体" w:cs="宋体"/>
                <w:szCs w:val="21"/>
              </w:rPr>
            </w:pPr>
            <w:r>
              <w:rPr>
                <w:rFonts w:hint="eastAsia" w:ascii="黑体" w:hAnsi="黑体" w:eastAsia="黑体" w:cs="宋体"/>
                <w:kern w:val="0"/>
                <w:szCs w:val="21"/>
              </w:rPr>
              <w:t>数据库名称</w:t>
            </w:r>
          </w:p>
        </w:tc>
      </w:tr>
      <w:tr w14:paraId="2B88B480">
        <w:tblPrEx>
          <w:tblCellMar>
            <w:top w:w="0" w:type="dxa"/>
            <w:left w:w="108" w:type="dxa"/>
            <w:bottom w:w="0" w:type="dxa"/>
            <w:right w:w="108" w:type="dxa"/>
          </w:tblCellMar>
        </w:tblPrEx>
        <w:trPr>
          <w:trHeight w:val="384" w:hRule="atLeast"/>
        </w:trPr>
        <w:tc>
          <w:tcPr>
            <w:tcW w:w="456" w:type="dxa"/>
            <w:tcBorders>
              <w:top w:val="nil"/>
              <w:left w:val="single" w:color="000000" w:sz="4" w:space="0"/>
              <w:bottom w:val="single" w:color="000000" w:sz="4" w:space="0"/>
              <w:right w:val="single" w:color="000000" w:sz="4" w:space="0"/>
            </w:tcBorders>
            <w:shd w:val="clear" w:color="auto" w:fill="auto"/>
            <w:noWrap/>
            <w:vAlign w:val="center"/>
          </w:tcPr>
          <w:p w14:paraId="4D9EA252">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w:t>
            </w:r>
          </w:p>
        </w:tc>
        <w:tc>
          <w:tcPr>
            <w:tcW w:w="1027" w:type="dxa"/>
            <w:tcBorders>
              <w:top w:val="nil"/>
              <w:left w:val="single" w:color="000000" w:sz="4" w:space="0"/>
              <w:bottom w:val="single" w:color="000000" w:sz="4" w:space="0"/>
              <w:right w:val="single" w:color="000000" w:sz="4" w:space="0"/>
            </w:tcBorders>
            <w:shd w:val="clear" w:color="auto" w:fill="auto"/>
            <w:noWrap/>
            <w:vAlign w:val="center"/>
          </w:tcPr>
          <w:p w14:paraId="072DBDE2">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Kylin V10</w:t>
            </w:r>
          </w:p>
        </w:tc>
        <w:tc>
          <w:tcPr>
            <w:tcW w:w="485" w:type="dxa"/>
            <w:tcBorders>
              <w:top w:val="nil"/>
              <w:left w:val="single" w:color="000000" w:sz="4" w:space="0"/>
              <w:bottom w:val="single" w:color="000000" w:sz="4" w:space="0"/>
              <w:right w:val="single" w:color="000000" w:sz="4" w:space="0"/>
            </w:tcBorders>
            <w:shd w:val="clear" w:color="auto" w:fill="auto"/>
            <w:noWrap/>
            <w:vAlign w:val="center"/>
          </w:tcPr>
          <w:p w14:paraId="7FD3853A">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8核</w:t>
            </w:r>
          </w:p>
        </w:tc>
        <w:tc>
          <w:tcPr>
            <w:tcW w:w="536" w:type="dxa"/>
            <w:tcBorders>
              <w:top w:val="nil"/>
              <w:left w:val="single" w:color="000000" w:sz="4" w:space="0"/>
              <w:bottom w:val="single" w:color="000000" w:sz="4" w:space="0"/>
              <w:right w:val="single" w:color="000000" w:sz="4" w:space="0"/>
            </w:tcBorders>
            <w:shd w:val="clear" w:color="auto" w:fill="auto"/>
            <w:noWrap/>
            <w:vAlign w:val="center"/>
          </w:tcPr>
          <w:p w14:paraId="029BC09A">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16G</w:t>
            </w:r>
          </w:p>
        </w:tc>
        <w:tc>
          <w:tcPr>
            <w:tcW w:w="536" w:type="dxa"/>
            <w:tcBorders>
              <w:top w:val="nil"/>
              <w:left w:val="single" w:color="000000" w:sz="4" w:space="0"/>
              <w:bottom w:val="single" w:color="000000" w:sz="4" w:space="0"/>
              <w:right w:val="single" w:color="000000" w:sz="4" w:space="0"/>
            </w:tcBorders>
            <w:shd w:val="clear" w:color="auto" w:fill="auto"/>
            <w:noWrap/>
            <w:vAlign w:val="center"/>
          </w:tcPr>
          <w:p w14:paraId="5FC82A94">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80G</w:t>
            </w:r>
          </w:p>
        </w:tc>
        <w:tc>
          <w:tcPr>
            <w:tcW w:w="536" w:type="dxa"/>
            <w:tcBorders>
              <w:top w:val="nil"/>
              <w:left w:val="single" w:color="000000" w:sz="4" w:space="0"/>
              <w:bottom w:val="single" w:color="000000" w:sz="4" w:space="0"/>
              <w:right w:val="single" w:color="000000" w:sz="4" w:space="0"/>
            </w:tcBorders>
            <w:shd w:val="clear" w:color="auto" w:fill="auto"/>
            <w:noWrap/>
            <w:vAlign w:val="center"/>
          </w:tcPr>
          <w:p w14:paraId="4B89E04B">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否</w:t>
            </w:r>
          </w:p>
        </w:tc>
        <w:tc>
          <w:tcPr>
            <w:tcW w:w="696" w:type="dxa"/>
            <w:tcBorders>
              <w:top w:val="nil"/>
              <w:left w:val="single" w:color="000000" w:sz="4" w:space="0"/>
              <w:bottom w:val="single" w:color="000000" w:sz="4" w:space="0"/>
              <w:right w:val="single" w:color="000000" w:sz="4" w:space="0"/>
            </w:tcBorders>
            <w:shd w:val="clear" w:color="auto" w:fill="auto"/>
            <w:noWrap/>
            <w:vAlign w:val="center"/>
          </w:tcPr>
          <w:p w14:paraId="2CA7C60F">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 xml:space="preserve">500G </w:t>
            </w:r>
          </w:p>
        </w:tc>
        <w:tc>
          <w:tcPr>
            <w:tcW w:w="856" w:type="dxa"/>
            <w:tcBorders>
              <w:top w:val="nil"/>
              <w:left w:val="single" w:color="000000" w:sz="4" w:space="0"/>
              <w:bottom w:val="single" w:color="000000" w:sz="4" w:space="0"/>
              <w:right w:val="single" w:color="000000" w:sz="4" w:space="0"/>
            </w:tcBorders>
            <w:shd w:val="clear" w:color="auto" w:fill="auto"/>
            <w:noWrap/>
            <w:vAlign w:val="center"/>
          </w:tcPr>
          <w:p w14:paraId="15F621F5">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互联网区</w:t>
            </w:r>
          </w:p>
        </w:tc>
        <w:tc>
          <w:tcPr>
            <w:tcW w:w="1665" w:type="dxa"/>
            <w:tcBorders>
              <w:top w:val="nil"/>
              <w:left w:val="single" w:color="000000" w:sz="4" w:space="0"/>
              <w:bottom w:val="single" w:color="000000" w:sz="4" w:space="0"/>
              <w:right w:val="single" w:color="000000" w:sz="4" w:space="0"/>
            </w:tcBorders>
            <w:shd w:val="clear" w:color="auto" w:fill="auto"/>
            <w:vAlign w:val="center"/>
          </w:tcPr>
          <w:p w14:paraId="09D835C0">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1-65535</w:t>
            </w:r>
          </w:p>
        </w:tc>
        <w:tc>
          <w:tcPr>
            <w:tcW w:w="882" w:type="dxa"/>
            <w:tcBorders>
              <w:top w:val="nil"/>
              <w:left w:val="single" w:color="000000" w:sz="4" w:space="0"/>
              <w:bottom w:val="single" w:color="000000" w:sz="4" w:space="0"/>
              <w:right w:val="single" w:color="000000" w:sz="4" w:space="0"/>
            </w:tcBorders>
            <w:shd w:val="clear" w:color="auto" w:fill="auto"/>
            <w:noWrap/>
            <w:vAlign w:val="center"/>
          </w:tcPr>
          <w:p w14:paraId="5B085AA3">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是</w:t>
            </w:r>
          </w:p>
        </w:tc>
        <w:tc>
          <w:tcPr>
            <w:tcW w:w="1239" w:type="dxa"/>
            <w:tcBorders>
              <w:top w:val="nil"/>
              <w:left w:val="single" w:color="000000" w:sz="4" w:space="0"/>
              <w:bottom w:val="single" w:color="000000" w:sz="4" w:space="0"/>
              <w:right w:val="single" w:color="000000" w:sz="4" w:space="0"/>
            </w:tcBorders>
            <w:shd w:val="clear" w:color="auto" w:fill="auto"/>
            <w:vAlign w:val="center"/>
          </w:tcPr>
          <w:p w14:paraId="0DBEDB20">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81</w:t>
            </w:r>
          </w:p>
        </w:tc>
        <w:tc>
          <w:tcPr>
            <w:tcW w:w="1149" w:type="dxa"/>
            <w:tcBorders>
              <w:top w:val="nil"/>
              <w:left w:val="single" w:color="000000" w:sz="4" w:space="0"/>
              <w:bottom w:val="single" w:color="000000" w:sz="4" w:space="0"/>
              <w:right w:val="single" w:color="000000" w:sz="4" w:space="0"/>
            </w:tcBorders>
            <w:shd w:val="clear" w:color="auto" w:fill="auto"/>
            <w:noWrap/>
            <w:vAlign w:val="center"/>
          </w:tcPr>
          <w:p w14:paraId="106EC688">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业务系统</w:t>
            </w:r>
          </w:p>
        </w:tc>
        <w:tc>
          <w:tcPr>
            <w:tcW w:w="1920" w:type="dxa"/>
            <w:tcBorders>
              <w:top w:val="nil"/>
              <w:left w:val="single" w:color="000000" w:sz="4" w:space="0"/>
              <w:bottom w:val="single" w:color="000000" w:sz="4" w:space="0"/>
              <w:right w:val="single" w:color="000000" w:sz="4" w:space="0"/>
            </w:tcBorders>
            <w:shd w:val="clear" w:color="auto" w:fill="auto"/>
            <w:vAlign w:val="center"/>
          </w:tcPr>
          <w:p w14:paraId="506E75E4">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测试服务器</w:t>
            </w:r>
          </w:p>
        </w:tc>
        <w:tc>
          <w:tcPr>
            <w:tcW w:w="2988" w:type="dxa"/>
            <w:tcBorders>
              <w:top w:val="nil"/>
              <w:left w:val="single" w:color="000000" w:sz="4" w:space="0"/>
              <w:bottom w:val="single" w:color="000000" w:sz="4" w:space="0"/>
              <w:right w:val="single" w:color="000000" w:sz="4" w:space="0"/>
            </w:tcBorders>
            <w:shd w:val="clear" w:color="auto" w:fill="auto"/>
            <w:vAlign w:val="center"/>
          </w:tcPr>
          <w:p w14:paraId="51AA12E7">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海光处理器</w:t>
            </w:r>
          </w:p>
        </w:tc>
      </w:tr>
      <w:tr w14:paraId="03017E92">
        <w:tblPrEx>
          <w:tblCellMar>
            <w:top w:w="0" w:type="dxa"/>
            <w:left w:w="108" w:type="dxa"/>
            <w:bottom w:w="0" w:type="dxa"/>
            <w:right w:w="108" w:type="dxa"/>
          </w:tblCellMar>
        </w:tblPrEx>
        <w:trPr>
          <w:trHeight w:val="384" w:hRule="atLeast"/>
        </w:trPr>
        <w:tc>
          <w:tcPr>
            <w:tcW w:w="4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B318131">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2</w:t>
            </w:r>
          </w:p>
        </w:tc>
        <w:tc>
          <w:tcPr>
            <w:tcW w:w="102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6CC59C">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Kylin V10</w:t>
            </w:r>
          </w:p>
        </w:tc>
        <w:tc>
          <w:tcPr>
            <w:tcW w:w="48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EDBBC09">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8核</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77B4E10">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16G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E5BF249">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80G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05B9911">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否</w:t>
            </w:r>
          </w:p>
        </w:tc>
        <w:tc>
          <w:tcPr>
            <w:tcW w:w="6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6B41E5F">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 xml:space="preserve">500G </w:t>
            </w:r>
          </w:p>
        </w:tc>
        <w:tc>
          <w:tcPr>
            <w:tcW w:w="8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5EE22B2">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互联网区</w:t>
            </w:r>
          </w:p>
        </w:tc>
        <w:tc>
          <w:tcPr>
            <w:tcW w:w="166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834E9E2">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1-65535</w:t>
            </w:r>
          </w:p>
        </w:tc>
        <w:tc>
          <w:tcPr>
            <w:tcW w:w="88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3C4E661">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是</w:t>
            </w:r>
          </w:p>
        </w:tc>
        <w:tc>
          <w:tcPr>
            <w:tcW w:w="123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65F8ACE">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88，10001-10011</w:t>
            </w:r>
          </w:p>
        </w:tc>
        <w:tc>
          <w:tcPr>
            <w:tcW w:w="114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DCCC6B7">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门户网站（</w:t>
            </w:r>
            <w:r>
              <w:rPr>
                <w:rFonts w:hint="eastAsia" w:ascii="仿宋_GB2312" w:hAnsi="宋体" w:eastAsia="仿宋_GB2312" w:cs="宋体"/>
                <w:kern w:val="0"/>
                <w:sz w:val="16"/>
                <w:szCs w:val="16"/>
                <w:lang w:val="en-US" w:eastAsia="zh-CN"/>
              </w:rPr>
              <w:t>国产Web服务</w:t>
            </w:r>
            <w:r>
              <w:rPr>
                <w:rFonts w:hint="eastAsia" w:ascii="仿宋_GB2312" w:hAnsi="宋体" w:eastAsia="仿宋_GB2312" w:cs="宋体"/>
                <w:kern w:val="0"/>
                <w:sz w:val="16"/>
                <w:szCs w:val="16"/>
              </w:rPr>
              <w:t>）</w:t>
            </w:r>
          </w:p>
        </w:tc>
        <w:tc>
          <w:tcPr>
            <w:tcW w:w="19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7B29A0C">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测试服务器</w:t>
            </w:r>
          </w:p>
        </w:tc>
        <w:tc>
          <w:tcPr>
            <w:tcW w:w="298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D0240CF">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海光处理器</w:t>
            </w:r>
          </w:p>
        </w:tc>
      </w:tr>
      <w:tr w14:paraId="505E8EE7">
        <w:tblPrEx>
          <w:tblCellMar>
            <w:top w:w="0" w:type="dxa"/>
            <w:left w:w="108" w:type="dxa"/>
            <w:bottom w:w="0" w:type="dxa"/>
            <w:right w:w="108" w:type="dxa"/>
          </w:tblCellMar>
        </w:tblPrEx>
        <w:trPr>
          <w:trHeight w:val="288" w:hRule="atLeast"/>
        </w:trPr>
        <w:tc>
          <w:tcPr>
            <w:tcW w:w="4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C6895EB">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3</w:t>
            </w:r>
          </w:p>
        </w:tc>
        <w:tc>
          <w:tcPr>
            <w:tcW w:w="102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EFF94DC">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Kylin V10</w:t>
            </w:r>
          </w:p>
        </w:tc>
        <w:tc>
          <w:tcPr>
            <w:tcW w:w="48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D282816">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8核</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6FF431A">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16G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70F876D">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80G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6E24E97">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否</w:t>
            </w:r>
          </w:p>
        </w:tc>
        <w:tc>
          <w:tcPr>
            <w:tcW w:w="6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98BC65">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 xml:space="preserve">500G </w:t>
            </w:r>
          </w:p>
        </w:tc>
        <w:tc>
          <w:tcPr>
            <w:tcW w:w="8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B90931">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互联网区</w:t>
            </w:r>
          </w:p>
        </w:tc>
        <w:tc>
          <w:tcPr>
            <w:tcW w:w="166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9734DD8">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1-65535</w:t>
            </w:r>
          </w:p>
        </w:tc>
        <w:tc>
          <w:tcPr>
            <w:tcW w:w="88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EAB1064">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是</w:t>
            </w:r>
          </w:p>
        </w:tc>
        <w:tc>
          <w:tcPr>
            <w:tcW w:w="123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2285D43">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19080，5000-5005</w:t>
            </w:r>
          </w:p>
        </w:tc>
        <w:tc>
          <w:tcPr>
            <w:tcW w:w="114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7DFFAA">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文件服务</w:t>
            </w:r>
          </w:p>
        </w:tc>
        <w:tc>
          <w:tcPr>
            <w:tcW w:w="19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9A10A1D">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测试服务器</w:t>
            </w:r>
          </w:p>
        </w:tc>
        <w:tc>
          <w:tcPr>
            <w:tcW w:w="298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2F06582">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海光处理器</w:t>
            </w:r>
          </w:p>
        </w:tc>
      </w:tr>
      <w:tr w14:paraId="11C720BB">
        <w:tblPrEx>
          <w:tblCellMar>
            <w:top w:w="0" w:type="dxa"/>
            <w:left w:w="108" w:type="dxa"/>
            <w:bottom w:w="0" w:type="dxa"/>
            <w:right w:w="108" w:type="dxa"/>
          </w:tblCellMar>
        </w:tblPrEx>
        <w:trPr>
          <w:trHeight w:val="288" w:hRule="atLeast"/>
        </w:trPr>
        <w:tc>
          <w:tcPr>
            <w:tcW w:w="4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8DD763">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4</w:t>
            </w:r>
          </w:p>
        </w:tc>
        <w:tc>
          <w:tcPr>
            <w:tcW w:w="102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E0FB29B">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瀚高数据库</w:t>
            </w:r>
          </w:p>
        </w:tc>
        <w:tc>
          <w:tcPr>
            <w:tcW w:w="48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AFE587B">
            <w:pPr>
              <w:jc w:val="center"/>
              <w:rPr>
                <w:rFonts w:ascii="仿宋_GB2312" w:hAnsi="宋体" w:eastAsia="仿宋_GB2312" w:cs="宋体"/>
                <w:sz w:val="16"/>
                <w:szCs w:val="16"/>
              </w:rPr>
            </w:pP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A315DA2">
            <w:pPr>
              <w:jc w:val="center"/>
              <w:rPr>
                <w:rFonts w:ascii="仿宋_GB2312" w:hAnsi="宋体" w:eastAsia="仿宋_GB2312" w:cs="宋体"/>
                <w:sz w:val="16"/>
                <w:szCs w:val="16"/>
              </w:rPr>
            </w:pP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DB21CC2">
            <w:pPr>
              <w:jc w:val="center"/>
              <w:rPr>
                <w:rFonts w:ascii="仿宋_GB2312" w:hAnsi="宋体" w:eastAsia="仿宋_GB2312" w:cs="宋体"/>
                <w:sz w:val="16"/>
                <w:szCs w:val="16"/>
              </w:rPr>
            </w:pP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8565C2D">
            <w:pPr>
              <w:jc w:val="center"/>
              <w:rPr>
                <w:rFonts w:ascii="仿宋_GB2312" w:hAnsi="宋体" w:eastAsia="仿宋_GB2312" w:cs="宋体"/>
                <w:sz w:val="16"/>
                <w:szCs w:val="16"/>
              </w:rPr>
            </w:pPr>
          </w:p>
        </w:tc>
        <w:tc>
          <w:tcPr>
            <w:tcW w:w="6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774D58">
            <w:pPr>
              <w:jc w:val="center"/>
              <w:rPr>
                <w:rFonts w:ascii="仿宋_GB2312" w:hAnsi="宋体" w:eastAsia="仿宋_GB2312" w:cs="宋体"/>
                <w:sz w:val="16"/>
                <w:szCs w:val="16"/>
              </w:rPr>
            </w:pPr>
          </w:p>
        </w:tc>
        <w:tc>
          <w:tcPr>
            <w:tcW w:w="8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2213264">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互联网区</w:t>
            </w:r>
          </w:p>
        </w:tc>
        <w:tc>
          <w:tcPr>
            <w:tcW w:w="166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C7DDA09">
            <w:pPr>
              <w:jc w:val="center"/>
              <w:rPr>
                <w:rFonts w:ascii="仿宋_GB2312" w:hAnsi="宋体" w:eastAsia="仿宋_GB2312" w:cs="宋体"/>
                <w:sz w:val="16"/>
                <w:szCs w:val="16"/>
              </w:rPr>
            </w:pPr>
          </w:p>
        </w:tc>
        <w:tc>
          <w:tcPr>
            <w:tcW w:w="88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1855CE">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否</w:t>
            </w:r>
          </w:p>
        </w:tc>
        <w:tc>
          <w:tcPr>
            <w:tcW w:w="123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4A52591">
            <w:pPr>
              <w:jc w:val="center"/>
              <w:rPr>
                <w:rFonts w:ascii="仿宋_GB2312" w:hAnsi="宋体" w:eastAsia="仿宋_GB2312" w:cs="宋体"/>
                <w:sz w:val="16"/>
                <w:szCs w:val="16"/>
              </w:rPr>
            </w:pPr>
          </w:p>
        </w:tc>
        <w:tc>
          <w:tcPr>
            <w:tcW w:w="114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FB74458">
            <w:pPr>
              <w:jc w:val="center"/>
              <w:rPr>
                <w:rFonts w:ascii="仿宋_GB2312" w:hAnsi="宋体" w:eastAsia="仿宋_GB2312" w:cs="宋体"/>
                <w:sz w:val="16"/>
                <w:szCs w:val="16"/>
              </w:rPr>
            </w:pPr>
          </w:p>
        </w:tc>
        <w:tc>
          <w:tcPr>
            <w:tcW w:w="19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F951654">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瀚高数据库（测试）</w:t>
            </w:r>
          </w:p>
        </w:tc>
        <w:tc>
          <w:tcPr>
            <w:tcW w:w="298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14EAE9F">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共享型数据库，分成qdggzy,zbdlry,jdpt,water 4个子库</w:t>
            </w:r>
          </w:p>
        </w:tc>
      </w:tr>
      <w:tr w14:paraId="4CB62CC1">
        <w:tblPrEx>
          <w:tblCellMar>
            <w:top w:w="0" w:type="dxa"/>
            <w:left w:w="108" w:type="dxa"/>
            <w:bottom w:w="0" w:type="dxa"/>
            <w:right w:w="108" w:type="dxa"/>
          </w:tblCellMar>
        </w:tblPrEx>
        <w:trPr>
          <w:trHeight w:val="384" w:hRule="atLeast"/>
        </w:trPr>
        <w:tc>
          <w:tcPr>
            <w:tcW w:w="4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AAFAB12">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5</w:t>
            </w:r>
          </w:p>
        </w:tc>
        <w:tc>
          <w:tcPr>
            <w:tcW w:w="102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492C2EE">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Kylin V10</w:t>
            </w:r>
          </w:p>
        </w:tc>
        <w:tc>
          <w:tcPr>
            <w:tcW w:w="48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99FBCAA">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4核</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C27362C">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16G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61AE971">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80G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BB7D85C">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否</w:t>
            </w:r>
          </w:p>
        </w:tc>
        <w:tc>
          <w:tcPr>
            <w:tcW w:w="6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A490474">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 xml:space="preserve">300G </w:t>
            </w:r>
          </w:p>
        </w:tc>
        <w:tc>
          <w:tcPr>
            <w:tcW w:w="8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A255001">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互联网区</w:t>
            </w:r>
          </w:p>
        </w:tc>
        <w:tc>
          <w:tcPr>
            <w:tcW w:w="166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0BFC295">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1-65535</w:t>
            </w:r>
          </w:p>
        </w:tc>
        <w:tc>
          <w:tcPr>
            <w:tcW w:w="88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F85E2E6">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是</w:t>
            </w:r>
          </w:p>
        </w:tc>
        <w:tc>
          <w:tcPr>
            <w:tcW w:w="123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71FEF9C">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3787、1899</w:t>
            </w:r>
          </w:p>
        </w:tc>
        <w:tc>
          <w:tcPr>
            <w:tcW w:w="114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D98136">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开评标服务</w:t>
            </w:r>
          </w:p>
        </w:tc>
        <w:tc>
          <w:tcPr>
            <w:tcW w:w="19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B7C82E4">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开评标服务器1</w:t>
            </w:r>
          </w:p>
        </w:tc>
        <w:tc>
          <w:tcPr>
            <w:tcW w:w="298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6615136">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海光处理器</w:t>
            </w:r>
          </w:p>
        </w:tc>
      </w:tr>
      <w:tr w14:paraId="71CBA8D2">
        <w:tblPrEx>
          <w:tblCellMar>
            <w:top w:w="0" w:type="dxa"/>
            <w:left w:w="108" w:type="dxa"/>
            <w:bottom w:w="0" w:type="dxa"/>
            <w:right w:w="108" w:type="dxa"/>
          </w:tblCellMar>
        </w:tblPrEx>
        <w:trPr>
          <w:trHeight w:val="384" w:hRule="atLeast"/>
        </w:trPr>
        <w:tc>
          <w:tcPr>
            <w:tcW w:w="4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0337B05">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6</w:t>
            </w:r>
          </w:p>
        </w:tc>
        <w:tc>
          <w:tcPr>
            <w:tcW w:w="102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7F6919D">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Kylin V10</w:t>
            </w:r>
          </w:p>
        </w:tc>
        <w:tc>
          <w:tcPr>
            <w:tcW w:w="48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4556B58">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4核</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AD2662">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16G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D1A24B3">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80G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01A43B1">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否</w:t>
            </w:r>
          </w:p>
        </w:tc>
        <w:tc>
          <w:tcPr>
            <w:tcW w:w="6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54BE246">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 xml:space="preserve">300G </w:t>
            </w:r>
          </w:p>
        </w:tc>
        <w:tc>
          <w:tcPr>
            <w:tcW w:w="8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F624366">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互联网区</w:t>
            </w:r>
          </w:p>
        </w:tc>
        <w:tc>
          <w:tcPr>
            <w:tcW w:w="166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A4CD137">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1-65535</w:t>
            </w:r>
          </w:p>
        </w:tc>
        <w:tc>
          <w:tcPr>
            <w:tcW w:w="88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1A34176">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是</w:t>
            </w:r>
          </w:p>
        </w:tc>
        <w:tc>
          <w:tcPr>
            <w:tcW w:w="123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7D5886D">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3786、1898</w:t>
            </w:r>
          </w:p>
        </w:tc>
        <w:tc>
          <w:tcPr>
            <w:tcW w:w="114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84A23A3">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开评标服务</w:t>
            </w:r>
          </w:p>
        </w:tc>
        <w:tc>
          <w:tcPr>
            <w:tcW w:w="19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A808D76">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开评标服务器2</w:t>
            </w:r>
          </w:p>
        </w:tc>
        <w:tc>
          <w:tcPr>
            <w:tcW w:w="298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79A6443">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海光处理器</w:t>
            </w:r>
          </w:p>
        </w:tc>
      </w:tr>
      <w:tr w14:paraId="08FD6EE3">
        <w:tblPrEx>
          <w:tblCellMar>
            <w:top w:w="0" w:type="dxa"/>
            <w:left w:w="108" w:type="dxa"/>
            <w:bottom w:w="0" w:type="dxa"/>
            <w:right w:w="108" w:type="dxa"/>
          </w:tblCellMar>
        </w:tblPrEx>
        <w:trPr>
          <w:trHeight w:val="576" w:hRule="atLeast"/>
        </w:trPr>
        <w:tc>
          <w:tcPr>
            <w:tcW w:w="4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B9375A0">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7</w:t>
            </w:r>
          </w:p>
        </w:tc>
        <w:tc>
          <w:tcPr>
            <w:tcW w:w="102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4C2515E">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Kylin V10</w:t>
            </w:r>
          </w:p>
        </w:tc>
        <w:tc>
          <w:tcPr>
            <w:tcW w:w="48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E1320F">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4核</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9AC718D">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16G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106B54">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80G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5CEB792">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否</w:t>
            </w:r>
          </w:p>
        </w:tc>
        <w:tc>
          <w:tcPr>
            <w:tcW w:w="6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7E6B4C3">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300G</w:t>
            </w:r>
          </w:p>
        </w:tc>
        <w:tc>
          <w:tcPr>
            <w:tcW w:w="8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C309897">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互联网区</w:t>
            </w:r>
          </w:p>
        </w:tc>
        <w:tc>
          <w:tcPr>
            <w:tcW w:w="166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08815D4">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1-65535</w:t>
            </w:r>
          </w:p>
        </w:tc>
        <w:tc>
          <w:tcPr>
            <w:tcW w:w="88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F2030E1">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否</w:t>
            </w:r>
          </w:p>
        </w:tc>
        <w:tc>
          <w:tcPr>
            <w:tcW w:w="123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8E827FA">
            <w:pPr>
              <w:jc w:val="center"/>
              <w:rPr>
                <w:rFonts w:ascii="仿宋_GB2312" w:hAnsi="宋体" w:eastAsia="仿宋_GB2312" w:cs="宋体"/>
                <w:sz w:val="16"/>
                <w:szCs w:val="16"/>
              </w:rPr>
            </w:pPr>
          </w:p>
        </w:tc>
        <w:tc>
          <w:tcPr>
            <w:tcW w:w="114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C099A5C">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解密服务1</w:t>
            </w:r>
          </w:p>
        </w:tc>
        <w:tc>
          <w:tcPr>
            <w:tcW w:w="19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199BEE3">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解密服务器1</w:t>
            </w:r>
          </w:p>
        </w:tc>
        <w:tc>
          <w:tcPr>
            <w:tcW w:w="298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957BE99">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海光处理器</w:t>
            </w:r>
          </w:p>
        </w:tc>
      </w:tr>
      <w:tr w14:paraId="3BE1B5E9">
        <w:tblPrEx>
          <w:tblCellMar>
            <w:top w:w="0" w:type="dxa"/>
            <w:left w:w="108" w:type="dxa"/>
            <w:bottom w:w="0" w:type="dxa"/>
            <w:right w:w="108" w:type="dxa"/>
          </w:tblCellMar>
        </w:tblPrEx>
        <w:trPr>
          <w:trHeight w:val="576" w:hRule="atLeast"/>
        </w:trPr>
        <w:tc>
          <w:tcPr>
            <w:tcW w:w="4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EB6F89E">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8</w:t>
            </w:r>
          </w:p>
        </w:tc>
        <w:tc>
          <w:tcPr>
            <w:tcW w:w="102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554A7B6">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Kylin V10</w:t>
            </w:r>
          </w:p>
        </w:tc>
        <w:tc>
          <w:tcPr>
            <w:tcW w:w="48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83B265F">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4核</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2984DF0">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16G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35AD9AF">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80G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774CBA2">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否</w:t>
            </w:r>
          </w:p>
        </w:tc>
        <w:tc>
          <w:tcPr>
            <w:tcW w:w="6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EA834A7">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300G</w:t>
            </w:r>
          </w:p>
        </w:tc>
        <w:tc>
          <w:tcPr>
            <w:tcW w:w="8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E4C38C">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互联网区</w:t>
            </w:r>
          </w:p>
        </w:tc>
        <w:tc>
          <w:tcPr>
            <w:tcW w:w="166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A78E6FC">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1-65535</w:t>
            </w:r>
          </w:p>
        </w:tc>
        <w:tc>
          <w:tcPr>
            <w:tcW w:w="88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92491DD">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否</w:t>
            </w:r>
          </w:p>
        </w:tc>
        <w:tc>
          <w:tcPr>
            <w:tcW w:w="123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4FC1507">
            <w:pPr>
              <w:jc w:val="center"/>
              <w:rPr>
                <w:rFonts w:ascii="仿宋_GB2312" w:hAnsi="宋体" w:eastAsia="仿宋_GB2312" w:cs="宋体"/>
                <w:sz w:val="16"/>
                <w:szCs w:val="16"/>
              </w:rPr>
            </w:pPr>
          </w:p>
        </w:tc>
        <w:tc>
          <w:tcPr>
            <w:tcW w:w="114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5B8E9DB">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解密服务2</w:t>
            </w:r>
          </w:p>
        </w:tc>
        <w:tc>
          <w:tcPr>
            <w:tcW w:w="19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B1405F5">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解密服务器2</w:t>
            </w:r>
          </w:p>
        </w:tc>
        <w:tc>
          <w:tcPr>
            <w:tcW w:w="298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D17DEEA">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海光处理器</w:t>
            </w:r>
          </w:p>
        </w:tc>
      </w:tr>
      <w:tr w14:paraId="6C0E6C93">
        <w:tblPrEx>
          <w:tblCellMar>
            <w:top w:w="0" w:type="dxa"/>
            <w:left w:w="108" w:type="dxa"/>
            <w:bottom w:w="0" w:type="dxa"/>
            <w:right w:w="108" w:type="dxa"/>
          </w:tblCellMar>
        </w:tblPrEx>
        <w:trPr>
          <w:trHeight w:val="384" w:hRule="atLeast"/>
        </w:trPr>
        <w:tc>
          <w:tcPr>
            <w:tcW w:w="4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8B3AA62">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9</w:t>
            </w:r>
          </w:p>
        </w:tc>
        <w:tc>
          <w:tcPr>
            <w:tcW w:w="102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199F523">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Kylin V10</w:t>
            </w:r>
          </w:p>
        </w:tc>
        <w:tc>
          <w:tcPr>
            <w:tcW w:w="48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C5B2236">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4核</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79B5F23">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16G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6E7F96F">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80G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1A1059F">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否</w:t>
            </w:r>
          </w:p>
        </w:tc>
        <w:tc>
          <w:tcPr>
            <w:tcW w:w="6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8704C92">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300G</w:t>
            </w:r>
          </w:p>
        </w:tc>
        <w:tc>
          <w:tcPr>
            <w:tcW w:w="8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5DCF4E">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互联网区</w:t>
            </w:r>
          </w:p>
        </w:tc>
        <w:tc>
          <w:tcPr>
            <w:tcW w:w="166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05DCC0A">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1-65535</w:t>
            </w:r>
          </w:p>
        </w:tc>
        <w:tc>
          <w:tcPr>
            <w:tcW w:w="88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974A478">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否</w:t>
            </w:r>
          </w:p>
        </w:tc>
        <w:tc>
          <w:tcPr>
            <w:tcW w:w="123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2D75B62">
            <w:pPr>
              <w:jc w:val="center"/>
              <w:rPr>
                <w:rFonts w:ascii="仿宋_GB2312" w:hAnsi="宋体" w:eastAsia="仿宋_GB2312" w:cs="宋体"/>
                <w:sz w:val="16"/>
                <w:szCs w:val="16"/>
              </w:rPr>
            </w:pPr>
          </w:p>
        </w:tc>
        <w:tc>
          <w:tcPr>
            <w:tcW w:w="114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7B9D465">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解密服务3</w:t>
            </w:r>
          </w:p>
        </w:tc>
        <w:tc>
          <w:tcPr>
            <w:tcW w:w="19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77FBCE7">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解密服务器3</w:t>
            </w:r>
          </w:p>
        </w:tc>
        <w:tc>
          <w:tcPr>
            <w:tcW w:w="298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3DD00BD">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海光处理器</w:t>
            </w:r>
          </w:p>
        </w:tc>
      </w:tr>
      <w:tr w14:paraId="6C2928BC">
        <w:tblPrEx>
          <w:tblCellMar>
            <w:top w:w="0" w:type="dxa"/>
            <w:left w:w="108" w:type="dxa"/>
            <w:bottom w:w="0" w:type="dxa"/>
            <w:right w:w="108" w:type="dxa"/>
          </w:tblCellMar>
        </w:tblPrEx>
        <w:trPr>
          <w:trHeight w:val="288" w:hRule="atLeast"/>
        </w:trPr>
        <w:tc>
          <w:tcPr>
            <w:tcW w:w="4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74916C9">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10</w:t>
            </w:r>
          </w:p>
        </w:tc>
        <w:tc>
          <w:tcPr>
            <w:tcW w:w="102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084A85A">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Kylin V10</w:t>
            </w:r>
          </w:p>
        </w:tc>
        <w:tc>
          <w:tcPr>
            <w:tcW w:w="48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64673E2">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4核</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0E6EC52">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16G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E74E953">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80G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AA52A4F">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否</w:t>
            </w:r>
          </w:p>
        </w:tc>
        <w:tc>
          <w:tcPr>
            <w:tcW w:w="6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F6225BC">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300G</w:t>
            </w:r>
          </w:p>
        </w:tc>
        <w:tc>
          <w:tcPr>
            <w:tcW w:w="8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779ECC2">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互联网区</w:t>
            </w:r>
          </w:p>
        </w:tc>
        <w:tc>
          <w:tcPr>
            <w:tcW w:w="166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41AECB0">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1-65535</w:t>
            </w:r>
          </w:p>
        </w:tc>
        <w:tc>
          <w:tcPr>
            <w:tcW w:w="88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AD14E00">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否</w:t>
            </w:r>
          </w:p>
        </w:tc>
        <w:tc>
          <w:tcPr>
            <w:tcW w:w="123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53A300E">
            <w:pPr>
              <w:jc w:val="center"/>
              <w:rPr>
                <w:rFonts w:ascii="仿宋_GB2312" w:hAnsi="宋体" w:eastAsia="仿宋_GB2312" w:cs="宋体"/>
                <w:sz w:val="16"/>
                <w:szCs w:val="16"/>
              </w:rPr>
            </w:pPr>
          </w:p>
        </w:tc>
        <w:tc>
          <w:tcPr>
            <w:tcW w:w="114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1C735F3">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开评标服务</w:t>
            </w:r>
          </w:p>
        </w:tc>
        <w:tc>
          <w:tcPr>
            <w:tcW w:w="19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8D52E02">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开评标服务器3</w:t>
            </w:r>
          </w:p>
        </w:tc>
        <w:tc>
          <w:tcPr>
            <w:tcW w:w="298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418B09F">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海光处理器</w:t>
            </w:r>
          </w:p>
        </w:tc>
      </w:tr>
      <w:tr w14:paraId="7AD5E6FE">
        <w:tblPrEx>
          <w:tblCellMar>
            <w:top w:w="0" w:type="dxa"/>
            <w:left w:w="108" w:type="dxa"/>
            <w:bottom w:w="0" w:type="dxa"/>
            <w:right w:w="108" w:type="dxa"/>
          </w:tblCellMar>
        </w:tblPrEx>
        <w:trPr>
          <w:trHeight w:val="768" w:hRule="atLeast"/>
        </w:trPr>
        <w:tc>
          <w:tcPr>
            <w:tcW w:w="4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30EF5B0">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11</w:t>
            </w:r>
          </w:p>
        </w:tc>
        <w:tc>
          <w:tcPr>
            <w:tcW w:w="102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9B2C430">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Kylin V10</w:t>
            </w:r>
          </w:p>
        </w:tc>
        <w:tc>
          <w:tcPr>
            <w:tcW w:w="48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CFCC3DB">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8核</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034BD9D">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16G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FB1956">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80G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443143E">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否</w:t>
            </w:r>
          </w:p>
        </w:tc>
        <w:tc>
          <w:tcPr>
            <w:tcW w:w="6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8C37531">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 xml:space="preserve">500G </w:t>
            </w:r>
          </w:p>
        </w:tc>
        <w:tc>
          <w:tcPr>
            <w:tcW w:w="8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4FAD0B">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互联网区</w:t>
            </w:r>
          </w:p>
        </w:tc>
        <w:tc>
          <w:tcPr>
            <w:tcW w:w="166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2513D85">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1-65535</w:t>
            </w:r>
          </w:p>
        </w:tc>
        <w:tc>
          <w:tcPr>
            <w:tcW w:w="88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A7D3730">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否</w:t>
            </w:r>
          </w:p>
        </w:tc>
        <w:tc>
          <w:tcPr>
            <w:tcW w:w="123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FC0EC90">
            <w:pPr>
              <w:jc w:val="center"/>
              <w:rPr>
                <w:rFonts w:ascii="仿宋_GB2312" w:hAnsi="宋体" w:eastAsia="仿宋_GB2312" w:cs="宋体"/>
                <w:sz w:val="16"/>
                <w:szCs w:val="16"/>
              </w:rPr>
            </w:pPr>
          </w:p>
        </w:tc>
        <w:tc>
          <w:tcPr>
            <w:tcW w:w="114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87FB46C">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门户网站（</w:t>
            </w:r>
            <w:r>
              <w:rPr>
                <w:rFonts w:hint="eastAsia" w:ascii="仿宋_GB2312" w:hAnsi="宋体" w:eastAsia="仿宋_GB2312" w:cs="宋体"/>
                <w:kern w:val="0"/>
                <w:sz w:val="16"/>
                <w:szCs w:val="16"/>
                <w:lang w:val="en-US" w:eastAsia="zh-CN"/>
              </w:rPr>
              <w:t>国产Web服务</w:t>
            </w:r>
            <w:r>
              <w:rPr>
                <w:rFonts w:hint="eastAsia" w:ascii="仿宋_GB2312" w:hAnsi="宋体" w:eastAsia="仿宋_GB2312" w:cs="宋体"/>
                <w:kern w:val="0"/>
                <w:sz w:val="16"/>
                <w:szCs w:val="16"/>
              </w:rPr>
              <w:t>）</w:t>
            </w:r>
          </w:p>
        </w:tc>
        <w:tc>
          <w:tcPr>
            <w:tcW w:w="19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0BCC42">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web服务器负载均衡1</w:t>
            </w:r>
          </w:p>
        </w:tc>
        <w:tc>
          <w:tcPr>
            <w:tcW w:w="298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4FE46AE">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海光处理器</w:t>
            </w:r>
          </w:p>
        </w:tc>
      </w:tr>
      <w:tr w14:paraId="35E1337A">
        <w:tblPrEx>
          <w:tblCellMar>
            <w:top w:w="0" w:type="dxa"/>
            <w:left w:w="108" w:type="dxa"/>
            <w:bottom w:w="0" w:type="dxa"/>
            <w:right w:w="108" w:type="dxa"/>
          </w:tblCellMar>
        </w:tblPrEx>
        <w:trPr>
          <w:trHeight w:val="576" w:hRule="atLeast"/>
        </w:trPr>
        <w:tc>
          <w:tcPr>
            <w:tcW w:w="4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57431C0">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12</w:t>
            </w:r>
          </w:p>
        </w:tc>
        <w:tc>
          <w:tcPr>
            <w:tcW w:w="102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E6DF2E7">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Kylin V10</w:t>
            </w:r>
          </w:p>
        </w:tc>
        <w:tc>
          <w:tcPr>
            <w:tcW w:w="48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96BFB7F">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8核</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D4F604">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16G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206ED4B">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80G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CF01716">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否</w:t>
            </w:r>
          </w:p>
        </w:tc>
        <w:tc>
          <w:tcPr>
            <w:tcW w:w="6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DB107A6">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 xml:space="preserve">500G </w:t>
            </w:r>
          </w:p>
        </w:tc>
        <w:tc>
          <w:tcPr>
            <w:tcW w:w="8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79B0FFD">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互联网区</w:t>
            </w:r>
          </w:p>
        </w:tc>
        <w:tc>
          <w:tcPr>
            <w:tcW w:w="166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19581F1">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1-65535</w:t>
            </w:r>
          </w:p>
        </w:tc>
        <w:tc>
          <w:tcPr>
            <w:tcW w:w="88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76560C">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否</w:t>
            </w:r>
          </w:p>
        </w:tc>
        <w:tc>
          <w:tcPr>
            <w:tcW w:w="123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D5EEE7E">
            <w:pPr>
              <w:jc w:val="center"/>
              <w:rPr>
                <w:rFonts w:ascii="仿宋_GB2312" w:hAnsi="宋体" w:eastAsia="仿宋_GB2312" w:cs="宋体"/>
                <w:sz w:val="16"/>
                <w:szCs w:val="16"/>
              </w:rPr>
            </w:pPr>
          </w:p>
        </w:tc>
        <w:tc>
          <w:tcPr>
            <w:tcW w:w="114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B0D13EC">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门户网站（</w:t>
            </w:r>
            <w:r>
              <w:rPr>
                <w:rFonts w:hint="eastAsia" w:ascii="仿宋_GB2312" w:hAnsi="宋体" w:eastAsia="仿宋_GB2312" w:cs="宋体"/>
                <w:kern w:val="0"/>
                <w:sz w:val="16"/>
                <w:szCs w:val="16"/>
                <w:lang w:val="en-US" w:eastAsia="zh-CN"/>
              </w:rPr>
              <w:t>国产Web服务</w:t>
            </w:r>
            <w:r>
              <w:rPr>
                <w:rFonts w:hint="eastAsia" w:ascii="仿宋_GB2312" w:hAnsi="宋体" w:eastAsia="仿宋_GB2312" w:cs="宋体"/>
                <w:kern w:val="0"/>
                <w:sz w:val="16"/>
                <w:szCs w:val="16"/>
              </w:rPr>
              <w:t>）</w:t>
            </w:r>
          </w:p>
        </w:tc>
        <w:tc>
          <w:tcPr>
            <w:tcW w:w="19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75D8F26">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web服务器负载均衡2</w:t>
            </w:r>
          </w:p>
        </w:tc>
        <w:tc>
          <w:tcPr>
            <w:tcW w:w="298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F8BAFA8">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海光处理器</w:t>
            </w:r>
          </w:p>
        </w:tc>
      </w:tr>
      <w:tr w14:paraId="75151019">
        <w:tblPrEx>
          <w:tblCellMar>
            <w:top w:w="0" w:type="dxa"/>
            <w:left w:w="108" w:type="dxa"/>
            <w:bottom w:w="0" w:type="dxa"/>
            <w:right w:w="108" w:type="dxa"/>
          </w:tblCellMar>
        </w:tblPrEx>
        <w:trPr>
          <w:trHeight w:val="384" w:hRule="atLeast"/>
        </w:trPr>
        <w:tc>
          <w:tcPr>
            <w:tcW w:w="4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7E7245C">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13</w:t>
            </w:r>
          </w:p>
        </w:tc>
        <w:tc>
          <w:tcPr>
            <w:tcW w:w="102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6C966A2">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Kylin V10</w:t>
            </w:r>
          </w:p>
        </w:tc>
        <w:tc>
          <w:tcPr>
            <w:tcW w:w="48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F64C8A8">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8核</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F12B47">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16G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092465B">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80G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3C30D40">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否</w:t>
            </w:r>
          </w:p>
        </w:tc>
        <w:tc>
          <w:tcPr>
            <w:tcW w:w="6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596F7DE">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 xml:space="preserve">500G </w:t>
            </w:r>
          </w:p>
        </w:tc>
        <w:tc>
          <w:tcPr>
            <w:tcW w:w="8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802370">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互联网区</w:t>
            </w:r>
          </w:p>
        </w:tc>
        <w:tc>
          <w:tcPr>
            <w:tcW w:w="166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3B56B12">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1-65535</w:t>
            </w:r>
          </w:p>
        </w:tc>
        <w:tc>
          <w:tcPr>
            <w:tcW w:w="88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9E8540E">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否</w:t>
            </w:r>
          </w:p>
        </w:tc>
        <w:tc>
          <w:tcPr>
            <w:tcW w:w="123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EA66080">
            <w:pPr>
              <w:jc w:val="center"/>
              <w:rPr>
                <w:rFonts w:ascii="仿宋_GB2312" w:hAnsi="宋体" w:eastAsia="仿宋_GB2312" w:cs="宋体"/>
                <w:sz w:val="16"/>
                <w:szCs w:val="16"/>
              </w:rPr>
            </w:pPr>
          </w:p>
        </w:tc>
        <w:tc>
          <w:tcPr>
            <w:tcW w:w="114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B5B4FCB">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门户网站（</w:t>
            </w:r>
            <w:r>
              <w:rPr>
                <w:rFonts w:hint="eastAsia" w:ascii="仿宋_GB2312" w:hAnsi="宋体" w:eastAsia="仿宋_GB2312" w:cs="宋体"/>
                <w:kern w:val="0"/>
                <w:sz w:val="16"/>
                <w:szCs w:val="16"/>
                <w:lang w:val="en-US" w:eastAsia="zh-CN"/>
              </w:rPr>
              <w:t>国产Web服务</w:t>
            </w:r>
            <w:r>
              <w:rPr>
                <w:rFonts w:hint="eastAsia" w:ascii="仿宋_GB2312" w:hAnsi="宋体" w:eastAsia="仿宋_GB2312" w:cs="宋体"/>
                <w:kern w:val="0"/>
                <w:sz w:val="16"/>
                <w:szCs w:val="16"/>
              </w:rPr>
              <w:t>）</w:t>
            </w:r>
          </w:p>
        </w:tc>
        <w:tc>
          <w:tcPr>
            <w:tcW w:w="19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0EB97CB">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web服务器负载均衡3</w:t>
            </w:r>
          </w:p>
        </w:tc>
        <w:tc>
          <w:tcPr>
            <w:tcW w:w="298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9400022">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海光处理器</w:t>
            </w:r>
          </w:p>
        </w:tc>
      </w:tr>
      <w:tr w14:paraId="7446FFCC">
        <w:tblPrEx>
          <w:tblCellMar>
            <w:top w:w="0" w:type="dxa"/>
            <w:left w:w="108" w:type="dxa"/>
            <w:bottom w:w="0" w:type="dxa"/>
            <w:right w:w="108" w:type="dxa"/>
          </w:tblCellMar>
        </w:tblPrEx>
        <w:trPr>
          <w:trHeight w:val="90" w:hRule="atLeast"/>
        </w:trPr>
        <w:tc>
          <w:tcPr>
            <w:tcW w:w="4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0C7F997">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14</w:t>
            </w:r>
          </w:p>
        </w:tc>
        <w:tc>
          <w:tcPr>
            <w:tcW w:w="102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E41206A">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Kylin V10</w:t>
            </w:r>
          </w:p>
        </w:tc>
        <w:tc>
          <w:tcPr>
            <w:tcW w:w="48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F1B81AD">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16核</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ABF0E0B">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16G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6BCC6A">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80G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5E48A08">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否</w:t>
            </w:r>
          </w:p>
        </w:tc>
        <w:tc>
          <w:tcPr>
            <w:tcW w:w="6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E6645A4">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7000G</w:t>
            </w:r>
          </w:p>
        </w:tc>
        <w:tc>
          <w:tcPr>
            <w:tcW w:w="8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714D3BB">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互联网区</w:t>
            </w:r>
          </w:p>
        </w:tc>
        <w:tc>
          <w:tcPr>
            <w:tcW w:w="166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FB871F0">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1-65535</w:t>
            </w:r>
          </w:p>
        </w:tc>
        <w:tc>
          <w:tcPr>
            <w:tcW w:w="88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6BAD97E">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是</w:t>
            </w:r>
          </w:p>
        </w:tc>
        <w:tc>
          <w:tcPr>
            <w:tcW w:w="123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86FE4BC">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2019、990、83、93、5000-5020</w:t>
            </w:r>
          </w:p>
        </w:tc>
        <w:tc>
          <w:tcPr>
            <w:tcW w:w="114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5F7A6F3">
            <w:pPr>
              <w:jc w:val="center"/>
              <w:rPr>
                <w:rFonts w:ascii="仿宋_GB2312" w:hAnsi="宋体" w:eastAsia="仿宋_GB2312" w:cs="宋体"/>
                <w:sz w:val="16"/>
                <w:szCs w:val="16"/>
              </w:rPr>
            </w:pPr>
          </w:p>
        </w:tc>
        <w:tc>
          <w:tcPr>
            <w:tcW w:w="19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55AB654">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文件服务器</w:t>
            </w:r>
          </w:p>
        </w:tc>
        <w:tc>
          <w:tcPr>
            <w:tcW w:w="298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1FF6B5B">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目前投标文件6T</w:t>
            </w:r>
          </w:p>
        </w:tc>
      </w:tr>
      <w:tr w14:paraId="7E0DEED7">
        <w:tblPrEx>
          <w:tblCellMar>
            <w:top w:w="0" w:type="dxa"/>
            <w:left w:w="108" w:type="dxa"/>
            <w:bottom w:w="0" w:type="dxa"/>
            <w:right w:w="108" w:type="dxa"/>
          </w:tblCellMar>
        </w:tblPrEx>
        <w:trPr>
          <w:trHeight w:val="384" w:hRule="atLeast"/>
        </w:trPr>
        <w:tc>
          <w:tcPr>
            <w:tcW w:w="4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AD49C9B">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15</w:t>
            </w:r>
          </w:p>
        </w:tc>
        <w:tc>
          <w:tcPr>
            <w:tcW w:w="102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B6544B2">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Kylin V10</w:t>
            </w:r>
          </w:p>
        </w:tc>
        <w:tc>
          <w:tcPr>
            <w:tcW w:w="48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D3BE6DF">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16核</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6E0841">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16G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04BB0A">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80G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E5CD45">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否</w:t>
            </w:r>
          </w:p>
        </w:tc>
        <w:tc>
          <w:tcPr>
            <w:tcW w:w="6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14089D3">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4000G</w:t>
            </w:r>
          </w:p>
        </w:tc>
        <w:tc>
          <w:tcPr>
            <w:tcW w:w="8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A7692B2">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互联网区</w:t>
            </w:r>
          </w:p>
        </w:tc>
        <w:tc>
          <w:tcPr>
            <w:tcW w:w="166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A8BF296">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1-65535</w:t>
            </w:r>
          </w:p>
        </w:tc>
        <w:tc>
          <w:tcPr>
            <w:tcW w:w="88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7471BF2">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是</w:t>
            </w:r>
          </w:p>
        </w:tc>
        <w:tc>
          <w:tcPr>
            <w:tcW w:w="123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C49ADC1">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81、82、88、2020、5050-5070</w:t>
            </w:r>
          </w:p>
        </w:tc>
        <w:tc>
          <w:tcPr>
            <w:tcW w:w="114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F505DF2">
            <w:pPr>
              <w:jc w:val="center"/>
              <w:rPr>
                <w:rFonts w:ascii="仿宋_GB2312" w:hAnsi="宋体" w:eastAsia="仿宋_GB2312" w:cs="宋体"/>
                <w:sz w:val="16"/>
                <w:szCs w:val="16"/>
              </w:rPr>
            </w:pPr>
          </w:p>
        </w:tc>
        <w:tc>
          <w:tcPr>
            <w:tcW w:w="19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811A5B8">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评标文件服务器</w:t>
            </w:r>
          </w:p>
        </w:tc>
        <w:tc>
          <w:tcPr>
            <w:tcW w:w="298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9D1DEDF">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目前服务器使用3T+</w:t>
            </w:r>
          </w:p>
        </w:tc>
      </w:tr>
      <w:tr w14:paraId="4C3D3CAF">
        <w:tblPrEx>
          <w:tblCellMar>
            <w:top w:w="0" w:type="dxa"/>
            <w:left w:w="108" w:type="dxa"/>
            <w:bottom w:w="0" w:type="dxa"/>
            <w:right w:w="108" w:type="dxa"/>
          </w:tblCellMar>
        </w:tblPrEx>
        <w:trPr>
          <w:trHeight w:val="288" w:hRule="atLeast"/>
        </w:trPr>
        <w:tc>
          <w:tcPr>
            <w:tcW w:w="4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BCA4843">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16</w:t>
            </w:r>
          </w:p>
        </w:tc>
        <w:tc>
          <w:tcPr>
            <w:tcW w:w="102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654CA8">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Kylin V10</w:t>
            </w:r>
          </w:p>
        </w:tc>
        <w:tc>
          <w:tcPr>
            <w:tcW w:w="48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9DE02D1">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16核</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9DA3C12">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32G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06BDF29">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80G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7487534">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否</w:t>
            </w:r>
          </w:p>
        </w:tc>
        <w:tc>
          <w:tcPr>
            <w:tcW w:w="6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EB917B7">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 xml:space="preserve">500G </w:t>
            </w:r>
          </w:p>
        </w:tc>
        <w:tc>
          <w:tcPr>
            <w:tcW w:w="8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3F7122">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互联网区</w:t>
            </w:r>
          </w:p>
        </w:tc>
        <w:tc>
          <w:tcPr>
            <w:tcW w:w="166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6C6A4C1">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1-65535</w:t>
            </w:r>
          </w:p>
        </w:tc>
        <w:tc>
          <w:tcPr>
            <w:tcW w:w="88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6E47E4F">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是</w:t>
            </w:r>
          </w:p>
        </w:tc>
        <w:tc>
          <w:tcPr>
            <w:tcW w:w="123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8D408E3">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86、89、10000-10010</w:t>
            </w:r>
          </w:p>
        </w:tc>
        <w:tc>
          <w:tcPr>
            <w:tcW w:w="114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6B33F8">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TongHttpServer或NGINX</w:t>
            </w:r>
          </w:p>
        </w:tc>
        <w:tc>
          <w:tcPr>
            <w:tcW w:w="19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0935A7C">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反向代理服务器</w:t>
            </w:r>
          </w:p>
        </w:tc>
        <w:tc>
          <w:tcPr>
            <w:tcW w:w="298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3D2CAA7">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海光处理器</w:t>
            </w:r>
          </w:p>
        </w:tc>
      </w:tr>
      <w:tr w14:paraId="50E63592">
        <w:tblPrEx>
          <w:tblCellMar>
            <w:top w:w="0" w:type="dxa"/>
            <w:left w:w="108" w:type="dxa"/>
            <w:bottom w:w="0" w:type="dxa"/>
            <w:right w:w="108" w:type="dxa"/>
          </w:tblCellMar>
        </w:tblPrEx>
        <w:trPr>
          <w:trHeight w:val="288" w:hRule="atLeast"/>
        </w:trPr>
        <w:tc>
          <w:tcPr>
            <w:tcW w:w="4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AEC34D6">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17</w:t>
            </w:r>
          </w:p>
        </w:tc>
        <w:tc>
          <w:tcPr>
            <w:tcW w:w="102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FA7AF1F">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Kylin V10</w:t>
            </w:r>
          </w:p>
        </w:tc>
        <w:tc>
          <w:tcPr>
            <w:tcW w:w="48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BF46B52">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4核</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B203518">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16G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F44912D">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80G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3FD5F97">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否</w:t>
            </w:r>
          </w:p>
        </w:tc>
        <w:tc>
          <w:tcPr>
            <w:tcW w:w="6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BF0479E">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 xml:space="preserve">500G </w:t>
            </w:r>
          </w:p>
        </w:tc>
        <w:tc>
          <w:tcPr>
            <w:tcW w:w="8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F4BC2AA">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互联网区</w:t>
            </w:r>
          </w:p>
        </w:tc>
        <w:tc>
          <w:tcPr>
            <w:tcW w:w="166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9AB0B6D">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1-65535</w:t>
            </w:r>
          </w:p>
        </w:tc>
        <w:tc>
          <w:tcPr>
            <w:tcW w:w="88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4B86794">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是</w:t>
            </w:r>
          </w:p>
        </w:tc>
        <w:tc>
          <w:tcPr>
            <w:tcW w:w="123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FD7F2C5">
            <w:pPr>
              <w:jc w:val="center"/>
              <w:rPr>
                <w:rFonts w:ascii="仿宋_GB2312" w:hAnsi="宋体" w:eastAsia="仿宋_GB2312" w:cs="宋体"/>
                <w:sz w:val="16"/>
                <w:szCs w:val="16"/>
              </w:rPr>
            </w:pPr>
          </w:p>
        </w:tc>
        <w:tc>
          <w:tcPr>
            <w:tcW w:w="114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982D72">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保证金服务</w:t>
            </w:r>
          </w:p>
        </w:tc>
        <w:tc>
          <w:tcPr>
            <w:tcW w:w="19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4D17780">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保证金服务器</w:t>
            </w:r>
          </w:p>
        </w:tc>
        <w:tc>
          <w:tcPr>
            <w:tcW w:w="298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CD8810D">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海光处理器</w:t>
            </w:r>
          </w:p>
        </w:tc>
      </w:tr>
      <w:tr w14:paraId="65EB9420">
        <w:tblPrEx>
          <w:tblCellMar>
            <w:top w:w="0" w:type="dxa"/>
            <w:left w:w="108" w:type="dxa"/>
            <w:bottom w:w="0" w:type="dxa"/>
            <w:right w:w="108" w:type="dxa"/>
          </w:tblCellMar>
        </w:tblPrEx>
        <w:trPr>
          <w:trHeight w:val="876" w:hRule="atLeast"/>
        </w:trPr>
        <w:tc>
          <w:tcPr>
            <w:tcW w:w="4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B6D5DDB">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18</w:t>
            </w:r>
          </w:p>
        </w:tc>
        <w:tc>
          <w:tcPr>
            <w:tcW w:w="102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CD1A17C">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瀚高数据库</w:t>
            </w:r>
          </w:p>
        </w:tc>
        <w:tc>
          <w:tcPr>
            <w:tcW w:w="48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A8FF5B0">
            <w:pPr>
              <w:jc w:val="center"/>
              <w:rPr>
                <w:rFonts w:ascii="仿宋_GB2312" w:hAnsi="宋体" w:eastAsia="仿宋_GB2312" w:cs="宋体"/>
                <w:sz w:val="16"/>
                <w:szCs w:val="16"/>
              </w:rPr>
            </w:pP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460572D">
            <w:pPr>
              <w:jc w:val="center"/>
              <w:rPr>
                <w:rFonts w:ascii="仿宋_GB2312" w:hAnsi="宋体" w:eastAsia="仿宋_GB2312" w:cs="宋体"/>
                <w:sz w:val="16"/>
                <w:szCs w:val="16"/>
              </w:rPr>
            </w:pP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BF5938B">
            <w:pPr>
              <w:jc w:val="center"/>
              <w:rPr>
                <w:rFonts w:ascii="仿宋_GB2312" w:hAnsi="宋体" w:eastAsia="仿宋_GB2312" w:cs="宋体"/>
                <w:sz w:val="16"/>
                <w:szCs w:val="16"/>
              </w:rPr>
            </w:pP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CD55621">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否</w:t>
            </w:r>
          </w:p>
        </w:tc>
        <w:tc>
          <w:tcPr>
            <w:tcW w:w="6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11710C8">
            <w:pPr>
              <w:jc w:val="center"/>
              <w:rPr>
                <w:rFonts w:ascii="仿宋_GB2312" w:hAnsi="宋体" w:eastAsia="仿宋_GB2312" w:cs="宋体"/>
                <w:sz w:val="16"/>
                <w:szCs w:val="16"/>
              </w:rPr>
            </w:pPr>
          </w:p>
        </w:tc>
        <w:tc>
          <w:tcPr>
            <w:tcW w:w="8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68CE5FA">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互联网区</w:t>
            </w:r>
          </w:p>
        </w:tc>
        <w:tc>
          <w:tcPr>
            <w:tcW w:w="166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EEB9379">
            <w:pPr>
              <w:jc w:val="center"/>
              <w:rPr>
                <w:rFonts w:ascii="仿宋_GB2312" w:hAnsi="宋体" w:eastAsia="仿宋_GB2312" w:cs="宋体"/>
                <w:sz w:val="16"/>
                <w:szCs w:val="16"/>
              </w:rPr>
            </w:pPr>
          </w:p>
        </w:tc>
        <w:tc>
          <w:tcPr>
            <w:tcW w:w="88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DC77874">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否</w:t>
            </w:r>
          </w:p>
        </w:tc>
        <w:tc>
          <w:tcPr>
            <w:tcW w:w="123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7F8F44F">
            <w:pPr>
              <w:jc w:val="center"/>
              <w:rPr>
                <w:rFonts w:ascii="仿宋_GB2312" w:hAnsi="宋体" w:eastAsia="仿宋_GB2312" w:cs="宋体"/>
                <w:sz w:val="16"/>
                <w:szCs w:val="16"/>
              </w:rPr>
            </w:pPr>
          </w:p>
        </w:tc>
        <w:tc>
          <w:tcPr>
            <w:tcW w:w="114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27B20C">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瀚高数据库</w:t>
            </w:r>
          </w:p>
        </w:tc>
        <w:tc>
          <w:tcPr>
            <w:tcW w:w="19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70319A0">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瀚高数据库（正式）</w:t>
            </w:r>
          </w:p>
        </w:tc>
        <w:tc>
          <w:tcPr>
            <w:tcW w:w="298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71139C5">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共享型数据库，分成qdggzy,zbdlry2个子库</w:t>
            </w:r>
          </w:p>
        </w:tc>
      </w:tr>
    </w:tbl>
    <w:p w14:paraId="17670309">
      <w:pPr>
        <w:spacing w:line="560" w:lineRule="exact"/>
        <w:ind w:firstLine="1285" w:firstLineChars="400"/>
        <w:jc w:val="left"/>
        <w:outlineLvl w:val="2"/>
        <w:rPr>
          <w:rFonts w:ascii="仿宋_GB2312" w:hAnsi="仿宋_GB2312" w:eastAsia="仿宋_GB2312" w:cs="仿宋_GB2312"/>
          <w:b/>
          <w:bCs/>
          <w:sz w:val="32"/>
          <w:szCs w:val="32"/>
        </w:rPr>
      </w:pPr>
      <w:r>
        <w:rPr>
          <w:rFonts w:hint="eastAsia" w:ascii="仿宋_GB2312" w:hAnsi="仿宋_GB2312" w:eastAsia="仿宋_GB2312" w:cs="仿宋_GB2312"/>
          <w:b/>
          <w:bCs/>
          <w:sz w:val="32"/>
          <w:szCs w:val="32"/>
        </w:rPr>
        <w:t>4.10.4威海市公共资源交易电子监管系统资源需求</w:t>
      </w:r>
    </w:p>
    <w:p w14:paraId="104EA241"/>
    <w:tbl>
      <w:tblPr>
        <w:tblStyle w:val="21"/>
        <w:tblpPr w:leftFromText="180" w:rightFromText="180" w:vertAnchor="text" w:horzAnchor="page" w:tblpX="1364" w:tblpY="1684"/>
        <w:tblOverlap w:val="never"/>
        <w:tblW w:w="14683" w:type="dxa"/>
        <w:tblInd w:w="0" w:type="dxa"/>
        <w:tblLayout w:type="fixed"/>
        <w:tblCellMar>
          <w:top w:w="0" w:type="dxa"/>
          <w:left w:w="108" w:type="dxa"/>
          <w:bottom w:w="0" w:type="dxa"/>
          <w:right w:w="108" w:type="dxa"/>
        </w:tblCellMar>
      </w:tblPr>
      <w:tblGrid>
        <w:gridCol w:w="456"/>
        <w:gridCol w:w="936"/>
        <w:gridCol w:w="576"/>
        <w:gridCol w:w="536"/>
        <w:gridCol w:w="536"/>
        <w:gridCol w:w="536"/>
        <w:gridCol w:w="696"/>
        <w:gridCol w:w="856"/>
        <w:gridCol w:w="1665"/>
        <w:gridCol w:w="882"/>
        <w:gridCol w:w="1239"/>
        <w:gridCol w:w="1149"/>
        <w:gridCol w:w="1920"/>
        <w:gridCol w:w="2700"/>
      </w:tblGrid>
      <w:tr w14:paraId="26856278">
        <w:tblPrEx>
          <w:tblCellMar>
            <w:top w:w="0" w:type="dxa"/>
            <w:left w:w="108" w:type="dxa"/>
            <w:bottom w:w="0" w:type="dxa"/>
            <w:right w:w="108" w:type="dxa"/>
          </w:tblCellMar>
        </w:tblPrEx>
        <w:trPr>
          <w:trHeight w:val="1380" w:hRule="atLeast"/>
        </w:trPr>
        <w:tc>
          <w:tcPr>
            <w:tcW w:w="4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8B92036">
            <w:pPr>
              <w:widowControl/>
              <w:jc w:val="center"/>
              <w:textAlignment w:val="center"/>
              <w:rPr>
                <w:rFonts w:ascii="黑体" w:hAnsi="黑体" w:eastAsia="黑体" w:cs="宋体"/>
                <w:szCs w:val="21"/>
              </w:rPr>
            </w:pPr>
            <w:r>
              <w:rPr>
                <w:rFonts w:hint="eastAsia" w:ascii="黑体" w:hAnsi="黑体" w:eastAsia="黑体" w:cs="宋体"/>
                <w:kern w:val="0"/>
                <w:szCs w:val="21"/>
              </w:rPr>
              <w:t>序号</w:t>
            </w:r>
          </w:p>
        </w:tc>
        <w:tc>
          <w:tcPr>
            <w:tcW w:w="93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734B232">
            <w:pPr>
              <w:widowControl/>
              <w:jc w:val="center"/>
              <w:textAlignment w:val="center"/>
              <w:rPr>
                <w:rFonts w:ascii="黑体" w:hAnsi="黑体" w:eastAsia="黑体" w:cs="宋体"/>
                <w:szCs w:val="21"/>
              </w:rPr>
            </w:pPr>
            <w:r>
              <w:rPr>
                <w:rFonts w:hint="eastAsia" w:ascii="黑体" w:hAnsi="黑体" w:eastAsia="黑体" w:cs="宋体"/>
                <w:kern w:val="0"/>
                <w:szCs w:val="21"/>
              </w:rPr>
              <w:t>操作系统版本</w:t>
            </w:r>
          </w:p>
        </w:tc>
        <w:tc>
          <w:tcPr>
            <w:tcW w:w="5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DED4D93">
            <w:pPr>
              <w:widowControl/>
              <w:jc w:val="center"/>
              <w:textAlignment w:val="center"/>
              <w:rPr>
                <w:rFonts w:ascii="黑体" w:hAnsi="黑体" w:eastAsia="黑体" w:cs="宋体"/>
                <w:szCs w:val="21"/>
              </w:rPr>
            </w:pPr>
            <w:r>
              <w:rPr>
                <w:rFonts w:hint="eastAsia" w:ascii="黑体" w:hAnsi="黑体" w:eastAsia="黑体" w:cs="宋体"/>
                <w:kern w:val="0"/>
                <w:szCs w:val="21"/>
              </w:rPr>
              <w:t>CPU内核数</w:t>
            </w:r>
          </w:p>
        </w:tc>
        <w:tc>
          <w:tcPr>
            <w:tcW w:w="53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6CC1056">
            <w:pPr>
              <w:widowControl/>
              <w:jc w:val="center"/>
              <w:textAlignment w:val="center"/>
              <w:rPr>
                <w:rFonts w:ascii="黑体" w:hAnsi="黑体" w:eastAsia="黑体" w:cs="宋体"/>
                <w:szCs w:val="21"/>
              </w:rPr>
            </w:pPr>
            <w:r>
              <w:rPr>
                <w:rFonts w:hint="eastAsia" w:ascii="黑体" w:hAnsi="黑体" w:eastAsia="黑体" w:cs="宋体"/>
                <w:kern w:val="0"/>
                <w:szCs w:val="21"/>
              </w:rPr>
              <w:t>内存</w:t>
            </w:r>
          </w:p>
        </w:tc>
        <w:tc>
          <w:tcPr>
            <w:tcW w:w="53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D25536B">
            <w:pPr>
              <w:widowControl/>
              <w:jc w:val="center"/>
              <w:textAlignment w:val="center"/>
              <w:rPr>
                <w:rFonts w:ascii="黑体" w:hAnsi="黑体" w:eastAsia="黑体" w:cs="宋体"/>
                <w:szCs w:val="21"/>
              </w:rPr>
            </w:pPr>
            <w:r>
              <w:rPr>
                <w:rFonts w:hint="eastAsia" w:ascii="黑体" w:hAnsi="黑体" w:eastAsia="黑体" w:cs="宋体"/>
                <w:kern w:val="0"/>
                <w:szCs w:val="21"/>
              </w:rPr>
              <w:t>系统存储容量</w:t>
            </w:r>
          </w:p>
        </w:tc>
        <w:tc>
          <w:tcPr>
            <w:tcW w:w="53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78E26DA">
            <w:pPr>
              <w:widowControl/>
              <w:jc w:val="center"/>
              <w:textAlignment w:val="center"/>
              <w:rPr>
                <w:rFonts w:ascii="黑体" w:hAnsi="黑体" w:eastAsia="黑体" w:cs="宋体"/>
                <w:szCs w:val="21"/>
              </w:rPr>
            </w:pPr>
            <w:r>
              <w:rPr>
                <w:rFonts w:hint="eastAsia" w:ascii="黑体" w:hAnsi="黑体" w:eastAsia="黑体" w:cs="宋体"/>
                <w:kern w:val="0"/>
                <w:szCs w:val="21"/>
              </w:rPr>
              <w:t>应用存储容量</w:t>
            </w:r>
          </w:p>
        </w:tc>
        <w:tc>
          <w:tcPr>
            <w:tcW w:w="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8DE3C8A">
            <w:pPr>
              <w:widowControl/>
              <w:jc w:val="center"/>
              <w:textAlignment w:val="center"/>
              <w:rPr>
                <w:rFonts w:ascii="黑体" w:hAnsi="黑体" w:eastAsia="黑体" w:cs="宋体"/>
                <w:szCs w:val="21"/>
              </w:rPr>
            </w:pPr>
            <w:r>
              <w:rPr>
                <w:rFonts w:hint="eastAsia" w:ascii="黑体" w:hAnsi="黑体" w:eastAsia="黑体" w:cs="宋体"/>
                <w:kern w:val="0"/>
                <w:szCs w:val="21"/>
              </w:rPr>
              <w:t>数据存储容量</w:t>
            </w:r>
          </w:p>
        </w:tc>
        <w:tc>
          <w:tcPr>
            <w:tcW w:w="8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0840E5C">
            <w:pPr>
              <w:widowControl/>
              <w:jc w:val="center"/>
              <w:textAlignment w:val="center"/>
              <w:rPr>
                <w:rFonts w:ascii="黑体" w:hAnsi="黑体" w:eastAsia="黑体" w:cs="宋体"/>
                <w:szCs w:val="21"/>
              </w:rPr>
            </w:pPr>
            <w:r>
              <w:rPr>
                <w:rFonts w:hint="eastAsia" w:ascii="黑体" w:hAnsi="黑体" w:eastAsia="黑体" w:cs="宋体"/>
                <w:kern w:val="0"/>
                <w:szCs w:val="21"/>
              </w:rPr>
              <w:t>系统运行环境</w:t>
            </w:r>
          </w:p>
        </w:tc>
        <w:tc>
          <w:tcPr>
            <w:tcW w:w="166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85896FB">
            <w:pPr>
              <w:widowControl/>
              <w:jc w:val="center"/>
              <w:textAlignment w:val="center"/>
              <w:rPr>
                <w:rFonts w:ascii="黑体" w:hAnsi="黑体" w:eastAsia="黑体" w:cs="宋体"/>
                <w:szCs w:val="21"/>
              </w:rPr>
            </w:pPr>
            <w:r>
              <w:rPr>
                <w:rFonts w:hint="eastAsia" w:ascii="黑体" w:hAnsi="黑体" w:eastAsia="黑体" w:cs="宋体"/>
                <w:kern w:val="0"/>
                <w:szCs w:val="21"/>
              </w:rPr>
              <w:t>内部业务端口</w:t>
            </w:r>
          </w:p>
        </w:tc>
        <w:tc>
          <w:tcPr>
            <w:tcW w:w="8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AF776FD">
            <w:pPr>
              <w:widowControl/>
              <w:jc w:val="center"/>
              <w:textAlignment w:val="center"/>
              <w:rPr>
                <w:rFonts w:ascii="黑体" w:hAnsi="黑体" w:eastAsia="黑体" w:cs="宋体"/>
                <w:szCs w:val="21"/>
              </w:rPr>
            </w:pPr>
            <w:r>
              <w:rPr>
                <w:rFonts w:hint="eastAsia" w:ascii="黑体" w:hAnsi="黑体" w:eastAsia="黑体" w:cs="宋体"/>
                <w:kern w:val="0"/>
                <w:szCs w:val="21"/>
              </w:rPr>
              <w:t>是否对互联网开放</w:t>
            </w:r>
          </w:p>
        </w:tc>
        <w:tc>
          <w:tcPr>
            <w:tcW w:w="123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A1657D8">
            <w:pPr>
              <w:widowControl/>
              <w:jc w:val="center"/>
              <w:textAlignment w:val="center"/>
              <w:rPr>
                <w:rFonts w:ascii="黑体" w:hAnsi="黑体" w:eastAsia="黑体" w:cs="宋体"/>
                <w:szCs w:val="21"/>
              </w:rPr>
            </w:pPr>
            <w:r>
              <w:rPr>
                <w:rFonts w:hint="eastAsia" w:ascii="黑体" w:hAnsi="黑体" w:eastAsia="黑体" w:cs="宋体"/>
                <w:kern w:val="0"/>
                <w:szCs w:val="21"/>
              </w:rPr>
              <w:t>端口</w:t>
            </w:r>
          </w:p>
        </w:tc>
        <w:tc>
          <w:tcPr>
            <w:tcW w:w="114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788E511">
            <w:pPr>
              <w:widowControl/>
              <w:jc w:val="center"/>
              <w:textAlignment w:val="center"/>
              <w:rPr>
                <w:rFonts w:ascii="黑体" w:hAnsi="黑体" w:eastAsia="黑体" w:cs="宋体"/>
                <w:szCs w:val="21"/>
              </w:rPr>
            </w:pPr>
            <w:r>
              <w:rPr>
                <w:rFonts w:hint="eastAsia" w:ascii="黑体" w:hAnsi="黑体" w:eastAsia="黑体" w:cs="宋体"/>
                <w:kern w:val="0"/>
                <w:szCs w:val="21"/>
              </w:rPr>
              <w:t>拟安装软件</w:t>
            </w:r>
          </w:p>
        </w:tc>
        <w:tc>
          <w:tcPr>
            <w:tcW w:w="19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14C65F">
            <w:pPr>
              <w:widowControl/>
              <w:jc w:val="center"/>
              <w:textAlignment w:val="center"/>
              <w:rPr>
                <w:rFonts w:ascii="黑体" w:hAnsi="黑体" w:eastAsia="黑体" w:cs="宋体"/>
                <w:szCs w:val="21"/>
              </w:rPr>
            </w:pPr>
            <w:r>
              <w:rPr>
                <w:rFonts w:hint="eastAsia" w:ascii="黑体" w:hAnsi="黑体" w:eastAsia="黑体" w:cs="宋体"/>
                <w:kern w:val="0"/>
                <w:szCs w:val="21"/>
              </w:rPr>
              <w:t>主要用途</w:t>
            </w:r>
          </w:p>
        </w:tc>
        <w:tc>
          <w:tcPr>
            <w:tcW w:w="27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047B0B4">
            <w:pPr>
              <w:widowControl/>
              <w:jc w:val="center"/>
              <w:textAlignment w:val="center"/>
              <w:rPr>
                <w:rFonts w:ascii="黑体" w:hAnsi="黑体" w:eastAsia="黑体" w:cs="宋体"/>
                <w:szCs w:val="21"/>
              </w:rPr>
            </w:pPr>
            <w:r>
              <w:rPr>
                <w:rFonts w:hint="eastAsia" w:ascii="黑体" w:hAnsi="黑体" w:eastAsia="黑体" w:cs="宋体"/>
                <w:kern w:val="0"/>
                <w:szCs w:val="21"/>
              </w:rPr>
              <w:t>数据库名称</w:t>
            </w:r>
          </w:p>
        </w:tc>
      </w:tr>
      <w:tr w14:paraId="103335DA">
        <w:tblPrEx>
          <w:tblCellMar>
            <w:top w:w="0" w:type="dxa"/>
            <w:left w:w="108" w:type="dxa"/>
            <w:bottom w:w="0" w:type="dxa"/>
            <w:right w:w="108" w:type="dxa"/>
          </w:tblCellMar>
        </w:tblPrEx>
        <w:trPr>
          <w:trHeight w:val="384" w:hRule="atLeast"/>
        </w:trPr>
        <w:tc>
          <w:tcPr>
            <w:tcW w:w="456" w:type="dxa"/>
            <w:tcBorders>
              <w:top w:val="nil"/>
              <w:left w:val="single" w:color="000000" w:sz="4" w:space="0"/>
              <w:bottom w:val="single" w:color="000000" w:sz="4" w:space="0"/>
              <w:right w:val="single" w:color="000000" w:sz="4" w:space="0"/>
            </w:tcBorders>
            <w:shd w:val="clear" w:color="auto" w:fill="auto"/>
            <w:noWrap/>
            <w:vAlign w:val="center"/>
          </w:tcPr>
          <w:p w14:paraId="5178FB97">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w:t>
            </w:r>
          </w:p>
        </w:tc>
        <w:tc>
          <w:tcPr>
            <w:tcW w:w="936" w:type="dxa"/>
            <w:tcBorders>
              <w:top w:val="nil"/>
              <w:left w:val="single" w:color="000000" w:sz="4" w:space="0"/>
              <w:bottom w:val="single" w:color="000000" w:sz="4" w:space="0"/>
              <w:right w:val="single" w:color="000000" w:sz="4" w:space="0"/>
            </w:tcBorders>
            <w:shd w:val="clear" w:color="auto" w:fill="auto"/>
            <w:noWrap/>
            <w:vAlign w:val="center"/>
          </w:tcPr>
          <w:p w14:paraId="5021C92C">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Kylin V10</w:t>
            </w:r>
          </w:p>
        </w:tc>
        <w:tc>
          <w:tcPr>
            <w:tcW w:w="576" w:type="dxa"/>
            <w:tcBorders>
              <w:top w:val="nil"/>
              <w:left w:val="single" w:color="000000" w:sz="4" w:space="0"/>
              <w:bottom w:val="single" w:color="000000" w:sz="4" w:space="0"/>
              <w:right w:val="single" w:color="000000" w:sz="4" w:space="0"/>
            </w:tcBorders>
            <w:shd w:val="clear" w:color="auto" w:fill="auto"/>
            <w:noWrap/>
            <w:vAlign w:val="center"/>
          </w:tcPr>
          <w:p w14:paraId="3D615C53">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8核</w:t>
            </w:r>
          </w:p>
        </w:tc>
        <w:tc>
          <w:tcPr>
            <w:tcW w:w="536" w:type="dxa"/>
            <w:tcBorders>
              <w:top w:val="nil"/>
              <w:left w:val="single" w:color="000000" w:sz="4" w:space="0"/>
              <w:bottom w:val="single" w:color="000000" w:sz="4" w:space="0"/>
              <w:right w:val="single" w:color="000000" w:sz="4" w:space="0"/>
            </w:tcBorders>
            <w:shd w:val="clear" w:color="auto" w:fill="auto"/>
            <w:noWrap/>
            <w:vAlign w:val="center"/>
          </w:tcPr>
          <w:p w14:paraId="3F5C847B">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16G</w:t>
            </w:r>
          </w:p>
        </w:tc>
        <w:tc>
          <w:tcPr>
            <w:tcW w:w="536" w:type="dxa"/>
            <w:tcBorders>
              <w:top w:val="nil"/>
              <w:left w:val="single" w:color="000000" w:sz="4" w:space="0"/>
              <w:bottom w:val="single" w:color="000000" w:sz="4" w:space="0"/>
              <w:right w:val="single" w:color="000000" w:sz="4" w:space="0"/>
            </w:tcBorders>
            <w:shd w:val="clear" w:color="auto" w:fill="auto"/>
            <w:noWrap/>
            <w:vAlign w:val="center"/>
          </w:tcPr>
          <w:p w14:paraId="0A087028">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80G</w:t>
            </w:r>
          </w:p>
        </w:tc>
        <w:tc>
          <w:tcPr>
            <w:tcW w:w="536" w:type="dxa"/>
            <w:tcBorders>
              <w:top w:val="nil"/>
              <w:left w:val="single" w:color="000000" w:sz="4" w:space="0"/>
              <w:bottom w:val="single" w:color="000000" w:sz="4" w:space="0"/>
              <w:right w:val="single" w:color="000000" w:sz="4" w:space="0"/>
            </w:tcBorders>
            <w:shd w:val="clear" w:color="auto" w:fill="auto"/>
            <w:noWrap/>
            <w:vAlign w:val="center"/>
          </w:tcPr>
          <w:p w14:paraId="6ECDDE44">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否</w:t>
            </w:r>
          </w:p>
        </w:tc>
        <w:tc>
          <w:tcPr>
            <w:tcW w:w="696" w:type="dxa"/>
            <w:tcBorders>
              <w:top w:val="nil"/>
              <w:left w:val="single" w:color="000000" w:sz="4" w:space="0"/>
              <w:bottom w:val="single" w:color="000000" w:sz="4" w:space="0"/>
              <w:right w:val="single" w:color="000000" w:sz="4" w:space="0"/>
            </w:tcBorders>
            <w:shd w:val="clear" w:color="auto" w:fill="auto"/>
            <w:noWrap/>
            <w:vAlign w:val="center"/>
          </w:tcPr>
          <w:p w14:paraId="6B4208F1">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 xml:space="preserve">500G </w:t>
            </w:r>
          </w:p>
        </w:tc>
        <w:tc>
          <w:tcPr>
            <w:tcW w:w="856" w:type="dxa"/>
            <w:tcBorders>
              <w:top w:val="nil"/>
              <w:left w:val="single" w:color="000000" w:sz="4" w:space="0"/>
              <w:bottom w:val="single" w:color="000000" w:sz="4" w:space="0"/>
              <w:right w:val="single" w:color="000000" w:sz="4" w:space="0"/>
            </w:tcBorders>
            <w:shd w:val="clear" w:color="auto" w:fill="auto"/>
            <w:noWrap/>
            <w:vAlign w:val="center"/>
          </w:tcPr>
          <w:p w14:paraId="7588CA64">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互联网区</w:t>
            </w:r>
          </w:p>
        </w:tc>
        <w:tc>
          <w:tcPr>
            <w:tcW w:w="1665" w:type="dxa"/>
            <w:tcBorders>
              <w:top w:val="nil"/>
              <w:left w:val="single" w:color="000000" w:sz="4" w:space="0"/>
              <w:bottom w:val="single" w:color="000000" w:sz="4" w:space="0"/>
              <w:right w:val="single" w:color="000000" w:sz="4" w:space="0"/>
            </w:tcBorders>
            <w:shd w:val="clear" w:color="auto" w:fill="auto"/>
            <w:vAlign w:val="center"/>
          </w:tcPr>
          <w:p w14:paraId="561813D2">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1-65535</w:t>
            </w:r>
          </w:p>
        </w:tc>
        <w:tc>
          <w:tcPr>
            <w:tcW w:w="882" w:type="dxa"/>
            <w:tcBorders>
              <w:top w:val="nil"/>
              <w:left w:val="single" w:color="000000" w:sz="4" w:space="0"/>
              <w:bottom w:val="single" w:color="000000" w:sz="4" w:space="0"/>
              <w:right w:val="single" w:color="000000" w:sz="4" w:space="0"/>
            </w:tcBorders>
            <w:shd w:val="clear" w:color="auto" w:fill="auto"/>
            <w:noWrap/>
            <w:vAlign w:val="center"/>
          </w:tcPr>
          <w:p w14:paraId="569FFE7A">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否</w:t>
            </w:r>
          </w:p>
        </w:tc>
        <w:tc>
          <w:tcPr>
            <w:tcW w:w="1239" w:type="dxa"/>
            <w:tcBorders>
              <w:top w:val="nil"/>
              <w:left w:val="single" w:color="000000" w:sz="4" w:space="0"/>
              <w:bottom w:val="single" w:color="000000" w:sz="4" w:space="0"/>
              <w:right w:val="single" w:color="000000" w:sz="4" w:space="0"/>
            </w:tcBorders>
            <w:shd w:val="clear" w:color="auto" w:fill="auto"/>
            <w:vAlign w:val="center"/>
          </w:tcPr>
          <w:p w14:paraId="08AEE541">
            <w:pPr>
              <w:jc w:val="center"/>
              <w:rPr>
                <w:rFonts w:ascii="仿宋_GB2312" w:hAnsi="宋体" w:eastAsia="仿宋_GB2312" w:cs="宋体"/>
                <w:sz w:val="16"/>
                <w:szCs w:val="16"/>
              </w:rPr>
            </w:pPr>
          </w:p>
        </w:tc>
        <w:tc>
          <w:tcPr>
            <w:tcW w:w="1149" w:type="dxa"/>
            <w:tcBorders>
              <w:top w:val="nil"/>
              <w:left w:val="single" w:color="000000" w:sz="4" w:space="0"/>
              <w:bottom w:val="single" w:color="000000" w:sz="4" w:space="0"/>
              <w:right w:val="single" w:color="000000" w:sz="4" w:space="0"/>
            </w:tcBorders>
            <w:shd w:val="clear" w:color="auto" w:fill="auto"/>
            <w:noWrap/>
            <w:vAlign w:val="center"/>
          </w:tcPr>
          <w:p w14:paraId="06C30976">
            <w:pPr>
              <w:widowControl/>
              <w:jc w:val="center"/>
              <w:textAlignment w:val="center"/>
              <w:rPr>
                <w:rFonts w:hint="eastAsia" w:ascii="仿宋_GB2312" w:hAnsi="宋体" w:eastAsia="仿宋_GB2312" w:cs="宋体"/>
                <w:sz w:val="16"/>
                <w:szCs w:val="16"/>
                <w:lang w:eastAsia="zh-CN"/>
              </w:rPr>
            </w:pPr>
            <w:r>
              <w:rPr>
                <w:rFonts w:hint="eastAsia" w:ascii="仿宋_GB2312" w:hAnsi="宋体" w:eastAsia="仿宋_GB2312" w:cs="宋体"/>
                <w:kern w:val="0"/>
                <w:sz w:val="16"/>
                <w:szCs w:val="16"/>
              </w:rPr>
              <w:t>应用服务器</w:t>
            </w:r>
            <w:r>
              <w:rPr>
                <w:rFonts w:hint="eastAsia" w:ascii="仿宋_GB2312" w:hAnsi="宋体" w:eastAsia="仿宋_GB2312" w:cs="宋体"/>
                <w:kern w:val="0"/>
                <w:sz w:val="16"/>
                <w:szCs w:val="16"/>
                <w:lang w:eastAsia="zh-CN"/>
              </w:rPr>
              <w:t>国产中间件</w:t>
            </w:r>
          </w:p>
        </w:tc>
        <w:tc>
          <w:tcPr>
            <w:tcW w:w="1920" w:type="dxa"/>
            <w:tcBorders>
              <w:top w:val="nil"/>
              <w:left w:val="single" w:color="000000" w:sz="4" w:space="0"/>
              <w:bottom w:val="single" w:color="000000" w:sz="4" w:space="0"/>
              <w:right w:val="single" w:color="000000" w:sz="4" w:space="0"/>
            </w:tcBorders>
            <w:shd w:val="clear" w:color="auto" w:fill="auto"/>
            <w:vAlign w:val="center"/>
          </w:tcPr>
          <w:p w14:paraId="27CE9D4B">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WEB服务器1</w:t>
            </w:r>
          </w:p>
        </w:tc>
        <w:tc>
          <w:tcPr>
            <w:tcW w:w="2700" w:type="dxa"/>
            <w:tcBorders>
              <w:top w:val="nil"/>
              <w:left w:val="single" w:color="000000" w:sz="4" w:space="0"/>
              <w:bottom w:val="single" w:color="000000" w:sz="4" w:space="0"/>
              <w:right w:val="single" w:color="000000" w:sz="4" w:space="0"/>
            </w:tcBorders>
            <w:shd w:val="clear" w:color="auto" w:fill="auto"/>
            <w:vAlign w:val="center"/>
          </w:tcPr>
          <w:p w14:paraId="5CB62E44">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海光处理器</w:t>
            </w:r>
          </w:p>
        </w:tc>
      </w:tr>
      <w:tr w14:paraId="6B97AD9E">
        <w:tblPrEx>
          <w:tblCellMar>
            <w:top w:w="0" w:type="dxa"/>
            <w:left w:w="108" w:type="dxa"/>
            <w:bottom w:w="0" w:type="dxa"/>
            <w:right w:w="108" w:type="dxa"/>
          </w:tblCellMar>
        </w:tblPrEx>
        <w:trPr>
          <w:trHeight w:val="384" w:hRule="atLeast"/>
        </w:trPr>
        <w:tc>
          <w:tcPr>
            <w:tcW w:w="4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AAC99A6">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2</w:t>
            </w:r>
          </w:p>
        </w:tc>
        <w:tc>
          <w:tcPr>
            <w:tcW w:w="9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55D2F7D">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Kylin V10</w:t>
            </w:r>
          </w:p>
        </w:tc>
        <w:tc>
          <w:tcPr>
            <w:tcW w:w="57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E268A39">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8核</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C550A50">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16G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BADAA29">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80G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C5E7F77">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否</w:t>
            </w:r>
          </w:p>
        </w:tc>
        <w:tc>
          <w:tcPr>
            <w:tcW w:w="6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32224B8">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 xml:space="preserve">500G </w:t>
            </w:r>
          </w:p>
        </w:tc>
        <w:tc>
          <w:tcPr>
            <w:tcW w:w="8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660CE9D">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互联网区</w:t>
            </w:r>
          </w:p>
        </w:tc>
        <w:tc>
          <w:tcPr>
            <w:tcW w:w="166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51A411F">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1-65535</w:t>
            </w:r>
          </w:p>
        </w:tc>
        <w:tc>
          <w:tcPr>
            <w:tcW w:w="88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3E47404">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否</w:t>
            </w:r>
          </w:p>
        </w:tc>
        <w:tc>
          <w:tcPr>
            <w:tcW w:w="123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53D2A3D">
            <w:pPr>
              <w:jc w:val="center"/>
              <w:rPr>
                <w:rFonts w:ascii="仿宋_GB2312" w:hAnsi="宋体" w:eastAsia="仿宋_GB2312" w:cs="宋体"/>
                <w:sz w:val="16"/>
                <w:szCs w:val="16"/>
              </w:rPr>
            </w:pPr>
          </w:p>
        </w:tc>
        <w:tc>
          <w:tcPr>
            <w:tcW w:w="114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FA9AA74">
            <w:pPr>
              <w:widowControl/>
              <w:jc w:val="center"/>
              <w:textAlignment w:val="center"/>
              <w:rPr>
                <w:rFonts w:hint="eastAsia" w:ascii="仿宋_GB2312" w:hAnsi="宋体" w:eastAsia="仿宋_GB2312" w:cs="宋体"/>
                <w:sz w:val="16"/>
                <w:szCs w:val="16"/>
                <w:lang w:eastAsia="zh-CN"/>
              </w:rPr>
            </w:pPr>
            <w:r>
              <w:rPr>
                <w:rFonts w:hint="eastAsia" w:ascii="仿宋_GB2312" w:hAnsi="宋体" w:eastAsia="仿宋_GB2312" w:cs="宋体"/>
                <w:kern w:val="0"/>
                <w:sz w:val="16"/>
                <w:szCs w:val="16"/>
              </w:rPr>
              <w:t>应用服务器</w:t>
            </w:r>
            <w:r>
              <w:rPr>
                <w:rFonts w:hint="eastAsia" w:ascii="仿宋_GB2312" w:hAnsi="宋体" w:eastAsia="仿宋_GB2312" w:cs="宋体"/>
                <w:kern w:val="0"/>
                <w:sz w:val="16"/>
                <w:szCs w:val="16"/>
                <w:lang w:eastAsia="zh-CN"/>
              </w:rPr>
              <w:t>国产中间件</w:t>
            </w:r>
          </w:p>
        </w:tc>
        <w:tc>
          <w:tcPr>
            <w:tcW w:w="19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043C41F">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WEB服务器2</w:t>
            </w:r>
          </w:p>
        </w:tc>
        <w:tc>
          <w:tcPr>
            <w:tcW w:w="27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33A83EC">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海光处理器</w:t>
            </w:r>
          </w:p>
        </w:tc>
      </w:tr>
      <w:tr w14:paraId="713FA762">
        <w:tblPrEx>
          <w:tblCellMar>
            <w:top w:w="0" w:type="dxa"/>
            <w:left w:w="108" w:type="dxa"/>
            <w:bottom w:w="0" w:type="dxa"/>
            <w:right w:w="108" w:type="dxa"/>
          </w:tblCellMar>
        </w:tblPrEx>
        <w:trPr>
          <w:trHeight w:val="288" w:hRule="atLeast"/>
        </w:trPr>
        <w:tc>
          <w:tcPr>
            <w:tcW w:w="4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416F794">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3</w:t>
            </w:r>
          </w:p>
        </w:tc>
        <w:tc>
          <w:tcPr>
            <w:tcW w:w="9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CC8022C">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Kylin V10</w:t>
            </w:r>
          </w:p>
        </w:tc>
        <w:tc>
          <w:tcPr>
            <w:tcW w:w="57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27288C5">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8核</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6A163F1">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16G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6051CB">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80G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F27B0E4">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否</w:t>
            </w:r>
          </w:p>
        </w:tc>
        <w:tc>
          <w:tcPr>
            <w:tcW w:w="6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5A0BAA1">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 xml:space="preserve">500G </w:t>
            </w:r>
          </w:p>
        </w:tc>
        <w:tc>
          <w:tcPr>
            <w:tcW w:w="8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A83F7BE">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互联网区</w:t>
            </w:r>
          </w:p>
        </w:tc>
        <w:tc>
          <w:tcPr>
            <w:tcW w:w="166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AED012A">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1-65535</w:t>
            </w:r>
          </w:p>
        </w:tc>
        <w:tc>
          <w:tcPr>
            <w:tcW w:w="88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854F4A3">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是</w:t>
            </w:r>
          </w:p>
        </w:tc>
        <w:tc>
          <w:tcPr>
            <w:tcW w:w="123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181B1A7">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80-82、443、10000-10010</w:t>
            </w:r>
          </w:p>
        </w:tc>
        <w:tc>
          <w:tcPr>
            <w:tcW w:w="114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25F42C8">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TongHttpServer或NGINX</w:t>
            </w:r>
          </w:p>
        </w:tc>
        <w:tc>
          <w:tcPr>
            <w:tcW w:w="19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0F3696E">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反向代理服务器</w:t>
            </w:r>
          </w:p>
        </w:tc>
        <w:tc>
          <w:tcPr>
            <w:tcW w:w="27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CE4F901">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海光处理器</w:t>
            </w:r>
          </w:p>
        </w:tc>
      </w:tr>
      <w:tr w14:paraId="5425E2AF">
        <w:tblPrEx>
          <w:tblCellMar>
            <w:top w:w="0" w:type="dxa"/>
            <w:left w:w="108" w:type="dxa"/>
            <w:bottom w:w="0" w:type="dxa"/>
            <w:right w:w="108" w:type="dxa"/>
          </w:tblCellMar>
        </w:tblPrEx>
        <w:trPr>
          <w:trHeight w:val="288" w:hRule="atLeast"/>
        </w:trPr>
        <w:tc>
          <w:tcPr>
            <w:tcW w:w="4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6E904C8">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4</w:t>
            </w:r>
          </w:p>
        </w:tc>
        <w:tc>
          <w:tcPr>
            <w:tcW w:w="9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4C1BB7E">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Kylin V10</w:t>
            </w:r>
          </w:p>
        </w:tc>
        <w:tc>
          <w:tcPr>
            <w:tcW w:w="57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8B89629">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8核</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32F1679">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16G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CA5D11C">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80G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80EE11">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否</w:t>
            </w:r>
          </w:p>
        </w:tc>
        <w:tc>
          <w:tcPr>
            <w:tcW w:w="6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075DAF4">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 xml:space="preserve">500G </w:t>
            </w:r>
          </w:p>
        </w:tc>
        <w:tc>
          <w:tcPr>
            <w:tcW w:w="8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5885077">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互联网区</w:t>
            </w:r>
          </w:p>
        </w:tc>
        <w:tc>
          <w:tcPr>
            <w:tcW w:w="166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13B8140">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1-65535</w:t>
            </w:r>
          </w:p>
        </w:tc>
        <w:tc>
          <w:tcPr>
            <w:tcW w:w="88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7B43C38">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是</w:t>
            </w:r>
          </w:p>
        </w:tc>
        <w:tc>
          <w:tcPr>
            <w:tcW w:w="123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EBA2526">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2022、5000-5020</w:t>
            </w:r>
          </w:p>
        </w:tc>
        <w:tc>
          <w:tcPr>
            <w:tcW w:w="114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E1C59E8">
            <w:pPr>
              <w:jc w:val="center"/>
              <w:rPr>
                <w:rFonts w:ascii="仿宋_GB2312" w:hAnsi="宋体" w:eastAsia="仿宋_GB2312" w:cs="宋体"/>
                <w:sz w:val="16"/>
                <w:szCs w:val="16"/>
              </w:rPr>
            </w:pPr>
          </w:p>
        </w:tc>
        <w:tc>
          <w:tcPr>
            <w:tcW w:w="19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2F3CB1">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文件服务器</w:t>
            </w:r>
          </w:p>
        </w:tc>
        <w:tc>
          <w:tcPr>
            <w:tcW w:w="27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6587A34">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海光处理器</w:t>
            </w:r>
          </w:p>
        </w:tc>
      </w:tr>
    </w:tbl>
    <w:p w14:paraId="709FEF1B">
      <w:pPr>
        <w:spacing w:line="560" w:lineRule="exact"/>
        <w:ind w:firstLine="1285" w:firstLineChars="400"/>
        <w:jc w:val="left"/>
        <w:outlineLvl w:val="2"/>
        <w:rPr>
          <w:rFonts w:ascii="仿宋_GB2312" w:hAnsi="仿宋_GB2312" w:eastAsia="仿宋_GB2312" w:cs="仿宋_GB2312"/>
          <w:b/>
          <w:bCs/>
          <w:sz w:val="32"/>
          <w:szCs w:val="32"/>
        </w:rPr>
        <w:sectPr>
          <w:headerReference r:id="rId12" w:type="first"/>
          <w:headerReference r:id="rId10" w:type="default"/>
          <w:footerReference r:id="rId13" w:type="default"/>
          <w:headerReference r:id="rId11" w:type="even"/>
          <w:pgSz w:w="16838" w:h="11906" w:orient="landscape"/>
          <w:pgMar w:top="1588" w:right="2098" w:bottom="1474" w:left="1984" w:header="851" w:footer="992" w:gutter="0"/>
          <w:cols w:space="0" w:num="1"/>
          <w:docGrid w:type="lines" w:linePitch="312" w:charSpace="0"/>
        </w:sectPr>
      </w:pPr>
    </w:p>
    <w:p w14:paraId="03DAB396">
      <w:pPr>
        <w:spacing w:line="560" w:lineRule="exact"/>
        <w:ind w:firstLine="1285" w:firstLineChars="400"/>
        <w:jc w:val="left"/>
        <w:outlineLvl w:val="2"/>
        <w:rPr>
          <w:rFonts w:ascii="仿宋_GB2312" w:hAnsi="仿宋_GB2312" w:eastAsia="仿宋_GB2312" w:cs="仿宋_GB2312"/>
          <w:b/>
          <w:bCs/>
          <w:sz w:val="32"/>
          <w:szCs w:val="32"/>
        </w:rPr>
      </w:pPr>
      <w:r>
        <w:rPr>
          <w:rFonts w:hint="eastAsia" w:ascii="仿宋_GB2312" w:hAnsi="仿宋_GB2312" w:eastAsia="仿宋_GB2312" w:cs="仿宋_GB2312"/>
          <w:b/>
          <w:bCs/>
          <w:sz w:val="32"/>
          <w:szCs w:val="32"/>
        </w:rPr>
        <w:t>4.10.5应急和招标（采购）文件论证专家库系统资源需求</w:t>
      </w:r>
    </w:p>
    <w:tbl>
      <w:tblPr>
        <w:tblStyle w:val="21"/>
        <w:tblpPr w:leftFromText="180" w:rightFromText="180" w:vertAnchor="text" w:horzAnchor="page" w:tblpX="1364" w:tblpY="1684"/>
        <w:tblOverlap w:val="never"/>
        <w:tblW w:w="14683" w:type="dxa"/>
        <w:tblInd w:w="0" w:type="dxa"/>
        <w:tblLayout w:type="fixed"/>
        <w:tblCellMar>
          <w:top w:w="0" w:type="dxa"/>
          <w:left w:w="108" w:type="dxa"/>
          <w:bottom w:w="0" w:type="dxa"/>
          <w:right w:w="108" w:type="dxa"/>
        </w:tblCellMar>
      </w:tblPr>
      <w:tblGrid>
        <w:gridCol w:w="456"/>
        <w:gridCol w:w="936"/>
        <w:gridCol w:w="576"/>
        <w:gridCol w:w="536"/>
        <w:gridCol w:w="536"/>
        <w:gridCol w:w="536"/>
        <w:gridCol w:w="696"/>
        <w:gridCol w:w="856"/>
        <w:gridCol w:w="1665"/>
        <w:gridCol w:w="882"/>
        <w:gridCol w:w="1239"/>
        <w:gridCol w:w="1149"/>
        <w:gridCol w:w="1920"/>
        <w:gridCol w:w="2700"/>
      </w:tblGrid>
      <w:tr w14:paraId="0ED360D5">
        <w:tblPrEx>
          <w:tblCellMar>
            <w:top w:w="0" w:type="dxa"/>
            <w:left w:w="108" w:type="dxa"/>
            <w:bottom w:w="0" w:type="dxa"/>
            <w:right w:w="108" w:type="dxa"/>
          </w:tblCellMar>
        </w:tblPrEx>
        <w:trPr>
          <w:trHeight w:val="1380" w:hRule="atLeast"/>
        </w:trPr>
        <w:tc>
          <w:tcPr>
            <w:tcW w:w="4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86706E2">
            <w:pPr>
              <w:rPr>
                <w:rFonts w:ascii="黑体" w:hAnsi="黑体" w:eastAsia="黑体" w:cs="宋体"/>
                <w:sz w:val="24"/>
                <w:szCs w:val="24"/>
              </w:rPr>
            </w:pPr>
            <w:r>
              <w:rPr>
                <w:rFonts w:hint="eastAsia" w:ascii="黑体" w:hAnsi="黑体" w:eastAsia="黑体"/>
              </w:rPr>
              <w:br w:type="page"/>
            </w:r>
            <w:r>
              <w:rPr>
                <w:rFonts w:hint="eastAsia" w:ascii="黑体" w:hAnsi="黑体" w:eastAsia="黑体" w:cs="宋体"/>
                <w:kern w:val="0"/>
                <w:sz w:val="24"/>
                <w:szCs w:val="24"/>
              </w:rPr>
              <w:t>序号</w:t>
            </w:r>
          </w:p>
        </w:tc>
        <w:tc>
          <w:tcPr>
            <w:tcW w:w="93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2BDE07E">
            <w:pPr>
              <w:widowControl/>
              <w:jc w:val="center"/>
              <w:textAlignment w:val="center"/>
              <w:rPr>
                <w:rFonts w:ascii="黑体" w:hAnsi="黑体" w:eastAsia="黑体" w:cs="宋体"/>
                <w:sz w:val="24"/>
                <w:szCs w:val="24"/>
              </w:rPr>
            </w:pPr>
            <w:r>
              <w:rPr>
                <w:rFonts w:hint="eastAsia" w:ascii="黑体" w:hAnsi="黑体" w:eastAsia="黑体" w:cs="宋体"/>
                <w:kern w:val="0"/>
                <w:sz w:val="24"/>
                <w:szCs w:val="24"/>
              </w:rPr>
              <w:t>操作系统版本</w:t>
            </w:r>
          </w:p>
        </w:tc>
        <w:tc>
          <w:tcPr>
            <w:tcW w:w="5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60C8B10">
            <w:pPr>
              <w:widowControl/>
              <w:jc w:val="center"/>
              <w:textAlignment w:val="center"/>
              <w:rPr>
                <w:rFonts w:ascii="黑体" w:hAnsi="黑体" w:eastAsia="黑体" w:cs="宋体"/>
                <w:sz w:val="24"/>
                <w:szCs w:val="24"/>
              </w:rPr>
            </w:pPr>
            <w:r>
              <w:rPr>
                <w:rFonts w:hint="eastAsia" w:ascii="黑体" w:hAnsi="黑体" w:eastAsia="黑体" w:cs="宋体"/>
                <w:kern w:val="0"/>
                <w:sz w:val="24"/>
                <w:szCs w:val="24"/>
              </w:rPr>
              <w:t>CPU内核数</w:t>
            </w:r>
          </w:p>
        </w:tc>
        <w:tc>
          <w:tcPr>
            <w:tcW w:w="53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32E1505">
            <w:pPr>
              <w:widowControl/>
              <w:jc w:val="center"/>
              <w:textAlignment w:val="center"/>
              <w:rPr>
                <w:rFonts w:ascii="黑体" w:hAnsi="黑体" w:eastAsia="黑体" w:cs="宋体"/>
                <w:sz w:val="24"/>
                <w:szCs w:val="24"/>
              </w:rPr>
            </w:pPr>
            <w:r>
              <w:rPr>
                <w:rFonts w:hint="eastAsia" w:ascii="黑体" w:hAnsi="黑体" w:eastAsia="黑体" w:cs="宋体"/>
                <w:kern w:val="0"/>
                <w:sz w:val="24"/>
                <w:szCs w:val="24"/>
              </w:rPr>
              <w:t>内存</w:t>
            </w:r>
          </w:p>
        </w:tc>
        <w:tc>
          <w:tcPr>
            <w:tcW w:w="53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A7ECA06">
            <w:pPr>
              <w:widowControl/>
              <w:jc w:val="center"/>
              <w:textAlignment w:val="center"/>
              <w:rPr>
                <w:rFonts w:ascii="黑体" w:hAnsi="黑体" w:eastAsia="黑体" w:cs="宋体"/>
                <w:sz w:val="24"/>
                <w:szCs w:val="24"/>
              </w:rPr>
            </w:pPr>
            <w:r>
              <w:rPr>
                <w:rFonts w:hint="eastAsia" w:ascii="黑体" w:hAnsi="黑体" w:eastAsia="黑体" w:cs="宋体"/>
                <w:kern w:val="0"/>
                <w:sz w:val="24"/>
                <w:szCs w:val="24"/>
              </w:rPr>
              <w:t>系统存储容量</w:t>
            </w:r>
          </w:p>
        </w:tc>
        <w:tc>
          <w:tcPr>
            <w:tcW w:w="53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459DDD0">
            <w:pPr>
              <w:widowControl/>
              <w:jc w:val="center"/>
              <w:textAlignment w:val="center"/>
              <w:rPr>
                <w:rFonts w:ascii="黑体" w:hAnsi="黑体" w:eastAsia="黑体" w:cs="宋体"/>
                <w:sz w:val="24"/>
                <w:szCs w:val="24"/>
              </w:rPr>
            </w:pPr>
            <w:r>
              <w:rPr>
                <w:rFonts w:hint="eastAsia" w:ascii="黑体" w:hAnsi="黑体" w:eastAsia="黑体" w:cs="宋体"/>
                <w:kern w:val="0"/>
                <w:sz w:val="24"/>
                <w:szCs w:val="24"/>
              </w:rPr>
              <w:t>应用存储容量</w:t>
            </w:r>
          </w:p>
        </w:tc>
        <w:tc>
          <w:tcPr>
            <w:tcW w:w="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83FABB3">
            <w:pPr>
              <w:widowControl/>
              <w:jc w:val="center"/>
              <w:textAlignment w:val="center"/>
              <w:rPr>
                <w:rFonts w:ascii="黑体" w:hAnsi="黑体" w:eastAsia="黑体" w:cs="宋体"/>
                <w:sz w:val="24"/>
                <w:szCs w:val="24"/>
              </w:rPr>
            </w:pPr>
            <w:r>
              <w:rPr>
                <w:rFonts w:hint="eastAsia" w:ascii="黑体" w:hAnsi="黑体" w:eastAsia="黑体" w:cs="宋体"/>
                <w:kern w:val="0"/>
                <w:sz w:val="24"/>
                <w:szCs w:val="24"/>
              </w:rPr>
              <w:t>数据存储容量</w:t>
            </w:r>
          </w:p>
        </w:tc>
        <w:tc>
          <w:tcPr>
            <w:tcW w:w="8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1DDCB93">
            <w:pPr>
              <w:widowControl/>
              <w:jc w:val="center"/>
              <w:textAlignment w:val="center"/>
              <w:rPr>
                <w:rFonts w:ascii="黑体" w:hAnsi="黑体" w:eastAsia="黑体" w:cs="宋体"/>
                <w:sz w:val="24"/>
                <w:szCs w:val="24"/>
              </w:rPr>
            </w:pPr>
            <w:r>
              <w:rPr>
                <w:rFonts w:hint="eastAsia" w:ascii="黑体" w:hAnsi="黑体" w:eastAsia="黑体" w:cs="宋体"/>
                <w:kern w:val="0"/>
                <w:sz w:val="24"/>
                <w:szCs w:val="24"/>
              </w:rPr>
              <w:t>系统运行环境</w:t>
            </w:r>
          </w:p>
        </w:tc>
        <w:tc>
          <w:tcPr>
            <w:tcW w:w="166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4317ADD">
            <w:pPr>
              <w:widowControl/>
              <w:jc w:val="center"/>
              <w:textAlignment w:val="center"/>
              <w:rPr>
                <w:rFonts w:ascii="黑体" w:hAnsi="黑体" w:eastAsia="黑体" w:cs="宋体"/>
                <w:sz w:val="24"/>
                <w:szCs w:val="24"/>
              </w:rPr>
            </w:pPr>
            <w:r>
              <w:rPr>
                <w:rFonts w:hint="eastAsia" w:ascii="黑体" w:hAnsi="黑体" w:eastAsia="黑体" w:cs="宋体"/>
                <w:kern w:val="0"/>
                <w:sz w:val="24"/>
                <w:szCs w:val="24"/>
              </w:rPr>
              <w:t>内部业务端口</w:t>
            </w:r>
          </w:p>
        </w:tc>
        <w:tc>
          <w:tcPr>
            <w:tcW w:w="8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AE48E6E">
            <w:pPr>
              <w:widowControl/>
              <w:jc w:val="center"/>
              <w:textAlignment w:val="center"/>
              <w:rPr>
                <w:rFonts w:ascii="黑体" w:hAnsi="黑体" w:eastAsia="黑体" w:cs="宋体"/>
                <w:sz w:val="24"/>
                <w:szCs w:val="24"/>
              </w:rPr>
            </w:pPr>
            <w:r>
              <w:rPr>
                <w:rFonts w:hint="eastAsia" w:ascii="黑体" w:hAnsi="黑体" w:eastAsia="黑体" w:cs="宋体"/>
                <w:kern w:val="0"/>
                <w:sz w:val="24"/>
                <w:szCs w:val="24"/>
              </w:rPr>
              <w:t>是否对互联网开放</w:t>
            </w:r>
          </w:p>
        </w:tc>
        <w:tc>
          <w:tcPr>
            <w:tcW w:w="123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0068440">
            <w:pPr>
              <w:widowControl/>
              <w:jc w:val="center"/>
              <w:textAlignment w:val="center"/>
              <w:rPr>
                <w:rFonts w:ascii="黑体" w:hAnsi="黑体" w:eastAsia="黑体" w:cs="宋体"/>
                <w:sz w:val="24"/>
                <w:szCs w:val="24"/>
              </w:rPr>
            </w:pPr>
            <w:r>
              <w:rPr>
                <w:rFonts w:hint="eastAsia" w:ascii="黑体" w:hAnsi="黑体" w:eastAsia="黑体" w:cs="宋体"/>
                <w:kern w:val="0"/>
                <w:sz w:val="24"/>
                <w:szCs w:val="24"/>
              </w:rPr>
              <w:t>端口</w:t>
            </w:r>
          </w:p>
        </w:tc>
        <w:tc>
          <w:tcPr>
            <w:tcW w:w="114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84D1DF7">
            <w:pPr>
              <w:widowControl/>
              <w:jc w:val="center"/>
              <w:textAlignment w:val="center"/>
              <w:rPr>
                <w:rFonts w:ascii="黑体" w:hAnsi="黑体" w:eastAsia="黑体" w:cs="宋体"/>
                <w:sz w:val="24"/>
                <w:szCs w:val="24"/>
              </w:rPr>
            </w:pPr>
            <w:r>
              <w:rPr>
                <w:rFonts w:hint="eastAsia" w:ascii="黑体" w:hAnsi="黑体" w:eastAsia="黑体" w:cs="宋体"/>
                <w:kern w:val="0"/>
                <w:sz w:val="24"/>
                <w:szCs w:val="24"/>
              </w:rPr>
              <w:t>拟安装软件</w:t>
            </w:r>
          </w:p>
        </w:tc>
        <w:tc>
          <w:tcPr>
            <w:tcW w:w="19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819418E">
            <w:pPr>
              <w:widowControl/>
              <w:jc w:val="center"/>
              <w:textAlignment w:val="center"/>
              <w:rPr>
                <w:rFonts w:ascii="黑体" w:hAnsi="黑体" w:eastAsia="黑体" w:cs="宋体"/>
                <w:sz w:val="24"/>
                <w:szCs w:val="24"/>
              </w:rPr>
            </w:pPr>
            <w:r>
              <w:rPr>
                <w:rFonts w:hint="eastAsia" w:ascii="黑体" w:hAnsi="黑体" w:eastAsia="黑体" w:cs="宋体"/>
                <w:kern w:val="0"/>
                <w:sz w:val="24"/>
                <w:szCs w:val="24"/>
              </w:rPr>
              <w:t>主要用途</w:t>
            </w:r>
          </w:p>
        </w:tc>
        <w:tc>
          <w:tcPr>
            <w:tcW w:w="27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2CC05D4">
            <w:pPr>
              <w:widowControl/>
              <w:jc w:val="center"/>
              <w:textAlignment w:val="center"/>
              <w:rPr>
                <w:rFonts w:ascii="黑体" w:hAnsi="黑体" w:eastAsia="黑体" w:cs="宋体"/>
                <w:sz w:val="24"/>
                <w:szCs w:val="24"/>
              </w:rPr>
            </w:pPr>
            <w:r>
              <w:rPr>
                <w:rFonts w:hint="eastAsia" w:ascii="黑体" w:hAnsi="黑体" w:eastAsia="黑体" w:cs="宋体"/>
                <w:kern w:val="0"/>
                <w:sz w:val="24"/>
                <w:szCs w:val="24"/>
              </w:rPr>
              <w:t>数据库名称</w:t>
            </w:r>
          </w:p>
        </w:tc>
      </w:tr>
      <w:tr w14:paraId="4B007B65">
        <w:tblPrEx>
          <w:tblCellMar>
            <w:top w:w="0" w:type="dxa"/>
            <w:left w:w="108" w:type="dxa"/>
            <w:bottom w:w="0" w:type="dxa"/>
            <w:right w:w="108" w:type="dxa"/>
          </w:tblCellMar>
        </w:tblPrEx>
        <w:trPr>
          <w:trHeight w:val="384" w:hRule="atLeast"/>
        </w:trPr>
        <w:tc>
          <w:tcPr>
            <w:tcW w:w="456" w:type="dxa"/>
            <w:tcBorders>
              <w:top w:val="nil"/>
              <w:left w:val="single" w:color="000000" w:sz="4" w:space="0"/>
              <w:bottom w:val="single" w:color="000000" w:sz="4" w:space="0"/>
              <w:right w:val="single" w:color="000000" w:sz="4" w:space="0"/>
            </w:tcBorders>
            <w:shd w:val="clear" w:color="auto" w:fill="auto"/>
            <w:noWrap/>
            <w:vAlign w:val="center"/>
          </w:tcPr>
          <w:p w14:paraId="60B1AD87">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w:t>
            </w:r>
          </w:p>
        </w:tc>
        <w:tc>
          <w:tcPr>
            <w:tcW w:w="936" w:type="dxa"/>
            <w:tcBorders>
              <w:top w:val="nil"/>
              <w:left w:val="single" w:color="000000" w:sz="4" w:space="0"/>
              <w:bottom w:val="single" w:color="000000" w:sz="4" w:space="0"/>
              <w:right w:val="single" w:color="000000" w:sz="4" w:space="0"/>
            </w:tcBorders>
            <w:shd w:val="clear" w:color="auto" w:fill="auto"/>
            <w:noWrap/>
            <w:vAlign w:val="center"/>
          </w:tcPr>
          <w:p w14:paraId="1DC79E4E">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Kylin V10</w:t>
            </w:r>
          </w:p>
        </w:tc>
        <w:tc>
          <w:tcPr>
            <w:tcW w:w="576" w:type="dxa"/>
            <w:tcBorders>
              <w:top w:val="nil"/>
              <w:left w:val="single" w:color="000000" w:sz="4" w:space="0"/>
              <w:bottom w:val="single" w:color="000000" w:sz="4" w:space="0"/>
              <w:right w:val="single" w:color="000000" w:sz="4" w:space="0"/>
            </w:tcBorders>
            <w:shd w:val="clear" w:color="auto" w:fill="auto"/>
            <w:noWrap/>
            <w:vAlign w:val="center"/>
          </w:tcPr>
          <w:p w14:paraId="35A3D0DF">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8核</w:t>
            </w:r>
          </w:p>
        </w:tc>
        <w:tc>
          <w:tcPr>
            <w:tcW w:w="536" w:type="dxa"/>
            <w:tcBorders>
              <w:top w:val="nil"/>
              <w:left w:val="single" w:color="000000" w:sz="4" w:space="0"/>
              <w:bottom w:val="single" w:color="000000" w:sz="4" w:space="0"/>
              <w:right w:val="single" w:color="000000" w:sz="4" w:space="0"/>
            </w:tcBorders>
            <w:shd w:val="clear" w:color="auto" w:fill="auto"/>
            <w:noWrap/>
            <w:vAlign w:val="center"/>
          </w:tcPr>
          <w:p w14:paraId="5D9BB551">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16G</w:t>
            </w:r>
          </w:p>
        </w:tc>
        <w:tc>
          <w:tcPr>
            <w:tcW w:w="536" w:type="dxa"/>
            <w:tcBorders>
              <w:top w:val="nil"/>
              <w:left w:val="single" w:color="000000" w:sz="4" w:space="0"/>
              <w:bottom w:val="single" w:color="000000" w:sz="4" w:space="0"/>
              <w:right w:val="single" w:color="000000" w:sz="4" w:space="0"/>
            </w:tcBorders>
            <w:shd w:val="clear" w:color="auto" w:fill="auto"/>
            <w:noWrap/>
            <w:vAlign w:val="center"/>
          </w:tcPr>
          <w:p w14:paraId="0E7901CE">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80G</w:t>
            </w:r>
          </w:p>
        </w:tc>
        <w:tc>
          <w:tcPr>
            <w:tcW w:w="536" w:type="dxa"/>
            <w:tcBorders>
              <w:top w:val="nil"/>
              <w:left w:val="single" w:color="000000" w:sz="4" w:space="0"/>
              <w:bottom w:val="single" w:color="000000" w:sz="4" w:space="0"/>
              <w:right w:val="single" w:color="000000" w:sz="4" w:space="0"/>
            </w:tcBorders>
            <w:shd w:val="clear" w:color="auto" w:fill="auto"/>
            <w:noWrap/>
            <w:vAlign w:val="center"/>
          </w:tcPr>
          <w:p w14:paraId="3B816FFC">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否</w:t>
            </w:r>
          </w:p>
        </w:tc>
        <w:tc>
          <w:tcPr>
            <w:tcW w:w="696" w:type="dxa"/>
            <w:tcBorders>
              <w:top w:val="nil"/>
              <w:left w:val="single" w:color="000000" w:sz="4" w:space="0"/>
              <w:bottom w:val="single" w:color="000000" w:sz="4" w:space="0"/>
              <w:right w:val="single" w:color="000000" w:sz="4" w:space="0"/>
            </w:tcBorders>
            <w:shd w:val="clear" w:color="auto" w:fill="auto"/>
            <w:noWrap/>
            <w:vAlign w:val="center"/>
          </w:tcPr>
          <w:p w14:paraId="11F54773">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 xml:space="preserve">500G </w:t>
            </w:r>
          </w:p>
        </w:tc>
        <w:tc>
          <w:tcPr>
            <w:tcW w:w="856" w:type="dxa"/>
            <w:tcBorders>
              <w:top w:val="nil"/>
              <w:left w:val="single" w:color="000000" w:sz="4" w:space="0"/>
              <w:bottom w:val="single" w:color="000000" w:sz="4" w:space="0"/>
              <w:right w:val="single" w:color="000000" w:sz="4" w:space="0"/>
            </w:tcBorders>
            <w:shd w:val="clear" w:color="auto" w:fill="auto"/>
            <w:noWrap/>
            <w:vAlign w:val="center"/>
          </w:tcPr>
          <w:p w14:paraId="6DF7EBE5">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互联网区</w:t>
            </w:r>
          </w:p>
        </w:tc>
        <w:tc>
          <w:tcPr>
            <w:tcW w:w="1665" w:type="dxa"/>
            <w:tcBorders>
              <w:top w:val="nil"/>
              <w:left w:val="single" w:color="000000" w:sz="4" w:space="0"/>
              <w:bottom w:val="single" w:color="000000" w:sz="4" w:space="0"/>
              <w:right w:val="single" w:color="000000" w:sz="4" w:space="0"/>
            </w:tcBorders>
            <w:shd w:val="clear" w:color="auto" w:fill="auto"/>
            <w:vAlign w:val="center"/>
          </w:tcPr>
          <w:p w14:paraId="6E5CC544">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1-65535</w:t>
            </w:r>
          </w:p>
        </w:tc>
        <w:tc>
          <w:tcPr>
            <w:tcW w:w="882" w:type="dxa"/>
            <w:tcBorders>
              <w:top w:val="nil"/>
              <w:left w:val="single" w:color="000000" w:sz="4" w:space="0"/>
              <w:bottom w:val="single" w:color="000000" w:sz="4" w:space="0"/>
              <w:right w:val="single" w:color="000000" w:sz="4" w:space="0"/>
            </w:tcBorders>
            <w:shd w:val="clear" w:color="auto" w:fill="auto"/>
            <w:noWrap/>
            <w:vAlign w:val="center"/>
          </w:tcPr>
          <w:p w14:paraId="7EB5F3C5">
            <w:pPr>
              <w:jc w:val="center"/>
              <w:rPr>
                <w:rFonts w:ascii="仿宋_GB2312" w:hAnsi="宋体" w:eastAsia="仿宋_GB2312" w:cs="宋体"/>
                <w:sz w:val="16"/>
                <w:szCs w:val="16"/>
              </w:rPr>
            </w:pPr>
          </w:p>
        </w:tc>
        <w:tc>
          <w:tcPr>
            <w:tcW w:w="1239" w:type="dxa"/>
            <w:tcBorders>
              <w:top w:val="nil"/>
              <w:left w:val="single" w:color="000000" w:sz="4" w:space="0"/>
              <w:bottom w:val="single" w:color="000000" w:sz="4" w:space="0"/>
              <w:right w:val="single" w:color="000000" w:sz="4" w:space="0"/>
            </w:tcBorders>
            <w:shd w:val="clear" w:color="auto" w:fill="auto"/>
            <w:vAlign w:val="center"/>
          </w:tcPr>
          <w:p w14:paraId="420CA909">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83-86</w:t>
            </w:r>
          </w:p>
        </w:tc>
        <w:tc>
          <w:tcPr>
            <w:tcW w:w="1149" w:type="dxa"/>
            <w:tcBorders>
              <w:top w:val="nil"/>
              <w:left w:val="single" w:color="000000" w:sz="4" w:space="0"/>
              <w:bottom w:val="single" w:color="000000" w:sz="4" w:space="0"/>
              <w:right w:val="single" w:color="000000" w:sz="4" w:space="0"/>
            </w:tcBorders>
            <w:shd w:val="clear" w:color="auto" w:fill="auto"/>
            <w:noWrap/>
            <w:vAlign w:val="center"/>
          </w:tcPr>
          <w:p w14:paraId="3BB4B28A">
            <w:pPr>
              <w:widowControl/>
              <w:jc w:val="center"/>
              <w:textAlignment w:val="center"/>
              <w:rPr>
                <w:rFonts w:hint="eastAsia" w:ascii="仿宋_GB2312" w:hAnsi="宋体" w:eastAsia="仿宋_GB2312" w:cs="宋体"/>
                <w:sz w:val="16"/>
                <w:szCs w:val="16"/>
                <w:lang w:eastAsia="zh-CN"/>
              </w:rPr>
            </w:pPr>
            <w:r>
              <w:rPr>
                <w:rFonts w:hint="eastAsia" w:ascii="仿宋_GB2312" w:hAnsi="宋体" w:eastAsia="仿宋_GB2312" w:cs="宋体"/>
                <w:kern w:val="0"/>
                <w:sz w:val="16"/>
                <w:szCs w:val="16"/>
              </w:rPr>
              <w:t>应用服务器</w:t>
            </w:r>
            <w:r>
              <w:rPr>
                <w:rFonts w:hint="eastAsia" w:ascii="仿宋_GB2312" w:hAnsi="宋体" w:eastAsia="仿宋_GB2312" w:cs="宋体"/>
                <w:kern w:val="0"/>
                <w:sz w:val="16"/>
                <w:szCs w:val="16"/>
                <w:lang w:eastAsia="zh-CN"/>
              </w:rPr>
              <w:t>国产中间件</w:t>
            </w:r>
          </w:p>
        </w:tc>
        <w:tc>
          <w:tcPr>
            <w:tcW w:w="1920" w:type="dxa"/>
            <w:tcBorders>
              <w:top w:val="nil"/>
              <w:left w:val="single" w:color="000000" w:sz="4" w:space="0"/>
              <w:bottom w:val="single" w:color="000000" w:sz="4" w:space="0"/>
              <w:right w:val="single" w:color="000000" w:sz="4" w:space="0"/>
            </w:tcBorders>
            <w:shd w:val="clear" w:color="auto" w:fill="auto"/>
            <w:vAlign w:val="center"/>
          </w:tcPr>
          <w:p w14:paraId="17CEDBCE">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WEB应用服务器</w:t>
            </w:r>
          </w:p>
        </w:tc>
        <w:tc>
          <w:tcPr>
            <w:tcW w:w="2700" w:type="dxa"/>
            <w:tcBorders>
              <w:top w:val="nil"/>
              <w:left w:val="single" w:color="000000" w:sz="4" w:space="0"/>
              <w:bottom w:val="single" w:color="000000" w:sz="4" w:space="0"/>
              <w:right w:val="single" w:color="000000" w:sz="4" w:space="0"/>
            </w:tcBorders>
            <w:shd w:val="clear" w:color="auto" w:fill="auto"/>
            <w:vAlign w:val="center"/>
          </w:tcPr>
          <w:p w14:paraId="13F39563">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海光处理器</w:t>
            </w:r>
          </w:p>
        </w:tc>
      </w:tr>
      <w:tr w14:paraId="76CE4B59">
        <w:tblPrEx>
          <w:tblCellMar>
            <w:top w:w="0" w:type="dxa"/>
            <w:left w:w="108" w:type="dxa"/>
            <w:bottom w:w="0" w:type="dxa"/>
            <w:right w:w="108" w:type="dxa"/>
          </w:tblCellMar>
        </w:tblPrEx>
        <w:trPr>
          <w:trHeight w:val="384" w:hRule="atLeast"/>
        </w:trPr>
        <w:tc>
          <w:tcPr>
            <w:tcW w:w="4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B3C03A3">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2</w:t>
            </w:r>
          </w:p>
        </w:tc>
        <w:tc>
          <w:tcPr>
            <w:tcW w:w="9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DBB529">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瀚高数据库</w:t>
            </w:r>
          </w:p>
        </w:tc>
        <w:tc>
          <w:tcPr>
            <w:tcW w:w="57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B36A036">
            <w:pPr>
              <w:jc w:val="center"/>
              <w:rPr>
                <w:rFonts w:ascii="仿宋_GB2312" w:hAnsi="宋体" w:eastAsia="仿宋_GB2312" w:cs="宋体"/>
                <w:sz w:val="16"/>
                <w:szCs w:val="16"/>
              </w:rPr>
            </w:pP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9DD4B9F">
            <w:pPr>
              <w:jc w:val="center"/>
              <w:rPr>
                <w:rFonts w:ascii="仿宋_GB2312" w:hAnsi="宋体" w:eastAsia="仿宋_GB2312" w:cs="宋体"/>
                <w:sz w:val="16"/>
                <w:szCs w:val="16"/>
              </w:rPr>
            </w:pP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EB5FF0D">
            <w:pPr>
              <w:jc w:val="center"/>
              <w:rPr>
                <w:rFonts w:ascii="仿宋_GB2312" w:hAnsi="宋体" w:eastAsia="仿宋_GB2312" w:cs="宋体"/>
                <w:sz w:val="16"/>
                <w:szCs w:val="16"/>
              </w:rPr>
            </w:pP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900ABF">
            <w:pPr>
              <w:jc w:val="center"/>
              <w:rPr>
                <w:rFonts w:ascii="仿宋_GB2312" w:hAnsi="宋体" w:eastAsia="仿宋_GB2312" w:cs="宋体"/>
                <w:sz w:val="16"/>
                <w:szCs w:val="16"/>
              </w:rPr>
            </w:pPr>
          </w:p>
        </w:tc>
        <w:tc>
          <w:tcPr>
            <w:tcW w:w="6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1E3F71E">
            <w:pPr>
              <w:jc w:val="center"/>
              <w:rPr>
                <w:rFonts w:ascii="仿宋_GB2312" w:hAnsi="宋体" w:eastAsia="仿宋_GB2312" w:cs="宋体"/>
                <w:sz w:val="16"/>
                <w:szCs w:val="16"/>
              </w:rPr>
            </w:pPr>
          </w:p>
        </w:tc>
        <w:tc>
          <w:tcPr>
            <w:tcW w:w="8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C41EE67">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互联网区</w:t>
            </w:r>
          </w:p>
        </w:tc>
        <w:tc>
          <w:tcPr>
            <w:tcW w:w="166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695DC42">
            <w:pPr>
              <w:jc w:val="center"/>
              <w:rPr>
                <w:rFonts w:ascii="仿宋_GB2312" w:hAnsi="宋体" w:eastAsia="仿宋_GB2312" w:cs="宋体"/>
                <w:sz w:val="16"/>
                <w:szCs w:val="16"/>
              </w:rPr>
            </w:pPr>
          </w:p>
        </w:tc>
        <w:tc>
          <w:tcPr>
            <w:tcW w:w="88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FB6AD8D">
            <w:pPr>
              <w:jc w:val="center"/>
              <w:rPr>
                <w:rFonts w:ascii="仿宋_GB2312" w:hAnsi="宋体" w:eastAsia="仿宋_GB2312" w:cs="宋体"/>
                <w:sz w:val="16"/>
                <w:szCs w:val="16"/>
              </w:rPr>
            </w:pPr>
          </w:p>
        </w:tc>
        <w:tc>
          <w:tcPr>
            <w:tcW w:w="123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E935F3C">
            <w:pPr>
              <w:jc w:val="center"/>
              <w:rPr>
                <w:rFonts w:ascii="仿宋_GB2312" w:hAnsi="宋体" w:eastAsia="仿宋_GB2312" w:cs="宋体"/>
                <w:sz w:val="16"/>
                <w:szCs w:val="16"/>
              </w:rPr>
            </w:pPr>
          </w:p>
        </w:tc>
        <w:tc>
          <w:tcPr>
            <w:tcW w:w="114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869A245">
            <w:pPr>
              <w:jc w:val="center"/>
              <w:rPr>
                <w:rFonts w:ascii="仿宋_GB2312" w:hAnsi="宋体" w:eastAsia="仿宋_GB2312" w:cs="宋体"/>
                <w:sz w:val="16"/>
                <w:szCs w:val="16"/>
              </w:rPr>
            </w:pPr>
          </w:p>
        </w:tc>
        <w:tc>
          <w:tcPr>
            <w:tcW w:w="19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0C2891">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瀚高数据库</w:t>
            </w:r>
          </w:p>
        </w:tc>
        <w:tc>
          <w:tcPr>
            <w:tcW w:w="27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C1B9890">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瀚高共享型数据库，建expert1个子库</w:t>
            </w:r>
          </w:p>
        </w:tc>
      </w:tr>
    </w:tbl>
    <w:p w14:paraId="1DCC73DA">
      <w:pPr>
        <w:rPr>
          <w:rFonts w:ascii="仿宋_GB2312" w:hAnsi="仿宋_GB2312" w:eastAsia="仿宋_GB2312" w:cs="仿宋_GB2312"/>
          <w:b/>
          <w:bCs/>
          <w:sz w:val="32"/>
          <w:szCs w:val="32"/>
        </w:rPr>
      </w:pPr>
      <w:r>
        <w:rPr>
          <w:rFonts w:hint="eastAsia" w:ascii="仿宋_GB2312" w:hAnsi="仿宋_GB2312" w:eastAsia="仿宋_GB2312" w:cs="仿宋_GB2312"/>
          <w:b/>
          <w:bCs/>
          <w:sz w:val="32"/>
          <w:szCs w:val="32"/>
        </w:rPr>
        <w:br w:type="page"/>
      </w:r>
    </w:p>
    <w:p w14:paraId="352079C3">
      <w:pPr>
        <w:spacing w:line="560" w:lineRule="exact"/>
        <w:ind w:firstLine="643" w:firstLineChars="200"/>
        <w:jc w:val="left"/>
        <w:outlineLvl w:val="2"/>
        <w:rPr>
          <w:rFonts w:ascii="仿宋_GB2312" w:hAnsi="仿宋_GB2312" w:eastAsia="仿宋_GB2312" w:cs="仿宋_GB2312"/>
          <w:b/>
          <w:bCs/>
          <w:sz w:val="32"/>
          <w:szCs w:val="32"/>
        </w:rPr>
      </w:pPr>
      <w:r>
        <w:rPr>
          <w:rFonts w:hint="eastAsia" w:ascii="仿宋_GB2312" w:hAnsi="仿宋_GB2312" w:eastAsia="仿宋_GB2312" w:cs="仿宋_GB2312"/>
          <w:b/>
          <w:bCs/>
          <w:sz w:val="32"/>
          <w:szCs w:val="32"/>
        </w:rPr>
        <w:t>4.10.6威海市政府采购电子交易系统资源需求</w:t>
      </w:r>
    </w:p>
    <w:p w14:paraId="03002C1D">
      <w:pPr>
        <w:pStyle w:val="32"/>
        <w:spacing w:line="560" w:lineRule="exact"/>
        <w:ind w:firstLine="643"/>
        <w:jc w:val="both"/>
        <w:outlineLvl w:val="3"/>
        <w:rPr>
          <w:rFonts w:ascii="仿宋_GB2312" w:hAnsi="仿宋_GB2312" w:cs="仿宋_GB2312"/>
          <w:b/>
          <w:bCs/>
          <w:szCs w:val="28"/>
          <w:lang w:val="en-US"/>
        </w:rPr>
      </w:pPr>
      <w:bookmarkStart w:id="156" w:name="_Toc25552_WPSOffice_Level2"/>
      <w:r>
        <w:rPr>
          <w:rFonts w:hint="eastAsia" w:ascii="仿宋_GB2312" w:hAnsi="仿宋_GB2312" w:cs="仿宋_GB2312"/>
          <w:b/>
          <w:bCs/>
          <w:szCs w:val="28"/>
          <w:lang w:val="en-US"/>
        </w:rPr>
        <w:t>4.10.6.1系统部署方案</w:t>
      </w:r>
      <w:bookmarkEnd w:id="156"/>
    </w:p>
    <w:p w14:paraId="023DE3F1">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项目完成兼容、升级后，威海市政府采购电子交易系统统一部署至国产化的政务云资源环境中；相关国产化服务器、国产化服务器操作系统、应用发布中间件、数据库等国产化资源均由市大数据中心（政务云）统一提供。</w:t>
      </w:r>
    </w:p>
    <w:p w14:paraId="2B93E9AE">
      <w:pPr>
        <w:rPr>
          <w:rFonts w:ascii="仿宋_GB2312" w:hAnsi="仿宋_GB2312" w:eastAsia="仿宋_GB2312" w:cs="仿宋_GB2312"/>
          <w:sz w:val="32"/>
          <w:szCs w:val="32"/>
        </w:rPr>
      </w:pPr>
      <w:r>
        <w:rPr>
          <w:rFonts w:hint="eastAsia" w:ascii="仿宋_GB2312" w:hAnsi="仿宋_GB2312" w:eastAsia="仿宋_GB2312" w:cs="仿宋_GB2312"/>
          <w:sz w:val="32"/>
          <w:szCs w:val="32"/>
        </w:rPr>
        <w:br w:type="page"/>
      </w:r>
    </w:p>
    <w:p w14:paraId="7DB9A4DA">
      <w:pPr>
        <w:pStyle w:val="32"/>
        <w:spacing w:line="560" w:lineRule="exact"/>
        <w:ind w:firstLine="643"/>
        <w:jc w:val="both"/>
        <w:outlineLvl w:val="3"/>
        <w:rPr>
          <w:rFonts w:ascii="仿宋_GB2312" w:hAnsi="仿宋_GB2312" w:cs="仿宋_GB2312"/>
          <w:b/>
          <w:bCs/>
          <w:szCs w:val="28"/>
          <w:lang w:val="en-US"/>
        </w:rPr>
      </w:pPr>
      <w:bookmarkStart w:id="157" w:name="_Toc28201_WPSOffice_Level2"/>
      <w:r>
        <w:rPr>
          <w:rFonts w:hint="eastAsia" w:ascii="仿宋_GB2312" w:hAnsi="仿宋_GB2312" w:cs="仿宋_GB2312"/>
          <w:b/>
          <w:bCs/>
          <w:szCs w:val="28"/>
          <w:lang w:val="en-US"/>
        </w:rPr>
        <w:t>4.10.6.2政务云资源需求</w:t>
      </w:r>
      <w:bookmarkEnd w:id="157"/>
    </w:p>
    <w:p w14:paraId="129103EC">
      <w:pPr>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本兼容适配项目中客户端主要兼容互联网环境，服务器端主要兼容政务外网环境，具体部署需求如下：</w:t>
      </w:r>
    </w:p>
    <w:tbl>
      <w:tblPr>
        <w:tblStyle w:val="21"/>
        <w:tblpPr w:leftFromText="180" w:rightFromText="180" w:vertAnchor="text" w:horzAnchor="page" w:tblpX="1364" w:tblpY="1684"/>
        <w:tblOverlap w:val="never"/>
        <w:tblW w:w="14683" w:type="dxa"/>
        <w:tblInd w:w="0" w:type="dxa"/>
        <w:tblLayout w:type="fixed"/>
        <w:tblCellMar>
          <w:top w:w="0" w:type="dxa"/>
          <w:left w:w="108" w:type="dxa"/>
          <w:bottom w:w="0" w:type="dxa"/>
          <w:right w:w="108" w:type="dxa"/>
        </w:tblCellMar>
      </w:tblPr>
      <w:tblGrid>
        <w:gridCol w:w="456"/>
        <w:gridCol w:w="936"/>
        <w:gridCol w:w="576"/>
        <w:gridCol w:w="536"/>
        <w:gridCol w:w="536"/>
        <w:gridCol w:w="536"/>
        <w:gridCol w:w="696"/>
        <w:gridCol w:w="856"/>
        <w:gridCol w:w="1665"/>
        <w:gridCol w:w="882"/>
        <w:gridCol w:w="1239"/>
        <w:gridCol w:w="1149"/>
        <w:gridCol w:w="1920"/>
        <w:gridCol w:w="2700"/>
      </w:tblGrid>
      <w:tr w14:paraId="0FD1C082">
        <w:tblPrEx>
          <w:tblCellMar>
            <w:top w:w="0" w:type="dxa"/>
            <w:left w:w="108" w:type="dxa"/>
            <w:bottom w:w="0" w:type="dxa"/>
            <w:right w:w="108" w:type="dxa"/>
          </w:tblCellMar>
        </w:tblPrEx>
        <w:trPr>
          <w:trHeight w:val="1380" w:hRule="atLeast"/>
        </w:trPr>
        <w:tc>
          <w:tcPr>
            <w:tcW w:w="4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CD72CA7">
            <w:pPr>
              <w:widowControl/>
              <w:jc w:val="center"/>
              <w:textAlignment w:val="center"/>
              <w:rPr>
                <w:rFonts w:ascii="黑体" w:hAnsi="黑体" w:eastAsia="黑体" w:cs="宋体"/>
                <w:sz w:val="24"/>
                <w:szCs w:val="24"/>
              </w:rPr>
            </w:pPr>
            <w:r>
              <w:rPr>
                <w:rFonts w:hint="eastAsia" w:ascii="黑体" w:hAnsi="黑体" w:eastAsia="黑体" w:cs="宋体"/>
                <w:kern w:val="0"/>
                <w:sz w:val="24"/>
                <w:szCs w:val="24"/>
              </w:rPr>
              <w:t>序号</w:t>
            </w:r>
          </w:p>
        </w:tc>
        <w:tc>
          <w:tcPr>
            <w:tcW w:w="93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39D264C">
            <w:pPr>
              <w:widowControl/>
              <w:jc w:val="center"/>
              <w:textAlignment w:val="center"/>
              <w:rPr>
                <w:rFonts w:ascii="黑体" w:hAnsi="黑体" w:eastAsia="黑体" w:cs="宋体"/>
                <w:sz w:val="24"/>
                <w:szCs w:val="24"/>
              </w:rPr>
            </w:pPr>
            <w:r>
              <w:rPr>
                <w:rFonts w:hint="eastAsia" w:ascii="黑体" w:hAnsi="黑体" w:eastAsia="黑体" w:cs="宋体"/>
                <w:kern w:val="0"/>
                <w:sz w:val="24"/>
                <w:szCs w:val="24"/>
              </w:rPr>
              <w:t>操作系统版本</w:t>
            </w:r>
          </w:p>
        </w:tc>
        <w:tc>
          <w:tcPr>
            <w:tcW w:w="5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BFD5D60">
            <w:pPr>
              <w:widowControl/>
              <w:jc w:val="center"/>
              <w:textAlignment w:val="center"/>
              <w:rPr>
                <w:rFonts w:ascii="黑体" w:hAnsi="黑体" w:eastAsia="黑体" w:cs="宋体"/>
                <w:sz w:val="24"/>
                <w:szCs w:val="24"/>
              </w:rPr>
            </w:pPr>
            <w:r>
              <w:rPr>
                <w:rFonts w:hint="eastAsia" w:ascii="黑体" w:hAnsi="黑体" w:eastAsia="黑体" w:cs="宋体"/>
                <w:kern w:val="0"/>
                <w:sz w:val="24"/>
                <w:szCs w:val="24"/>
              </w:rPr>
              <w:t>CPU内核数</w:t>
            </w:r>
          </w:p>
        </w:tc>
        <w:tc>
          <w:tcPr>
            <w:tcW w:w="53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87ABA63">
            <w:pPr>
              <w:widowControl/>
              <w:jc w:val="center"/>
              <w:textAlignment w:val="center"/>
              <w:rPr>
                <w:rFonts w:ascii="黑体" w:hAnsi="黑体" w:eastAsia="黑体" w:cs="宋体"/>
                <w:sz w:val="24"/>
                <w:szCs w:val="24"/>
              </w:rPr>
            </w:pPr>
            <w:r>
              <w:rPr>
                <w:rFonts w:hint="eastAsia" w:ascii="黑体" w:hAnsi="黑体" w:eastAsia="黑体" w:cs="宋体"/>
                <w:kern w:val="0"/>
                <w:sz w:val="24"/>
                <w:szCs w:val="24"/>
              </w:rPr>
              <w:t>内存</w:t>
            </w:r>
          </w:p>
        </w:tc>
        <w:tc>
          <w:tcPr>
            <w:tcW w:w="53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B3009A4">
            <w:pPr>
              <w:widowControl/>
              <w:jc w:val="center"/>
              <w:textAlignment w:val="center"/>
              <w:rPr>
                <w:rFonts w:ascii="黑体" w:hAnsi="黑体" w:eastAsia="黑体" w:cs="宋体"/>
                <w:sz w:val="24"/>
                <w:szCs w:val="24"/>
              </w:rPr>
            </w:pPr>
            <w:r>
              <w:rPr>
                <w:rFonts w:hint="eastAsia" w:ascii="黑体" w:hAnsi="黑体" w:eastAsia="黑体" w:cs="宋体"/>
                <w:kern w:val="0"/>
                <w:sz w:val="24"/>
                <w:szCs w:val="24"/>
              </w:rPr>
              <w:t>系统存储容量</w:t>
            </w:r>
          </w:p>
        </w:tc>
        <w:tc>
          <w:tcPr>
            <w:tcW w:w="53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9517F53">
            <w:pPr>
              <w:widowControl/>
              <w:jc w:val="center"/>
              <w:textAlignment w:val="center"/>
              <w:rPr>
                <w:rFonts w:ascii="黑体" w:hAnsi="黑体" w:eastAsia="黑体" w:cs="宋体"/>
                <w:sz w:val="24"/>
                <w:szCs w:val="24"/>
              </w:rPr>
            </w:pPr>
            <w:r>
              <w:rPr>
                <w:rFonts w:hint="eastAsia" w:ascii="黑体" w:hAnsi="黑体" w:eastAsia="黑体" w:cs="宋体"/>
                <w:kern w:val="0"/>
                <w:sz w:val="24"/>
                <w:szCs w:val="24"/>
              </w:rPr>
              <w:t>应用存储容量</w:t>
            </w:r>
          </w:p>
        </w:tc>
        <w:tc>
          <w:tcPr>
            <w:tcW w:w="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45E0CD3">
            <w:pPr>
              <w:widowControl/>
              <w:jc w:val="center"/>
              <w:textAlignment w:val="center"/>
              <w:rPr>
                <w:rFonts w:ascii="黑体" w:hAnsi="黑体" w:eastAsia="黑体" w:cs="宋体"/>
                <w:sz w:val="24"/>
                <w:szCs w:val="24"/>
              </w:rPr>
            </w:pPr>
            <w:r>
              <w:rPr>
                <w:rFonts w:hint="eastAsia" w:ascii="黑体" w:hAnsi="黑体" w:eastAsia="黑体" w:cs="宋体"/>
                <w:kern w:val="0"/>
                <w:sz w:val="24"/>
                <w:szCs w:val="24"/>
              </w:rPr>
              <w:t>数据存储容量</w:t>
            </w:r>
          </w:p>
        </w:tc>
        <w:tc>
          <w:tcPr>
            <w:tcW w:w="8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AE8E127">
            <w:pPr>
              <w:widowControl/>
              <w:jc w:val="center"/>
              <w:textAlignment w:val="center"/>
              <w:rPr>
                <w:rFonts w:ascii="黑体" w:hAnsi="黑体" w:eastAsia="黑体" w:cs="宋体"/>
                <w:sz w:val="24"/>
                <w:szCs w:val="24"/>
              </w:rPr>
            </w:pPr>
            <w:r>
              <w:rPr>
                <w:rFonts w:hint="eastAsia" w:ascii="黑体" w:hAnsi="黑体" w:eastAsia="黑体" w:cs="宋体"/>
                <w:kern w:val="0"/>
                <w:sz w:val="24"/>
                <w:szCs w:val="24"/>
              </w:rPr>
              <w:t>系统运行环境</w:t>
            </w:r>
          </w:p>
        </w:tc>
        <w:tc>
          <w:tcPr>
            <w:tcW w:w="166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ECC1FEE">
            <w:pPr>
              <w:widowControl/>
              <w:jc w:val="center"/>
              <w:textAlignment w:val="center"/>
              <w:rPr>
                <w:rFonts w:ascii="黑体" w:hAnsi="黑体" w:eastAsia="黑体" w:cs="宋体"/>
                <w:sz w:val="24"/>
                <w:szCs w:val="24"/>
              </w:rPr>
            </w:pPr>
            <w:r>
              <w:rPr>
                <w:rFonts w:hint="eastAsia" w:ascii="黑体" w:hAnsi="黑体" w:eastAsia="黑体" w:cs="宋体"/>
                <w:kern w:val="0"/>
                <w:sz w:val="24"/>
                <w:szCs w:val="24"/>
              </w:rPr>
              <w:t>内部业务端口</w:t>
            </w:r>
          </w:p>
        </w:tc>
        <w:tc>
          <w:tcPr>
            <w:tcW w:w="8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6FD0565">
            <w:pPr>
              <w:widowControl/>
              <w:jc w:val="center"/>
              <w:textAlignment w:val="center"/>
              <w:rPr>
                <w:rFonts w:ascii="黑体" w:hAnsi="黑体" w:eastAsia="黑体" w:cs="宋体"/>
                <w:sz w:val="24"/>
                <w:szCs w:val="24"/>
              </w:rPr>
            </w:pPr>
            <w:r>
              <w:rPr>
                <w:rFonts w:hint="eastAsia" w:ascii="黑体" w:hAnsi="黑体" w:eastAsia="黑体" w:cs="宋体"/>
                <w:kern w:val="0"/>
                <w:sz w:val="24"/>
                <w:szCs w:val="24"/>
              </w:rPr>
              <w:t>是否对互联网开放</w:t>
            </w:r>
          </w:p>
        </w:tc>
        <w:tc>
          <w:tcPr>
            <w:tcW w:w="123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5B77C93">
            <w:pPr>
              <w:widowControl/>
              <w:jc w:val="center"/>
              <w:textAlignment w:val="center"/>
              <w:rPr>
                <w:rFonts w:ascii="黑体" w:hAnsi="黑体" w:eastAsia="黑体" w:cs="宋体"/>
                <w:sz w:val="24"/>
                <w:szCs w:val="24"/>
              </w:rPr>
            </w:pPr>
            <w:r>
              <w:rPr>
                <w:rFonts w:hint="eastAsia" w:ascii="黑体" w:hAnsi="黑体" w:eastAsia="黑体" w:cs="宋体"/>
                <w:kern w:val="0"/>
                <w:sz w:val="24"/>
                <w:szCs w:val="24"/>
              </w:rPr>
              <w:t>端口</w:t>
            </w:r>
          </w:p>
        </w:tc>
        <w:tc>
          <w:tcPr>
            <w:tcW w:w="114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3B0BB8B">
            <w:pPr>
              <w:widowControl/>
              <w:jc w:val="center"/>
              <w:textAlignment w:val="center"/>
              <w:rPr>
                <w:rFonts w:ascii="黑体" w:hAnsi="黑体" w:eastAsia="黑体" w:cs="宋体"/>
                <w:sz w:val="24"/>
                <w:szCs w:val="24"/>
              </w:rPr>
            </w:pPr>
            <w:r>
              <w:rPr>
                <w:rFonts w:hint="eastAsia" w:ascii="黑体" w:hAnsi="黑体" w:eastAsia="黑体" w:cs="宋体"/>
                <w:kern w:val="0"/>
                <w:sz w:val="24"/>
                <w:szCs w:val="24"/>
              </w:rPr>
              <w:t>拟安装软件</w:t>
            </w:r>
          </w:p>
        </w:tc>
        <w:tc>
          <w:tcPr>
            <w:tcW w:w="19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43D2779">
            <w:pPr>
              <w:widowControl/>
              <w:jc w:val="center"/>
              <w:textAlignment w:val="center"/>
              <w:rPr>
                <w:rFonts w:ascii="黑体" w:hAnsi="黑体" w:eastAsia="黑体" w:cs="宋体"/>
                <w:sz w:val="24"/>
                <w:szCs w:val="24"/>
              </w:rPr>
            </w:pPr>
            <w:r>
              <w:rPr>
                <w:rFonts w:hint="eastAsia" w:ascii="黑体" w:hAnsi="黑体" w:eastAsia="黑体" w:cs="宋体"/>
                <w:kern w:val="0"/>
                <w:sz w:val="24"/>
                <w:szCs w:val="24"/>
              </w:rPr>
              <w:t>主要用途</w:t>
            </w:r>
          </w:p>
        </w:tc>
        <w:tc>
          <w:tcPr>
            <w:tcW w:w="27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D846E67">
            <w:pPr>
              <w:widowControl/>
              <w:jc w:val="center"/>
              <w:textAlignment w:val="center"/>
              <w:rPr>
                <w:rFonts w:ascii="黑体" w:hAnsi="黑体" w:eastAsia="黑体" w:cs="宋体"/>
                <w:sz w:val="24"/>
                <w:szCs w:val="24"/>
              </w:rPr>
            </w:pPr>
            <w:r>
              <w:rPr>
                <w:rFonts w:hint="eastAsia" w:ascii="黑体" w:hAnsi="黑体" w:eastAsia="黑体" w:cs="宋体"/>
                <w:kern w:val="0"/>
                <w:sz w:val="24"/>
                <w:szCs w:val="24"/>
              </w:rPr>
              <w:t>数据库名称</w:t>
            </w:r>
          </w:p>
        </w:tc>
      </w:tr>
      <w:tr w14:paraId="46CD9C3A">
        <w:tblPrEx>
          <w:tblCellMar>
            <w:top w:w="0" w:type="dxa"/>
            <w:left w:w="108" w:type="dxa"/>
            <w:bottom w:w="0" w:type="dxa"/>
            <w:right w:w="108" w:type="dxa"/>
          </w:tblCellMar>
        </w:tblPrEx>
        <w:trPr>
          <w:trHeight w:val="384" w:hRule="atLeast"/>
        </w:trPr>
        <w:tc>
          <w:tcPr>
            <w:tcW w:w="456" w:type="dxa"/>
            <w:tcBorders>
              <w:top w:val="nil"/>
              <w:left w:val="single" w:color="000000" w:sz="4" w:space="0"/>
              <w:bottom w:val="single" w:color="000000" w:sz="4" w:space="0"/>
              <w:right w:val="single" w:color="000000" w:sz="4" w:space="0"/>
            </w:tcBorders>
            <w:shd w:val="clear" w:color="auto" w:fill="auto"/>
            <w:noWrap/>
            <w:vAlign w:val="center"/>
          </w:tcPr>
          <w:p w14:paraId="13EB1137">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w:t>
            </w:r>
          </w:p>
        </w:tc>
        <w:tc>
          <w:tcPr>
            <w:tcW w:w="936" w:type="dxa"/>
            <w:tcBorders>
              <w:top w:val="nil"/>
              <w:left w:val="single" w:color="000000" w:sz="4" w:space="0"/>
              <w:bottom w:val="single" w:color="000000" w:sz="4" w:space="0"/>
              <w:right w:val="single" w:color="000000" w:sz="4" w:space="0"/>
            </w:tcBorders>
            <w:shd w:val="clear" w:color="auto" w:fill="auto"/>
            <w:noWrap/>
            <w:vAlign w:val="center"/>
          </w:tcPr>
          <w:p w14:paraId="48C5FB21">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Kylin V10</w:t>
            </w:r>
          </w:p>
        </w:tc>
        <w:tc>
          <w:tcPr>
            <w:tcW w:w="576" w:type="dxa"/>
            <w:tcBorders>
              <w:top w:val="nil"/>
              <w:left w:val="single" w:color="000000" w:sz="4" w:space="0"/>
              <w:bottom w:val="single" w:color="000000" w:sz="4" w:space="0"/>
              <w:right w:val="single" w:color="000000" w:sz="4" w:space="0"/>
            </w:tcBorders>
            <w:shd w:val="clear" w:color="auto" w:fill="auto"/>
            <w:noWrap/>
            <w:vAlign w:val="center"/>
          </w:tcPr>
          <w:p w14:paraId="5CEE7F85">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8核</w:t>
            </w:r>
          </w:p>
        </w:tc>
        <w:tc>
          <w:tcPr>
            <w:tcW w:w="536" w:type="dxa"/>
            <w:tcBorders>
              <w:top w:val="nil"/>
              <w:left w:val="single" w:color="000000" w:sz="4" w:space="0"/>
              <w:bottom w:val="single" w:color="000000" w:sz="4" w:space="0"/>
              <w:right w:val="single" w:color="000000" w:sz="4" w:space="0"/>
            </w:tcBorders>
            <w:shd w:val="clear" w:color="auto" w:fill="auto"/>
            <w:noWrap/>
            <w:vAlign w:val="center"/>
          </w:tcPr>
          <w:p w14:paraId="053DEE14">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16G</w:t>
            </w:r>
          </w:p>
        </w:tc>
        <w:tc>
          <w:tcPr>
            <w:tcW w:w="536" w:type="dxa"/>
            <w:tcBorders>
              <w:top w:val="nil"/>
              <w:left w:val="single" w:color="000000" w:sz="4" w:space="0"/>
              <w:bottom w:val="single" w:color="000000" w:sz="4" w:space="0"/>
              <w:right w:val="single" w:color="000000" w:sz="4" w:space="0"/>
            </w:tcBorders>
            <w:shd w:val="clear" w:color="auto" w:fill="auto"/>
            <w:noWrap/>
            <w:vAlign w:val="center"/>
          </w:tcPr>
          <w:p w14:paraId="38376C80">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80G</w:t>
            </w:r>
          </w:p>
        </w:tc>
        <w:tc>
          <w:tcPr>
            <w:tcW w:w="536" w:type="dxa"/>
            <w:tcBorders>
              <w:top w:val="nil"/>
              <w:left w:val="single" w:color="000000" w:sz="4" w:space="0"/>
              <w:bottom w:val="single" w:color="000000" w:sz="4" w:space="0"/>
              <w:right w:val="single" w:color="000000" w:sz="4" w:space="0"/>
            </w:tcBorders>
            <w:shd w:val="clear" w:color="auto" w:fill="auto"/>
            <w:noWrap/>
            <w:vAlign w:val="center"/>
          </w:tcPr>
          <w:p w14:paraId="5666D66E">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否</w:t>
            </w:r>
          </w:p>
        </w:tc>
        <w:tc>
          <w:tcPr>
            <w:tcW w:w="696" w:type="dxa"/>
            <w:tcBorders>
              <w:top w:val="nil"/>
              <w:left w:val="single" w:color="000000" w:sz="4" w:space="0"/>
              <w:bottom w:val="single" w:color="000000" w:sz="4" w:space="0"/>
              <w:right w:val="single" w:color="000000" w:sz="4" w:space="0"/>
            </w:tcBorders>
            <w:shd w:val="clear" w:color="auto" w:fill="auto"/>
            <w:noWrap/>
            <w:vAlign w:val="center"/>
          </w:tcPr>
          <w:p w14:paraId="18EFD8E7">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 xml:space="preserve">1000G </w:t>
            </w:r>
          </w:p>
        </w:tc>
        <w:tc>
          <w:tcPr>
            <w:tcW w:w="856" w:type="dxa"/>
            <w:tcBorders>
              <w:top w:val="nil"/>
              <w:left w:val="single" w:color="000000" w:sz="4" w:space="0"/>
              <w:bottom w:val="single" w:color="000000" w:sz="4" w:space="0"/>
              <w:right w:val="single" w:color="000000" w:sz="4" w:space="0"/>
            </w:tcBorders>
            <w:shd w:val="clear" w:color="auto" w:fill="auto"/>
            <w:noWrap/>
            <w:vAlign w:val="center"/>
          </w:tcPr>
          <w:p w14:paraId="101CC1EC">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互联网区</w:t>
            </w:r>
          </w:p>
        </w:tc>
        <w:tc>
          <w:tcPr>
            <w:tcW w:w="1665" w:type="dxa"/>
            <w:tcBorders>
              <w:top w:val="nil"/>
              <w:left w:val="single" w:color="000000" w:sz="4" w:space="0"/>
              <w:bottom w:val="single" w:color="000000" w:sz="4" w:space="0"/>
              <w:right w:val="single" w:color="000000" w:sz="4" w:space="0"/>
            </w:tcBorders>
            <w:shd w:val="clear" w:color="auto" w:fill="auto"/>
            <w:vAlign w:val="center"/>
          </w:tcPr>
          <w:p w14:paraId="3A035092">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1-65535</w:t>
            </w:r>
          </w:p>
        </w:tc>
        <w:tc>
          <w:tcPr>
            <w:tcW w:w="882" w:type="dxa"/>
            <w:tcBorders>
              <w:top w:val="nil"/>
              <w:left w:val="single" w:color="000000" w:sz="4" w:space="0"/>
              <w:bottom w:val="single" w:color="000000" w:sz="4" w:space="0"/>
              <w:right w:val="single" w:color="000000" w:sz="4" w:space="0"/>
            </w:tcBorders>
            <w:shd w:val="clear" w:color="auto" w:fill="auto"/>
            <w:noWrap/>
            <w:vAlign w:val="center"/>
          </w:tcPr>
          <w:p w14:paraId="01B13A72">
            <w:pPr>
              <w:jc w:val="center"/>
              <w:rPr>
                <w:rFonts w:ascii="仿宋_GB2312" w:hAnsi="宋体" w:eastAsia="仿宋_GB2312" w:cs="宋体"/>
                <w:sz w:val="16"/>
                <w:szCs w:val="16"/>
              </w:rPr>
            </w:pPr>
          </w:p>
        </w:tc>
        <w:tc>
          <w:tcPr>
            <w:tcW w:w="1239" w:type="dxa"/>
            <w:tcBorders>
              <w:top w:val="nil"/>
              <w:left w:val="single" w:color="000000" w:sz="4" w:space="0"/>
              <w:bottom w:val="single" w:color="000000" w:sz="4" w:space="0"/>
              <w:right w:val="single" w:color="000000" w:sz="4" w:space="0"/>
            </w:tcBorders>
            <w:shd w:val="clear" w:color="auto" w:fill="auto"/>
            <w:vAlign w:val="center"/>
          </w:tcPr>
          <w:p w14:paraId="65F35C45">
            <w:pPr>
              <w:jc w:val="center"/>
              <w:rPr>
                <w:rFonts w:ascii="仿宋_GB2312" w:hAnsi="宋体" w:eastAsia="仿宋_GB2312" w:cs="宋体"/>
                <w:sz w:val="16"/>
                <w:szCs w:val="16"/>
              </w:rPr>
            </w:pPr>
          </w:p>
        </w:tc>
        <w:tc>
          <w:tcPr>
            <w:tcW w:w="1149" w:type="dxa"/>
            <w:tcBorders>
              <w:top w:val="nil"/>
              <w:left w:val="single" w:color="000000" w:sz="4" w:space="0"/>
              <w:bottom w:val="single" w:color="000000" w:sz="4" w:space="0"/>
              <w:right w:val="single" w:color="000000" w:sz="4" w:space="0"/>
            </w:tcBorders>
            <w:shd w:val="clear" w:color="auto" w:fill="auto"/>
            <w:noWrap/>
            <w:vAlign w:val="center"/>
          </w:tcPr>
          <w:p w14:paraId="160F2234">
            <w:pPr>
              <w:jc w:val="center"/>
              <w:rPr>
                <w:rFonts w:ascii="仿宋_GB2312" w:hAnsi="宋体" w:eastAsia="仿宋_GB2312" w:cs="宋体"/>
                <w:sz w:val="16"/>
                <w:szCs w:val="16"/>
              </w:rPr>
            </w:pPr>
          </w:p>
        </w:tc>
        <w:tc>
          <w:tcPr>
            <w:tcW w:w="1920" w:type="dxa"/>
            <w:tcBorders>
              <w:top w:val="nil"/>
              <w:left w:val="single" w:color="000000" w:sz="4" w:space="0"/>
              <w:bottom w:val="single" w:color="000000" w:sz="4" w:space="0"/>
              <w:right w:val="single" w:color="000000" w:sz="4" w:space="0"/>
            </w:tcBorders>
            <w:shd w:val="clear" w:color="auto" w:fill="auto"/>
            <w:vAlign w:val="center"/>
          </w:tcPr>
          <w:p w14:paraId="7F0F3F5B">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跳板机，同时要作为数据库备份机器</w:t>
            </w:r>
          </w:p>
        </w:tc>
        <w:tc>
          <w:tcPr>
            <w:tcW w:w="2700" w:type="dxa"/>
            <w:tcBorders>
              <w:top w:val="nil"/>
              <w:left w:val="single" w:color="000000" w:sz="4" w:space="0"/>
              <w:bottom w:val="single" w:color="000000" w:sz="4" w:space="0"/>
              <w:right w:val="single" w:color="000000" w:sz="4" w:space="0"/>
            </w:tcBorders>
            <w:shd w:val="clear" w:color="auto" w:fill="auto"/>
            <w:vAlign w:val="center"/>
          </w:tcPr>
          <w:p w14:paraId="18F6FA56">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资源一</w:t>
            </w:r>
          </w:p>
        </w:tc>
      </w:tr>
      <w:tr w14:paraId="502F5D3C">
        <w:tblPrEx>
          <w:tblCellMar>
            <w:top w:w="0" w:type="dxa"/>
            <w:left w:w="108" w:type="dxa"/>
            <w:bottom w:w="0" w:type="dxa"/>
            <w:right w:w="108" w:type="dxa"/>
          </w:tblCellMar>
        </w:tblPrEx>
        <w:trPr>
          <w:trHeight w:val="384" w:hRule="atLeast"/>
        </w:trPr>
        <w:tc>
          <w:tcPr>
            <w:tcW w:w="4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DFCB267">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2</w:t>
            </w:r>
          </w:p>
        </w:tc>
        <w:tc>
          <w:tcPr>
            <w:tcW w:w="9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D3FDE7B">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Kylin V10</w:t>
            </w:r>
          </w:p>
        </w:tc>
        <w:tc>
          <w:tcPr>
            <w:tcW w:w="57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6188DCA">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8核</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280A24F">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16G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29504B5">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80G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84956E0">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否</w:t>
            </w:r>
          </w:p>
        </w:tc>
        <w:tc>
          <w:tcPr>
            <w:tcW w:w="6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8E80F32">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 xml:space="preserve">500G </w:t>
            </w:r>
          </w:p>
        </w:tc>
        <w:tc>
          <w:tcPr>
            <w:tcW w:w="8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C0F2595">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互联网区</w:t>
            </w:r>
          </w:p>
        </w:tc>
        <w:tc>
          <w:tcPr>
            <w:tcW w:w="166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AB3773A">
            <w:pPr>
              <w:widowControl/>
              <w:jc w:val="center"/>
              <w:textAlignment w:val="center"/>
              <w:rPr>
                <w:rFonts w:ascii="仿宋_GB2312" w:hAnsi="宋体" w:eastAsia="仿宋_GB2312" w:cs="宋体"/>
                <w:kern w:val="0"/>
                <w:sz w:val="16"/>
                <w:szCs w:val="16"/>
              </w:rPr>
            </w:pPr>
            <w:r>
              <w:rPr>
                <w:rFonts w:hint="eastAsia" w:ascii="仿宋_GB2312" w:hAnsi="宋体" w:eastAsia="仿宋_GB2312" w:cs="宋体"/>
                <w:kern w:val="0"/>
                <w:sz w:val="16"/>
                <w:szCs w:val="16"/>
              </w:rPr>
              <w:t>8088</w:t>
            </w:r>
          </w:p>
          <w:p w14:paraId="3318FD75">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443</w:t>
            </w:r>
          </w:p>
        </w:tc>
        <w:tc>
          <w:tcPr>
            <w:tcW w:w="88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7D73555">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是</w:t>
            </w:r>
          </w:p>
        </w:tc>
        <w:tc>
          <w:tcPr>
            <w:tcW w:w="123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5F40992">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443</w:t>
            </w:r>
          </w:p>
        </w:tc>
        <w:tc>
          <w:tcPr>
            <w:tcW w:w="114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5AFF2DA">
            <w:pPr>
              <w:widowControl/>
              <w:jc w:val="center"/>
              <w:textAlignment w:val="center"/>
              <w:rPr>
                <w:rFonts w:ascii="仿宋_GB2312" w:hAnsi="宋体" w:eastAsia="仿宋_GB2312" w:cs="宋体"/>
                <w:kern w:val="0"/>
                <w:sz w:val="16"/>
                <w:szCs w:val="16"/>
              </w:rPr>
            </w:pPr>
            <w:r>
              <w:rPr>
                <w:rFonts w:hint="eastAsia" w:ascii="仿宋_GB2312" w:hAnsi="宋体" w:eastAsia="仿宋_GB2312" w:cs="宋体"/>
                <w:kern w:val="0"/>
                <w:sz w:val="16"/>
                <w:szCs w:val="16"/>
              </w:rPr>
              <w:t>tomcat</w:t>
            </w:r>
          </w:p>
          <w:p w14:paraId="4218264F">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nginx</w:t>
            </w:r>
          </w:p>
        </w:tc>
        <w:tc>
          <w:tcPr>
            <w:tcW w:w="19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A91D57C">
            <w:pPr>
              <w:widowControl/>
              <w:jc w:val="center"/>
              <w:textAlignment w:val="center"/>
              <w:rPr>
                <w:rFonts w:ascii="仿宋_GB2312" w:hAnsi="宋体" w:eastAsia="仿宋_GB2312" w:cs="宋体"/>
                <w:kern w:val="0"/>
                <w:sz w:val="16"/>
                <w:szCs w:val="16"/>
              </w:rPr>
            </w:pPr>
            <w:r>
              <w:rPr>
                <w:rFonts w:hint="eastAsia" w:ascii="仿宋_GB2312" w:hAnsi="宋体" w:eastAsia="仿宋_GB2312" w:cs="宋体"/>
                <w:kern w:val="0"/>
                <w:sz w:val="16"/>
                <w:szCs w:val="16"/>
              </w:rPr>
              <w:t>采购系统</w:t>
            </w:r>
          </w:p>
          <w:p w14:paraId="49121FF8">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反向代理</w:t>
            </w:r>
          </w:p>
        </w:tc>
        <w:tc>
          <w:tcPr>
            <w:tcW w:w="27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F52240B">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资源二</w:t>
            </w:r>
          </w:p>
        </w:tc>
      </w:tr>
      <w:tr w14:paraId="27D2745E">
        <w:tblPrEx>
          <w:tblCellMar>
            <w:top w:w="0" w:type="dxa"/>
            <w:left w:w="108" w:type="dxa"/>
            <w:bottom w:w="0" w:type="dxa"/>
            <w:right w:w="108" w:type="dxa"/>
          </w:tblCellMar>
        </w:tblPrEx>
        <w:trPr>
          <w:trHeight w:val="288" w:hRule="atLeast"/>
        </w:trPr>
        <w:tc>
          <w:tcPr>
            <w:tcW w:w="4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44A9EF0">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3</w:t>
            </w:r>
          </w:p>
        </w:tc>
        <w:tc>
          <w:tcPr>
            <w:tcW w:w="9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F8DFEB6">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Kylin V10</w:t>
            </w:r>
          </w:p>
        </w:tc>
        <w:tc>
          <w:tcPr>
            <w:tcW w:w="57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4F250D">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8核</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8D4FF34">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16G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8E2B0B9">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80G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05802A1">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否</w:t>
            </w:r>
          </w:p>
        </w:tc>
        <w:tc>
          <w:tcPr>
            <w:tcW w:w="6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936DF93">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 xml:space="preserve">500G </w:t>
            </w:r>
          </w:p>
        </w:tc>
        <w:tc>
          <w:tcPr>
            <w:tcW w:w="8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4F61216">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互联网区</w:t>
            </w:r>
          </w:p>
        </w:tc>
        <w:tc>
          <w:tcPr>
            <w:tcW w:w="166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8158BDD">
            <w:pPr>
              <w:widowControl/>
              <w:jc w:val="center"/>
              <w:textAlignment w:val="center"/>
              <w:rPr>
                <w:rFonts w:ascii="仿宋_GB2312" w:hAnsi="宋体" w:eastAsia="仿宋_GB2312" w:cs="宋体"/>
                <w:kern w:val="0"/>
                <w:sz w:val="16"/>
                <w:szCs w:val="16"/>
              </w:rPr>
            </w:pPr>
            <w:r>
              <w:rPr>
                <w:rFonts w:hint="eastAsia" w:ascii="仿宋_GB2312" w:hAnsi="宋体" w:eastAsia="仿宋_GB2312" w:cs="宋体"/>
                <w:kern w:val="0"/>
                <w:sz w:val="16"/>
                <w:szCs w:val="16"/>
              </w:rPr>
              <w:t>8088</w:t>
            </w:r>
          </w:p>
          <w:p w14:paraId="3B578054">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8059</w:t>
            </w:r>
          </w:p>
        </w:tc>
        <w:tc>
          <w:tcPr>
            <w:tcW w:w="88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7438B9F">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是</w:t>
            </w:r>
          </w:p>
        </w:tc>
        <w:tc>
          <w:tcPr>
            <w:tcW w:w="123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6982CF1">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443</w:t>
            </w:r>
          </w:p>
        </w:tc>
        <w:tc>
          <w:tcPr>
            <w:tcW w:w="114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F64E7B7">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tomcat</w:t>
            </w:r>
          </w:p>
        </w:tc>
        <w:tc>
          <w:tcPr>
            <w:tcW w:w="19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D1DE9CE">
            <w:pPr>
              <w:widowControl/>
              <w:jc w:val="center"/>
              <w:textAlignment w:val="center"/>
              <w:rPr>
                <w:rFonts w:ascii="仿宋_GB2312" w:hAnsi="宋体" w:eastAsia="仿宋_GB2312" w:cs="宋体"/>
                <w:kern w:val="0"/>
                <w:sz w:val="16"/>
                <w:szCs w:val="16"/>
              </w:rPr>
            </w:pPr>
            <w:r>
              <w:rPr>
                <w:rFonts w:hint="eastAsia" w:ascii="仿宋_GB2312" w:hAnsi="宋体" w:eastAsia="仿宋_GB2312" w:cs="宋体"/>
                <w:kern w:val="0"/>
                <w:sz w:val="16"/>
                <w:szCs w:val="16"/>
              </w:rPr>
              <w:t>采购系统</w:t>
            </w:r>
          </w:p>
          <w:p w14:paraId="1F1DB9BF">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公告系统</w:t>
            </w:r>
          </w:p>
        </w:tc>
        <w:tc>
          <w:tcPr>
            <w:tcW w:w="27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1E65CFF">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资源三</w:t>
            </w:r>
          </w:p>
        </w:tc>
      </w:tr>
      <w:tr w14:paraId="6138DE86">
        <w:tblPrEx>
          <w:tblCellMar>
            <w:top w:w="0" w:type="dxa"/>
            <w:left w:w="108" w:type="dxa"/>
            <w:bottom w:w="0" w:type="dxa"/>
            <w:right w:w="108" w:type="dxa"/>
          </w:tblCellMar>
        </w:tblPrEx>
        <w:trPr>
          <w:trHeight w:val="288" w:hRule="atLeast"/>
        </w:trPr>
        <w:tc>
          <w:tcPr>
            <w:tcW w:w="4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0A64939">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4</w:t>
            </w:r>
          </w:p>
        </w:tc>
        <w:tc>
          <w:tcPr>
            <w:tcW w:w="9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59FBDBF">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Kylin V10</w:t>
            </w:r>
          </w:p>
        </w:tc>
        <w:tc>
          <w:tcPr>
            <w:tcW w:w="57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CC13212">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8核</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3ADB2B0">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16G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AE0FA4C">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80G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76CF3D1">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否</w:t>
            </w:r>
          </w:p>
        </w:tc>
        <w:tc>
          <w:tcPr>
            <w:tcW w:w="6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B5F8841">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 xml:space="preserve">500G </w:t>
            </w:r>
          </w:p>
        </w:tc>
        <w:tc>
          <w:tcPr>
            <w:tcW w:w="8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C679B23">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互联网区</w:t>
            </w:r>
          </w:p>
        </w:tc>
        <w:tc>
          <w:tcPr>
            <w:tcW w:w="166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B5BFEC1">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8091</w:t>
            </w:r>
          </w:p>
        </w:tc>
        <w:tc>
          <w:tcPr>
            <w:tcW w:w="88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69360EC">
            <w:pPr>
              <w:jc w:val="center"/>
              <w:rPr>
                <w:rFonts w:ascii="仿宋_GB2312" w:hAnsi="宋体" w:eastAsia="仿宋_GB2312" w:cs="宋体"/>
                <w:sz w:val="16"/>
                <w:szCs w:val="16"/>
              </w:rPr>
            </w:pPr>
          </w:p>
        </w:tc>
        <w:tc>
          <w:tcPr>
            <w:tcW w:w="123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67AA5DC">
            <w:pPr>
              <w:jc w:val="center"/>
              <w:rPr>
                <w:rFonts w:ascii="仿宋_GB2312" w:hAnsi="宋体" w:eastAsia="仿宋_GB2312" w:cs="宋体"/>
                <w:sz w:val="16"/>
                <w:szCs w:val="16"/>
              </w:rPr>
            </w:pPr>
          </w:p>
        </w:tc>
        <w:tc>
          <w:tcPr>
            <w:tcW w:w="114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3BE7C7C">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tomcat</w:t>
            </w:r>
          </w:p>
        </w:tc>
        <w:tc>
          <w:tcPr>
            <w:tcW w:w="19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3C880C0">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采购接口</w:t>
            </w:r>
          </w:p>
        </w:tc>
        <w:tc>
          <w:tcPr>
            <w:tcW w:w="27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D68DE13">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资源四</w:t>
            </w:r>
          </w:p>
        </w:tc>
      </w:tr>
      <w:tr w14:paraId="4AB2FF64">
        <w:tblPrEx>
          <w:tblCellMar>
            <w:top w:w="0" w:type="dxa"/>
            <w:left w:w="108" w:type="dxa"/>
            <w:bottom w:w="0" w:type="dxa"/>
            <w:right w:w="108" w:type="dxa"/>
          </w:tblCellMar>
        </w:tblPrEx>
        <w:trPr>
          <w:trHeight w:val="384" w:hRule="atLeast"/>
        </w:trPr>
        <w:tc>
          <w:tcPr>
            <w:tcW w:w="4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3CDF67D">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5</w:t>
            </w:r>
          </w:p>
        </w:tc>
        <w:tc>
          <w:tcPr>
            <w:tcW w:w="9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EBE28D4">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Kylin V10</w:t>
            </w:r>
          </w:p>
        </w:tc>
        <w:tc>
          <w:tcPr>
            <w:tcW w:w="57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F8A90AB">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8核</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66502CB">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16G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18870A">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80G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0F17C4B">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否</w:t>
            </w:r>
          </w:p>
        </w:tc>
        <w:tc>
          <w:tcPr>
            <w:tcW w:w="6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F408B4E">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 xml:space="preserve">500G </w:t>
            </w:r>
          </w:p>
        </w:tc>
        <w:tc>
          <w:tcPr>
            <w:tcW w:w="8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9F5E664">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互联网区</w:t>
            </w:r>
          </w:p>
        </w:tc>
        <w:tc>
          <w:tcPr>
            <w:tcW w:w="166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4F3F87F">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6879</w:t>
            </w:r>
          </w:p>
        </w:tc>
        <w:tc>
          <w:tcPr>
            <w:tcW w:w="88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A84984F">
            <w:pPr>
              <w:jc w:val="center"/>
              <w:rPr>
                <w:rFonts w:ascii="仿宋_GB2312" w:hAnsi="宋体" w:eastAsia="仿宋_GB2312" w:cs="宋体"/>
                <w:sz w:val="16"/>
                <w:szCs w:val="16"/>
              </w:rPr>
            </w:pPr>
          </w:p>
        </w:tc>
        <w:tc>
          <w:tcPr>
            <w:tcW w:w="123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EDC23C8">
            <w:pPr>
              <w:jc w:val="center"/>
              <w:rPr>
                <w:rFonts w:ascii="仿宋_GB2312" w:hAnsi="宋体" w:eastAsia="仿宋_GB2312" w:cs="宋体"/>
                <w:sz w:val="16"/>
                <w:szCs w:val="16"/>
              </w:rPr>
            </w:pPr>
          </w:p>
        </w:tc>
        <w:tc>
          <w:tcPr>
            <w:tcW w:w="114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E54148B">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redis</w:t>
            </w:r>
          </w:p>
        </w:tc>
        <w:tc>
          <w:tcPr>
            <w:tcW w:w="19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5BD27B7">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redis</w:t>
            </w:r>
          </w:p>
        </w:tc>
        <w:tc>
          <w:tcPr>
            <w:tcW w:w="27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AA8D52F">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资源五</w:t>
            </w:r>
          </w:p>
        </w:tc>
      </w:tr>
      <w:tr w14:paraId="662EA45A">
        <w:tblPrEx>
          <w:tblCellMar>
            <w:top w:w="0" w:type="dxa"/>
            <w:left w:w="108" w:type="dxa"/>
            <w:bottom w:w="0" w:type="dxa"/>
            <w:right w:w="108" w:type="dxa"/>
          </w:tblCellMar>
        </w:tblPrEx>
        <w:trPr>
          <w:trHeight w:val="384" w:hRule="atLeast"/>
        </w:trPr>
        <w:tc>
          <w:tcPr>
            <w:tcW w:w="4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93140D1">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6</w:t>
            </w:r>
          </w:p>
        </w:tc>
        <w:tc>
          <w:tcPr>
            <w:tcW w:w="9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4D15FA">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Kylin V10</w:t>
            </w:r>
          </w:p>
        </w:tc>
        <w:tc>
          <w:tcPr>
            <w:tcW w:w="57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F771746">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8核</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CEEC3AD">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16G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8336981">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80G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77EEBE7">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否</w:t>
            </w:r>
          </w:p>
        </w:tc>
        <w:tc>
          <w:tcPr>
            <w:tcW w:w="6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0D60CA2">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 xml:space="preserve">500G </w:t>
            </w:r>
          </w:p>
        </w:tc>
        <w:tc>
          <w:tcPr>
            <w:tcW w:w="8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FA7457D">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互联网区</w:t>
            </w:r>
          </w:p>
        </w:tc>
        <w:tc>
          <w:tcPr>
            <w:tcW w:w="166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D3445EF">
            <w:pPr>
              <w:widowControl/>
              <w:jc w:val="center"/>
              <w:textAlignment w:val="center"/>
              <w:rPr>
                <w:rFonts w:ascii="仿宋_GB2312" w:hAnsi="宋体" w:eastAsia="仿宋_GB2312" w:cs="宋体"/>
                <w:kern w:val="0"/>
                <w:sz w:val="16"/>
                <w:szCs w:val="16"/>
              </w:rPr>
            </w:pPr>
            <w:r>
              <w:rPr>
                <w:rFonts w:hint="eastAsia" w:ascii="仿宋_GB2312" w:hAnsi="宋体" w:eastAsia="仿宋_GB2312" w:cs="宋体"/>
                <w:kern w:val="0"/>
                <w:sz w:val="16"/>
                <w:szCs w:val="16"/>
              </w:rPr>
              <w:t>8050</w:t>
            </w:r>
          </w:p>
          <w:p w14:paraId="22051184">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3306</w:t>
            </w:r>
          </w:p>
        </w:tc>
        <w:tc>
          <w:tcPr>
            <w:tcW w:w="88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AF5EE7A">
            <w:pPr>
              <w:jc w:val="center"/>
              <w:rPr>
                <w:rFonts w:ascii="仿宋_GB2312" w:hAnsi="宋体" w:eastAsia="仿宋_GB2312" w:cs="宋体"/>
                <w:sz w:val="16"/>
                <w:szCs w:val="16"/>
              </w:rPr>
            </w:pPr>
          </w:p>
        </w:tc>
        <w:tc>
          <w:tcPr>
            <w:tcW w:w="123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46897CF">
            <w:pPr>
              <w:jc w:val="center"/>
              <w:rPr>
                <w:rFonts w:ascii="仿宋_GB2312" w:hAnsi="宋体" w:eastAsia="仿宋_GB2312" w:cs="宋体"/>
                <w:sz w:val="16"/>
                <w:szCs w:val="16"/>
              </w:rPr>
            </w:pPr>
          </w:p>
        </w:tc>
        <w:tc>
          <w:tcPr>
            <w:tcW w:w="114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AD4585">
            <w:pPr>
              <w:widowControl/>
              <w:jc w:val="center"/>
              <w:textAlignment w:val="center"/>
              <w:rPr>
                <w:rFonts w:ascii="仿宋_GB2312" w:hAnsi="宋体" w:eastAsia="仿宋_GB2312" w:cs="宋体"/>
                <w:kern w:val="0"/>
                <w:sz w:val="16"/>
                <w:szCs w:val="16"/>
              </w:rPr>
            </w:pPr>
            <w:r>
              <w:rPr>
                <w:rFonts w:hint="eastAsia" w:ascii="仿宋_GB2312" w:hAnsi="宋体" w:eastAsia="仿宋_GB2312" w:cs="宋体"/>
                <w:kern w:val="0"/>
                <w:sz w:val="16"/>
                <w:szCs w:val="16"/>
              </w:rPr>
              <w:t>tomcat</w:t>
            </w:r>
          </w:p>
          <w:p w14:paraId="536D228D">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mysql</w:t>
            </w:r>
          </w:p>
        </w:tc>
        <w:tc>
          <w:tcPr>
            <w:tcW w:w="19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77A9F78">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中招系统和和数据库（中招暂不支持瀚高）</w:t>
            </w:r>
          </w:p>
        </w:tc>
        <w:tc>
          <w:tcPr>
            <w:tcW w:w="27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3C39545">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资源六</w:t>
            </w:r>
          </w:p>
        </w:tc>
      </w:tr>
      <w:tr w14:paraId="0BF33117">
        <w:tblPrEx>
          <w:tblCellMar>
            <w:top w:w="0" w:type="dxa"/>
            <w:left w:w="108" w:type="dxa"/>
            <w:bottom w:w="0" w:type="dxa"/>
            <w:right w:w="108" w:type="dxa"/>
          </w:tblCellMar>
        </w:tblPrEx>
        <w:trPr>
          <w:trHeight w:val="576" w:hRule="atLeast"/>
        </w:trPr>
        <w:tc>
          <w:tcPr>
            <w:tcW w:w="4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CB15B6C">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7</w:t>
            </w:r>
          </w:p>
        </w:tc>
        <w:tc>
          <w:tcPr>
            <w:tcW w:w="9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6D1C67">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Kylin V10</w:t>
            </w:r>
          </w:p>
        </w:tc>
        <w:tc>
          <w:tcPr>
            <w:tcW w:w="57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7EC0216">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16核</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E090B79">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32G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BCA1EE3">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80G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80A3BDB">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否</w:t>
            </w:r>
          </w:p>
        </w:tc>
        <w:tc>
          <w:tcPr>
            <w:tcW w:w="6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7248FA2">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 xml:space="preserve">800G </w:t>
            </w:r>
          </w:p>
        </w:tc>
        <w:tc>
          <w:tcPr>
            <w:tcW w:w="8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C5D9D12">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互联网区</w:t>
            </w:r>
          </w:p>
        </w:tc>
        <w:tc>
          <w:tcPr>
            <w:tcW w:w="166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6D335DF">
            <w:pPr>
              <w:widowControl/>
              <w:jc w:val="center"/>
              <w:textAlignment w:val="center"/>
              <w:rPr>
                <w:rFonts w:ascii="仿宋_GB2312" w:hAnsi="宋体" w:eastAsia="仿宋_GB2312" w:cs="宋体"/>
                <w:kern w:val="0"/>
                <w:sz w:val="16"/>
                <w:szCs w:val="16"/>
              </w:rPr>
            </w:pPr>
            <w:r>
              <w:rPr>
                <w:rFonts w:hint="eastAsia" w:ascii="仿宋_GB2312" w:hAnsi="宋体" w:eastAsia="仿宋_GB2312" w:cs="宋体"/>
                <w:kern w:val="0"/>
                <w:sz w:val="16"/>
                <w:szCs w:val="16"/>
              </w:rPr>
              <w:t>8059</w:t>
            </w:r>
          </w:p>
          <w:p w14:paraId="04A1EA0C">
            <w:pPr>
              <w:widowControl/>
              <w:jc w:val="center"/>
              <w:textAlignment w:val="center"/>
              <w:rPr>
                <w:rFonts w:ascii="仿宋_GB2312" w:hAnsi="宋体" w:eastAsia="仿宋_GB2312" w:cs="宋体"/>
                <w:kern w:val="0"/>
                <w:sz w:val="16"/>
                <w:szCs w:val="16"/>
              </w:rPr>
            </w:pPr>
            <w:r>
              <w:rPr>
                <w:rFonts w:hint="eastAsia" w:ascii="仿宋_GB2312" w:hAnsi="宋体" w:eastAsia="仿宋_GB2312" w:cs="宋体"/>
                <w:kern w:val="0"/>
                <w:sz w:val="16"/>
                <w:szCs w:val="16"/>
              </w:rPr>
              <w:t>8088</w:t>
            </w:r>
          </w:p>
          <w:p w14:paraId="7F866769">
            <w:pPr>
              <w:widowControl/>
              <w:jc w:val="center"/>
              <w:textAlignment w:val="center"/>
              <w:rPr>
                <w:rFonts w:ascii="仿宋_GB2312" w:hAnsi="宋体" w:eastAsia="仿宋_GB2312" w:cs="宋体"/>
                <w:kern w:val="0"/>
                <w:sz w:val="16"/>
                <w:szCs w:val="16"/>
              </w:rPr>
            </w:pPr>
            <w:r>
              <w:rPr>
                <w:rFonts w:hint="eastAsia" w:ascii="仿宋_GB2312" w:hAnsi="宋体" w:eastAsia="仿宋_GB2312" w:cs="宋体"/>
                <w:kern w:val="0"/>
                <w:sz w:val="16"/>
                <w:szCs w:val="16"/>
              </w:rPr>
              <w:t>8091</w:t>
            </w:r>
          </w:p>
          <w:p w14:paraId="40FC23ED">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5866</w:t>
            </w:r>
          </w:p>
        </w:tc>
        <w:tc>
          <w:tcPr>
            <w:tcW w:w="88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550243">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是</w:t>
            </w:r>
          </w:p>
        </w:tc>
        <w:tc>
          <w:tcPr>
            <w:tcW w:w="123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E2981C0">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18085</w:t>
            </w:r>
          </w:p>
        </w:tc>
        <w:tc>
          <w:tcPr>
            <w:tcW w:w="114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738651E">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tomcat</w:t>
            </w:r>
          </w:p>
        </w:tc>
        <w:tc>
          <w:tcPr>
            <w:tcW w:w="19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DCC546C">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测试系统包含的内容比较多</w:t>
            </w:r>
          </w:p>
        </w:tc>
        <w:tc>
          <w:tcPr>
            <w:tcW w:w="27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414BB6D">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资源七</w:t>
            </w:r>
          </w:p>
        </w:tc>
      </w:tr>
      <w:tr w14:paraId="651E9868">
        <w:tblPrEx>
          <w:tblCellMar>
            <w:top w:w="0" w:type="dxa"/>
            <w:left w:w="108" w:type="dxa"/>
            <w:bottom w:w="0" w:type="dxa"/>
            <w:right w:w="108" w:type="dxa"/>
          </w:tblCellMar>
        </w:tblPrEx>
        <w:trPr>
          <w:trHeight w:val="576" w:hRule="atLeast"/>
        </w:trPr>
        <w:tc>
          <w:tcPr>
            <w:tcW w:w="4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C229B88">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8</w:t>
            </w:r>
          </w:p>
        </w:tc>
        <w:tc>
          <w:tcPr>
            <w:tcW w:w="9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6A0B83D">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Kylin V10</w:t>
            </w:r>
          </w:p>
        </w:tc>
        <w:tc>
          <w:tcPr>
            <w:tcW w:w="57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64E49BD">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16核</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66EAC66">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32G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B355662">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80G</w:t>
            </w:r>
          </w:p>
        </w:tc>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EDA677A">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否</w:t>
            </w:r>
          </w:p>
        </w:tc>
        <w:tc>
          <w:tcPr>
            <w:tcW w:w="6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35095CA">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500G</w:t>
            </w:r>
          </w:p>
        </w:tc>
        <w:tc>
          <w:tcPr>
            <w:tcW w:w="8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E3D1D63">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互联网区</w:t>
            </w:r>
          </w:p>
        </w:tc>
        <w:tc>
          <w:tcPr>
            <w:tcW w:w="166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B171BA9">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1-65535</w:t>
            </w:r>
          </w:p>
        </w:tc>
        <w:tc>
          <w:tcPr>
            <w:tcW w:w="88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7A0AE5">
            <w:pPr>
              <w:jc w:val="center"/>
              <w:rPr>
                <w:rFonts w:ascii="仿宋_GB2312" w:hAnsi="宋体" w:eastAsia="仿宋_GB2312" w:cs="宋体"/>
                <w:sz w:val="16"/>
                <w:szCs w:val="16"/>
              </w:rPr>
            </w:pPr>
          </w:p>
        </w:tc>
        <w:tc>
          <w:tcPr>
            <w:tcW w:w="123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051AC0F">
            <w:pPr>
              <w:jc w:val="center"/>
              <w:rPr>
                <w:rFonts w:ascii="仿宋_GB2312" w:hAnsi="宋体" w:eastAsia="仿宋_GB2312" w:cs="宋体"/>
                <w:sz w:val="16"/>
                <w:szCs w:val="16"/>
              </w:rPr>
            </w:pPr>
          </w:p>
        </w:tc>
        <w:tc>
          <w:tcPr>
            <w:tcW w:w="114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E916B90">
            <w:pPr>
              <w:jc w:val="center"/>
              <w:rPr>
                <w:rFonts w:ascii="仿宋_GB2312" w:hAnsi="宋体" w:eastAsia="仿宋_GB2312" w:cs="宋体"/>
                <w:sz w:val="16"/>
                <w:szCs w:val="16"/>
              </w:rPr>
            </w:pPr>
          </w:p>
        </w:tc>
        <w:tc>
          <w:tcPr>
            <w:tcW w:w="19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258C46A">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备用服务器</w:t>
            </w:r>
          </w:p>
        </w:tc>
        <w:tc>
          <w:tcPr>
            <w:tcW w:w="27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8E1E164">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资源八</w:t>
            </w:r>
          </w:p>
        </w:tc>
      </w:tr>
      <w:tr w14:paraId="01F6738D">
        <w:tblPrEx>
          <w:tblCellMar>
            <w:top w:w="0" w:type="dxa"/>
            <w:left w:w="108" w:type="dxa"/>
            <w:bottom w:w="0" w:type="dxa"/>
            <w:right w:w="108" w:type="dxa"/>
          </w:tblCellMar>
        </w:tblPrEx>
        <w:trPr>
          <w:trHeight w:val="384" w:hRule="atLeast"/>
        </w:trPr>
        <w:tc>
          <w:tcPr>
            <w:tcW w:w="456" w:type="dxa"/>
            <w:vMerge w:val="restar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F7C9C6">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9</w:t>
            </w:r>
          </w:p>
        </w:tc>
        <w:tc>
          <w:tcPr>
            <w:tcW w:w="936" w:type="dxa"/>
            <w:vMerge w:val="restar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9A906C">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翰高数据库</w:t>
            </w:r>
          </w:p>
        </w:tc>
        <w:tc>
          <w:tcPr>
            <w:tcW w:w="2184" w:type="dxa"/>
            <w:gridSpan w:val="4"/>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2CDC37">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分配帐号：zc/c0$Rz0iW6xRXVGV^</w:t>
            </w:r>
          </w:p>
        </w:tc>
        <w:tc>
          <w:tcPr>
            <w:tcW w:w="6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140AB5F">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200G</w:t>
            </w:r>
          </w:p>
        </w:tc>
        <w:tc>
          <w:tcPr>
            <w:tcW w:w="8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D36AF3">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互联网区</w:t>
            </w:r>
          </w:p>
        </w:tc>
        <w:tc>
          <w:tcPr>
            <w:tcW w:w="1665"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0DD9C141">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5866</w:t>
            </w:r>
          </w:p>
        </w:tc>
        <w:tc>
          <w:tcPr>
            <w:tcW w:w="88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8CB4FEC">
            <w:pPr>
              <w:jc w:val="center"/>
              <w:rPr>
                <w:rFonts w:ascii="仿宋_GB2312" w:hAnsi="宋体" w:eastAsia="仿宋_GB2312" w:cs="宋体"/>
                <w:sz w:val="16"/>
                <w:szCs w:val="16"/>
              </w:rPr>
            </w:pPr>
          </w:p>
        </w:tc>
        <w:tc>
          <w:tcPr>
            <w:tcW w:w="123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8A651A0">
            <w:pPr>
              <w:jc w:val="center"/>
              <w:rPr>
                <w:rFonts w:ascii="仿宋_GB2312" w:hAnsi="宋体" w:eastAsia="仿宋_GB2312" w:cs="宋体"/>
                <w:sz w:val="16"/>
                <w:szCs w:val="16"/>
              </w:rPr>
            </w:pPr>
          </w:p>
        </w:tc>
        <w:tc>
          <w:tcPr>
            <w:tcW w:w="114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A7BD636">
            <w:pPr>
              <w:jc w:val="center"/>
              <w:rPr>
                <w:rFonts w:ascii="仿宋_GB2312" w:hAnsi="宋体" w:eastAsia="仿宋_GB2312" w:cs="宋体"/>
                <w:sz w:val="16"/>
                <w:szCs w:val="16"/>
              </w:rPr>
            </w:pPr>
          </w:p>
        </w:tc>
        <w:tc>
          <w:tcPr>
            <w:tcW w:w="19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42394CB">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采购正式数据库</w:t>
            </w:r>
          </w:p>
        </w:tc>
        <w:tc>
          <w:tcPr>
            <w:tcW w:w="270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1CFC0181">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资源九</w:t>
            </w:r>
          </w:p>
        </w:tc>
      </w:tr>
      <w:tr w14:paraId="383B6C46">
        <w:tblPrEx>
          <w:tblCellMar>
            <w:top w:w="0" w:type="dxa"/>
            <w:left w:w="108" w:type="dxa"/>
            <w:bottom w:w="0" w:type="dxa"/>
            <w:right w:w="108" w:type="dxa"/>
          </w:tblCellMar>
        </w:tblPrEx>
        <w:trPr>
          <w:trHeight w:val="288" w:hRule="atLeast"/>
        </w:trPr>
        <w:tc>
          <w:tcPr>
            <w:tcW w:w="456"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46069F">
            <w:pPr>
              <w:jc w:val="center"/>
              <w:rPr>
                <w:rFonts w:ascii="仿宋_GB2312" w:hAnsi="宋体" w:eastAsia="仿宋_GB2312" w:cs="宋体"/>
                <w:sz w:val="16"/>
                <w:szCs w:val="16"/>
              </w:rPr>
            </w:pPr>
          </w:p>
        </w:tc>
        <w:tc>
          <w:tcPr>
            <w:tcW w:w="936"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379E3396">
            <w:pPr>
              <w:jc w:val="center"/>
              <w:rPr>
                <w:rFonts w:ascii="仿宋_GB2312" w:hAnsi="宋体" w:eastAsia="仿宋_GB2312" w:cs="宋体"/>
                <w:sz w:val="16"/>
                <w:szCs w:val="16"/>
              </w:rPr>
            </w:pPr>
          </w:p>
        </w:tc>
        <w:tc>
          <w:tcPr>
            <w:tcW w:w="2184" w:type="dxa"/>
            <w:gridSpan w:val="4"/>
            <w:tcBorders>
              <w:top w:val="single" w:color="000000" w:sz="4" w:space="0"/>
              <w:left w:val="single" w:color="000000" w:sz="4" w:space="0"/>
              <w:bottom w:val="single" w:color="000000" w:sz="4" w:space="0"/>
              <w:right w:val="single" w:color="000000" w:sz="4" w:space="0"/>
            </w:tcBorders>
            <w:shd w:val="clear" w:color="auto" w:fill="auto"/>
            <w:noWrap/>
            <w:vAlign w:val="center"/>
          </w:tcPr>
          <w:p w14:paraId="0AEBD2FC">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分配帐号：cms/VtUqEA3uivSz%Lf0</w:t>
            </w:r>
          </w:p>
        </w:tc>
        <w:tc>
          <w:tcPr>
            <w:tcW w:w="6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7E0A1E4">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50G</w:t>
            </w:r>
          </w:p>
        </w:tc>
        <w:tc>
          <w:tcPr>
            <w:tcW w:w="8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EF4CFB3">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互联网区</w:t>
            </w:r>
          </w:p>
        </w:tc>
        <w:tc>
          <w:tcPr>
            <w:tcW w:w="1665"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F2A3302">
            <w:pPr>
              <w:jc w:val="center"/>
              <w:rPr>
                <w:rFonts w:ascii="仿宋_GB2312" w:hAnsi="宋体" w:eastAsia="仿宋_GB2312" w:cs="宋体"/>
                <w:sz w:val="16"/>
                <w:szCs w:val="16"/>
              </w:rPr>
            </w:pPr>
          </w:p>
        </w:tc>
        <w:tc>
          <w:tcPr>
            <w:tcW w:w="88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45CB435">
            <w:pPr>
              <w:jc w:val="center"/>
              <w:rPr>
                <w:rFonts w:ascii="仿宋_GB2312" w:hAnsi="宋体" w:eastAsia="仿宋_GB2312" w:cs="宋体"/>
                <w:sz w:val="16"/>
                <w:szCs w:val="16"/>
              </w:rPr>
            </w:pPr>
          </w:p>
        </w:tc>
        <w:tc>
          <w:tcPr>
            <w:tcW w:w="123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94F074">
            <w:pPr>
              <w:jc w:val="center"/>
              <w:rPr>
                <w:rFonts w:ascii="仿宋_GB2312" w:hAnsi="宋体" w:eastAsia="仿宋_GB2312" w:cs="宋体"/>
                <w:sz w:val="16"/>
                <w:szCs w:val="16"/>
              </w:rPr>
            </w:pPr>
          </w:p>
        </w:tc>
        <w:tc>
          <w:tcPr>
            <w:tcW w:w="114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E9468B2">
            <w:pPr>
              <w:jc w:val="center"/>
              <w:rPr>
                <w:rFonts w:ascii="仿宋_GB2312" w:hAnsi="宋体" w:eastAsia="仿宋_GB2312" w:cs="宋体"/>
                <w:sz w:val="16"/>
                <w:szCs w:val="16"/>
              </w:rPr>
            </w:pPr>
          </w:p>
        </w:tc>
        <w:tc>
          <w:tcPr>
            <w:tcW w:w="19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E93D519">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cms正式数据库</w:t>
            </w:r>
          </w:p>
        </w:tc>
        <w:tc>
          <w:tcPr>
            <w:tcW w:w="270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24D034B">
            <w:pPr>
              <w:jc w:val="center"/>
              <w:rPr>
                <w:rFonts w:ascii="宋体" w:hAnsi="宋体" w:eastAsia="宋体" w:cs="宋体"/>
                <w:sz w:val="16"/>
                <w:szCs w:val="16"/>
              </w:rPr>
            </w:pPr>
          </w:p>
        </w:tc>
      </w:tr>
      <w:tr w14:paraId="1733287D">
        <w:tblPrEx>
          <w:tblCellMar>
            <w:top w:w="0" w:type="dxa"/>
            <w:left w:w="108" w:type="dxa"/>
            <w:bottom w:w="0" w:type="dxa"/>
            <w:right w:w="108" w:type="dxa"/>
          </w:tblCellMar>
        </w:tblPrEx>
        <w:trPr>
          <w:trHeight w:val="768" w:hRule="atLeast"/>
        </w:trPr>
        <w:tc>
          <w:tcPr>
            <w:tcW w:w="456"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73E0DF9F">
            <w:pPr>
              <w:jc w:val="center"/>
              <w:rPr>
                <w:rFonts w:ascii="仿宋_GB2312" w:hAnsi="宋体" w:eastAsia="仿宋_GB2312" w:cs="宋体"/>
                <w:sz w:val="16"/>
                <w:szCs w:val="16"/>
              </w:rPr>
            </w:pPr>
          </w:p>
        </w:tc>
        <w:tc>
          <w:tcPr>
            <w:tcW w:w="936"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5C7A5E63">
            <w:pPr>
              <w:jc w:val="center"/>
              <w:rPr>
                <w:rFonts w:ascii="仿宋_GB2312" w:hAnsi="宋体" w:eastAsia="仿宋_GB2312" w:cs="宋体"/>
                <w:sz w:val="16"/>
                <w:szCs w:val="16"/>
              </w:rPr>
            </w:pPr>
          </w:p>
        </w:tc>
        <w:tc>
          <w:tcPr>
            <w:tcW w:w="2184" w:type="dxa"/>
            <w:gridSpan w:val="4"/>
            <w:tcBorders>
              <w:top w:val="single" w:color="000000" w:sz="4" w:space="0"/>
              <w:left w:val="single" w:color="000000" w:sz="4" w:space="0"/>
              <w:bottom w:val="single" w:color="000000" w:sz="4" w:space="0"/>
              <w:right w:val="single" w:color="000000" w:sz="4" w:space="0"/>
            </w:tcBorders>
            <w:shd w:val="clear" w:color="auto" w:fill="auto"/>
            <w:noWrap/>
            <w:vAlign w:val="center"/>
          </w:tcPr>
          <w:p w14:paraId="60B110EB">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分配帐号：whcs/chinacpp</w:t>
            </w:r>
          </w:p>
        </w:tc>
        <w:tc>
          <w:tcPr>
            <w:tcW w:w="6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0F4F63C">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100G</w:t>
            </w:r>
          </w:p>
        </w:tc>
        <w:tc>
          <w:tcPr>
            <w:tcW w:w="8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8B6D84">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互联网区</w:t>
            </w:r>
          </w:p>
        </w:tc>
        <w:tc>
          <w:tcPr>
            <w:tcW w:w="1665"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30823D7">
            <w:pPr>
              <w:jc w:val="center"/>
              <w:rPr>
                <w:rFonts w:ascii="仿宋_GB2312" w:hAnsi="宋体" w:eastAsia="仿宋_GB2312" w:cs="宋体"/>
                <w:sz w:val="16"/>
                <w:szCs w:val="16"/>
              </w:rPr>
            </w:pPr>
          </w:p>
        </w:tc>
        <w:tc>
          <w:tcPr>
            <w:tcW w:w="88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C21096B">
            <w:pPr>
              <w:jc w:val="center"/>
              <w:rPr>
                <w:rFonts w:ascii="仿宋_GB2312" w:hAnsi="宋体" w:eastAsia="仿宋_GB2312" w:cs="宋体"/>
                <w:sz w:val="16"/>
                <w:szCs w:val="16"/>
              </w:rPr>
            </w:pPr>
          </w:p>
        </w:tc>
        <w:tc>
          <w:tcPr>
            <w:tcW w:w="123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3E4111F">
            <w:pPr>
              <w:jc w:val="center"/>
              <w:rPr>
                <w:rFonts w:ascii="仿宋_GB2312" w:hAnsi="宋体" w:eastAsia="仿宋_GB2312" w:cs="宋体"/>
                <w:sz w:val="16"/>
                <w:szCs w:val="16"/>
              </w:rPr>
            </w:pPr>
          </w:p>
        </w:tc>
        <w:tc>
          <w:tcPr>
            <w:tcW w:w="114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23FCF1E">
            <w:pPr>
              <w:jc w:val="center"/>
              <w:rPr>
                <w:rFonts w:ascii="仿宋_GB2312" w:hAnsi="宋体" w:eastAsia="仿宋_GB2312" w:cs="宋体"/>
                <w:sz w:val="16"/>
                <w:szCs w:val="16"/>
              </w:rPr>
            </w:pPr>
          </w:p>
        </w:tc>
        <w:tc>
          <w:tcPr>
            <w:tcW w:w="19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91C00E5">
            <w:pPr>
              <w:widowControl/>
              <w:jc w:val="center"/>
              <w:textAlignment w:val="center"/>
              <w:rPr>
                <w:rFonts w:ascii="仿宋_GB2312" w:hAnsi="宋体" w:eastAsia="仿宋_GB2312" w:cs="宋体"/>
                <w:sz w:val="16"/>
                <w:szCs w:val="16"/>
              </w:rPr>
            </w:pPr>
            <w:r>
              <w:rPr>
                <w:rFonts w:hint="eastAsia" w:ascii="仿宋_GB2312" w:hAnsi="宋体" w:eastAsia="仿宋_GB2312" w:cs="宋体"/>
                <w:kern w:val="0"/>
                <w:sz w:val="16"/>
                <w:szCs w:val="16"/>
              </w:rPr>
              <w:t>采购测试数据库</w:t>
            </w:r>
          </w:p>
        </w:tc>
        <w:tc>
          <w:tcPr>
            <w:tcW w:w="270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585975D">
            <w:pPr>
              <w:jc w:val="center"/>
              <w:rPr>
                <w:rFonts w:ascii="宋体" w:hAnsi="宋体" w:eastAsia="宋体" w:cs="宋体"/>
                <w:sz w:val="16"/>
                <w:szCs w:val="16"/>
              </w:rPr>
            </w:pPr>
          </w:p>
        </w:tc>
      </w:tr>
    </w:tbl>
    <w:p w14:paraId="54879034">
      <w:pPr>
        <w:rPr>
          <w:rFonts w:ascii="宋体" w:hAnsi="宋体" w:eastAsia="宋体" w:cs="宋体"/>
          <w:sz w:val="16"/>
          <w:szCs w:val="16"/>
        </w:rPr>
        <w:sectPr>
          <w:pgSz w:w="16838" w:h="11906" w:orient="landscape"/>
          <w:pgMar w:top="1588" w:right="2098" w:bottom="1474" w:left="1984" w:header="851" w:footer="992" w:gutter="0"/>
          <w:cols w:space="0" w:num="1"/>
          <w:docGrid w:type="lines" w:linePitch="312" w:charSpace="0"/>
        </w:sectPr>
      </w:pPr>
    </w:p>
    <w:p w14:paraId="4CC44E43">
      <w:pPr>
        <w:pStyle w:val="30"/>
        <w:spacing w:line="560" w:lineRule="exact"/>
        <w:ind w:left="640" w:firstLine="0" w:firstLineChars="0"/>
        <w:jc w:val="left"/>
        <w:outlineLvl w:val="0"/>
        <w:rPr>
          <w:rFonts w:ascii="Times New Roman" w:hAnsi="Times New Roman" w:eastAsia="黑体"/>
          <w:sz w:val="32"/>
          <w:szCs w:val="32"/>
        </w:rPr>
      </w:pPr>
      <w:bookmarkStart w:id="158" w:name="_Toc177979792"/>
      <w:r>
        <w:rPr>
          <w:rFonts w:hint="eastAsia" w:ascii="Times New Roman" w:hAnsi="Times New Roman" w:eastAsia="黑体"/>
          <w:sz w:val="32"/>
          <w:szCs w:val="32"/>
        </w:rPr>
        <w:t xml:space="preserve">第五章 </w:t>
      </w:r>
      <w:r>
        <w:rPr>
          <w:rFonts w:ascii="Times New Roman" w:hAnsi="Times New Roman" w:eastAsia="黑体"/>
          <w:sz w:val="32"/>
          <w:szCs w:val="32"/>
        </w:rPr>
        <w:t>项目组织管理</w:t>
      </w:r>
      <w:bookmarkEnd w:id="158"/>
    </w:p>
    <w:p w14:paraId="24906BD9">
      <w:pPr>
        <w:spacing w:line="560" w:lineRule="exact"/>
        <w:ind w:firstLine="643" w:firstLineChars="200"/>
        <w:jc w:val="left"/>
        <w:outlineLvl w:val="1"/>
        <w:rPr>
          <w:rFonts w:ascii="仿宋_GB2312" w:hAnsi="仿宋_GB2312" w:eastAsia="仿宋_GB2312" w:cs="仿宋_GB2312"/>
          <w:b/>
          <w:bCs/>
          <w:sz w:val="32"/>
          <w:szCs w:val="32"/>
        </w:rPr>
      </w:pPr>
      <w:bookmarkStart w:id="159" w:name="_Toc21904_WPSOffice_Level2"/>
      <w:bookmarkStart w:id="160" w:name="_Toc177979793"/>
      <w:r>
        <w:rPr>
          <w:rFonts w:hint="eastAsia" w:ascii="仿宋_GB2312" w:hAnsi="仿宋_GB2312" w:eastAsia="仿宋_GB2312" w:cs="仿宋_GB2312"/>
          <w:b/>
          <w:bCs/>
          <w:sz w:val="32"/>
          <w:szCs w:val="32"/>
        </w:rPr>
        <w:t>5.1</w:t>
      </w:r>
      <w:r>
        <w:rPr>
          <w:rFonts w:ascii="仿宋_GB2312" w:hAnsi="仿宋_GB2312" w:eastAsia="仿宋_GB2312" w:cs="仿宋_GB2312"/>
          <w:b/>
          <w:bCs/>
          <w:sz w:val="32"/>
          <w:szCs w:val="32"/>
        </w:rPr>
        <w:t>项目组织机构</w:t>
      </w:r>
      <w:bookmarkEnd w:id="159"/>
      <w:bookmarkEnd w:id="160"/>
    </w:p>
    <w:p w14:paraId="13277526">
      <w:pPr>
        <w:spacing w:line="560" w:lineRule="exact"/>
        <w:ind w:firstLine="643" w:firstLineChars="200"/>
        <w:jc w:val="left"/>
        <w:outlineLvl w:val="2"/>
        <w:rPr>
          <w:rFonts w:ascii="仿宋_GB2312" w:hAnsi="仿宋_GB2312" w:eastAsia="仿宋_GB2312" w:cs="仿宋_GB2312"/>
          <w:b/>
          <w:bCs/>
          <w:sz w:val="32"/>
          <w:szCs w:val="32"/>
        </w:rPr>
      </w:pPr>
      <w:bookmarkStart w:id="161" w:name="_Toc20543"/>
      <w:bookmarkStart w:id="162" w:name="_Toc81215456"/>
      <w:bookmarkStart w:id="163" w:name="_Toc7869"/>
      <w:r>
        <w:rPr>
          <w:rFonts w:hint="eastAsia" w:ascii="仿宋_GB2312" w:hAnsi="仿宋_GB2312" w:eastAsia="仿宋_GB2312" w:cs="仿宋_GB2312"/>
          <w:b/>
          <w:bCs/>
          <w:sz w:val="32"/>
          <w:szCs w:val="32"/>
        </w:rPr>
        <w:t>5.1.1领导和管理机构</w:t>
      </w:r>
      <w:bookmarkEnd w:id="161"/>
      <w:bookmarkEnd w:id="162"/>
      <w:bookmarkEnd w:id="163"/>
    </w:p>
    <w:p w14:paraId="3D481C35">
      <w:pPr>
        <w:pStyle w:val="32"/>
        <w:spacing w:line="560" w:lineRule="exact"/>
        <w:ind w:firstLine="643"/>
        <w:jc w:val="both"/>
        <w:outlineLvl w:val="3"/>
        <w:rPr>
          <w:b/>
          <w:bCs/>
          <w:szCs w:val="28"/>
          <w:lang w:val="en-US"/>
        </w:rPr>
      </w:pPr>
      <w:bookmarkStart w:id="164" w:name="_Toc483658206"/>
      <w:bookmarkStart w:id="165" w:name="_Toc57811621"/>
      <w:bookmarkStart w:id="166" w:name="_Toc21447561"/>
      <w:bookmarkStart w:id="167" w:name="_Toc5750"/>
      <w:bookmarkStart w:id="168" w:name="_Toc317171948"/>
      <w:bookmarkStart w:id="169" w:name="_Toc81215457"/>
      <w:bookmarkStart w:id="170" w:name="_Toc308442441"/>
      <w:bookmarkStart w:id="171" w:name="_Toc18480457"/>
      <w:bookmarkStart w:id="172" w:name="_Toc327793966"/>
      <w:r>
        <w:rPr>
          <w:rFonts w:hint="eastAsia"/>
          <w:b/>
          <w:bCs/>
          <w:szCs w:val="28"/>
          <w:lang w:val="en-US"/>
        </w:rPr>
        <w:t>5.1.1.1项目领导机构</w:t>
      </w:r>
      <w:bookmarkEnd w:id="164"/>
      <w:bookmarkEnd w:id="165"/>
      <w:bookmarkEnd w:id="166"/>
      <w:bookmarkEnd w:id="167"/>
      <w:bookmarkEnd w:id="168"/>
      <w:bookmarkEnd w:id="169"/>
      <w:bookmarkEnd w:id="170"/>
      <w:bookmarkEnd w:id="171"/>
      <w:bookmarkEnd w:id="172"/>
    </w:p>
    <w:p w14:paraId="1472B001">
      <w:pPr>
        <w:pStyle w:val="32"/>
        <w:spacing w:line="560" w:lineRule="exact"/>
        <w:ind w:firstLine="640"/>
        <w:jc w:val="both"/>
        <w:rPr>
          <w:szCs w:val="28"/>
          <w:lang w:val="en-US"/>
        </w:rPr>
      </w:pPr>
      <w:r>
        <w:rPr>
          <w:rFonts w:hint="eastAsia"/>
          <w:szCs w:val="28"/>
          <w:lang w:val="en-US"/>
        </w:rPr>
        <w:t>根据项目建设的具体要求，本项目由威海市公共资源交易中心担任项目建设与运行的领导机构，领导小组由威海市公共资源交易中心相关领导组成。主要职责是：审定建设规划和目标，审查建设方案；组织领导项目运行工作。</w:t>
      </w:r>
    </w:p>
    <w:p w14:paraId="76B16CCE">
      <w:pPr>
        <w:pStyle w:val="32"/>
        <w:spacing w:line="560" w:lineRule="exact"/>
        <w:ind w:firstLine="643"/>
        <w:jc w:val="both"/>
        <w:outlineLvl w:val="3"/>
        <w:rPr>
          <w:b/>
          <w:bCs/>
          <w:szCs w:val="28"/>
          <w:lang w:val="en-US"/>
        </w:rPr>
      </w:pPr>
      <w:bookmarkStart w:id="173" w:name="_Toc81215458"/>
      <w:bookmarkStart w:id="174" w:name="_Toc21447562"/>
      <w:bookmarkStart w:id="175" w:name="_Toc57811622"/>
      <w:bookmarkStart w:id="176" w:name="_Toc21592"/>
      <w:r>
        <w:rPr>
          <w:rFonts w:hint="eastAsia"/>
          <w:b/>
          <w:bCs/>
          <w:szCs w:val="28"/>
          <w:lang w:val="en-US"/>
        </w:rPr>
        <w:t>5.1.1.2</w:t>
      </w:r>
      <w:bookmarkEnd w:id="173"/>
      <w:bookmarkEnd w:id="174"/>
      <w:bookmarkEnd w:id="175"/>
      <w:bookmarkEnd w:id="176"/>
      <w:r>
        <w:rPr>
          <w:rFonts w:hint="eastAsia"/>
          <w:b/>
          <w:bCs/>
          <w:szCs w:val="28"/>
          <w:lang w:val="en-US"/>
        </w:rPr>
        <w:t>项目管理小组</w:t>
      </w:r>
    </w:p>
    <w:p w14:paraId="0599CDD3">
      <w:pPr>
        <w:pStyle w:val="32"/>
        <w:spacing w:line="560" w:lineRule="exact"/>
        <w:ind w:firstLine="640"/>
        <w:jc w:val="both"/>
        <w:rPr>
          <w:szCs w:val="28"/>
          <w:lang w:val="en-US"/>
        </w:rPr>
      </w:pPr>
      <w:r>
        <w:rPr>
          <w:rFonts w:hint="eastAsia"/>
          <w:szCs w:val="28"/>
          <w:lang w:val="en-US"/>
        </w:rPr>
        <w:t>为了有效控制该项目实施过程中的一系列活动，项目领导小组下成立项目管理小组。项目管理小组人员由项目建设管理人员组成，主要的职责是根据系统建设中各项阶段功能的要求，在计划的时间和成本预算内，提交出要交付的产品或者服务。</w:t>
      </w:r>
    </w:p>
    <w:p w14:paraId="297756DD">
      <w:pPr>
        <w:pStyle w:val="32"/>
        <w:spacing w:line="560" w:lineRule="exact"/>
        <w:ind w:firstLine="640"/>
        <w:jc w:val="both"/>
        <w:rPr>
          <w:szCs w:val="28"/>
          <w:lang w:val="en-US"/>
        </w:rPr>
      </w:pPr>
      <w:r>
        <w:rPr>
          <w:rFonts w:hint="eastAsia"/>
          <w:szCs w:val="28"/>
          <w:lang w:val="en-US"/>
        </w:rPr>
        <w:t>项目管理小组将运用一整套科学的项目管理方法，按照一定的项目管理模式（主要包括项目定义和组织、项目计划、项目跟踪和管理），来确保整个项目按步骤、有计划、高效率、高质量地进行。</w:t>
      </w:r>
    </w:p>
    <w:p w14:paraId="5D05EDAF">
      <w:pPr>
        <w:spacing w:line="560" w:lineRule="exact"/>
        <w:ind w:firstLine="643" w:firstLineChars="200"/>
        <w:jc w:val="left"/>
        <w:outlineLvl w:val="2"/>
        <w:rPr>
          <w:rFonts w:ascii="仿宋_GB2312" w:hAnsi="仿宋_GB2312" w:eastAsia="仿宋_GB2312" w:cs="仿宋_GB2312"/>
          <w:b/>
          <w:bCs/>
          <w:sz w:val="32"/>
          <w:szCs w:val="32"/>
        </w:rPr>
      </w:pPr>
      <w:bookmarkStart w:id="177" w:name="_Toc10484"/>
      <w:bookmarkStart w:id="178" w:name="_Toc23052"/>
      <w:bookmarkStart w:id="179" w:name="_Toc81215459"/>
      <w:r>
        <w:rPr>
          <w:rFonts w:hint="eastAsia" w:ascii="仿宋_GB2312" w:hAnsi="仿宋_GB2312" w:eastAsia="仿宋_GB2312" w:cs="仿宋_GB2312"/>
          <w:b/>
          <w:bCs/>
          <w:sz w:val="32"/>
          <w:szCs w:val="32"/>
        </w:rPr>
        <w:t>5.1.2项目实施机构</w:t>
      </w:r>
      <w:bookmarkEnd w:id="177"/>
      <w:bookmarkEnd w:id="178"/>
      <w:bookmarkEnd w:id="179"/>
    </w:p>
    <w:p w14:paraId="7106040C">
      <w:pPr>
        <w:pStyle w:val="32"/>
        <w:spacing w:line="560" w:lineRule="exact"/>
        <w:ind w:firstLine="640"/>
        <w:jc w:val="both"/>
        <w:rPr>
          <w:szCs w:val="28"/>
          <w:lang w:val="en-US"/>
        </w:rPr>
      </w:pPr>
      <w:r>
        <w:rPr>
          <w:rFonts w:hint="eastAsia"/>
          <w:szCs w:val="28"/>
          <w:lang w:val="en-US"/>
        </w:rPr>
        <w:t>领导小组下设项目实施机构，负责可行性研究报告、设计方案的编制等前期工作，负责标书起草、中介机构选择等招标的准备工作。完成系统前期工作后，在项目实施工作小组的基础上加强力量组成项目建设管理小组。组织项目招投标、合同编制和管理、项目实施、技术管理、质量监督和验收工作，组织编制有关技术要求和各种规章制度，负责平台的试运行管理工作，组织技术人员培训，执行领导小组的决议等工作。</w:t>
      </w:r>
    </w:p>
    <w:p w14:paraId="69573144">
      <w:pPr>
        <w:spacing w:line="560" w:lineRule="exact"/>
        <w:ind w:firstLine="643" w:firstLineChars="200"/>
        <w:jc w:val="left"/>
        <w:outlineLvl w:val="2"/>
        <w:rPr>
          <w:rFonts w:ascii="仿宋_GB2312" w:hAnsi="仿宋_GB2312" w:eastAsia="仿宋_GB2312" w:cs="仿宋_GB2312"/>
          <w:b/>
          <w:bCs/>
          <w:sz w:val="32"/>
          <w:szCs w:val="32"/>
        </w:rPr>
      </w:pPr>
      <w:bookmarkStart w:id="180" w:name="_Toc81215465"/>
      <w:bookmarkStart w:id="181" w:name="_Toc4077"/>
      <w:bookmarkStart w:id="182" w:name="_Toc16846"/>
      <w:r>
        <w:rPr>
          <w:rFonts w:hint="eastAsia" w:ascii="仿宋_GB2312" w:hAnsi="仿宋_GB2312" w:eastAsia="仿宋_GB2312" w:cs="仿宋_GB2312"/>
          <w:b/>
          <w:bCs/>
          <w:sz w:val="32"/>
          <w:szCs w:val="32"/>
        </w:rPr>
        <w:t>5.1.3项目运维机构</w:t>
      </w:r>
      <w:bookmarkEnd w:id="180"/>
      <w:bookmarkEnd w:id="181"/>
      <w:bookmarkEnd w:id="182"/>
    </w:p>
    <w:p w14:paraId="64062354">
      <w:pPr>
        <w:pStyle w:val="32"/>
        <w:spacing w:line="560" w:lineRule="exact"/>
        <w:ind w:firstLine="640"/>
        <w:jc w:val="both"/>
        <w:rPr>
          <w:szCs w:val="28"/>
          <w:lang w:val="en-US"/>
        </w:rPr>
      </w:pPr>
      <w:r>
        <w:rPr>
          <w:rFonts w:hint="eastAsia"/>
          <w:szCs w:val="28"/>
          <w:lang w:val="en-US"/>
        </w:rPr>
        <w:t>建立和完善系统运行维护管理制度是确保系统发挥效益的有力保障，运维工作的好坏将直接关系到系统的应用效果和使用年限，因此，必须把运维工作作为确保系统正常运行的重点环节来抓。系统的运维工作，必须坚持“谁建设谁主管、谁主管谁负责”的原则，通过建立相应的工作机制，实现运维工作制度化、规范化、科学化，确保系统正常运转和效益发挥。</w:t>
      </w:r>
    </w:p>
    <w:p w14:paraId="2D68EAE3">
      <w:pPr>
        <w:pStyle w:val="32"/>
        <w:spacing w:line="560" w:lineRule="exact"/>
        <w:ind w:firstLine="640"/>
        <w:jc w:val="both"/>
        <w:rPr>
          <w:szCs w:val="28"/>
          <w:lang w:val="en-US"/>
        </w:rPr>
      </w:pPr>
      <w:r>
        <w:rPr>
          <w:rFonts w:hint="eastAsia"/>
          <w:szCs w:val="28"/>
          <w:lang w:val="en-US"/>
        </w:rPr>
        <w:t>组织和抽调信息化建设精干力量，组建运维管理队伍，全面负责本项目系统的运行、维护和组织管理；协调内部有关系统运行的工作；组织系统的升级更新和后续开发工作，网络、硬件设施的管理、运行维护和数据管理等。</w:t>
      </w:r>
    </w:p>
    <w:p w14:paraId="2D74497A">
      <w:pPr>
        <w:spacing w:line="560" w:lineRule="exact"/>
        <w:ind w:firstLine="643" w:firstLineChars="200"/>
        <w:jc w:val="left"/>
        <w:outlineLvl w:val="2"/>
        <w:rPr>
          <w:rFonts w:ascii="仿宋_GB2312" w:hAnsi="仿宋_GB2312" w:eastAsia="仿宋_GB2312" w:cs="仿宋_GB2312"/>
          <w:b/>
          <w:bCs/>
          <w:sz w:val="32"/>
          <w:szCs w:val="32"/>
        </w:rPr>
      </w:pPr>
      <w:bookmarkStart w:id="183" w:name="_Toc12266"/>
      <w:bookmarkStart w:id="184" w:name="_Toc18265"/>
      <w:bookmarkStart w:id="185" w:name="_Toc81215466"/>
      <w:r>
        <w:rPr>
          <w:rFonts w:hint="eastAsia" w:ascii="仿宋_GB2312" w:hAnsi="仿宋_GB2312" w:eastAsia="仿宋_GB2312" w:cs="仿宋_GB2312"/>
          <w:b/>
          <w:bCs/>
          <w:sz w:val="32"/>
          <w:szCs w:val="32"/>
        </w:rPr>
        <w:t>5.1.4技术力量和人员配置</w:t>
      </w:r>
      <w:bookmarkEnd w:id="183"/>
      <w:bookmarkEnd w:id="184"/>
      <w:bookmarkEnd w:id="185"/>
    </w:p>
    <w:p w14:paraId="4264158F">
      <w:pPr>
        <w:pStyle w:val="32"/>
        <w:spacing w:line="560" w:lineRule="exact"/>
        <w:ind w:firstLine="640"/>
        <w:jc w:val="both"/>
        <w:rPr>
          <w:szCs w:val="28"/>
          <w:lang w:val="en-US"/>
        </w:rPr>
      </w:pPr>
      <w:r>
        <w:rPr>
          <w:rFonts w:hint="eastAsia"/>
          <w:szCs w:val="28"/>
          <w:lang w:val="en-US"/>
        </w:rPr>
        <w:t>技术力量和人员配置，应该在保证工程建设质量和进度、保障外网的安全与正常运维的要求下进行设置。随着业务的不断发展，根据需要动态调整人员的配置。</w:t>
      </w:r>
    </w:p>
    <w:p w14:paraId="35564C0B">
      <w:pPr>
        <w:pStyle w:val="32"/>
        <w:spacing w:line="560" w:lineRule="exact"/>
        <w:ind w:firstLine="640"/>
        <w:jc w:val="both"/>
        <w:rPr>
          <w:szCs w:val="28"/>
          <w:lang w:val="en-US"/>
        </w:rPr>
      </w:pPr>
      <w:r>
        <w:rPr>
          <w:rFonts w:hint="eastAsia"/>
          <w:szCs w:val="28"/>
          <w:lang w:val="en-US"/>
        </w:rPr>
        <w:t>在建设阶段，可以临时设立综合组、工程组、技术组、安全组、财务组和标准组。待平台完成后，必须实施正规化管理，具体的人员编制将由项目领导小组讨论决定。具体的部门可以根据业务发展的需要进行细分，设立总体规划、运维、信息安全、网络资源管理以及技术和业务协调等部门。</w:t>
      </w:r>
    </w:p>
    <w:p w14:paraId="73CD6B44">
      <w:pPr>
        <w:spacing w:line="560" w:lineRule="exact"/>
        <w:ind w:firstLine="643" w:firstLineChars="200"/>
        <w:jc w:val="left"/>
        <w:outlineLvl w:val="1"/>
        <w:rPr>
          <w:rFonts w:ascii="仿宋_GB2312" w:hAnsi="仿宋_GB2312" w:eastAsia="仿宋_GB2312" w:cs="仿宋_GB2312"/>
          <w:b/>
          <w:bCs/>
          <w:sz w:val="32"/>
          <w:szCs w:val="32"/>
        </w:rPr>
      </w:pPr>
      <w:bookmarkStart w:id="186" w:name="_Toc177979794"/>
      <w:r>
        <w:rPr>
          <w:rFonts w:hint="eastAsia" w:ascii="仿宋_GB2312" w:hAnsi="仿宋_GB2312" w:eastAsia="仿宋_GB2312" w:cs="仿宋_GB2312"/>
          <w:b/>
          <w:bCs/>
          <w:sz w:val="32"/>
          <w:szCs w:val="32"/>
        </w:rPr>
        <w:t>5.2项目进度安排</w:t>
      </w:r>
      <w:bookmarkEnd w:id="186"/>
    </w:p>
    <w:p w14:paraId="3BAA423A">
      <w:pPr>
        <w:pStyle w:val="32"/>
        <w:spacing w:line="560" w:lineRule="exact"/>
        <w:ind w:firstLine="640"/>
        <w:jc w:val="both"/>
        <w:rPr>
          <w:szCs w:val="28"/>
          <w:lang w:val="en-US"/>
        </w:rPr>
      </w:pPr>
      <w:r>
        <w:rPr>
          <w:rFonts w:hint="eastAsia"/>
          <w:szCs w:val="28"/>
          <w:lang w:val="en-US"/>
        </w:rPr>
        <w:t>本期项目总的建设周期约为11个月。</w:t>
      </w:r>
    </w:p>
    <w:tbl>
      <w:tblPr>
        <w:tblStyle w:val="21"/>
        <w:tblW w:w="8983" w:type="dxa"/>
        <w:tblInd w:w="93" w:type="dxa"/>
        <w:tblLayout w:type="fixed"/>
        <w:tblCellMar>
          <w:top w:w="0" w:type="dxa"/>
          <w:left w:w="108" w:type="dxa"/>
          <w:bottom w:w="0" w:type="dxa"/>
          <w:right w:w="108" w:type="dxa"/>
        </w:tblCellMar>
      </w:tblPr>
      <w:tblGrid>
        <w:gridCol w:w="775"/>
        <w:gridCol w:w="1730"/>
        <w:gridCol w:w="5307"/>
        <w:gridCol w:w="1171"/>
      </w:tblGrid>
      <w:tr w14:paraId="060E20FA">
        <w:tblPrEx>
          <w:tblCellMar>
            <w:top w:w="0" w:type="dxa"/>
            <w:left w:w="108" w:type="dxa"/>
            <w:bottom w:w="0" w:type="dxa"/>
            <w:right w:w="108" w:type="dxa"/>
          </w:tblCellMar>
        </w:tblPrEx>
        <w:trPr>
          <w:trHeight w:val="700" w:hRule="atLeast"/>
        </w:trPr>
        <w:tc>
          <w:tcPr>
            <w:tcW w:w="8983"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14:paraId="4CF05D3F">
            <w:pPr>
              <w:widowControl/>
              <w:spacing w:line="560" w:lineRule="exact"/>
              <w:jc w:val="center"/>
              <w:textAlignment w:val="center"/>
              <w:rPr>
                <w:rFonts w:ascii="黑体" w:hAnsi="黑体" w:eastAsia="黑体" w:cs="宋体"/>
                <w:kern w:val="0"/>
                <w:sz w:val="24"/>
                <w:szCs w:val="24"/>
              </w:rPr>
            </w:pPr>
            <w:r>
              <w:rPr>
                <w:rFonts w:hint="eastAsia" w:ascii="黑体" w:hAnsi="黑体" w:eastAsia="黑体" w:cs="宋体"/>
                <w:kern w:val="0"/>
                <w:sz w:val="28"/>
                <w:szCs w:val="28"/>
              </w:rPr>
              <w:t>威海市公共资源交易中心各系统兼容适配进度计划表</w:t>
            </w:r>
          </w:p>
        </w:tc>
      </w:tr>
      <w:tr w14:paraId="798872BC">
        <w:tblPrEx>
          <w:tblCellMar>
            <w:top w:w="0" w:type="dxa"/>
            <w:left w:w="108" w:type="dxa"/>
            <w:bottom w:w="0" w:type="dxa"/>
            <w:right w:w="108" w:type="dxa"/>
          </w:tblCellMar>
        </w:tblPrEx>
        <w:trPr>
          <w:trHeight w:val="700" w:hRule="atLeast"/>
        </w:trPr>
        <w:tc>
          <w:tcPr>
            <w:tcW w:w="77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DA3FC2B">
            <w:pPr>
              <w:widowControl/>
              <w:spacing w:line="560" w:lineRule="exact"/>
              <w:jc w:val="center"/>
              <w:textAlignment w:val="center"/>
              <w:rPr>
                <w:rFonts w:ascii="仿宋_GB2312" w:hAnsi="宋体" w:eastAsia="仿宋_GB2312" w:cs="宋体"/>
                <w:sz w:val="24"/>
                <w:szCs w:val="24"/>
              </w:rPr>
            </w:pPr>
            <w:r>
              <w:rPr>
                <w:rFonts w:hint="eastAsia" w:ascii="仿宋_GB2312" w:hAnsi="宋体" w:eastAsia="仿宋_GB2312" w:cs="仿宋"/>
                <w:sz w:val="24"/>
                <w:szCs w:val="24"/>
              </w:rPr>
              <w:t>序号</w:t>
            </w:r>
          </w:p>
        </w:tc>
        <w:tc>
          <w:tcPr>
            <w:tcW w:w="173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1E1360C">
            <w:pPr>
              <w:widowControl/>
              <w:spacing w:line="560" w:lineRule="exact"/>
              <w:jc w:val="center"/>
              <w:textAlignment w:val="center"/>
              <w:rPr>
                <w:rFonts w:ascii="仿宋_GB2312" w:hAnsi="宋体" w:eastAsia="仿宋_GB2312" w:cs="宋体"/>
                <w:sz w:val="24"/>
                <w:szCs w:val="24"/>
              </w:rPr>
            </w:pPr>
            <w:r>
              <w:rPr>
                <w:rFonts w:hint="eastAsia" w:ascii="仿宋_GB2312" w:hAnsi="宋体" w:eastAsia="仿宋_GB2312" w:cs="宋体"/>
                <w:kern w:val="0"/>
                <w:sz w:val="24"/>
                <w:szCs w:val="24"/>
              </w:rPr>
              <w:t>工作项目</w:t>
            </w:r>
          </w:p>
        </w:tc>
        <w:tc>
          <w:tcPr>
            <w:tcW w:w="530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40290D8">
            <w:pPr>
              <w:widowControl/>
              <w:spacing w:line="560" w:lineRule="exact"/>
              <w:jc w:val="center"/>
              <w:textAlignment w:val="center"/>
              <w:rPr>
                <w:rFonts w:ascii="仿宋_GB2312" w:hAnsi="宋体" w:eastAsia="仿宋_GB2312" w:cs="宋体"/>
                <w:sz w:val="24"/>
                <w:szCs w:val="24"/>
              </w:rPr>
            </w:pPr>
            <w:r>
              <w:rPr>
                <w:rFonts w:hint="eastAsia" w:ascii="仿宋_GB2312" w:hAnsi="宋体" w:eastAsia="仿宋_GB2312" w:cs="宋体"/>
                <w:kern w:val="0"/>
                <w:sz w:val="24"/>
                <w:szCs w:val="24"/>
              </w:rPr>
              <w:t>工作内容</w:t>
            </w:r>
          </w:p>
        </w:tc>
        <w:tc>
          <w:tcPr>
            <w:tcW w:w="117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FD546EB">
            <w:pPr>
              <w:widowControl/>
              <w:spacing w:line="560" w:lineRule="exact"/>
              <w:jc w:val="center"/>
              <w:textAlignment w:val="center"/>
              <w:rPr>
                <w:rFonts w:ascii="仿宋_GB2312" w:hAnsi="宋体" w:eastAsia="仿宋_GB2312" w:cs="宋体"/>
                <w:sz w:val="24"/>
                <w:szCs w:val="24"/>
              </w:rPr>
            </w:pPr>
            <w:r>
              <w:rPr>
                <w:rFonts w:hint="eastAsia" w:ascii="仿宋_GB2312" w:hAnsi="宋体" w:eastAsia="仿宋_GB2312" w:cs="宋体"/>
                <w:kern w:val="0"/>
                <w:sz w:val="24"/>
                <w:szCs w:val="24"/>
              </w:rPr>
              <w:t>工期/月</w:t>
            </w:r>
          </w:p>
        </w:tc>
      </w:tr>
      <w:tr w14:paraId="478793EB">
        <w:tblPrEx>
          <w:tblCellMar>
            <w:top w:w="0" w:type="dxa"/>
            <w:left w:w="108" w:type="dxa"/>
            <w:bottom w:w="0" w:type="dxa"/>
            <w:right w:w="108" w:type="dxa"/>
          </w:tblCellMar>
        </w:tblPrEx>
        <w:trPr>
          <w:trHeight w:val="700" w:hRule="atLeast"/>
        </w:trPr>
        <w:tc>
          <w:tcPr>
            <w:tcW w:w="77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101B0F0">
            <w:pPr>
              <w:widowControl/>
              <w:spacing w:line="560" w:lineRule="exact"/>
              <w:jc w:val="center"/>
              <w:textAlignment w:val="center"/>
              <w:rPr>
                <w:rFonts w:ascii="仿宋_GB2312" w:hAnsi="宋体" w:eastAsia="仿宋_GB2312" w:cs="宋体"/>
                <w:sz w:val="24"/>
                <w:szCs w:val="24"/>
              </w:rPr>
            </w:pPr>
            <w:r>
              <w:rPr>
                <w:rFonts w:hint="eastAsia" w:ascii="仿宋_GB2312" w:hAnsi="宋体" w:eastAsia="仿宋_GB2312" w:cs="宋体"/>
                <w:kern w:val="0"/>
                <w:sz w:val="24"/>
                <w:szCs w:val="24"/>
              </w:rPr>
              <w:t>1</w:t>
            </w:r>
          </w:p>
        </w:tc>
        <w:tc>
          <w:tcPr>
            <w:tcW w:w="173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F69FA97">
            <w:pPr>
              <w:widowControl/>
              <w:spacing w:line="560" w:lineRule="exact"/>
              <w:jc w:val="center"/>
              <w:textAlignment w:val="center"/>
              <w:rPr>
                <w:rFonts w:ascii="仿宋_GB2312" w:hAnsi="宋体" w:eastAsia="仿宋_GB2312" w:cs="宋体"/>
                <w:sz w:val="24"/>
                <w:szCs w:val="24"/>
              </w:rPr>
            </w:pPr>
            <w:r>
              <w:rPr>
                <w:rFonts w:hint="eastAsia" w:ascii="仿宋_GB2312" w:hAnsi="宋体" w:eastAsia="仿宋_GB2312" w:cs="宋体"/>
                <w:kern w:val="0"/>
                <w:sz w:val="24"/>
                <w:szCs w:val="24"/>
              </w:rPr>
              <w:t>准备工作</w:t>
            </w:r>
          </w:p>
        </w:tc>
        <w:tc>
          <w:tcPr>
            <w:tcW w:w="530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D9C29B">
            <w:pPr>
              <w:widowControl/>
              <w:spacing w:line="560" w:lineRule="exact"/>
              <w:jc w:val="center"/>
              <w:textAlignment w:val="center"/>
              <w:rPr>
                <w:rFonts w:ascii="仿宋_GB2312" w:hAnsi="宋体" w:eastAsia="仿宋_GB2312" w:cs="宋体"/>
                <w:sz w:val="24"/>
                <w:szCs w:val="24"/>
              </w:rPr>
            </w:pPr>
            <w:r>
              <w:rPr>
                <w:rFonts w:hint="eastAsia" w:ascii="仿宋_GB2312" w:hAnsi="宋体" w:eastAsia="仿宋_GB2312" w:cs="宋体"/>
                <w:kern w:val="0"/>
                <w:sz w:val="24"/>
                <w:szCs w:val="24"/>
              </w:rPr>
              <w:t>内容评估、国产化资源申请、建设方案梳理等</w:t>
            </w:r>
          </w:p>
        </w:tc>
        <w:tc>
          <w:tcPr>
            <w:tcW w:w="117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82A3258">
            <w:pPr>
              <w:widowControl/>
              <w:spacing w:line="560" w:lineRule="exact"/>
              <w:jc w:val="center"/>
              <w:textAlignment w:val="center"/>
              <w:rPr>
                <w:rFonts w:ascii="仿宋_GB2312" w:hAnsi="宋体" w:eastAsia="仿宋_GB2312" w:cs="宋体"/>
                <w:sz w:val="24"/>
                <w:szCs w:val="24"/>
              </w:rPr>
            </w:pPr>
            <w:r>
              <w:rPr>
                <w:rFonts w:hint="eastAsia" w:ascii="仿宋_GB2312" w:hAnsi="宋体" w:eastAsia="仿宋_GB2312" w:cs="宋体"/>
                <w:kern w:val="0"/>
                <w:sz w:val="24"/>
                <w:szCs w:val="24"/>
              </w:rPr>
              <w:t>0.5</w:t>
            </w:r>
          </w:p>
        </w:tc>
      </w:tr>
      <w:tr w14:paraId="65E3694F">
        <w:tblPrEx>
          <w:tblCellMar>
            <w:top w:w="0" w:type="dxa"/>
            <w:left w:w="108" w:type="dxa"/>
            <w:bottom w:w="0" w:type="dxa"/>
            <w:right w:w="108" w:type="dxa"/>
          </w:tblCellMar>
        </w:tblPrEx>
        <w:trPr>
          <w:trHeight w:val="700" w:hRule="atLeast"/>
        </w:trPr>
        <w:tc>
          <w:tcPr>
            <w:tcW w:w="77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F16FD8A">
            <w:pPr>
              <w:widowControl/>
              <w:spacing w:line="560" w:lineRule="exact"/>
              <w:jc w:val="center"/>
              <w:textAlignment w:val="center"/>
              <w:rPr>
                <w:rFonts w:ascii="仿宋_GB2312" w:hAnsi="宋体" w:eastAsia="仿宋_GB2312" w:cs="宋体"/>
                <w:sz w:val="24"/>
                <w:szCs w:val="24"/>
              </w:rPr>
            </w:pPr>
            <w:r>
              <w:rPr>
                <w:rFonts w:hint="eastAsia" w:ascii="仿宋_GB2312" w:hAnsi="宋体" w:eastAsia="仿宋_GB2312" w:cs="宋体"/>
                <w:kern w:val="0"/>
                <w:sz w:val="24"/>
                <w:szCs w:val="24"/>
              </w:rPr>
              <w:t>2</w:t>
            </w:r>
          </w:p>
        </w:tc>
        <w:tc>
          <w:tcPr>
            <w:tcW w:w="173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18E826D">
            <w:pPr>
              <w:widowControl/>
              <w:spacing w:line="560" w:lineRule="exact"/>
              <w:jc w:val="center"/>
              <w:textAlignment w:val="center"/>
              <w:rPr>
                <w:rFonts w:ascii="仿宋_GB2312" w:hAnsi="宋体" w:eastAsia="仿宋_GB2312" w:cs="宋体"/>
                <w:sz w:val="24"/>
                <w:szCs w:val="24"/>
              </w:rPr>
            </w:pPr>
            <w:r>
              <w:rPr>
                <w:rFonts w:hint="eastAsia" w:ascii="仿宋_GB2312" w:hAnsi="宋体" w:eastAsia="仿宋_GB2312" w:cs="宋体"/>
                <w:kern w:val="0"/>
                <w:sz w:val="24"/>
                <w:szCs w:val="24"/>
              </w:rPr>
              <w:t>环境部署</w:t>
            </w:r>
          </w:p>
        </w:tc>
        <w:tc>
          <w:tcPr>
            <w:tcW w:w="530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75DD539">
            <w:pPr>
              <w:widowControl/>
              <w:spacing w:line="560" w:lineRule="exact"/>
              <w:jc w:val="center"/>
              <w:textAlignment w:val="center"/>
              <w:rPr>
                <w:rFonts w:ascii="仿宋_GB2312" w:hAnsi="宋体" w:eastAsia="仿宋_GB2312" w:cs="宋体"/>
                <w:sz w:val="24"/>
                <w:szCs w:val="24"/>
              </w:rPr>
            </w:pPr>
            <w:r>
              <w:rPr>
                <w:rFonts w:hint="eastAsia" w:ascii="仿宋_GB2312" w:hAnsi="宋体" w:eastAsia="仿宋_GB2312" w:cs="宋体"/>
                <w:kern w:val="0"/>
                <w:sz w:val="24"/>
                <w:szCs w:val="24"/>
              </w:rPr>
              <w:t>服务器资源国产化环境部署、国产化数据库部署</w:t>
            </w:r>
          </w:p>
        </w:tc>
        <w:tc>
          <w:tcPr>
            <w:tcW w:w="117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2964F42">
            <w:pPr>
              <w:widowControl/>
              <w:spacing w:line="560" w:lineRule="exact"/>
              <w:jc w:val="center"/>
              <w:textAlignment w:val="center"/>
              <w:rPr>
                <w:rFonts w:ascii="仿宋_GB2312" w:hAnsi="宋体" w:eastAsia="仿宋_GB2312" w:cs="宋体"/>
                <w:sz w:val="24"/>
                <w:szCs w:val="24"/>
              </w:rPr>
            </w:pPr>
            <w:r>
              <w:rPr>
                <w:rFonts w:hint="eastAsia" w:ascii="仿宋_GB2312" w:hAnsi="宋体" w:eastAsia="仿宋_GB2312" w:cs="宋体"/>
                <w:kern w:val="0"/>
                <w:sz w:val="24"/>
                <w:szCs w:val="24"/>
              </w:rPr>
              <w:t>1.5</w:t>
            </w:r>
          </w:p>
        </w:tc>
      </w:tr>
      <w:tr w14:paraId="594D925B">
        <w:tblPrEx>
          <w:tblCellMar>
            <w:top w:w="0" w:type="dxa"/>
            <w:left w:w="108" w:type="dxa"/>
            <w:bottom w:w="0" w:type="dxa"/>
            <w:right w:w="108" w:type="dxa"/>
          </w:tblCellMar>
        </w:tblPrEx>
        <w:trPr>
          <w:trHeight w:val="1140" w:hRule="atLeast"/>
        </w:trPr>
        <w:tc>
          <w:tcPr>
            <w:tcW w:w="77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792B854">
            <w:pPr>
              <w:widowControl/>
              <w:spacing w:line="560" w:lineRule="exact"/>
              <w:jc w:val="center"/>
              <w:textAlignment w:val="center"/>
              <w:rPr>
                <w:rFonts w:ascii="仿宋_GB2312" w:hAnsi="宋体" w:eastAsia="仿宋_GB2312" w:cs="宋体"/>
                <w:sz w:val="24"/>
                <w:szCs w:val="24"/>
              </w:rPr>
            </w:pPr>
            <w:r>
              <w:rPr>
                <w:rFonts w:hint="eastAsia" w:ascii="仿宋_GB2312" w:hAnsi="宋体" w:eastAsia="仿宋_GB2312" w:cs="宋体"/>
                <w:kern w:val="0"/>
                <w:sz w:val="24"/>
                <w:szCs w:val="24"/>
              </w:rPr>
              <w:t>3</w:t>
            </w:r>
          </w:p>
        </w:tc>
        <w:tc>
          <w:tcPr>
            <w:tcW w:w="173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A297F6E">
            <w:pPr>
              <w:widowControl/>
              <w:spacing w:line="560" w:lineRule="exact"/>
              <w:jc w:val="center"/>
              <w:textAlignment w:val="center"/>
              <w:rPr>
                <w:rFonts w:ascii="仿宋_GB2312" w:hAnsi="宋体" w:eastAsia="仿宋_GB2312" w:cs="宋体"/>
                <w:sz w:val="24"/>
                <w:szCs w:val="24"/>
              </w:rPr>
            </w:pPr>
            <w:r>
              <w:rPr>
                <w:rFonts w:hint="eastAsia" w:ascii="仿宋_GB2312" w:hAnsi="宋体" w:eastAsia="仿宋_GB2312" w:cs="宋体"/>
                <w:kern w:val="0"/>
                <w:sz w:val="24"/>
                <w:szCs w:val="24"/>
              </w:rPr>
              <w:t>系统适配</w:t>
            </w:r>
          </w:p>
        </w:tc>
        <w:tc>
          <w:tcPr>
            <w:tcW w:w="530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9D9B011">
            <w:pPr>
              <w:widowControl/>
              <w:spacing w:line="560" w:lineRule="exact"/>
              <w:jc w:val="center"/>
              <w:textAlignment w:val="center"/>
              <w:rPr>
                <w:rFonts w:ascii="仿宋_GB2312" w:hAnsi="宋体" w:eastAsia="仿宋_GB2312" w:cs="宋体"/>
                <w:sz w:val="24"/>
                <w:szCs w:val="24"/>
              </w:rPr>
            </w:pPr>
            <w:r>
              <w:rPr>
                <w:rFonts w:hint="eastAsia" w:ascii="仿宋_GB2312" w:hAnsi="宋体" w:eastAsia="仿宋_GB2312" w:cs="宋体"/>
                <w:kern w:val="0"/>
                <w:sz w:val="24"/>
                <w:szCs w:val="24"/>
              </w:rPr>
              <w:t>中间件适配、用户使用层应用系统适配、第三方软件适配、已对接接口适配</w:t>
            </w:r>
          </w:p>
        </w:tc>
        <w:tc>
          <w:tcPr>
            <w:tcW w:w="117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970CB2D">
            <w:pPr>
              <w:widowControl/>
              <w:spacing w:line="560" w:lineRule="exact"/>
              <w:jc w:val="center"/>
              <w:textAlignment w:val="center"/>
              <w:rPr>
                <w:rFonts w:ascii="仿宋_GB2312" w:hAnsi="宋体" w:eastAsia="仿宋_GB2312" w:cs="宋体"/>
                <w:sz w:val="24"/>
                <w:szCs w:val="24"/>
              </w:rPr>
            </w:pPr>
            <w:r>
              <w:rPr>
                <w:rFonts w:hint="eastAsia" w:ascii="仿宋_GB2312" w:hAnsi="宋体" w:eastAsia="仿宋_GB2312" w:cs="宋体"/>
                <w:kern w:val="0"/>
                <w:sz w:val="24"/>
                <w:szCs w:val="24"/>
              </w:rPr>
              <w:t>4</w:t>
            </w:r>
          </w:p>
        </w:tc>
      </w:tr>
      <w:tr w14:paraId="716FD7B4">
        <w:tblPrEx>
          <w:tblCellMar>
            <w:top w:w="0" w:type="dxa"/>
            <w:left w:w="108" w:type="dxa"/>
            <w:bottom w:w="0" w:type="dxa"/>
            <w:right w:w="108" w:type="dxa"/>
          </w:tblCellMar>
        </w:tblPrEx>
        <w:trPr>
          <w:trHeight w:val="700" w:hRule="atLeast"/>
        </w:trPr>
        <w:tc>
          <w:tcPr>
            <w:tcW w:w="77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4FB5818">
            <w:pPr>
              <w:widowControl/>
              <w:spacing w:line="560" w:lineRule="exact"/>
              <w:jc w:val="center"/>
              <w:textAlignment w:val="center"/>
              <w:rPr>
                <w:rFonts w:ascii="仿宋_GB2312" w:hAnsi="宋体" w:eastAsia="仿宋_GB2312" w:cs="宋体"/>
                <w:sz w:val="24"/>
                <w:szCs w:val="24"/>
              </w:rPr>
            </w:pPr>
            <w:r>
              <w:rPr>
                <w:rFonts w:hint="eastAsia" w:ascii="仿宋_GB2312" w:hAnsi="宋体" w:eastAsia="仿宋_GB2312" w:cs="宋体"/>
                <w:kern w:val="0"/>
                <w:sz w:val="24"/>
                <w:szCs w:val="24"/>
              </w:rPr>
              <w:t>4</w:t>
            </w:r>
          </w:p>
        </w:tc>
        <w:tc>
          <w:tcPr>
            <w:tcW w:w="173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BD66EC7">
            <w:pPr>
              <w:widowControl/>
              <w:spacing w:line="560" w:lineRule="exact"/>
              <w:jc w:val="center"/>
              <w:textAlignment w:val="center"/>
              <w:rPr>
                <w:rFonts w:ascii="仿宋_GB2312" w:hAnsi="宋体" w:eastAsia="仿宋_GB2312" w:cs="宋体"/>
                <w:sz w:val="24"/>
                <w:szCs w:val="24"/>
              </w:rPr>
            </w:pPr>
            <w:r>
              <w:rPr>
                <w:rFonts w:hint="eastAsia" w:ascii="仿宋_GB2312" w:hAnsi="宋体" w:eastAsia="仿宋_GB2312" w:cs="宋体"/>
                <w:kern w:val="0"/>
                <w:sz w:val="24"/>
                <w:szCs w:val="24"/>
              </w:rPr>
              <w:t>国产密码建设</w:t>
            </w:r>
          </w:p>
        </w:tc>
        <w:tc>
          <w:tcPr>
            <w:tcW w:w="530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E445F73">
            <w:pPr>
              <w:widowControl/>
              <w:spacing w:line="560" w:lineRule="exact"/>
              <w:jc w:val="center"/>
              <w:textAlignment w:val="center"/>
              <w:rPr>
                <w:rFonts w:ascii="仿宋_GB2312" w:hAnsi="宋体" w:eastAsia="仿宋_GB2312" w:cs="宋体"/>
                <w:sz w:val="24"/>
                <w:szCs w:val="24"/>
              </w:rPr>
            </w:pPr>
            <w:r>
              <w:rPr>
                <w:rFonts w:hint="eastAsia" w:ascii="仿宋_GB2312" w:hAnsi="宋体" w:eastAsia="仿宋_GB2312" w:cs="宋体"/>
                <w:kern w:val="0"/>
                <w:sz w:val="24"/>
                <w:szCs w:val="24"/>
              </w:rPr>
              <w:t>API接口适配国密算法、数据库加密存储适配国密算法</w:t>
            </w:r>
          </w:p>
        </w:tc>
        <w:tc>
          <w:tcPr>
            <w:tcW w:w="117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8F28786">
            <w:pPr>
              <w:widowControl/>
              <w:spacing w:line="560" w:lineRule="exact"/>
              <w:jc w:val="center"/>
              <w:textAlignment w:val="center"/>
              <w:rPr>
                <w:rFonts w:ascii="仿宋_GB2312" w:hAnsi="宋体" w:eastAsia="仿宋_GB2312" w:cs="宋体"/>
                <w:sz w:val="24"/>
                <w:szCs w:val="24"/>
              </w:rPr>
            </w:pPr>
            <w:r>
              <w:rPr>
                <w:rFonts w:hint="eastAsia" w:ascii="仿宋_GB2312" w:hAnsi="宋体" w:eastAsia="仿宋_GB2312" w:cs="宋体"/>
                <w:kern w:val="0"/>
                <w:sz w:val="24"/>
                <w:szCs w:val="24"/>
              </w:rPr>
              <w:t>2</w:t>
            </w:r>
          </w:p>
        </w:tc>
      </w:tr>
      <w:tr w14:paraId="2978F7EF">
        <w:tblPrEx>
          <w:tblCellMar>
            <w:top w:w="0" w:type="dxa"/>
            <w:left w:w="108" w:type="dxa"/>
            <w:bottom w:w="0" w:type="dxa"/>
            <w:right w:w="108" w:type="dxa"/>
          </w:tblCellMar>
        </w:tblPrEx>
        <w:trPr>
          <w:trHeight w:val="700" w:hRule="atLeast"/>
        </w:trPr>
        <w:tc>
          <w:tcPr>
            <w:tcW w:w="77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738C307">
            <w:pPr>
              <w:widowControl/>
              <w:spacing w:line="560" w:lineRule="exact"/>
              <w:jc w:val="center"/>
              <w:textAlignment w:val="center"/>
              <w:rPr>
                <w:rFonts w:ascii="仿宋_GB2312" w:hAnsi="宋体" w:eastAsia="仿宋_GB2312" w:cs="宋体"/>
                <w:sz w:val="24"/>
                <w:szCs w:val="24"/>
              </w:rPr>
            </w:pPr>
            <w:r>
              <w:rPr>
                <w:rFonts w:hint="eastAsia" w:ascii="仿宋_GB2312" w:hAnsi="宋体" w:eastAsia="仿宋_GB2312" w:cs="宋体"/>
                <w:kern w:val="0"/>
                <w:sz w:val="24"/>
                <w:szCs w:val="24"/>
              </w:rPr>
              <w:t>5</w:t>
            </w:r>
          </w:p>
        </w:tc>
        <w:tc>
          <w:tcPr>
            <w:tcW w:w="173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1BCD1E7">
            <w:pPr>
              <w:widowControl/>
              <w:spacing w:line="560" w:lineRule="exact"/>
              <w:jc w:val="center"/>
              <w:textAlignment w:val="center"/>
              <w:rPr>
                <w:rFonts w:ascii="仿宋_GB2312" w:hAnsi="宋体" w:eastAsia="仿宋_GB2312" w:cs="宋体"/>
                <w:sz w:val="24"/>
                <w:szCs w:val="24"/>
              </w:rPr>
            </w:pPr>
            <w:r>
              <w:rPr>
                <w:rFonts w:hint="eastAsia" w:ascii="仿宋_GB2312" w:hAnsi="宋体" w:eastAsia="仿宋_GB2312" w:cs="宋体"/>
                <w:kern w:val="0"/>
                <w:sz w:val="24"/>
                <w:szCs w:val="24"/>
              </w:rPr>
              <w:t>数据迁移</w:t>
            </w:r>
          </w:p>
        </w:tc>
        <w:tc>
          <w:tcPr>
            <w:tcW w:w="530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409300D">
            <w:pPr>
              <w:widowControl/>
              <w:spacing w:line="560" w:lineRule="exact"/>
              <w:jc w:val="center"/>
              <w:textAlignment w:val="center"/>
              <w:rPr>
                <w:rFonts w:ascii="仿宋_GB2312" w:hAnsi="宋体" w:eastAsia="仿宋_GB2312" w:cs="宋体"/>
                <w:sz w:val="24"/>
                <w:szCs w:val="24"/>
              </w:rPr>
            </w:pPr>
            <w:r>
              <w:rPr>
                <w:rFonts w:hint="eastAsia" w:ascii="仿宋_GB2312" w:hAnsi="宋体" w:eastAsia="仿宋_GB2312" w:cs="宋体"/>
                <w:kern w:val="0"/>
                <w:sz w:val="24"/>
                <w:szCs w:val="24"/>
              </w:rPr>
              <w:t>历史数据迁移评估、准备、迁移实施、迁移后运维等</w:t>
            </w:r>
          </w:p>
        </w:tc>
        <w:tc>
          <w:tcPr>
            <w:tcW w:w="117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EE60F99">
            <w:pPr>
              <w:widowControl/>
              <w:spacing w:line="560" w:lineRule="exact"/>
              <w:jc w:val="center"/>
              <w:textAlignment w:val="center"/>
              <w:rPr>
                <w:rFonts w:ascii="仿宋_GB2312" w:hAnsi="宋体" w:eastAsia="仿宋_GB2312" w:cs="宋体"/>
                <w:sz w:val="24"/>
                <w:szCs w:val="24"/>
              </w:rPr>
            </w:pPr>
            <w:r>
              <w:rPr>
                <w:rFonts w:hint="eastAsia" w:ascii="仿宋_GB2312" w:hAnsi="宋体" w:eastAsia="仿宋_GB2312" w:cs="宋体"/>
                <w:kern w:val="0"/>
                <w:sz w:val="24"/>
                <w:szCs w:val="24"/>
              </w:rPr>
              <w:t>2</w:t>
            </w:r>
          </w:p>
        </w:tc>
      </w:tr>
      <w:tr w14:paraId="46A26CEE">
        <w:tblPrEx>
          <w:tblCellMar>
            <w:top w:w="0" w:type="dxa"/>
            <w:left w:w="108" w:type="dxa"/>
            <w:bottom w:w="0" w:type="dxa"/>
            <w:right w:w="108" w:type="dxa"/>
          </w:tblCellMar>
        </w:tblPrEx>
        <w:trPr>
          <w:trHeight w:val="700" w:hRule="atLeast"/>
        </w:trPr>
        <w:tc>
          <w:tcPr>
            <w:tcW w:w="77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100B153">
            <w:pPr>
              <w:widowControl/>
              <w:spacing w:line="560" w:lineRule="exact"/>
              <w:jc w:val="center"/>
              <w:textAlignment w:val="center"/>
              <w:rPr>
                <w:rFonts w:ascii="仿宋_GB2312" w:hAnsi="宋体" w:eastAsia="仿宋_GB2312" w:cs="宋体"/>
                <w:sz w:val="24"/>
                <w:szCs w:val="24"/>
              </w:rPr>
            </w:pPr>
            <w:r>
              <w:rPr>
                <w:rFonts w:hint="eastAsia" w:ascii="仿宋_GB2312" w:hAnsi="宋体" w:eastAsia="仿宋_GB2312" w:cs="宋体"/>
                <w:kern w:val="0"/>
                <w:sz w:val="24"/>
                <w:szCs w:val="24"/>
              </w:rPr>
              <w:t>6</w:t>
            </w:r>
          </w:p>
        </w:tc>
        <w:tc>
          <w:tcPr>
            <w:tcW w:w="173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504A04F">
            <w:pPr>
              <w:widowControl/>
              <w:spacing w:line="560" w:lineRule="exact"/>
              <w:jc w:val="center"/>
              <w:textAlignment w:val="center"/>
              <w:rPr>
                <w:rFonts w:ascii="仿宋_GB2312" w:hAnsi="宋体" w:eastAsia="仿宋_GB2312" w:cs="宋体"/>
                <w:sz w:val="24"/>
                <w:szCs w:val="24"/>
              </w:rPr>
            </w:pPr>
            <w:r>
              <w:rPr>
                <w:rFonts w:hint="eastAsia" w:ascii="仿宋_GB2312" w:hAnsi="宋体" w:eastAsia="仿宋_GB2312" w:cs="宋体"/>
                <w:kern w:val="0"/>
                <w:sz w:val="24"/>
                <w:szCs w:val="24"/>
              </w:rPr>
              <w:t>系统割接</w:t>
            </w:r>
          </w:p>
        </w:tc>
        <w:tc>
          <w:tcPr>
            <w:tcW w:w="530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00924E">
            <w:pPr>
              <w:widowControl/>
              <w:spacing w:line="560" w:lineRule="exact"/>
              <w:jc w:val="center"/>
              <w:textAlignment w:val="center"/>
              <w:rPr>
                <w:rFonts w:ascii="仿宋_GB2312" w:hAnsi="宋体" w:eastAsia="仿宋_GB2312" w:cs="宋体"/>
                <w:sz w:val="24"/>
                <w:szCs w:val="24"/>
              </w:rPr>
            </w:pPr>
            <w:r>
              <w:rPr>
                <w:rFonts w:hint="eastAsia" w:ascii="仿宋_GB2312" w:hAnsi="宋体" w:eastAsia="仿宋_GB2312" w:cs="宋体"/>
                <w:kern w:val="0"/>
                <w:sz w:val="24"/>
                <w:szCs w:val="24"/>
              </w:rPr>
              <w:t>系统测试、系统割接及运维保障等</w:t>
            </w:r>
          </w:p>
        </w:tc>
        <w:tc>
          <w:tcPr>
            <w:tcW w:w="117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AC8CCC5">
            <w:pPr>
              <w:widowControl/>
              <w:spacing w:line="560" w:lineRule="exact"/>
              <w:jc w:val="center"/>
              <w:textAlignment w:val="center"/>
              <w:rPr>
                <w:rFonts w:ascii="仿宋_GB2312" w:hAnsi="宋体" w:eastAsia="仿宋_GB2312" w:cs="宋体"/>
                <w:sz w:val="24"/>
                <w:szCs w:val="24"/>
              </w:rPr>
            </w:pPr>
            <w:r>
              <w:rPr>
                <w:rFonts w:hint="eastAsia" w:ascii="仿宋_GB2312" w:hAnsi="宋体" w:eastAsia="仿宋_GB2312" w:cs="宋体"/>
                <w:kern w:val="0"/>
                <w:sz w:val="24"/>
                <w:szCs w:val="24"/>
              </w:rPr>
              <w:t>1</w:t>
            </w:r>
          </w:p>
        </w:tc>
      </w:tr>
      <w:tr w14:paraId="13821C75">
        <w:tblPrEx>
          <w:tblCellMar>
            <w:top w:w="0" w:type="dxa"/>
            <w:left w:w="108" w:type="dxa"/>
            <w:bottom w:w="0" w:type="dxa"/>
            <w:right w:w="108" w:type="dxa"/>
          </w:tblCellMar>
        </w:tblPrEx>
        <w:trPr>
          <w:trHeight w:val="700" w:hRule="atLeast"/>
        </w:trPr>
        <w:tc>
          <w:tcPr>
            <w:tcW w:w="7812"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14:paraId="3CAC3DD2">
            <w:pPr>
              <w:widowControl/>
              <w:spacing w:line="560" w:lineRule="exact"/>
              <w:jc w:val="center"/>
              <w:textAlignment w:val="center"/>
              <w:rPr>
                <w:rFonts w:ascii="仿宋_GB2312" w:hAnsi="宋体" w:eastAsia="仿宋_GB2312" w:cs="宋体"/>
                <w:sz w:val="24"/>
                <w:szCs w:val="24"/>
              </w:rPr>
            </w:pPr>
            <w:r>
              <w:rPr>
                <w:rFonts w:hint="eastAsia" w:ascii="仿宋_GB2312" w:hAnsi="宋体" w:eastAsia="仿宋_GB2312" w:cs="宋体"/>
                <w:kern w:val="0"/>
                <w:sz w:val="24"/>
                <w:szCs w:val="24"/>
              </w:rPr>
              <w:t>合计</w:t>
            </w:r>
          </w:p>
        </w:tc>
        <w:tc>
          <w:tcPr>
            <w:tcW w:w="117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758EC9C">
            <w:pPr>
              <w:widowControl/>
              <w:spacing w:line="560" w:lineRule="exact"/>
              <w:jc w:val="center"/>
              <w:textAlignment w:val="center"/>
              <w:rPr>
                <w:rFonts w:ascii="仿宋_GB2312" w:hAnsi="宋体" w:eastAsia="仿宋_GB2312" w:cs="宋体"/>
                <w:sz w:val="24"/>
                <w:szCs w:val="24"/>
              </w:rPr>
            </w:pPr>
            <w:r>
              <w:rPr>
                <w:rFonts w:hint="eastAsia" w:ascii="仿宋_GB2312" w:hAnsi="宋体" w:eastAsia="仿宋_GB2312" w:cs="宋体"/>
                <w:kern w:val="0"/>
                <w:sz w:val="24"/>
                <w:szCs w:val="24"/>
              </w:rPr>
              <w:t>11</w:t>
            </w:r>
          </w:p>
        </w:tc>
      </w:tr>
    </w:tbl>
    <w:p w14:paraId="0A1CACCE">
      <w:pPr>
        <w:pStyle w:val="9"/>
        <w:spacing w:line="560" w:lineRule="exact"/>
        <w:ind w:firstLine="640"/>
        <w:rPr>
          <w:rFonts w:ascii="Times New Roman" w:hAnsi="Times New Roman" w:cs="Times New Roman"/>
          <w:sz w:val="32"/>
          <w:szCs w:val="32"/>
        </w:rPr>
      </w:pPr>
    </w:p>
    <w:tbl>
      <w:tblPr>
        <w:tblStyle w:val="22"/>
        <w:tblW w:w="902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99"/>
        <w:gridCol w:w="2576"/>
        <w:gridCol w:w="3783"/>
        <w:gridCol w:w="1863"/>
      </w:tblGrid>
      <w:tr w14:paraId="04BA52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2" w:hRule="atLeast"/>
          <w:jc w:val="center"/>
        </w:trPr>
        <w:tc>
          <w:tcPr>
            <w:tcW w:w="9021" w:type="dxa"/>
            <w:gridSpan w:val="4"/>
            <w:vAlign w:val="center"/>
          </w:tcPr>
          <w:p w14:paraId="66F83898">
            <w:pPr>
              <w:adjustRightInd w:val="0"/>
              <w:jc w:val="center"/>
              <w:rPr>
                <w:rFonts w:ascii="黑体" w:hAnsi="黑体" w:eastAsia="黑体" w:cs="仿宋"/>
                <w:b/>
                <w:bCs/>
                <w:sz w:val="24"/>
              </w:rPr>
            </w:pPr>
            <w:r>
              <w:rPr>
                <w:rFonts w:hint="eastAsia" w:ascii="黑体" w:hAnsi="黑体" w:eastAsia="黑体" w:cs="宋体"/>
                <w:kern w:val="0"/>
                <w:sz w:val="28"/>
                <w:szCs w:val="28"/>
              </w:rPr>
              <w:t>威海市公共资源交易中心各系统升级改造进度计划表</w:t>
            </w:r>
          </w:p>
        </w:tc>
      </w:tr>
      <w:tr w14:paraId="05F17E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2" w:hRule="atLeast"/>
          <w:jc w:val="center"/>
        </w:trPr>
        <w:tc>
          <w:tcPr>
            <w:tcW w:w="799" w:type="dxa"/>
            <w:vAlign w:val="center"/>
          </w:tcPr>
          <w:p w14:paraId="78509E72">
            <w:pPr>
              <w:adjustRightInd w:val="0"/>
              <w:jc w:val="center"/>
              <w:rPr>
                <w:rFonts w:ascii="仿宋_GB2312" w:hAnsi="宋体" w:eastAsia="仿宋_GB2312" w:cs="仿宋"/>
                <w:b/>
                <w:bCs/>
                <w:sz w:val="24"/>
              </w:rPr>
            </w:pPr>
            <w:r>
              <w:rPr>
                <w:rFonts w:hint="eastAsia" w:ascii="仿宋_GB2312" w:hAnsi="宋体" w:eastAsia="仿宋_GB2312" w:cs="仿宋"/>
                <w:sz w:val="24"/>
              </w:rPr>
              <w:t>序号</w:t>
            </w:r>
          </w:p>
        </w:tc>
        <w:tc>
          <w:tcPr>
            <w:tcW w:w="2576" w:type="dxa"/>
            <w:vAlign w:val="center"/>
          </w:tcPr>
          <w:p w14:paraId="6C4DE510">
            <w:pPr>
              <w:adjustRightInd w:val="0"/>
              <w:jc w:val="center"/>
              <w:rPr>
                <w:rFonts w:ascii="仿宋_GB2312" w:hAnsi="宋体" w:eastAsia="仿宋_GB2312" w:cs="仿宋"/>
                <w:b/>
                <w:bCs/>
                <w:sz w:val="24"/>
              </w:rPr>
            </w:pPr>
            <w:r>
              <w:rPr>
                <w:rFonts w:hint="eastAsia" w:ascii="仿宋_GB2312" w:hAnsi="宋体" w:eastAsia="仿宋_GB2312" w:cs="宋体"/>
                <w:kern w:val="0"/>
                <w:sz w:val="24"/>
                <w:szCs w:val="24"/>
              </w:rPr>
              <w:t>工作项目</w:t>
            </w:r>
          </w:p>
        </w:tc>
        <w:tc>
          <w:tcPr>
            <w:tcW w:w="3783" w:type="dxa"/>
            <w:vAlign w:val="center"/>
          </w:tcPr>
          <w:p w14:paraId="3A6D783F">
            <w:pPr>
              <w:adjustRightInd w:val="0"/>
              <w:jc w:val="center"/>
              <w:rPr>
                <w:rFonts w:ascii="仿宋_GB2312" w:hAnsi="宋体" w:eastAsia="仿宋_GB2312" w:cs="仿宋"/>
                <w:b/>
                <w:bCs/>
                <w:sz w:val="24"/>
              </w:rPr>
            </w:pPr>
            <w:r>
              <w:rPr>
                <w:rFonts w:hint="eastAsia" w:ascii="仿宋_GB2312" w:hAnsi="宋体" w:eastAsia="仿宋_GB2312" w:cs="宋体"/>
                <w:kern w:val="0"/>
                <w:sz w:val="24"/>
                <w:szCs w:val="24"/>
              </w:rPr>
              <w:t>工作内容</w:t>
            </w:r>
          </w:p>
        </w:tc>
        <w:tc>
          <w:tcPr>
            <w:tcW w:w="1863" w:type="dxa"/>
            <w:vAlign w:val="center"/>
          </w:tcPr>
          <w:p w14:paraId="5F8E6D65">
            <w:pPr>
              <w:adjustRightInd w:val="0"/>
              <w:jc w:val="center"/>
              <w:rPr>
                <w:rFonts w:ascii="仿宋_GB2312" w:hAnsi="宋体" w:eastAsia="仿宋_GB2312" w:cs="仿宋"/>
                <w:b/>
                <w:bCs/>
                <w:sz w:val="24"/>
              </w:rPr>
            </w:pPr>
            <w:r>
              <w:rPr>
                <w:rFonts w:hint="eastAsia" w:ascii="仿宋_GB2312" w:hAnsi="宋体" w:eastAsia="仿宋_GB2312" w:cs="宋体"/>
                <w:kern w:val="0"/>
                <w:sz w:val="24"/>
                <w:szCs w:val="24"/>
              </w:rPr>
              <w:t>工期/月</w:t>
            </w:r>
          </w:p>
        </w:tc>
      </w:tr>
      <w:tr w14:paraId="4F429B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99" w:type="dxa"/>
            <w:vAlign w:val="center"/>
          </w:tcPr>
          <w:p w14:paraId="5667E789">
            <w:pPr>
              <w:adjustRightInd w:val="0"/>
              <w:jc w:val="center"/>
              <w:rPr>
                <w:rFonts w:ascii="仿宋_GB2312" w:hAnsi="宋体" w:eastAsia="仿宋_GB2312" w:cs="仿宋"/>
                <w:sz w:val="24"/>
              </w:rPr>
            </w:pPr>
            <w:r>
              <w:rPr>
                <w:rFonts w:hint="eastAsia" w:ascii="仿宋_GB2312" w:hAnsi="宋体" w:eastAsia="仿宋_GB2312" w:cs="仿宋"/>
                <w:sz w:val="24"/>
              </w:rPr>
              <w:t>1</w:t>
            </w:r>
          </w:p>
        </w:tc>
        <w:tc>
          <w:tcPr>
            <w:tcW w:w="2576" w:type="dxa"/>
            <w:vAlign w:val="center"/>
          </w:tcPr>
          <w:p w14:paraId="0EFAA608">
            <w:pPr>
              <w:adjustRightInd w:val="0"/>
              <w:jc w:val="center"/>
              <w:rPr>
                <w:rFonts w:ascii="仿宋_GB2312" w:hAnsi="宋体" w:eastAsia="仿宋_GB2312" w:cs="仿宋"/>
                <w:sz w:val="24"/>
              </w:rPr>
            </w:pPr>
            <w:r>
              <w:rPr>
                <w:rFonts w:hint="eastAsia" w:ascii="仿宋_GB2312" w:hAnsi="宋体" w:eastAsia="仿宋_GB2312" w:cs="仿宋"/>
                <w:sz w:val="24"/>
              </w:rPr>
              <w:t>项目启动及需求调研</w:t>
            </w:r>
          </w:p>
        </w:tc>
        <w:tc>
          <w:tcPr>
            <w:tcW w:w="3783" w:type="dxa"/>
            <w:vAlign w:val="center"/>
          </w:tcPr>
          <w:p w14:paraId="62DCF670">
            <w:pPr>
              <w:adjustRightInd w:val="0"/>
              <w:rPr>
                <w:rFonts w:ascii="仿宋_GB2312" w:hAnsi="宋体" w:eastAsia="仿宋_GB2312" w:cs="仿宋"/>
                <w:sz w:val="24"/>
              </w:rPr>
            </w:pPr>
            <w:r>
              <w:rPr>
                <w:rFonts w:hint="eastAsia" w:ascii="仿宋_GB2312" w:hAnsi="宋体" w:eastAsia="仿宋_GB2312" w:cs="仿宋"/>
                <w:sz w:val="24"/>
              </w:rPr>
              <w:t>1.项目立项、招投标</w:t>
            </w:r>
          </w:p>
          <w:p w14:paraId="1560C2F5">
            <w:pPr>
              <w:adjustRightInd w:val="0"/>
              <w:rPr>
                <w:rFonts w:ascii="仿宋_GB2312" w:hAnsi="宋体" w:eastAsia="仿宋_GB2312" w:cs="仿宋"/>
                <w:sz w:val="24"/>
              </w:rPr>
            </w:pPr>
            <w:r>
              <w:rPr>
                <w:rFonts w:hint="eastAsia" w:ascii="仿宋_GB2312" w:hAnsi="宋体" w:eastAsia="仿宋_GB2312" w:cs="仿宋"/>
                <w:sz w:val="24"/>
              </w:rPr>
              <w:t>2.需求调研及分析</w:t>
            </w:r>
          </w:p>
          <w:p w14:paraId="05380888">
            <w:pPr>
              <w:adjustRightInd w:val="0"/>
              <w:rPr>
                <w:rFonts w:ascii="仿宋_GB2312" w:hAnsi="宋体" w:eastAsia="仿宋_GB2312" w:cs="仿宋"/>
                <w:sz w:val="24"/>
              </w:rPr>
            </w:pPr>
            <w:r>
              <w:rPr>
                <w:rFonts w:hint="eastAsia" w:ascii="仿宋_GB2312" w:hAnsi="宋体" w:eastAsia="仿宋_GB2312" w:cs="仿宋"/>
                <w:sz w:val="24"/>
              </w:rPr>
              <w:t>3.标准规范及系统接口</w:t>
            </w:r>
          </w:p>
          <w:p w14:paraId="73ED8965">
            <w:pPr>
              <w:adjustRightInd w:val="0"/>
              <w:rPr>
                <w:rFonts w:ascii="仿宋_GB2312" w:hAnsi="宋体" w:eastAsia="仿宋_GB2312" w:cs="仿宋"/>
                <w:sz w:val="24"/>
              </w:rPr>
            </w:pPr>
            <w:r>
              <w:rPr>
                <w:rFonts w:hint="eastAsia" w:ascii="仿宋_GB2312" w:hAnsi="宋体" w:eastAsia="仿宋_GB2312" w:cs="仿宋"/>
                <w:sz w:val="24"/>
              </w:rPr>
              <w:t>4.需求规格说明书</w:t>
            </w:r>
          </w:p>
          <w:p w14:paraId="2C038A33">
            <w:pPr>
              <w:adjustRightInd w:val="0"/>
              <w:rPr>
                <w:rFonts w:ascii="仿宋_GB2312" w:hAnsi="宋体" w:eastAsia="仿宋_GB2312" w:cs="仿宋"/>
                <w:sz w:val="24"/>
              </w:rPr>
            </w:pPr>
            <w:r>
              <w:rPr>
                <w:rFonts w:hint="eastAsia" w:ascii="仿宋_GB2312" w:hAnsi="宋体" w:eastAsia="仿宋_GB2312" w:cs="仿宋"/>
                <w:sz w:val="24"/>
              </w:rPr>
              <w:t>5.数据交换目录梳理</w:t>
            </w:r>
          </w:p>
        </w:tc>
        <w:tc>
          <w:tcPr>
            <w:tcW w:w="1863" w:type="dxa"/>
            <w:vAlign w:val="center"/>
          </w:tcPr>
          <w:p w14:paraId="3BE2ED1F">
            <w:pPr>
              <w:adjustRightInd w:val="0"/>
              <w:jc w:val="center"/>
              <w:rPr>
                <w:rFonts w:ascii="仿宋_GB2312" w:hAnsi="宋体" w:eastAsia="仿宋_GB2312" w:cs="仿宋"/>
                <w:sz w:val="24"/>
              </w:rPr>
            </w:pPr>
            <w:r>
              <w:rPr>
                <w:rFonts w:hint="eastAsia" w:ascii="仿宋_GB2312" w:hAnsi="宋体" w:eastAsia="仿宋_GB2312" w:cs="仿宋"/>
                <w:sz w:val="24"/>
              </w:rPr>
              <w:t>1</w:t>
            </w:r>
          </w:p>
        </w:tc>
      </w:tr>
      <w:tr w14:paraId="1DA87F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99" w:type="dxa"/>
            <w:vAlign w:val="center"/>
          </w:tcPr>
          <w:p w14:paraId="1B53A164">
            <w:pPr>
              <w:adjustRightInd w:val="0"/>
              <w:jc w:val="center"/>
              <w:rPr>
                <w:rFonts w:ascii="仿宋_GB2312" w:hAnsi="宋体" w:eastAsia="仿宋_GB2312" w:cs="仿宋"/>
                <w:sz w:val="24"/>
              </w:rPr>
            </w:pPr>
            <w:r>
              <w:rPr>
                <w:rFonts w:hint="eastAsia" w:ascii="仿宋_GB2312" w:hAnsi="宋体" w:eastAsia="仿宋_GB2312" w:cs="仿宋"/>
                <w:sz w:val="24"/>
              </w:rPr>
              <w:t>2</w:t>
            </w:r>
          </w:p>
        </w:tc>
        <w:tc>
          <w:tcPr>
            <w:tcW w:w="2576" w:type="dxa"/>
            <w:vAlign w:val="center"/>
          </w:tcPr>
          <w:p w14:paraId="1E4892F1">
            <w:pPr>
              <w:adjustRightInd w:val="0"/>
              <w:jc w:val="center"/>
              <w:rPr>
                <w:rFonts w:ascii="仿宋_GB2312" w:hAnsi="宋体" w:eastAsia="仿宋_GB2312" w:cs="仿宋"/>
                <w:sz w:val="24"/>
              </w:rPr>
            </w:pPr>
            <w:r>
              <w:rPr>
                <w:rFonts w:hint="eastAsia" w:ascii="仿宋_GB2312" w:hAnsi="宋体" w:eastAsia="仿宋_GB2312" w:cs="仿宋"/>
                <w:sz w:val="24"/>
              </w:rPr>
              <w:t>系统设计</w:t>
            </w:r>
          </w:p>
        </w:tc>
        <w:tc>
          <w:tcPr>
            <w:tcW w:w="3783" w:type="dxa"/>
            <w:vAlign w:val="center"/>
          </w:tcPr>
          <w:p w14:paraId="0B0E48F8">
            <w:pPr>
              <w:adjustRightInd w:val="0"/>
              <w:rPr>
                <w:rFonts w:ascii="仿宋_GB2312" w:hAnsi="宋体" w:eastAsia="仿宋_GB2312" w:cs="仿宋"/>
                <w:sz w:val="24"/>
              </w:rPr>
            </w:pPr>
            <w:r>
              <w:rPr>
                <w:rFonts w:hint="eastAsia" w:ascii="仿宋_GB2312" w:hAnsi="宋体" w:eastAsia="仿宋_GB2312" w:cs="仿宋"/>
                <w:sz w:val="24"/>
              </w:rPr>
              <w:t>1.系统功能设计</w:t>
            </w:r>
          </w:p>
          <w:p w14:paraId="37AE88A5">
            <w:pPr>
              <w:adjustRightInd w:val="0"/>
              <w:rPr>
                <w:rFonts w:ascii="仿宋_GB2312" w:hAnsi="宋体" w:eastAsia="仿宋_GB2312" w:cs="仿宋"/>
                <w:sz w:val="24"/>
              </w:rPr>
            </w:pPr>
            <w:r>
              <w:rPr>
                <w:rFonts w:hint="eastAsia" w:ascii="仿宋_GB2312" w:hAnsi="宋体" w:eastAsia="仿宋_GB2312" w:cs="仿宋"/>
                <w:sz w:val="24"/>
              </w:rPr>
              <w:t>2.数据库设计</w:t>
            </w:r>
          </w:p>
        </w:tc>
        <w:tc>
          <w:tcPr>
            <w:tcW w:w="1863" w:type="dxa"/>
            <w:vAlign w:val="center"/>
          </w:tcPr>
          <w:p w14:paraId="1A340403">
            <w:pPr>
              <w:adjustRightInd w:val="0"/>
              <w:jc w:val="center"/>
              <w:rPr>
                <w:rFonts w:ascii="仿宋_GB2312" w:hAnsi="宋体" w:eastAsia="仿宋_GB2312" w:cs="仿宋"/>
                <w:sz w:val="24"/>
              </w:rPr>
            </w:pPr>
            <w:r>
              <w:rPr>
                <w:rFonts w:hint="eastAsia" w:ascii="仿宋_GB2312" w:hAnsi="宋体" w:eastAsia="仿宋_GB2312" w:cs="仿宋"/>
                <w:sz w:val="24"/>
              </w:rPr>
              <w:t>0.5</w:t>
            </w:r>
          </w:p>
        </w:tc>
      </w:tr>
      <w:tr w14:paraId="1301DE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60" w:hRule="atLeast"/>
          <w:jc w:val="center"/>
        </w:trPr>
        <w:tc>
          <w:tcPr>
            <w:tcW w:w="799" w:type="dxa"/>
            <w:vAlign w:val="center"/>
          </w:tcPr>
          <w:p w14:paraId="7F0D4873">
            <w:pPr>
              <w:adjustRightInd w:val="0"/>
              <w:jc w:val="center"/>
              <w:rPr>
                <w:rFonts w:ascii="仿宋_GB2312" w:hAnsi="宋体" w:eastAsia="仿宋_GB2312" w:cs="仿宋"/>
                <w:sz w:val="24"/>
              </w:rPr>
            </w:pPr>
            <w:r>
              <w:rPr>
                <w:rFonts w:hint="eastAsia" w:ascii="仿宋_GB2312" w:hAnsi="宋体" w:eastAsia="仿宋_GB2312" w:cs="仿宋"/>
                <w:sz w:val="24"/>
              </w:rPr>
              <w:t>3</w:t>
            </w:r>
          </w:p>
        </w:tc>
        <w:tc>
          <w:tcPr>
            <w:tcW w:w="2576" w:type="dxa"/>
            <w:vAlign w:val="center"/>
          </w:tcPr>
          <w:p w14:paraId="57E55903">
            <w:pPr>
              <w:adjustRightInd w:val="0"/>
              <w:jc w:val="center"/>
              <w:rPr>
                <w:rFonts w:ascii="仿宋_GB2312" w:hAnsi="宋体" w:eastAsia="仿宋_GB2312" w:cs="仿宋"/>
                <w:sz w:val="24"/>
              </w:rPr>
            </w:pPr>
            <w:r>
              <w:rPr>
                <w:rFonts w:hint="eastAsia" w:ascii="仿宋_GB2312" w:hAnsi="宋体" w:eastAsia="仿宋_GB2312" w:cs="仿宋"/>
                <w:sz w:val="24"/>
              </w:rPr>
              <w:t>测试环境搭建调试</w:t>
            </w:r>
          </w:p>
        </w:tc>
        <w:tc>
          <w:tcPr>
            <w:tcW w:w="3783" w:type="dxa"/>
            <w:vAlign w:val="center"/>
          </w:tcPr>
          <w:p w14:paraId="5C5EE6E5">
            <w:pPr>
              <w:adjustRightInd w:val="0"/>
              <w:rPr>
                <w:rFonts w:ascii="仿宋_GB2312" w:hAnsi="宋体" w:eastAsia="仿宋_GB2312" w:cs="仿宋"/>
                <w:sz w:val="24"/>
              </w:rPr>
            </w:pPr>
            <w:r>
              <w:rPr>
                <w:rFonts w:hint="eastAsia" w:ascii="仿宋_GB2312" w:hAnsi="宋体" w:eastAsia="仿宋_GB2312" w:cs="仿宋"/>
                <w:sz w:val="24"/>
              </w:rPr>
              <w:t>1.搭建调试测试环境</w:t>
            </w:r>
          </w:p>
          <w:p w14:paraId="280E859A">
            <w:pPr>
              <w:adjustRightInd w:val="0"/>
              <w:rPr>
                <w:rFonts w:ascii="仿宋_GB2312" w:hAnsi="宋体" w:eastAsia="仿宋_GB2312" w:cs="仿宋"/>
                <w:sz w:val="24"/>
              </w:rPr>
            </w:pPr>
            <w:r>
              <w:rPr>
                <w:rFonts w:hint="eastAsia" w:ascii="仿宋_GB2312" w:hAnsi="宋体" w:eastAsia="仿宋_GB2312" w:cs="仿宋"/>
                <w:sz w:val="24"/>
              </w:rPr>
              <w:t>2.根据需求开发演示系统流程及功能</w:t>
            </w:r>
          </w:p>
          <w:p w14:paraId="6033B0D3">
            <w:pPr>
              <w:adjustRightInd w:val="0"/>
              <w:rPr>
                <w:rFonts w:ascii="仿宋_GB2312" w:hAnsi="宋体" w:eastAsia="仿宋_GB2312" w:cs="仿宋"/>
                <w:sz w:val="24"/>
              </w:rPr>
            </w:pPr>
            <w:r>
              <w:rPr>
                <w:rFonts w:hint="eastAsia" w:ascii="仿宋_GB2312" w:hAnsi="宋体" w:eastAsia="仿宋_GB2312" w:cs="仿宋"/>
                <w:sz w:val="24"/>
              </w:rPr>
              <w:t>3.调研分析用户需求</w:t>
            </w:r>
          </w:p>
        </w:tc>
        <w:tc>
          <w:tcPr>
            <w:tcW w:w="1863" w:type="dxa"/>
            <w:vAlign w:val="center"/>
          </w:tcPr>
          <w:p w14:paraId="0864D81A">
            <w:pPr>
              <w:adjustRightInd w:val="0"/>
              <w:jc w:val="center"/>
              <w:rPr>
                <w:rFonts w:ascii="仿宋_GB2312" w:hAnsi="宋体" w:eastAsia="仿宋_GB2312" w:cs="仿宋"/>
                <w:sz w:val="24"/>
              </w:rPr>
            </w:pPr>
            <w:r>
              <w:rPr>
                <w:rFonts w:hint="eastAsia" w:ascii="仿宋_GB2312" w:hAnsi="宋体" w:eastAsia="仿宋_GB2312" w:cs="仿宋"/>
                <w:sz w:val="24"/>
              </w:rPr>
              <w:t>0.5</w:t>
            </w:r>
          </w:p>
        </w:tc>
      </w:tr>
      <w:tr w14:paraId="093BF2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97" w:hRule="atLeast"/>
          <w:jc w:val="center"/>
        </w:trPr>
        <w:tc>
          <w:tcPr>
            <w:tcW w:w="799" w:type="dxa"/>
            <w:vAlign w:val="center"/>
          </w:tcPr>
          <w:p w14:paraId="2C80A92C">
            <w:pPr>
              <w:adjustRightInd w:val="0"/>
              <w:jc w:val="center"/>
              <w:rPr>
                <w:rFonts w:ascii="仿宋_GB2312" w:hAnsi="宋体" w:eastAsia="仿宋_GB2312" w:cs="仿宋"/>
                <w:sz w:val="24"/>
              </w:rPr>
            </w:pPr>
            <w:r>
              <w:rPr>
                <w:rFonts w:hint="eastAsia" w:ascii="仿宋_GB2312" w:hAnsi="宋体" w:eastAsia="仿宋_GB2312" w:cs="仿宋"/>
                <w:sz w:val="24"/>
              </w:rPr>
              <w:t>4</w:t>
            </w:r>
          </w:p>
        </w:tc>
        <w:tc>
          <w:tcPr>
            <w:tcW w:w="2576" w:type="dxa"/>
            <w:vAlign w:val="center"/>
          </w:tcPr>
          <w:p w14:paraId="507E9E1D">
            <w:pPr>
              <w:adjustRightInd w:val="0"/>
              <w:jc w:val="center"/>
              <w:rPr>
                <w:rFonts w:ascii="仿宋_GB2312" w:hAnsi="宋体" w:eastAsia="仿宋_GB2312" w:cs="仿宋"/>
                <w:sz w:val="24"/>
              </w:rPr>
            </w:pPr>
            <w:r>
              <w:rPr>
                <w:rFonts w:hint="eastAsia" w:ascii="仿宋_GB2312" w:hAnsi="宋体" w:eastAsia="仿宋_GB2312" w:cs="仿宋"/>
                <w:sz w:val="24"/>
              </w:rPr>
              <w:t>正式环境建设及集成测试</w:t>
            </w:r>
          </w:p>
        </w:tc>
        <w:tc>
          <w:tcPr>
            <w:tcW w:w="3783" w:type="dxa"/>
            <w:vAlign w:val="center"/>
          </w:tcPr>
          <w:p w14:paraId="17E0DF0F">
            <w:pPr>
              <w:adjustRightInd w:val="0"/>
              <w:rPr>
                <w:rFonts w:ascii="仿宋_GB2312" w:hAnsi="宋体" w:eastAsia="仿宋_GB2312" w:cs="仿宋"/>
                <w:sz w:val="24"/>
              </w:rPr>
            </w:pPr>
            <w:r>
              <w:rPr>
                <w:rFonts w:hint="eastAsia" w:ascii="仿宋_GB2312" w:hAnsi="宋体" w:eastAsia="仿宋_GB2312" w:cs="仿宋"/>
                <w:sz w:val="24"/>
              </w:rPr>
              <w:t>1.系统正式运行环境搭建</w:t>
            </w:r>
          </w:p>
          <w:p w14:paraId="38DF4880">
            <w:pPr>
              <w:adjustRightInd w:val="0"/>
              <w:rPr>
                <w:rFonts w:ascii="仿宋_GB2312" w:hAnsi="宋体" w:eastAsia="仿宋_GB2312" w:cs="仿宋"/>
                <w:sz w:val="24"/>
              </w:rPr>
            </w:pPr>
            <w:r>
              <w:rPr>
                <w:rFonts w:hint="eastAsia" w:ascii="仿宋_GB2312" w:hAnsi="宋体" w:eastAsia="仿宋_GB2312" w:cs="仿宋"/>
                <w:sz w:val="24"/>
              </w:rPr>
              <w:t>2.基础运行环境试运行</w:t>
            </w:r>
          </w:p>
          <w:p w14:paraId="2A3167A0">
            <w:pPr>
              <w:adjustRightInd w:val="0"/>
              <w:rPr>
                <w:rFonts w:ascii="仿宋_GB2312" w:hAnsi="宋体" w:eastAsia="仿宋_GB2312" w:cs="仿宋"/>
                <w:sz w:val="24"/>
              </w:rPr>
            </w:pPr>
            <w:r>
              <w:rPr>
                <w:rFonts w:hint="eastAsia" w:ascii="仿宋_GB2312" w:hAnsi="宋体" w:eastAsia="仿宋_GB2312" w:cs="仿宋"/>
                <w:sz w:val="24"/>
              </w:rPr>
              <w:t>3.系统集成测试及联调测试</w:t>
            </w:r>
          </w:p>
        </w:tc>
        <w:tc>
          <w:tcPr>
            <w:tcW w:w="1863" w:type="dxa"/>
            <w:vAlign w:val="center"/>
          </w:tcPr>
          <w:p w14:paraId="30F9F43D">
            <w:pPr>
              <w:adjustRightInd w:val="0"/>
              <w:jc w:val="center"/>
              <w:rPr>
                <w:rFonts w:ascii="仿宋_GB2312" w:hAnsi="宋体" w:eastAsia="仿宋_GB2312" w:cs="仿宋"/>
                <w:sz w:val="24"/>
              </w:rPr>
            </w:pPr>
            <w:r>
              <w:rPr>
                <w:rFonts w:hint="eastAsia" w:ascii="仿宋_GB2312" w:hAnsi="宋体" w:eastAsia="仿宋_GB2312" w:cs="仿宋"/>
                <w:sz w:val="24"/>
              </w:rPr>
              <w:t>2</w:t>
            </w:r>
          </w:p>
        </w:tc>
      </w:tr>
      <w:tr w14:paraId="677CD2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09" w:hRule="atLeast"/>
          <w:jc w:val="center"/>
        </w:trPr>
        <w:tc>
          <w:tcPr>
            <w:tcW w:w="799" w:type="dxa"/>
            <w:vAlign w:val="center"/>
          </w:tcPr>
          <w:p w14:paraId="4CAD2F23">
            <w:pPr>
              <w:adjustRightInd w:val="0"/>
              <w:jc w:val="center"/>
              <w:rPr>
                <w:rFonts w:ascii="仿宋_GB2312" w:hAnsi="宋体" w:eastAsia="仿宋_GB2312" w:cs="仿宋"/>
                <w:sz w:val="24"/>
              </w:rPr>
            </w:pPr>
            <w:r>
              <w:rPr>
                <w:rFonts w:hint="eastAsia" w:ascii="仿宋_GB2312" w:hAnsi="宋体" w:eastAsia="仿宋_GB2312" w:cs="仿宋"/>
                <w:sz w:val="24"/>
              </w:rPr>
              <w:t>5</w:t>
            </w:r>
          </w:p>
        </w:tc>
        <w:tc>
          <w:tcPr>
            <w:tcW w:w="2576" w:type="dxa"/>
            <w:vAlign w:val="center"/>
          </w:tcPr>
          <w:p w14:paraId="1002E4B4">
            <w:pPr>
              <w:adjustRightInd w:val="0"/>
              <w:jc w:val="center"/>
              <w:rPr>
                <w:rFonts w:ascii="仿宋_GB2312" w:hAnsi="宋体" w:eastAsia="仿宋_GB2312" w:cs="仿宋"/>
                <w:sz w:val="24"/>
              </w:rPr>
            </w:pPr>
            <w:r>
              <w:rPr>
                <w:rFonts w:hint="eastAsia" w:ascii="仿宋_GB2312" w:hAnsi="宋体" w:eastAsia="仿宋_GB2312" w:cs="仿宋"/>
                <w:sz w:val="24"/>
              </w:rPr>
              <w:t>培训及上线运行</w:t>
            </w:r>
          </w:p>
        </w:tc>
        <w:tc>
          <w:tcPr>
            <w:tcW w:w="3783" w:type="dxa"/>
            <w:vAlign w:val="center"/>
          </w:tcPr>
          <w:p w14:paraId="04E54098">
            <w:pPr>
              <w:adjustRightInd w:val="0"/>
              <w:rPr>
                <w:rFonts w:ascii="仿宋_GB2312" w:hAnsi="宋体" w:eastAsia="仿宋_GB2312" w:cs="仿宋"/>
                <w:sz w:val="24"/>
              </w:rPr>
            </w:pPr>
            <w:r>
              <w:rPr>
                <w:rFonts w:hint="eastAsia" w:ascii="仿宋_GB2312" w:hAnsi="宋体" w:eastAsia="仿宋_GB2312" w:cs="仿宋"/>
                <w:sz w:val="24"/>
              </w:rPr>
              <w:t>1.系统培训</w:t>
            </w:r>
          </w:p>
          <w:p w14:paraId="74BE0C2E">
            <w:pPr>
              <w:adjustRightInd w:val="0"/>
              <w:rPr>
                <w:rFonts w:ascii="仿宋_GB2312" w:hAnsi="宋体" w:eastAsia="仿宋_GB2312" w:cs="仿宋"/>
                <w:sz w:val="24"/>
              </w:rPr>
            </w:pPr>
            <w:r>
              <w:rPr>
                <w:rFonts w:hint="eastAsia" w:ascii="仿宋_GB2312" w:hAnsi="宋体" w:eastAsia="仿宋_GB2312" w:cs="仿宋"/>
                <w:sz w:val="24"/>
              </w:rPr>
              <w:t>2.上线运行</w:t>
            </w:r>
          </w:p>
        </w:tc>
        <w:tc>
          <w:tcPr>
            <w:tcW w:w="1863" w:type="dxa"/>
            <w:vAlign w:val="center"/>
          </w:tcPr>
          <w:p w14:paraId="5FA5CA70">
            <w:pPr>
              <w:adjustRightInd w:val="0"/>
              <w:jc w:val="center"/>
              <w:rPr>
                <w:rFonts w:ascii="仿宋_GB2312" w:hAnsi="宋体" w:eastAsia="仿宋_GB2312" w:cs="仿宋"/>
                <w:sz w:val="24"/>
              </w:rPr>
            </w:pPr>
            <w:r>
              <w:rPr>
                <w:rFonts w:hint="eastAsia" w:ascii="仿宋_GB2312" w:hAnsi="宋体" w:eastAsia="仿宋_GB2312" w:cs="仿宋"/>
                <w:sz w:val="24"/>
              </w:rPr>
              <w:t>0.5</w:t>
            </w:r>
          </w:p>
        </w:tc>
      </w:tr>
      <w:tr w14:paraId="32157F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19" w:hRule="atLeast"/>
          <w:jc w:val="center"/>
        </w:trPr>
        <w:tc>
          <w:tcPr>
            <w:tcW w:w="7158" w:type="dxa"/>
            <w:gridSpan w:val="3"/>
            <w:vAlign w:val="center"/>
          </w:tcPr>
          <w:p w14:paraId="05668FB7">
            <w:pPr>
              <w:adjustRightInd w:val="0"/>
              <w:jc w:val="right"/>
              <w:rPr>
                <w:rFonts w:ascii="仿宋_GB2312" w:hAnsi="宋体" w:eastAsia="仿宋_GB2312" w:cs="仿宋"/>
                <w:sz w:val="24"/>
              </w:rPr>
            </w:pPr>
            <w:r>
              <w:rPr>
                <w:rFonts w:hint="eastAsia" w:ascii="仿宋_GB2312" w:hAnsi="宋体" w:eastAsia="仿宋_GB2312" w:cs="仿宋"/>
                <w:sz w:val="24"/>
              </w:rPr>
              <w:t>合计</w:t>
            </w:r>
          </w:p>
        </w:tc>
        <w:tc>
          <w:tcPr>
            <w:tcW w:w="1863" w:type="dxa"/>
            <w:vAlign w:val="center"/>
          </w:tcPr>
          <w:p w14:paraId="5425DF01">
            <w:pPr>
              <w:adjustRightInd w:val="0"/>
              <w:jc w:val="center"/>
              <w:rPr>
                <w:rFonts w:ascii="仿宋_GB2312" w:hAnsi="宋体" w:eastAsia="仿宋_GB2312" w:cs="仿宋"/>
                <w:sz w:val="24"/>
              </w:rPr>
            </w:pPr>
            <w:r>
              <w:rPr>
                <w:rFonts w:hint="eastAsia" w:ascii="仿宋_GB2312" w:hAnsi="宋体" w:eastAsia="仿宋_GB2312" w:cs="仿宋"/>
                <w:sz w:val="24"/>
              </w:rPr>
              <w:t>3个月</w:t>
            </w:r>
          </w:p>
        </w:tc>
      </w:tr>
    </w:tbl>
    <w:p w14:paraId="54F3401B">
      <w:pPr>
        <w:spacing w:line="560" w:lineRule="exact"/>
        <w:ind w:firstLine="643" w:firstLineChars="200"/>
        <w:jc w:val="left"/>
        <w:outlineLvl w:val="1"/>
        <w:rPr>
          <w:rFonts w:ascii="仿宋_GB2312" w:hAnsi="仿宋_GB2312" w:eastAsia="仿宋_GB2312" w:cs="仿宋_GB2312"/>
          <w:b/>
          <w:bCs/>
          <w:sz w:val="32"/>
          <w:szCs w:val="32"/>
        </w:rPr>
      </w:pPr>
      <w:bookmarkStart w:id="187" w:name="_Toc177979795"/>
      <w:r>
        <w:rPr>
          <w:rFonts w:hint="eastAsia" w:ascii="仿宋_GB2312" w:hAnsi="仿宋_GB2312" w:eastAsia="仿宋_GB2312" w:cs="仿宋_GB2312"/>
          <w:b/>
          <w:bCs/>
          <w:sz w:val="32"/>
          <w:szCs w:val="32"/>
        </w:rPr>
        <w:t>5.3安全管理制度</w:t>
      </w:r>
      <w:bookmarkEnd w:id="187"/>
    </w:p>
    <w:p w14:paraId="46DDF6CF">
      <w:pPr>
        <w:pStyle w:val="32"/>
        <w:spacing w:line="560" w:lineRule="exact"/>
        <w:ind w:firstLine="640"/>
        <w:jc w:val="both"/>
        <w:rPr>
          <w:szCs w:val="28"/>
          <w:lang w:val="en-US"/>
        </w:rPr>
      </w:pPr>
      <w:r>
        <w:rPr>
          <w:rFonts w:hint="eastAsia"/>
          <w:szCs w:val="28"/>
          <w:lang w:val="en-US"/>
        </w:rPr>
        <w:t>依据威海市公共资源交易中心《信息与网络安全管理制度》执行。</w:t>
      </w:r>
    </w:p>
    <w:p w14:paraId="5DC6C5A7">
      <w:pPr>
        <w:spacing w:line="560" w:lineRule="exact"/>
        <w:ind w:firstLine="643" w:firstLineChars="200"/>
        <w:jc w:val="left"/>
        <w:outlineLvl w:val="1"/>
        <w:rPr>
          <w:rFonts w:ascii="仿宋_GB2312" w:hAnsi="仿宋_GB2312" w:eastAsia="仿宋_GB2312" w:cs="仿宋_GB2312"/>
          <w:b/>
          <w:bCs/>
          <w:sz w:val="32"/>
          <w:szCs w:val="32"/>
        </w:rPr>
      </w:pPr>
      <w:bookmarkStart w:id="188" w:name="_Toc177979796"/>
      <w:r>
        <w:rPr>
          <w:rFonts w:hint="eastAsia" w:ascii="仿宋_GB2312" w:hAnsi="仿宋_GB2312" w:eastAsia="仿宋_GB2312" w:cs="仿宋_GB2312"/>
          <w:b/>
          <w:bCs/>
          <w:sz w:val="32"/>
          <w:szCs w:val="32"/>
        </w:rPr>
        <w:t>5.4人员培训</w:t>
      </w:r>
      <w:bookmarkEnd w:id="188"/>
    </w:p>
    <w:p w14:paraId="7FCF5BAC">
      <w:pPr>
        <w:spacing w:line="560" w:lineRule="exact"/>
        <w:ind w:firstLine="643" w:firstLineChars="200"/>
        <w:jc w:val="left"/>
        <w:outlineLvl w:val="2"/>
        <w:rPr>
          <w:rFonts w:ascii="仿宋_GB2312" w:hAnsi="仿宋_GB2312" w:eastAsia="仿宋_GB2312" w:cs="仿宋_GB2312"/>
          <w:b/>
          <w:bCs/>
          <w:sz w:val="32"/>
          <w:szCs w:val="32"/>
        </w:rPr>
      </w:pPr>
      <w:bookmarkStart w:id="189" w:name="_Toc7250"/>
      <w:bookmarkStart w:id="190" w:name="_Toc81215468"/>
      <w:bookmarkStart w:id="191" w:name="_Toc21178"/>
      <w:r>
        <w:rPr>
          <w:rFonts w:hint="eastAsia" w:ascii="仿宋_GB2312" w:hAnsi="仿宋_GB2312" w:eastAsia="仿宋_GB2312" w:cs="仿宋_GB2312"/>
          <w:b/>
          <w:bCs/>
          <w:sz w:val="32"/>
          <w:szCs w:val="32"/>
        </w:rPr>
        <w:t>5.4.1培训目标</w:t>
      </w:r>
      <w:bookmarkEnd w:id="189"/>
      <w:bookmarkEnd w:id="190"/>
      <w:bookmarkEnd w:id="191"/>
    </w:p>
    <w:p w14:paraId="34555E9B">
      <w:pPr>
        <w:pStyle w:val="32"/>
        <w:spacing w:line="560" w:lineRule="exact"/>
        <w:ind w:firstLine="640"/>
        <w:jc w:val="both"/>
        <w:rPr>
          <w:szCs w:val="28"/>
          <w:lang w:val="en-US"/>
        </w:rPr>
      </w:pPr>
      <w:r>
        <w:rPr>
          <w:rFonts w:hint="eastAsia"/>
          <w:szCs w:val="28"/>
          <w:lang w:val="en-US"/>
        </w:rPr>
        <w:t>项目培训主要针对操作人员特点，为涉及到该系统的相关部门的各级相关人员进行有针对性业务培训的和全面系统的培训，以保证系统开通后的正常安全运行。</w:t>
      </w:r>
    </w:p>
    <w:p w14:paraId="404CCED6">
      <w:pPr>
        <w:pStyle w:val="32"/>
        <w:spacing w:line="560" w:lineRule="exact"/>
        <w:ind w:firstLine="640"/>
        <w:jc w:val="both"/>
        <w:rPr>
          <w:szCs w:val="28"/>
          <w:lang w:val="en-US"/>
        </w:rPr>
      </w:pPr>
      <w:r>
        <w:rPr>
          <w:rFonts w:hint="eastAsia"/>
          <w:szCs w:val="28"/>
          <w:lang w:val="en-US"/>
        </w:rPr>
        <w:t>在本项目建设中，组织用户人员进行培训的目标主要体现在以下几个方面：</w:t>
      </w:r>
    </w:p>
    <w:p w14:paraId="0A6DC147">
      <w:pPr>
        <w:pStyle w:val="32"/>
        <w:spacing w:line="560" w:lineRule="exact"/>
        <w:ind w:firstLine="640"/>
        <w:jc w:val="both"/>
        <w:rPr>
          <w:szCs w:val="28"/>
          <w:lang w:val="en-US"/>
        </w:rPr>
      </w:pPr>
      <w:r>
        <w:rPr>
          <w:rFonts w:hint="eastAsia"/>
          <w:szCs w:val="28"/>
          <w:lang w:val="en-US"/>
        </w:rPr>
        <w:t>对项目主要领导和管理人员来说，经过进行项目管理知识方面的培训，可以有效地提高对信息化项目的管理水平。</w:t>
      </w:r>
    </w:p>
    <w:p w14:paraId="14CCD9C8">
      <w:pPr>
        <w:pStyle w:val="32"/>
        <w:spacing w:line="560" w:lineRule="exact"/>
        <w:ind w:firstLine="640"/>
        <w:jc w:val="both"/>
        <w:rPr>
          <w:szCs w:val="28"/>
          <w:lang w:val="en-US"/>
        </w:rPr>
      </w:pPr>
      <w:r>
        <w:rPr>
          <w:rFonts w:hint="eastAsia"/>
          <w:szCs w:val="28"/>
          <w:lang w:val="en-US"/>
        </w:rPr>
        <w:t>对业务人员来说，经过培训，可以熟练掌握项目的功能、流程、操作办法，从而保障平台日常使用。</w:t>
      </w:r>
    </w:p>
    <w:p w14:paraId="03DCFD81">
      <w:pPr>
        <w:pStyle w:val="32"/>
        <w:spacing w:line="560" w:lineRule="exact"/>
        <w:ind w:firstLine="640"/>
        <w:jc w:val="both"/>
        <w:rPr>
          <w:szCs w:val="28"/>
          <w:lang w:val="en-US"/>
        </w:rPr>
      </w:pPr>
      <w:r>
        <w:rPr>
          <w:rFonts w:hint="eastAsia"/>
          <w:szCs w:val="28"/>
          <w:lang w:val="en-US"/>
        </w:rPr>
        <w:t>对系统维护人员来说，通过对管理员进行必要的系统维护、优化、排错等培训，可以有效地提高对项目的管理水平、操作水平和维护能力，掌握故障诊断和排除的方法，熟悉性能检测与分析的方法，从而确保项目地安全运行。</w:t>
      </w:r>
    </w:p>
    <w:p w14:paraId="59151B7B">
      <w:pPr>
        <w:spacing w:line="560" w:lineRule="exact"/>
        <w:ind w:firstLine="643" w:firstLineChars="200"/>
        <w:jc w:val="left"/>
        <w:outlineLvl w:val="2"/>
        <w:rPr>
          <w:rFonts w:ascii="仿宋_GB2312" w:hAnsi="仿宋_GB2312" w:eastAsia="仿宋_GB2312" w:cs="仿宋_GB2312"/>
          <w:b/>
          <w:bCs/>
          <w:sz w:val="32"/>
          <w:szCs w:val="32"/>
        </w:rPr>
      </w:pPr>
      <w:bookmarkStart w:id="192" w:name="_Toc20496"/>
      <w:bookmarkStart w:id="193" w:name="_Toc14039"/>
      <w:bookmarkStart w:id="194" w:name="_Toc81215469"/>
      <w:r>
        <w:rPr>
          <w:rFonts w:hint="eastAsia" w:ascii="仿宋_GB2312" w:hAnsi="仿宋_GB2312" w:eastAsia="仿宋_GB2312" w:cs="仿宋_GB2312"/>
          <w:b/>
          <w:bCs/>
          <w:sz w:val="32"/>
          <w:szCs w:val="32"/>
        </w:rPr>
        <w:t>5.4.2培训内容</w:t>
      </w:r>
      <w:bookmarkEnd w:id="192"/>
      <w:bookmarkEnd w:id="193"/>
      <w:bookmarkEnd w:id="194"/>
    </w:p>
    <w:p w14:paraId="71A1729E">
      <w:pPr>
        <w:pStyle w:val="32"/>
        <w:spacing w:line="560" w:lineRule="exact"/>
        <w:ind w:firstLine="640"/>
        <w:jc w:val="both"/>
        <w:rPr>
          <w:szCs w:val="28"/>
          <w:lang w:val="en-US"/>
        </w:rPr>
      </w:pPr>
      <w:r>
        <w:rPr>
          <w:rFonts w:hint="eastAsia"/>
          <w:szCs w:val="28"/>
          <w:lang w:val="en-US"/>
        </w:rPr>
        <w:t>根据用户系统的特点，将培训分成三个的层次：应用该系统作为辅助决策支持的领导和其它有关领导、涉及到的各职能部门的决策领导、各子系统的运维管理人员。</w:t>
      </w:r>
    </w:p>
    <w:p w14:paraId="3B6C5544">
      <w:pPr>
        <w:pStyle w:val="32"/>
        <w:spacing w:line="560" w:lineRule="exact"/>
        <w:ind w:firstLine="640"/>
        <w:jc w:val="both"/>
        <w:rPr>
          <w:szCs w:val="28"/>
          <w:lang w:val="en-US"/>
        </w:rPr>
      </w:pPr>
      <w:r>
        <w:rPr>
          <w:rFonts w:hint="eastAsia"/>
          <w:szCs w:val="28"/>
          <w:lang w:val="en-US"/>
        </w:rPr>
        <w:t>明确本项目的基本概念，了解系统建设所面临的主要问题和对策。认识到系统的必要性及可操作性。</w:t>
      </w:r>
    </w:p>
    <w:p w14:paraId="4E81FD55">
      <w:pPr>
        <w:pStyle w:val="32"/>
        <w:spacing w:line="560" w:lineRule="exact"/>
        <w:ind w:firstLine="640"/>
        <w:jc w:val="both"/>
        <w:rPr>
          <w:szCs w:val="28"/>
          <w:lang w:val="en-US"/>
        </w:rPr>
      </w:pPr>
      <w:r>
        <w:rPr>
          <w:rFonts w:hint="eastAsia"/>
          <w:szCs w:val="28"/>
          <w:lang w:val="en-US"/>
        </w:rPr>
        <w:t>对系统建设的全过程进行规划与实施，并明确各个阶段工作的重点与难点。</w:t>
      </w:r>
    </w:p>
    <w:p w14:paraId="355B874B">
      <w:pPr>
        <w:pStyle w:val="32"/>
        <w:spacing w:line="560" w:lineRule="exact"/>
        <w:ind w:firstLine="640"/>
        <w:jc w:val="both"/>
        <w:rPr>
          <w:szCs w:val="28"/>
          <w:lang w:val="en-US"/>
        </w:rPr>
      </w:pPr>
      <w:r>
        <w:rPr>
          <w:rFonts w:hint="eastAsia"/>
          <w:szCs w:val="28"/>
          <w:lang w:val="en-US"/>
        </w:rPr>
        <w:t>了解系统建设中常用的技术，对产品有一定了解。</w:t>
      </w:r>
    </w:p>
    <w:p w14:paraId="0272C7F8">
      <w:pPr>
        <w:pStyle w:val="32"/>
        <w:spacing w:line="560" w:lineRule="exact"/>
        <w:ind w:firstLine="640"/>
        <w:jc w:val="both"/>
        <w:rPr>
          <w:szCs w:val="28"/>
          <w:lang w:val="en-US"/>
        </w:rPr>
      </w:pPr>
      <w:r>
        <w:rPr>
          <w:rFonts w:hint="eastAsia"/>
          <w:szCs w:val="28"/>
          <w:lang w:val="en-US"/>
        </w:rPr>
        <w:t>掌握计算机的基本使用方法，能利用计算机辅助办公，并通过网络协同工作。</w:t>
      </w:r>
    </w:p>
    <w:p w14:paraId="14B233C3">
      <w:pPr>
        <w:spacing w:line="560" w:lineRule="exact"/>
        <w:ind w:firstLine="643" w:firstLineChars="200"/>
        <w:jc w:val="left"/>
        <w:outlineLvl w:val="2"/>
        <w:rPr>
          <w:rFonts w:ascii="仿宋_GB2312" w:hAnsi="仿宋_GB2312" w:eastAsia="仿宋_GB2312" w:cs="仿宋_GB2312"/>
          <w:b/>
          <w:bCs/>
          <w:sz w:val="32"/>
          <w:szCs w:val="32"/>
        </w:rPr>
      </w:pPr>
      <w:bookmarkStart w:id="195" w:name="_Toc81215470"/>
      <w:bookmarkStart w:id="196" w:name="_Toc32391"/>
      <w:bookmarkStart w:id="197" w:name="_Toc3826"/>
      <w:r>
        <w:rPr>
          <w:rFonts w:hint="eastAsia" w:ascii="仿宋_GB2312" w:hAnsi="仿宋_GB2312" w:eastAsia="仿宋_GB2312" w:cs="仿宋_GB2312"/>
          <w:b/>
          <w:bCs/>
          <w:sz w:val="32"/>
          <w:szCs w:val="32"/>
        </w:rPr>
        <w:t>5.4.3培训方式</w:t>
      </w:r>
      <w:bookmarkEnd w:id="195"/>
      <w:bookmarkEnd w:id="196"/>
      <w:bookmarkEnd w:id="197"/>
    </w:p>
    <w:p w14:paraId="1B4A8965">
      <w:pPr>
        <w:pStyle w:val="32"/>
        <w:spacing w:line="560" w:lineRule="exact"/>
        <w:ind w:firstLine="640"/>
        <w:jc w:val="both"/>
        <w:rPr>
          <w:szCs w:val="28"/>
          <w:lang w:val="en-US"/>
        </w:rPr>
      </w:pPr>
      <w:r>
        <w:rPr>
          <w:rFonts w:hint="eastAsia"/>
          <w:szCs w:val="28"/>
          <w:lang w:val="en-US"/>
        </w:rPr>
        <w:t>针对用户情况，采用集中授课方式。</w:t>
      </w:r>
    </w:p>
    <w:p w14:paraId="04F63418">
      <w:pPr>
        <w:pStyle w:val="32"/>
        <w:spacing w:line="560" w:lineRule="exact"/>
        <w:ind w:firstLine="640"/>
        <w:jc w:val="both"/>
        <w:rPr>
          <w:szCs w:val="28"/>
          <w:lang w:val="en-US"/>
        </w:rPr>
      </w:pPr>
      <w:r>
        <w:rPr>
          <w:rFonts w:hint="eastAsia"/>
          <w:szCs w:val="28"/>
          <w:lang w:val="en-US"/>
        </w:rPr>
        <w:t>用培训PPT的形式进行培训讲解。</w:t>
      </w:r>
    </w:p>
    <w:p w14:paraId="536E3169">
      <w:pPr>
        <w:pStyle w:val="32"/>
        <w:spacing w:line="560" w:lineRule="exact"/>
        <w:ind w:firstLine="640"/>
        <w:jc w:val="both"/>
        <w:rPr>
          <w:szCs w:val="28"/>
          <w:lang w:val="en-US"/>
        </w:rPr>
      </w:pPr>
      <w:r>
        <w:rPr>
          <w:rFonts w:hint="eastAsia"/>
          <w:szCs w:val="28"/>
          <w:lang w:val="en-US"/>
        </w:rPr>
        <w:t>用演示系统进行软件实现业务流程的讲解。</w:t>
      </w:r>
    </w:p>
    <w:p w14:paraId="7709F272">
      <w:pPr>
        <w:spacing w:line="560" w:lineRule="exact"/>
        <w:ind w:firstLine="643" w:firstLineChars="200"/>
        <w:jc w:val="left"/>
        <w:outlineLvl w:val="1"/>
        <w:rPr>
          <w:rFonts w:ascii="仿宋_GB2312" w:hAnsi="仿宋_GB2312" w:eastAsia="仿宋_GB2312" w:cs="仿宋_GB2312"/>
          <w:b/>
          <w:bCs/>
          <w:sz w:val="32"/>
          <w:szCs w:val="32"/>
        </w:rPr>
      </w:pPr>
      <w:bookmarkStart w:id="198" w:name="_Toc177979797"/>
      <w:r>
        <w:rPr>
          <w:rFonts w:hint="eastAsia" w:ascii="仿宋_GB2312" w:hAnsi="仿宋_GB2312" w:eastAsia="仿宋_GB2312" w:cs="仿宋_GB2312"/>
          <w:b/>
          <w:bCs/>
          <w:sz w:val="32"/>
          <w:szCs w:val="32"/>
        </w:rPr>
        <w:t>5.5保障措施</w:t>
      </w:r>
      <w:bookmarkEnd w:id="198"/>
    </w:p>
    <w:p w14:paraId="5C6487A1">
      <w:pPr>
        <w:spacing w:line="560" w:lineRule="exact"/>
        <w:ind w:firstLine="643" w:firstLineChars="200"/>
        <w:jc w:val="left"/>
        <w:outlineLvl w:val="2"/>
        <w:rPr>
          <w:rFonts w:ascii="仿宋_GB2312" w:hAnsi="仿宋_GB2312" w:eastAsia="仿宋_GB2312" w:cs="仿宋_GB2312"/>
          <w:b/>
          <w:bCs/>
          <w:sz w:val="32"/>
          <w:szCs w:val="32"/>
        </w:rPr>
      </w:pPr>
      <w:bookmarkStart w:id="199" w:name="_Toc31169"/>
      <w:bookmarkStart w:id="200" w:name="_Toc18477"/>
      <w:bookmarkStart w:id="201" w:name="_Toc448820828"/>
      <w:bookmarkStart w:id="202" w:name="_Toc1537"/>
      <w:bookmarkStart w:id="203" w:name="_Toc365408354"/>
      <w:r>
        <w:rPr>
          <w:rFonts w:hint="eastAsia" w:ascii="仿宋_GB2312" w:hAnsi="仿宋_GB2312" w:eastAsia="仿宋_GB2312" w:cs="仿宋_GB2312"/>
          <w:b/>
          <w:bCs/>
          <w:sz w:val="32"/>
          <w:szCs w:val="32"/>
        </w:rPr>
        <w:t>5.5.1组织及人员保障</w:t>
      </w:r>
      <w:bookmarkEnd w:id="199"/>
      <w:bookmarkEnd w:id="200"/>
      <w:bookmarkEnd w:id="201"/>
      <w:bookmarkEnd w:id="202"/>
      <w:bookmarkEnd w:id="203"/>
    </w:p>
    <w:p w14:paraId="5180BFCD">
      <w:pPr>
        <w:pStyle w:val="32"/>
        <w:spacing w:line="560" w:lineRule="exact"/>
        <w:ind w:firstLine="640"/>
        <w:jc w:val="both"/>
        <w:rPr>
          <w:szCs w:val="28"/>
          <w:lang w:val="en-US"/>
        </w:rPr>
      </w:pPr>
      <w:r>
        <w:rPr>
          <w:rFonts w:hint="eastAsia"/>
          <w:szCs w:val="28"/>
          <w:lang w:val="en-US"/>
        </w:rPr>
        <w:t>制定了与服务有关的一系列管理办法、标准的作业流程和规范化的技术规范，并在不断地加以修改和完善。威海市公共资源交易网公示各系统免费服务热线，设有专人值守负责接待客户的来电来访，使客户的需求能够得到及时有效的响应。在较长节假日前，我中心将及时安排系统运维单位检查、备份系统，并提供节假日期间系统值守安排计划。同时要求系统运维单位定期对服务工程师进行各种新产品、新技术和服务技巧等内容的培训，以提高技术人员的技术水平和服务水平。</w:t>
      </w:r>
    </w:p>
    <w:p w14:paraId="7A9261CA">
      <w:pPr>
        <w:spacing w:line="560" w:lineRule="exact"/>
        <w:ind w:firstLine="643" w:firstLineChars="200"/>
        <w:jc w:val="left"/>
        <w:outlineLvl w:val="2"/>
        <w:rPr>
          <w:rFonts w:ascii="仿宋_GB2312" w:hAnsi="仿宋_GB2312" w:eastAsia="仿宋_GB2312" w:cs="仿宋_GB2312"/>
          <w:b/>
          <w:bCs/>
          <w:sz w:val="32"/>
          <w:szCs w:val="32"/>
        </w:rPr>
      </w:pPr>
      <w:bookmarkStart w:id="204" w:name="_Toc15986"/>
      <w:bookmarkStart w:id="205" w:name="_Toc30075"/>
      <w:bookmarkStart w:id="206" w:name="_Toc448820829"/>
      <w:bookmarkStart w:id="207" w:name="_Toc15851"/>
      <w:bookmarkStart w:id="208" w:name="_Toc365408355"/>
      <w:r>
        <w:rPr>
          <w:rFonts w:hint="eastAsia" w:ascii="仿宋_GB2312" w:hAnsi="仿宋_GB2312" w:eastAsia="仿宋_GB2312" w:cs="仿宋_GB2312"/>
          <w:b/>
          <w:bCs/>
          <w:sz w:val="32"/>
          <w:szCs w:val="32"/>
        </w:rPr>
        <w:t>5.5.2必备资料</w:t>
      </w:r>
      <w:bookmarkEnd w:id="204"/>
      <w:bookmarkEnd w:id="205"/>
      <w:bookmarkEnd w:id="206"/>
      <w:bookmarkEnd w:id="207"/>
      <w:bookmarkEnd w:id="208"/>
    </w:p>
    <w:p w14:paraId="2E2B7370">
      <w:pPr>
        <w:pStyle w:val="32"/>
        <w:spacing w:line="560" w:lineRule="exact"/>
        <w:ind w:firstLine="640"/>
        <w:jc w:val="both"/>
        <w:rPr>
          <w:szCs w:val="28"/>
          <w:lang w:val="en-US"/>
        </w:rPr>
      </w:pPr>
      <w:r>
        <w:rPr>
          <w:rFonts w:hint="eastAsia"/>
          <w:szCs w:val="28"/>
          <w:lang w:val="en-US"/>
        </w:rPr>
        <w:t>各应急工作组负责人必须常备突发事件应急响应预案和异常情况处理流程图、相关单位（部门）及分管领导联系方式，以利应对突发事件之需。</w:t>
      </w:r>
    </w:p>
    <w:p w14:paraId="75326F2F">
      <w:pPr>
        <w:spacing w:line="560" w:lineRule="exact"/>
        <w:ind w:firstLine="643" w:firstLineChars="200"/>
        <w:jc w:val="left"/>
        <w:outlineLvl w:val="2"/>
        <w:rPr>
          <w:rFonts w:ascii="仿宋_GB2312" w:hAnsi="仿宋_GB2312" w:eastAsia="仿宋_GB2312" w:cs="仿宋_GB2312"/>
          <w:b/>
          <w:bCs/>
          <w:sz w:val="32"/>
          <w:szCs w:val="32"/>
        </w:rPr>
      </w:pPr>
      <w:bookmarkStart w:id="209" w:name="_Toc32398"/>
      <w:bookmarkStart w:id="210" w:name="_Toc448820830"/>
      <w:bookmarkStart w:id="211" w:name="_Toc93"/>
      <w:bookmarkStart w:id="212" w:name="_Toc365408356"/>
      <w:bookmarkStart w:id="213" w:name="_Toc19671"/>
      <w:r>
        <w:rPr>
          <w:rFonts w:hint="eastAsia" w:ascii="仿宋_GB2312" w:hAnsi="仿宋_GB2312" w:eastAsia="仿宋_GB2312" w:cs="仿宋_GB2312"/>
          <w:b/>
          <w:bCs/>
          <w:sz w:val="32"/>
          <w:szCs w:val="32"/>
        </w:rPr>
        <w:t>5.5.3数据保障</w:t>
      </w:r>
      <w:bookmarkEnd w:id="209"/>
      <w:bookmarkEnd w:id="210"/>
      <w:bookmarkEnd w:id="211"/>
      <w:bookmarkEnd w:id="212"/>
      <w:bookmarkEnd w:id="213"/>
    </w:p>
    <w:p w14:paraId="65187DF8">
      <w:pPr>
        <w:pStyle w:val="32"/>
        <w:spacing w:line="560" w:lineRule="exact"/>
        <w:ind w:firstLine="640"/>
        <w:jc w:val="both"/>
        <w:rPr>
          <w:szCs w:val="28"/>
          <w:lang w:val="en-US"/>
        </w:rPr>
      </w:pPr>
      <w:r>
        <w:rPr>
          <w:rFonts w:hint="eastAsia"/>
          <w:szCs w:val="28"/>
          <w:lang w:val="en-US"/>
        </w:rPr>
        <w:t>各信息系统均应建立异地容灾备份系统和相关工作机制，保证重要数据在受到破坏后，可紧急恢复。各容灾备份系统应具有一定兼容性，在特殊情况下各系统间可互为备份。</w:t>
      </w:r>
    </w:p>
    <w:p w14:paraId="64F10C8A">
      <w:pPr>
        <w:spacing w:line="560" w:lineRule="exact"/>
        <w:ind w:firstLine="643" w:firstLineChars="200"/>
        <w:jc w:val="left"/>
        <w:outlineLvl w:val="2"/>
        <w:rPr>
          <w:rFonts w:ascii="仿宋_GB2312" w:hAnsi="仿宋_GB2312" w:eastAsia="仿宋_GB2312" w:cs="仿宋_GB2312"/>
          <w:b/>
          <w:bCs/>
          <w:sz w:val="32"/>
          <w:szCs w:val="32"/>
        </w:rPr>
      </w:pPr>
      <w:bookmarkStart w:id="214" w:name="_Toc21548"/>
      <w:bookmarkStart w:id="215" w:name="_Toc448820831"/>
      <w:bookmarkStart w:id="216" w:name="_Toc16381"/>
      <w:bookmarkStart w:id="217" w:name="_Toc23797"/>
      <w:bookmarkStart w:id="218" w:name="_Toc365408357"/>
      <w:r>
        <w:rPr>
          <w:rFonts w:hint="eastAsia" w:ascii="仿宋_GB2312" w:hAnsi="仿宋_GB2312" w:eastAsia="仿宋_GB2312" w:cs="仿宋_GB2312"/>
          <w:b/>
          <w:bCs/>
          <w:sz w:val="32"/>
          <w:szCs w:val="32"/>
        </w:rPr>
        <w:t>5.5.4安全条款</w:t>
      </w:r>
      <w:bookmarkEnd w:id="214"/>
      <w:bookmarkEnd w:id="215"/>
      <w:bookmarkEnd w:id="216"/>
      <w:bookmarkEnd w:id="217"/>
      <w:bookmarkEnd w:id="218"/>
    </w:p>
    <w:p w14:paraId="2068E788">
      <w:pPr>
        <w:pStyle w:val="32"/>
        <w:spacing w:line="560" w:lineRule="exact"/>
        <w:ind w:firstLine="640"/>
        <w:jc w:val="both"/>
        <w:rPr>
          <w:szCs w:val="28"/>
          <w:lang w:val="en-US"/>
        </w:rPr>
      </w:pPr>
      <w:r>
        <w:rPr>
          <w:rFonts w:hint="eastAsia"/>
          <w:szCs w:val="28"/>
          <w:lang w:val="en-US"/>
        </w:rPr>
        <w:t>在维护工作前，系统运维工程师须提前24小时（紧急故障处理除外）向我中心信息技术科提出书面的维护申请。内容包括维护的目的、操作工程师、操作步骤、涉及系统硬件变更、涉及系统软件变更、预计操作所需时间、申请操作所需时间等内容。待得到我中心书面批复后维护工作方能开始。</w:t>
      </w:r>
    </w:p>
    <w:p w14:paraId="18AE9C04">
      <w:pPr>
        <w:pStyle w:val="32"/>
        <w:spacing w:line="560" w:lineRule="exact"/>
        <w:ind w:firstLine="640"/>
        <w:jc w:val="both"/>
        <w:rPr>
          <w:szCs w:val="28"/>
          <w:lang w:val="en-US"/>
        </w:rPr>
      </w:pPr>
      <w:r>
        <w:rPr>
          <w:rFonts w:hint="eastAsia"/>
          <w:szCs w:val="28"/>
          <w:lang w:val="en-US"/>
        </w:rPr>
        <w:t>维护操作必须事先做好操作方案并制定应急方案，必须严格掌握控制操作时间。</w:t>
      </w:r>
    </w:p>
    <w:p w14:paraId="2D48EBE5">
      <w:pPr>
        <w:pStyle w:val="32"/>
        <w:spacing w:line="560" w:lineRule="exact"/>
        <w:ind w:firstLine="640"/>
        <w:jc w:val="both"/>
        <w:rPr>
          <w:szCs w:val="28"/>
          <w:lang w:val="en-US"/>
        </w:rPr>
      </w:pPr>
      <w:r>
        <w:rPr>
          <w:rFonts w:hint="eastAsia"/>
          <w:szCs w:val="28"/>
          <w:lang w:val="en-US"/>
        </w:rPr>
        <w:t>所有操作记录须存档并长期保留。</w:t>
      </w:r>
    </w:p>
    <w:p w14:paraId="1BB9112B">
      <w:pPr>
        <w:spacing w:line="560" w:lineRule="exact"/>
        <w:ind w:firstLine="643" w:firstLineChars="200"/>
        <w:jc w:val="left"/>
        <w:outlineLvl w:val="2"/>
        <w:rPr>
          <w:rFonts w:ascii="仿宋_GB2312" w:hAnsi="仿宋_GB2312" w:eastAsia="仿宋_GB2312" w:cs="仿宋_GB2312"/>
          <w:b/>
          <w:bCs/>
          <w:sz w:val="32"/>
          <w:szCs w:val="32"/>
        </w:rPr>
      </w:pPr>
      <w:bookmarkStart w:id="219" w:name="_Toc365408358"/>
      <w:bookmarkStart w:id="220" w:name="_Toc448820832"/>
      <w:bookmarkStart w:id="221" w:name="_Toc30142"/>
      <w:bookmarkStart w:id="222" w:name="_Toc29666"/>
      <w:bookmarkStart w:id="223" w:name="_Toc4079"/>
      <w:r>
        <w:rPr>
          <w:rFonts w:hint="eastAsia" w:ascii="仿宋_GB2312" w:hAnsi="仿宋_GB2312" w:eastAsia="仿宋_GB2312" w:cs="仿宋_GB2312"/>
          <w:b/>
          <w:bCs/>
          <w:sz w:val="32"/>
          <w:szCs w:val="32"/>
        </w:rPr>
        <w:t>5.5.5培训和演习</w:t>
      </w:r>
      <w:bookmarkEnd w:id="219"/>
      <w:bookmarkEnd w:id="220"/>
      <w:bookmarkEnd w:id="221"/>
      <w:bookmarkEnd w:id="222"/>
      <w:bookmarkEnd w:id="223"/>
    </w:p>
    <w:p w14:paraId="606E0195">
      <w:pPr>
        <w:pStyle w:val="32"/>
        <w:spacing w:line="560" w:lineRule="exact"/>
        <w:ind w:firstLine="640"/>
        <w:jc w:val="both"/>
        <w:rPr>
          <w:szCs w:val="28"/>
          <w:lang w:val="en-US"/>
        </w:rPr>
      </w:pPr>
      <w:r>
        <w:rPr>
          <w:rFonts w:hint="eastAsia"/>
          <w:szCs w:val="28"/>
          <w:lang w:val="en-US"/>
        </w:rPr>
        <w:t>组织协调组和数据管理组应加强对系统突发事件应急的宣传教育工作，定期或不定期地对有关部门及保障人员进行技术培训和应急演练，保证应急预案的有效实施，不断提高应对系统突发事件的能力。</w:t>
      </w:r>
    </w:p>
    <w:p w14:paraId="07DA1743">
      <w:pPr>
        <w:spacing w:line="560" w:lineRule="exact"/>
        <w:ind w:firstLine="643" w:firstLineChars="200"/>
        <w:jc w:val="left"/>
        <w:outlineLvl w:val="2"/>
        <w:rPr>
          <w:rFonts w:ascii="仿宋_GB2312" w:hAnsi="仿宋_GB2312" w:eastAsia="仿宋_GB2312" w:cs="仿宋_GB2312"/>
          <w:b/>
          <w:bCs/>
          <w:sz w:val="32"/>
          <w:szCs w:val="32"/>
        </w:rPr>
      </w:pPr>
      <w:bookmarkStart w:id="224" w:name="_Toc365408359"/>
      <w:bookmarkStart w:id="225" w:name="_Toc10326"/>
      <w:bookmarkStart w:id="226" w:name="_Toc23877"/>
      <w:bookmarkStart w:id="227" w:name="_Toc31660"/>
      <w:bookmarkStart w:id="228" w:name="_Toc448820833"/>
      <w:r>
        <w:rPr>
          <w:rFonts w:hint="eastAsia" w:ascii="仿宋_GB2312" w:hAnsi="仿宋_GB2312" w:eastAsia="仿宋_GB2312" w:cs="仿宋_GB2312"/>
          <w:b/>
          <w:bCs/>
          <w:sz w:val="32"/>
          <w:szCs w:val="32"/>
        </w:rPr>
        <w:t>5.5.6巡检</w:t>
      </w:r>
      <w:bookmarkEnd w:id="224"/>
      <w:bookmarkEnd w:id="225"/>
      <w:bookmarkEnd w:id="226"/>
      <w:bookmarkEnd w:id="227"/>
      <w:bookmarkEnd w:id="228"/>
    </w:p>
    <w:p w14:paraId="767B82EE">
      <w:pPr>
        <w:pStyle w:val="32"/>
        <w:spacing w:line="560" w:lineRule="exact"/>
        <w:ind w:firstLine="640"/>
        <w:jc w:val="both"/>
        <w:rPr>
          <w:szCs w:val="28"/>
          <w:lang w:val="en-US"/>
        </w:rPr>
      </w:pPr>
      <w:r>
        <w:rPr>
          <w:rFonts w:hint="eastAsia"/>
          <w:szCs w:val="28"/>
          <w:lang w:val="en-US"/>
        </w:rPr>
        <w:t>通过巡检能够及时发现并排除故障隐患，有效保证客户系统的正常运行。</w:t>
      </w:r>
    </w:p>
    <w:p w14:paraId="3AF007CE">
      <w:pPr>
        <w:pStyle w:val="32"/>
        <w:spacing w:line="560" w:lineRule="exact"/>
        <w:ind w:firstLine="640"/>
        <w:jc w:val="both"/>
        <w:rPr>
          <w:szCs w:val="28"/>
          <w:lang w:val="en-US"/>
        </w:rPr>
      </w:pPr>
      <w:r>
        <w:rPr>
          <w:rFonts w:hint="eastAsia"/>
          <w:szCs w:val="28"/>
          <w:lang w:val="en-US"/>
        </w:rPr>
        <w:t>定期的系统和数据备份可以快速恢复业务应用，一旦系统故障可以把损失的风险降到最小。</w:t>
      </w:r>
    </w:p>
    <w:p w14:paraId="63F8A612">
      <w:pPr>
        <w:pStyle w:val="32"/>
        <w:spacing w:line="560" w:lineRule="exact"/>
        <w:ind w:firstLine="640"/>
        <w:jc w:val="both"/>
        <w:rPr>
          <w:szCs w:val="28"/>
          <w:lang w:val="en-US"/>
        </w:rPr>
      </w:pPr>
      <w:r>
        <w:rPr>
          <w:rFonts w:hint="eastAsia"/>
          <w:szCs w:val="28"/>
          <w:lang w:val="en-US"/>
        </w:rPr>
        <w:t>经常化、制度化的巡检可以保持双方技术人员的活跃接触，有更多的机会交流在系统使用及系统维护方面的经验，有利于提高系统维护的效率。</w:t>
      </w:r>
    </w:p>
    <w:p w14:paraId="31270044">
      <w:pPr>
        <w:pStyle w:val="32"/>
        <w:spacing w:line="560" w:lineRule="exact"/>
        <w:ind w:firstLine="640"/>
        <w:jc w:val="both"/>
        <w:rPr>
          <w:szCs w:val="28"/>
          <w:lang w:val="en-US"/>
        </w:rPr>
      </w:pPr>
      <w:bookmarkStart w:id="229" w:name="_Toc16789_WPSOffice_Level2"/>
      <w:r>
        <w:rPr>
          <w:rFonts w:hint="eastAsia"/>
          <w:szCs w:val="28"/>
          <w:lang w:val="en-US"/>
        </w:rPr>
        <w:t>定期巡检与检测服务支持内容：</w:t>
      </w:r>
      <w:bookmarkEnd w:id="229"/>
    </w:p>
    <w:p w14:paraId="2660E9A4">
      <w:pPr>
        <w:pStyle w:val="32"/>
        <w:spacing w:line="560" w:lineRule="exact"/>
        <w:ind w:firstLine="640"/>
        <w:jc w:val="both"/>
        <w:rPr>
          <w:szCs w:val="28"/>
          <w:lang w:val="en-US"/>
        </w:rPr>
      </w:pPr>
      <w:r>
        <w:rPr>
          <w:rFonts w:hint="eastAsia"/>
          <w:szCs w:val="28"/>
          <w:lang w:val="en-US"/>
        </w:rPr>
        <w:t>系统发布内容的检查监控</w:t>
      </w:r>
    </w:p>
    <w:p w14:paraId="7DFD9FA2">
      <w:pPr>
        <w:pStyle w:val="32"/>
        <w:spacing w:line="560" w:lineRule="exact"/>
        <w:ind w:firstLine="640"/>
        <w:jc w:val="both"/>
        <w:rPr>
          <w:szCs w:val="28"/>
          <w:lang w:val="en-US"/>
        </w:rPr>
      </w:pPr>
      <w:r>
        <w:rPr>
          <w:rFonts w:hint="eastAsia"/>
          <w:szCs w:val="28"/>
          <w:lang w:val="en-US"/>
        </w:rPr>
        <w:t>系统目录及数据的异地或异机备份的安全</w:t>
      </w:r>
    </w:p>
    <w:p w14:paraId="020D1E20">
      <w:pPr>
        <w:pStyle w:val="32"/>
        <w:spacing w:line="560" w:lineRule="exact"/>
        <w:ind w:firstLine="640"/>
        <w:jc w:val="both"/>
        <w:rPr>
          <w:szCs w:val="28"/>
          <w:lang w:val="en-US"/>
        </w:rPr>
      </w:pPr>
      <w:r>
        <w:rPr>
          <w:rFonts w:hint="eastAsia"/>
          <w:szCs w:val="28"/>
          <w:lang w:val="en-US"/>
        </w:rPr>
        <w:t>分析系统日志和统计信息，预防问题的发生</w:t>
      </w:r>
    </w:p>
    <w:p w14:paraId="1FBE7971">
      <w:pPr>
        <w:pStyle w:val="32"/>
        <w:spacing w:line="560" w:lineRule="exact"/>
        <w:ind w:firstLine="640"/>
        <w:jc w:val="both"/>
        <w:rPr>
          <w:szCs w:val="28"/>
          <w:lang w:val="en-US"/>
        </w:rPr>
      </w:pPr>
      <w:r>
        <w:rPr>
          <w:rFonts w:hint="eastAsia"/>
          <w:szCs w:val="28"/>
          <w:lang w:val="en-US"/>
        </w:rPr>
        <w:t>产品补丁的安装</w:t>
      </w:r>
    </w:p>
    <w:p w14:paraId="0D158FF6">
      <w:pPr>
        <w:pStyle w:val="32"/>
        <w:spacing w:line="560" w:lineRule="exact"/>
        <w:ind w:firstLine="640"/>
        <w:jc w:val="both"/>
        <w:rPr>
          <w:szCs w:val="28"/>
          <w:lang w:val="en-US"/>
        </w:rPr>
      </w:pPr>
      <w:r>
        <w:rPr>
          <w:rFonts w:hint="eastAsia"/>
          <w:szCs w:val="28"/>
          <w:lang w:val="en-US"/>
        </w:rPr>
        <w:t>数据库空间监控、规划及管理</w:t>
      </w:r>
    </w:p>
    <w:p w14:paraId="60198017">
      <w:pPr>
        <w:pStyle w:val="32"/>
        <w:spacing w:line="560" w:lineRule="exact"/>
        <w:ind w:firstLine="640"/>
        <w:jc w:val="both"/>
        <w:rPr>
          <w:szCs w:val="28"/>
          <w:lang w:val="en-US"/>
        </w:rPr>
      </w:pPr>
      <w:r>
        <w:rPr>
          <w:rFonts w:hint="eastAsia"/>
          <w:szCs w:val="28"/>
          <w:lang w:val="en-US"/>
        </w:rPr>
        <w:t>数据库常见问题的分析、诊断及解决</w:t>
      </w:r>
    </w:p>
    <w:p w14:paraId="30D711D8">
      <w:pPr>
        <w:pStyle w:val="32"/>
        <w:spacing w:line="560" w:lineRule="exact"/>
        <w:ind w:firstLine="640"/>
        <w:jc w:val="both"/>
        <w:rPr>
          <w:szCs w:val="28"/>
          <w:lang w:val="en-US"/>
        </w:rPr>
      </w:pPr>
      <w:r>
        <w:rPr>
          <w:rFonts w:hint="eastAsia"/>
          <w:szCs w:val="28"/>
          <w:lang w:val="en-US"/>
        </w:rPr>
        <w:t>数据库性能的评估、监测和调整</w:t>
      </w:r>
    </w:p>
    <w:p w14:paraId="12E579DD">
      <w:pPr>
        <w:pStyle w:val="32"/>
        <w:spacing w:line="560" w:lineRule="exact"/>
        <w:ind w:firstLine="640"/>
        <w:jc w:val="both"/>
        <w:rPr>
          <w:szCs w:val="28"/>
          <w:lang w:val="en-US"/>
        </w:rPr>
      </w:pPr>
      <w:r>
        <w:rPr>
          <w:rFonts w:hint="eastAsia"/>
          <w:szCs w:val="28"/>
          <w:lang w:val="en-US"/>
        </w:rPr>
        <w:t>系统资源的监控及管理</w:t>
      </w:r>
    </w:p>
    <w:p w14:paraId="5E1FE4DE">
      <w:pPr>
        <w:pStyle w:val="32"/>
        <w:spacing w:line="560" w:lineRule="exact"/>
        <w:ind w:firstLine="640"/>
        <w:jc w:val="both"/>
        <w:rPr>
          <w:szCs w:val="28"/>
          <w:lang w:val="en-US"/>
        </w:rPr>
      </w:pPr>
      <w:r>
        <w:rPr>
          <w:rFonts w:hint="eastAsia"/>
          <w:szCs w:val="28"/>
          <w:lang w:val="en-US"/>
        </w:rPr>
        <w:t>数据库安全及用户的管理</w:t>
      </w:r>
    </w:p>
    <w:p w14:paraId="09B026D9">
      <w:pPr>
        <w:spacing w:line="560" w:lineRule="exact"/>
        <w:ind w:firstLine="643" w:firstLineChars="200"/>
        <w:jc w:val="left"/>
        <w:outlineLvl w:val="1"/>
        <w:rPr>
          <w:rFonts w:ascii="仿宋_GB2312" w:hAnsi="仿宋_GB2312" w:eastAsia="仿宋_GB2312" w:cs="仿宋_GB2312"/>
          <w:b/>
          <w:bCs/>
          <w:sz w:val="32"/>
          <w:szCs w:val="32"/>
        </w:rPr>
      </w:pPr>
      <w:bookmarkStart w:id="230" w:name="_Toc22631_WPSOffice_Level2"/>
      <w:bookmarkStart w:id="231" w:name="_Toc18876"/>
      <w:bookmarkStart w:id="232" w:name="_Toc6727"/>
      <w:bookmarkStart w:id="233" w:name="_Toc177979798"/>
      <w:r>
        <w:rPr>
          <w:rFonts w:hint="eastAsia" w:ascii="仿宋_GB2312" w:hAnsi="仿宋_GB2312" w:eastAsia="仿宋_GB2312" w:cs="仿宋_GB2312"/>
          <w:b/>
          <w:bCs/>
          <w:sz w:val="32"/>
          <w:szCs w:val="32"/>
        </w:rPr>
        <w:t>5.6运维</w:t>
      </w:r>
      <w:bookmarkEnd w:id="230"/>
      <w:bookmarkEnd w:id="231"/>
      <w:bookmarkEnd w:id="232"/>
      <w:r>
        <w:rPr>
          <w:rFonts w:hint="eastAsia" w:ascii="仿宋_GB2312" w:hAnsi="仿宋_GB2312" w:eastAsia="仿宋_GB2312" w:cs="仿宋_GB2312"/>
          <w:b/>
          <w:bCs/>
          <w:sz w:val="32"/>
          <w:szCs w:val="32"/>
        </w:rPr>
        <w:t>需求</w:t>
      </w:r>
      <w:bookmarkEnd w:id="233"/>
    </w:p>
    <w:p w14:paraId="70A44B60">
      <w:pPr>
        <w:pStyle w:val="32"/>
        <w:spacing w:line="560" w:lineRule="exact"/>
        <w:ind w:firstLine="640"/>
        <w:jc w:val="both"/>
        <w:rPr>
          <w:rFonts w:ascii="仿宋_GB2312"/>
          <w:szCs w:val="28"/>
          <w:lang w:val="en-US"/>
        </w:rPr>
      </w:pPr>
      <w:r>
        <w:rPr>
          <w:rFonts w:hint="eastAsia" w:ascii="仿宋_GB2312"/>
          <w:szCs w:val="28"/>
          <w:lang w:val="en-US"/>
        </w:rPr>
        <w:t>因国家、省、市相关政策变动，各系统开发单位负责对兼容适配功能按时免费调整；</w:t>
      </w:r>
      <w:r>
        <w:rPr>
          <w:rFonts w:hint="eastAsia" w:ascii="仿宋_GB2312" w:hAnsi="Times New Roman"/>
          <w:szCs w:val="32"/>
        </w:rPr>
        <w:t>待省发改委等相关部门明确国产化业务数据汇聚需求后，各系统开发单位应配合对已有系统进行免费优化改造。</w:t>
      </w:r>
    </w:p>
    <w:p w14:paraId="05926224">
      <w:pPr>
        <w:pStyle w:val="32"/>
        <w:spacing w:line="560" w:lineRule="exact"/>
        <w:ind w:firstLine="640"/>
        <w:jc w:val="both"/>
        <w:rPr>
          <w:szCs w:val="28"/>
          <w:lang w:val="en-US"/>
        </w:rPr>
      </w:pPr>
      <w:r>
        <w:rPr>
          <w:rFonts w:hint="eastAsia"/>
          <w:szCs w:val="28"/>
          <w:lang w:val="en-US"/>
        </w:rPr>
        <w:t>完善基础设施运维体系，建立并落实基础设施运维机制，实现对基础设施的集中监控管理，并利用监控可视化平台进行可视化展现。优化业务应用运维体系，建立并落实应用系统运维机制，实现对各个业务系统进行梳理和管理，对业务应用系统运行状态及相应间、负载等主要性能参数进行监控和管理。建立数据运维体系，建立并落实数据运维管理机制，进一步规范数据运维管理；建设数据运维系统，实现对数据存储管理、传输交换等过程的实时监控和管理。完善总体应急响应体系和专项应急响应体系，定期开展应急演练。梳理突发事件应急响应流程及故障响应流程，建立应急响应系统和应急保障机制，提高处置突发事件的应急保障能力，及时发现故障、排除故障，将风险减少到最小。</w:t>
      </w:r>
    </w:p>
    <w:p w14:paraId="780B20EE">
      <w:pPr>
        <w:spacing w:line="560" w:lineRule="exact"/>
        <w:ind w:firstLine="643" w:firstLineChars="200"/>
        <w:jc w:val="left"/>
        <w:outlineLvl w:val="1"/>
        <w:rPr>
          <w:rFonts w:ascii="仿宋_GB2312" w:hAnsi="仿宋_GB2312" w:eastAsia="仿宋_GB2312" w:cs="仿宋_GB2312"/>
          <w:b/>
          <w:bCs/>
          <w:sz w:val="32"/>
          <w:szCs w:val="32"/>
        </w:rPr>
      </w:pPr>
      <w:bookmarkStart w:id="234" w:name="_Toc7012"/>
      <w:bookmarkStart w:id="235" w:name="_Toc18994"/>
      <w:bookmarkStart w:id="236" w:name="_Toc177979799"/>
      <w:bookmarkStart w:id="237" w:name="_Toc21667"/>
      <w:bookmarkStart w:id="238" w:name="_Toc27186"/>
      <w:bookmarkStart w:id="239" w:name="_Toc25171"/>
      <w:bookmarkStart w:id="240" w:name="_Toc6915"/>
      <w:r>
        <w:rPr>
          <w:rFonts w:hint="eastAsia" w:ascii="仿宋_GB2312" w:hAnsi="仿宋_GB2312" w:eastAsia="仿宋_GB2312" w:cs="仿宋_GB2312"/>
          <w:b/>
          <w:bCs/>
          <w:sz w:val="32"/>
          <w:szCs w:val="32"/>
        </w:rPr>
        <w:t>5.7项目验收初步方案</w:t>
      </w:r>
      <w:bookmarkEnd w:id="234"/>
      <w:bookmarkEnd w:id="235"/>
      <w:bookmarkEnd w:id="236"/>
      <w:bookmarkEnd w:id="237"/>
      <w:bookmarkEnd w:id="238"/>
      <w:bookmarkEnd w:id="239"/>
      <w:bookmarkEnd w:id="240"/>
    </w:p>
    <w:p w14:paraId="539FF9A9">
      <w:pPr>
        <w:widowControl/>
        <w:adjustRightInd w:val="0"/>
        <w:snapToGrid w:val="0"/>
        <w:spacing w:line="560" w:lineRule="exact"/>
        <w:ind w:firstLine="600"/>
        <w:rPr>
          <w:rFonts w:ascii="仿宋_GB2312" w:eastAsia="仿宋_GB2312"/>
          <w:sz w:val="32"/>
          <w:szCs w:val="32"/>
        </w:rPr>
      </w:pPr>
      <w:r>
        <w:rPr>
          <w:rFonts w:hint="eastAsia" w:ascii="仿宋_GB2312" w:eastAsia="仿宋_GB2312"/>
          <w:spacing w:val="-10"/>
          <w:sz w:val="32"/>
          <w:szCs w:val="32"/>
        </w:rPr>
        <w:t>项目验收是项目管理中的一个重要环节，它是决定项</w:t>
      </w:r>
      <w:r>
        <w:rPr>
          <w:rFonts w:hint="eastAsia" w:ascii="仿宋_GB2312" w:eastAsia="仿宋_GB2312"/>
          <w:sz w:val="32"/>
          <w:szCs w:val="32"/>
        </w:rPr>
        <w:t>目是否成功完成的关键。项目验收的目标是确认项目交付的成果是否符合预期的要求和标准，以及项目是否能够满足客户的需求和期望。在项目验收过程中，需要明确的验收标准和规范流程，以确保评估的客观性和公正性。</w:t>
      </w:r>
    </w:p>
    <w:p w14:paraId="18980246">
      <w:pPr>
        <w:widowControl/>
        <w:adjustRightInd w:val="0"/>
        <w:snapToGrid w:val="0"/>
        <w:spacing w:line="560" w:lineRule="exact"/>
        <w:ind w:firstLine="640"/>
        <w:rPr>
          <w:rFonts w:ascii="仿宋_GB2312" w:eastAsia="仿宋_GB2312"/>
          <w:sz w:val="32"/>
          <w:szCs w:val="32"/>
        </w:rPr>
      </w:pPr>
      <w:r>
        <w:rPr>
          <w:rFonts w:hint="eastAsia" w:ascii="仿宋_GB2312" w:eastAsia="仿宋_GB2312"/>
          <w:sz w:val="32"/>
          <w:szCs w:val="32"/>
        </w:rPr>
        <w:t>本项目的验收方案应当包括但不仅限于以下几个方面：</w:t>
      </w:r>
    </w:p>
    <w:p w14:paraId="2BBA35DE">
      <w:pPr>
        <w:spacing w:line="560" w:lineRule="exact"/>
        <w:ind w:firstLine="643" w:firstLineChars="200"/>
        <w:jc w:val="left"/>
        <w:outlineLvl w:val="2"/>
        <w:rPr>
          <w:rFonts w:ascii="仿宋_GB2312" w:hAnsi="宋体" w:eastAsia="仿宋_GB2312"/>
          <w:sz w:val="32"/>
          <w:szCs w:val="32"/>
        </w:rPr>
      </w:pPr>
      <w:bookmarkStart w:id="241" w:name="_Toc18763"/>
      <w:bookmarkStart w:id="242" w:name="_Toc17198"/>
      <w:bookmarkStart w:id="243" w:name="_Toc14825"/>
      <w:bookmarkStart w:id="244" w:name="_Toc249"/>
      <w:bookmarkStart w:id="245" w:name="_Toc3628"/>
      <w:bookmarkStart w:id="246" w:name="_Toc24514"/>
      <w:r>
        <w:rPr>
          <w:rFonts w:hint="eastAsia" w:ascii="仿宋_GB2312" w:hAnsi="仿宋_GB2312" w:eastAsia="仿宋_GB2312" w:cs="仿宋_GB2312"/>
          <w:b/>
          <w:bCs/>
          <w:sz w:val="32"/>
          <w:szCs w:val="32"/>
        </w:rPr>
        <w:t>5.7.1验收对象</w:t>
      </w:r>
      <w:bookmarkEnd w:id="241"/>
      <w:bookmarkEnd w:id="242"/>
      <w:bookmarkEnd w:id="243"/>
      <w:bookmarkEnd w:id="244"/>
      <w:bookmarkEnd w:id="245"/>
      <w:bookmarkEnd w:id="246"/>
    </w:p>
    <w:p w14:paraId="526545F2">
      <w:pPr>
        <w:widowControl/>
        <w:adjustRightInd w:val="0"/>
        <w:snapToGrid w:val="0"/>
        <w:spacing w:line="560" w:lineRule="exact"/>
        <w:ind w:firstLine="640"/>
        <w:rPr>
          <w:rFonts w:ascii="仿宋_GB2312" w:eastAsia="仿宋_GB2312"/>
          <w:sz w:val="32"/>
          <w:szCs w:val="32"/>
        </w:rPr>
      </w:pPr>
      <w:r>
        <w:rPr>
          <w:rFonts w:hint="eastAsia" w:ascii="仿宋_GB2312" w:eastAsia="仿宋_GB2312"/>
          <w:sz w:val="32"/>
          <w:szCs w:val="32"/>
        </w:rPr>
        <w:t>参与项目建设的单位。</w:t>
      </w:r>
    </w:p>
    <w:p w14:paraId="7AA2C766">
      <w:pPr>
        <w:spacing w:line="560" w:lineRule="exact"/>
        <w:ind w:firstLine="643" w:firstLineChars="200"/>
        <w:jc w:val="left"/>
        <w:outlineLvl w:val="2"/>
        <w:rPr>
          <w:rFonts w:ascii="仿宋_GB2312" w:hAnsi="仿宋_GB2312" w:eastAsia="仿宋_GB2312" w:cs="仿宋_GB2312"/>
          <w:b/>
          <w:bCs/>
          <w:sz w:val="32"/>
          <w:szCs w:val="32"/>
        </w:rPr>
      </w:pPr>
      <w:bookmarkStart w:id="247" w:name="_Toc15966"/>
      <w:bookmarkStart w:id="248" w:name="_Toc9310"/>
      <w:bookmarkStart w:id="249" w:name="_Toc2646"/>
      <w:bookmarkStart w:id="250" w:name="_Toc29892"/>
      <w:bookmarkStart w:id="251" w:name="_Toc18083"/>
      <w:bookmarkStart w:id="252" w:name="_Toc13700"/>
      <w:r>
        <w:rPr>
          <w:rFonts w:hint="eastAsia" w:ascii="仿宋_GB2312" w:hAnsi="仿宋_GB2312" w:eastAsia="仿宋_GB2312" w:cs="仿宋_GB2312"/>
          <w:b/>
          <w:bCs/>
          <w:sz w:val="32"/>
          <w:szCs w:val="32"/>
        </w:rPr>
        <w:t>5.7.2验收前提条件</w:t>
      </w:r>
      <w:bookmarkEnd w:id="247"/>
      <w:bookmarkEnd w:id="248"/>
      <w:bookmarkEnd w:id="249"/>
      <w:bookmarkEnd w:id="250"/>
      <w:bookmarkEnd w:id="251"/>
      <w:bookmarkEnd w:id="252"/>
    </w:p>
    <w:p w14:paraId="0CB6CBF7">
      <w:pPr>
        <w:widowControl/>
        <w:adjustRightInd w:val="0"/>
        <w:snapToGrid w:val="0"/>
        <w:spacing w:line="560" w:lineRule="exact"/>
        <w:ind w:firstLine="640"/>
        <w:rPr>
          <w:rFonts w:ascii="仿宋_GB2312" w:eastAsia="仿宋_GB2312"/>
          <w:sz w:val="32"/>
          <w:szCs w:val="32"/>
        </w:rPr>
      </w:pPr>
      <w:r>
        <w:rPr>
          <w:rFonts w:hint="eastAsia" w:ascii="仿宋_GB2312" w:eastAsia="仿宋_GB2312"/>
          <w:sz w:val="32"/>
          <w:szCs w:val="32"/>
        </w:rPr>
        <w:t>①建设内容按照合同要求全部建成，并满足使用要求；</w:t>
      </w:r>
    </w:p>
    <w:p w14:paraId="7F08D258">
      <w:pPr>
        <w:widowControl/>
        <w:adjustRightInd w:val="0"/>
        <w:snapToGrid w:val="0"/>
        <w:spacing w:line="560" w:lineRule="exact"/>
        <w:ind w:firstLine="640"/>
        <w:rPr>
          <w:rFonts w:ascii="仿宋_GB2312" w:eastAsia="仿宋_GB2312"/>
          <w:sz w:val="32"/>
          <w:szCs w:val="32"/>
        </w:rPr>
      </w:pPr>
      <w:r>
        <w:rPr>
          <w:rFonts w:hint="eastAsia" w:ascii="仿宋_GB2312" w:eastAsia="仿宋_GB2312"/>
          <w:sz w:val="32"/>
          <w:szCs w:val="32"/>
        </w:rPr>
        <w:t>②各个分项工程全部初验合格；</w:t>
      </w:r>
    </w:p>
    <w:p w14:paraId="78F34CAF">
      <w:pPr>
        <w:widowControl/>
        <w:adjustRightInd w:val="0"/>
        <w:snapToGrid w:val="0"/>
        <w:spacing w:line="560" w:lineRule="exact"/>
        <w:ind w:firstLine="640"/>
        <w:rPr>
          <w:rFonts w:ascii="仿宋_GB2312" w:eastAsia="仿宋_GB2312"/>
          <w:sz w:val="32"/>
          <w:szCs w:val="32"/>
        </w:rPr>
      </w:pPr>
      <w:r>
        <w:rPr>
          <w:rFonts w:hint="eastAsia" w:ascii="仿宋_GB2312" w:eastAsia="仿宋_GB2312"/>
          <w:sz w:val="32"/>
          <w:szCs w:val="32"/>
        </w:rPr>
        <w:t>③已通过软件确认测试评审；</w:t>
      </w:r>
    </w:p>
    <w:p w14:paraId="66F17779">
      <w:pPr>
        <w:widowControl/>
        <w:adjustRightInd w:val="0"/>
        <w:snapToGrid w:val="0"/>
        <w:spacing w:line="560" w:lineRule="exact"/>
        <w:ind w:firstLine="640"/>
        <w:rPr>
          <w:rFonts w:ascii="仿宋_GB2312" w:eastAsia="仿宋_GB2312"/>
          <w:sz w:val="32"/>
          <w:szCs w:val="32"/>
        </w:rPr>
      </w:pPr>
      <w:r>
        <w:rPr>
          <w:rFonts w:hint="eastAsia" w:ascii="仿宋_GB2312" w:eastAsia="仿宋_GB2312"/>
          <w:sz w:val="32"/>
          <w:szCs w:val="32"/>
        </w:rPr>
        <w:t>④已通过软件系统测试评审；</w:t>
      </w:r>
    </w:p>
    <w:p w14:paraId="035E60B8">
      <w:pPr>
        <w:widowControl/>
        <w:adjustRightInd w:val="0"/>
        <w:snapToGrid w:val="0"/>
        <w:spacing w:line="560" w:lineRule="exact"/>
        <w:ind w:firstLine="640"/>
        <w:rPr>
          <w:rFonts w:ascii="仿宋_GB2312" w:eastAsia="仿宋_GB2312"/>
          <w:sz w:val="32"/>
          <w:szCs w:val="32"/>
        </w:rPr>
      </w:pPr>
      <w:r>
        <w:rPr>
          <w:rFonts w:hint="eastAsia" w:ascii="仿宋_GB2312" w:eastAsia="仿宋_GB2312"/>
          <w:sz w:val="32"/>
          <w:szCs w:val="32"/>
        </w:rPr>
        <w:t>⑤各种技术文档和验收资料完备，符合合同的内容；</w:t>
      </w:r>
    </w:p>
    <w:p w14:paraId="4BB059BA">
      <w:pPr>
        <w:widowControl/>
        <w:adjustRightInd w:val="0"/>
        <w:snapToGrid w:val="0"/>
        <w:spacing w:line="560" w:lineRule="exact"/>
        <w:ind w:firstLine="640"/>
        <w:rPr>
          <w:rFonts w:ascii="仿宋_GB2312" w:eastAsia="仿宋_GB2312"/>
          <w:sz w:val="32"/>
          <w:szCs w:val="32"/>
        </w:rPr>
      </w:pPr>
      <w:r>
        <w:rPr>
          <w:rFonts w:hint="eastAsia" w:ascii="仿宋_GB2312" w:eastAsia="仿宋_GB2312"/>
          <w:sz w:val="32"/>
          <w:szCs w:val="32"/>
        </w:rPr>
        <w:t>⑥系统建设和数据处理符合信息安全的要求；</w:t>
      </w:r>
    </w:p>
    <w:p w14:paraId="08BD259D">
      <w:pPr>
        <w:widowControl/>
        <w:adjustRightInd w:val="0"/>
        <w:snapToGrid w:val="0"/>
        <w:spacing w:line="560" w:lineRule="exact"/>
        <w:ind w:firstLine="640"/>
        <w:rPr>
          <w:rFonts w:ascii="仿宋_GB2312" w:eastAsia="仿宋_GB2312"/>
          <w:sz w:val="32"/>
          <w:szCs w:val="32"/>
        </w:rPr>
      </w:pPr>
      <w:r>
        <w:rPr>
          <w:rFonts w:hint="eastAsia" w:ascii="仿宋_GB2312" w:eastAsia="仿宋_GB2312"/>
          <w:sz w:val="32"/>
          <w:szCs w:val="32"/>
        </w:rPr>
        <w:t>⑦外购的操作系统、数据库、中间件、应用软件和开发工具符合知识产权相关政策法规的要求；</w:t>
      </w:r>
    </w:p>
    <w:p w14:paraId="6C52B255">
      <w:pPr>
        <w:widowControl/>
        <w:adjustRightInd w:val="0"/>
        <w:snapToGrid w:val="0"/>
        <w:spacing w:line="560" w:lineRule="exact"/>
        <w:ind w:firstLine="640"/>
        <w:rPr>
          <w:rFonts w:ascii="仿宋_GB2312" w:eastAsia="仿宋_GB2312"/>
          <w:sz w:val="32"/>
          <w:szCs w:val="32"/>
        </w:rPr>
      </w:pPr>
      <w:r>
        <w:rPr>
          <w:rFonts w:hint="eastAsia" w:ascii="仿宋_GB2312" w:eastAsia="仿宋_GB2312"/>
          <w:sz w:val="32"/>
          <w:szCs w:val="32"/>
        </w:rPr>
        <w:t>⑧经</w:t>
      </w:r>
      <w:r>
        <w:rPr>
          <w:rFonts w:hint="eastAsia" w:ascii="仿宋_GB2312" w:eastAsia="仿宋_GB2312"/>
          <w:color w:val="000000" w:themeColor="text1"/>
          <w:sz w:val="32"/>
          <w:szCs w:val="32"/>
        </w:rPr>
        <w:t>过相关主管部门和市交易中心同意；</w:t>
      </w:r>
    </w:p>
    <w:p w14:paraId="1D4940CF">
      <w:pPr>
        <w:widowControl/>
        <w:adjustRightInd w:val="0"/>
        <w:snapToGrid w:val="0"/>
        <w:spacing w:line="560" w:lineRule="exact"/>
        <w:ind w:firstLine="640"/>
        <w:rPr>
          <w:rFonts w:ascii="仿宋_GB2312" w:eastAsia="仿宋_GB2312"/>
          <w:color w:val="000000" w:themeColor="text1"/>
          <w:sz w:val="32"/>
          <w:szCs w:val="32"/>
        </w:rPr>
      </w:pPr>
      <w:r>
        <w:rPr>
          <w:rFonts w:hint="eastAsia" w:ascii="仿宋_GB2312" w:eastAsia="仿宋_GB2312"/>
          <w:sz w:val="32"/>
          <w:szCs w:val="32"/>
        </w:rPr>
        <w:t>⑨</w:t>
      </w:r>
      <w:r>
        <w:rPr>
          <w:rFonts w:hint="eastAsia" w:ascii="仿宋_GB2312" w:eastAsia="仿宋_GB2312"/>
          <w:color w:val="000000" w:themeColor="text1"/>
          <w:sz w:val="32"/>
          <w:szCs w:val="32"/>
        </w:rPr>
        <w:t>承建单位提交合格的源代码缺陷分析报告；</w:t>
      </w:r>
    </w:p>
    <w:p w14:paraId="21D71246">
      <w:pPr>
        <w:widowControl/>
        <w:adjustRightInd w:val="0"/>
        <w:snapToGrid w:val="0"/>
        <w:spacing w:line="560" w:lineRule="exact"/>
        <w:ind w:firstLine="640" w:firstLineChars="200"/>
        <w:rPr>
          <w:rFonts w:ascii="仿宋_GB2312" w:hAnsi="仿宋" w:eastAsia="仿宋_GB2312"/>
          <w:color w:val="000000" w:themeColor="text1"/>
          <w:sz w:val="32"/>
          <w:szCs w:val="32"/>
        </w:rPr>
      </w:pPr>
      <w:r>
        <w:rPr>
          <w:rFonts w:hint="eastAsia" w:ascii="仿宋_GB2312" w:hAnsi="宋体" w:eastAsia="仿宋_GB2312"/>
          <w:color w:val="000000" w:themeColor="text1"/>
          <w:sz w:val="32"/>
          <w:szCs w:val="32"/>
        </w:rPr>
        <w:t>⑩合同或合同附件规定的其他验收条件。</w:t>
      </w:r>
    </w:p>
    <w:p w14:paraId="04241A7E">
      <w:pPr>
        <w:spacing w:line="560" w:lineRule="exact"/>
        <w:ind w:firstLine="643" w:firstLineChars="200"/>
        <w:jc w:val="left"/>
        <w:outlineLvl w:val="2"/>
        <w:rPr>
          <w:rFonts w:ascii="仿宋_GB2312" w:hAnsi="宋体" w:eastAsia="仿宋_GB2312"/>
          <w:sz w:val="32"/>
          <w:szCs w:val="32"/>
        </w:rPr>
      </w:pPr>
      <w:bookmarkStart w:id="253" w:name="_Toc16025"/>
      <w:bookmarkStart w:id="254" w:name="_Toc15304"/>
      <w:bookmarkStart w:id="255" w:name="_Toc19152"/>
      <w:bookmarkStart w:id="256" w:name="_Toc464"/>
      <w:bookmarkStart w:id="257" w:name="_Toc29588"/>
      <w:bookmarkStart w:id="258" w:name="_Toc31633"/>
      <w:r>
        <w:rPr>
          <w:rFonts w:hint="eastAsia" w:ascii="仿宋_GB2312" w:hAnsi="仿宋_GB2312" w:eastAsia="仿宋_GB2312" w:cs="仿宋_GB2312"/>
          <w:b/>
          <w:bCs/>
          <w:sz w:val="32"/>
          <w:szCs w:val="32"/>
        </w:rPr>
        <w:t>5.7.3验收方法</w:t>
      </w:r>
      <w:bookmarkEnd w:id="253"/>
      <w:bookmarkEnd w:id="254"/>
      <w:bookmarkEnd w:id="255"/>
      <w:bookmarkEnd w:id="256"/>
      <w:bookmarkEnd w:id="257"/>
      <w:bookmarkEnd w:id="258"/>
    </w:p>
    <w:p w14:paraId="791F83BF">
      <w:pPr>
        <w:widowControl/>
        <w:adjustRightInd w:val="0"/>
        <w:snapToGrid w:val="0"/>
        <w:spacing w:line="560" w:lineRule="exact"/>
        <w:ind w:firstLine="640"/>
        <w:rPr>
          <w:rFonts w:ascii="仿宋_GB2312" w:eastAsia="仿宋_GB2312"/>
          <w:sz w:val="32"/>
          <w:szCs w:val="32"/>
        </w:rPr>
      </w:pPr>
      <w:r>
        <w:rPr>
          <w:rFonts w:hint="eastAsia" w:ascii="仿宋_GB2312" w:eastAsia="仿宋_GB2312"/>
          <w:sz w:val="32"/>
          <w:szCs w:val="32"/>
        </w:rPr>
        <w:t>项目验收，是项目开发建设中有组织的主动性行为，它是对项目建设高度负责的体现，也是项目建设成功的重要保证。切实做好项目建设中的验收工作至关重要，应当采取有效措施，实实在在做好。为保证项目验收质量，针对不同的验收内容，在实施验收操作中，可以采取以下不同的方法：</w:t>
      </w:r>
    </w:p>
    <w:p w14:paraId="688BFFF1">
      <w:pPr>
        <w:widowControl/>
        <w:adjustRightInd w:val="0"/>
        <w:snapToGrid w:val="0"/>
        <w:spacing w:line="560" w:lineRule="exact"/>
        <w:ind w:firstLine="640"/>
        <w:rPr>
          <w:rFonts w:ascii="仿宋_GB2312" w:eastAsia="仿宋_GB2312"/>
          <w:sz w:val="32"/>
          <w:szCs w:val="32"/>
        </w:rPr>
      </w:pPr>
      <w:r>
        <w:rPr>
          <w:rFonts w:hint="eastAsia" w:ascii="仿宋_GB2312" w:eastAsia="仿宋_GB2312"/>
          <w:sz w:val="32"/>
          <w:szCs w:val="32"/>
        </w:rPr>
        <w:t>①登记法</w:t>
      </w:r>
    </w:p>
    <w:p w14:paraId="7091CB27">
      <w:pPr>
        <w:widowControl/>
        <w:adjustRightInd w:val="0"/>
        <w:snapToGrid w:val="0"/>
        <w:spacing w:line="560" w:lineRule="exact"/>
        <w:ind w:firstLine="640"/>
        <w:rPr>
          <w:rFonts w:ascii="仿宋_GB2312" w:eastAsia="仿宋_GB2312"/>
          <w:sz w:val="32"/>
          <w:szCs w:val="32"/>
        </w:rPr>
      </w:pPr>
      <w:r>
        <w:rPr>
          <w:rFonts w:hint="eastAsia" w:ascii="仿宋_GB2312" w:eastAsia="仿宋_GB2312"/>
          <w:sz w:val="32"/>
          <w:szCs w:val="32"/>
        </w:rPr>
        <w:t>对项目中所涉及的所有硬件、软件和应用程序登记，对项目建设中根据实际进展情况双方同意后修订的合同条款、协调开发建设中的问题进行登记。</w:t>
      </w:r>
    </w:p>
    <w:p w14:paraId="06D45D48">
      <w:pPr>
        <w:widowControl/>
        <w:adjustRightInd w:val="0"/>
        <w:snapToGrid w:val="0"/>
        <w:spacing w:line="560" w:lineRule="exact"/>
        <w:ind w:firstLine="640"/>
        <w:rPr>
          <w:rFonts w:ascii="仿宋_GB2312" w:eastAsia="仿宋_GB2312"/>
          <w:sz w:val="32"/>
          <w:szCs w:val="32"/>
        </w:rPr>
      </w:pPr>
      <w:r>
        <w:rPr>
          <w:rFonts w:hint="eastAsia" w:ascii="仿宋_GB2312" w:eastAsia="仿宋_GB2312"/>
          <w:sz w:val="32"/>
          <w:szCs w:val="32"/>
        </w:rPr>
        <w:t>②对照法</w:t>
      </w:r>
    </w:p>
    <w:p w14:paraId="044C3153">
      <w:pPr>
        <w:widowControl/>
        <w:adjustRightInd w:val="0"/>
        <w:snapToGrid w:val="0"/>
        <w:spacing w:line="560" w:lineRule="exact"/>
        <w:ind w:firstLine="640"/>
        <w:rPr>
          <w:rFonts w:ascii="仿宋_GB2312" w:eastAsia="仿宋_GB2312"/>
          <w:sz w:val="32"/>
          <w:szCs w:val="32"/>
        </w:rPr>
      </w:pPr>
      <w:r>
        <w:rPr>
          <w:rFonts w:hint="eastAsia" w:ascii="仿宋_GB2312" w:eastAsia="仿宋_GB2312"/>
          <w:sz w:val="32"/>
          <w:szCs w:val="32"/>
        </w:rPr>
        <w:t>对照检查项目各项建设内容的结果是否与合同条款及工程实施方案相一致。</w:t>
      </w:r>
    </w:p>
    <w:p w14:paraId="093D24A9">
      <w:pPr>
        <w:widowControl/>
        <w:adjustRightInd w:val="0"/>
        <w:snapToGrid w:val="0"/>
        <w:spacing w:line="560" w:lineRule="exact"/>
        <w:ind w:firstLine="640"/>
        <w:rPr>
          <w:rFonts w:ascii="仿宋_GB2312" w:eastAsia="仿宋_GB2312"/>
          <w:sz w:val="32"/>
          <w:szCs w:val="32"/>
        </w:rPr>
      </w:pPr>
      <w:r>
        <w:rPr>
          <w:rFonts w:hint="eastAsia" w:ascii="仿宋_GB2312" w:eastAsia="仿宋_GB2312"/>
          <w:sz w:val="32"/>
          <w:szCs w:val="32"/>
        </w:rPr>
        <w:t>③操作法</w:t>
      </w:r>
    </w:p>
    <w:p w14:paraId="037C8AB5">
      <w:pPr>
        <w:widowControl/>
        <w:adjustRightInd w:val="0"/>
        <w:snapToGrid w:val="0"/>
        <w:spacing w:line="560" w:lineRule="exact"/>
        <w:ind w:firstLine="640"/>
        <w:rPr>
          <w:rFonts w:ascii="仿宋_GB2312" w:eastAsia="仿宋_GB2312"/>
          <w:sz w:val="32"/>
          <w:szCs w:val="32"/>
        </w:rPr>
      </w:pPr>
      <w:r>
        <w:rPr>
          <w:rFonts w:hint="eastAsia" w:ascii="仿宋_GB2312" w:eastAsia="仿宋_GB2312"/>
          <w:sz w:val="32"/>
          <w:szCs w:val="32"/>
        </w:rPr>
        <w:t>这是项目建设最主要的验收方法。首先，对项目系统硬件操作，验证是否与硬件提供的技术性能相一致；其次，运行项目系统软件，检验其管理硬件及应用软件的实际能力是否与合同规定的一致；第三，运行应用软件，实际操作，处理业务，检查是否与合同规定的一致，达到了预期的目的。</w:t>
      </w:r>
    </w:p>
    <w:p w14:paraId="4A1F2760">
      <w:pPr>
        <w:spacing w:line="560" w:lineRule="exact"/>
        <w:ind w:firstLine="643" w:firstLineChars="200"/>
        <w:jc w:val="left"/>
        <w:outlineLvl w:val="2"/>
        <w:rPr>
          <w:rFonts w:ascii="仿宋_GB2312" w:hAnsi="仿宋_GB2312" w:eastAsia="仿宋_GB2312" w:cs="仿宋_GB2312"/>
          <w:b/>
          <w:bCs/>
          <w:sz w:val="32"/>
          <w:szCs w:val="32"/>
        </w:rPr>
      </w:pPr>
      <w:bookmarkStart w:id="259" w:name="_Toc29328"/>
      <w:bookmarkStart w:id="260" w:name="_Toc18618"/>
      <w:bookmarkStart w:id="261" w:name="_Toc25762"/>
      <w:bookmarkStart w:id="262" w:name="_Toc25694"/>
      <w:bookmarkStart w:id="263" w:name="_Toc13348"/>
      <w:bookmarkStart w:id="264" w:name="_Toc15758"/>
      <w:r>
        <w:rPr>
          <w:rFonts w:hint="eastAsia" w:ascii="仿宋_GB2312" w:hAnsi="仿宋_GB2312" w:eastAsia="仿宋_GB2312" w:cs="仿宋_GB2312"/>
          <w:b/>
          <w:bCs/>
          <w:sz w:val="32"/>
          <w:szCs w:val="32"/>
        </w:rPr>
        <w:t>5.7.4验收步骤</w:t>
      </w:r>
      <w:bookmarkEnd w:id="259"/>
      <w:bookmarkEnd w:id="260"/>
      <w:bookmarkEnd w:id="261"/>
      <w:bookmarkEnd w:id="262"/>
      <w:bookmarkEnd w:id="263"/>
      <w:bookmarkEnd w:id="264"/>
    </w:p>
    <w:p w14:paraId="1C3F37B1">
      <w:pPr>
        <w:widowControl/>
        <w:adjustRightInd w:val="0"/>
        <w:snapToGrid w:val="0"/>
        <w:spacing w:line="560" w:lineRule="exact"/>
        <w:ind w:firstLine="640"/>
        <w:rPr>
          <w:rFonts w:ascii="仿宋_GB2312" w:eastAsia="仿宋_GB2312"/>
          <w:sz w:val="32"/>
          <w:szCs w:val="32"/>
        </w:rPr>
      </w:pPr>
      <w:r>
        <w:rPr>
          <w:rFonts w:hint="eastAsia" w:ascii="仿宋_GB2312" w:eastAsia="仿宋_GB2312"/>
          <w:sz w:val="32"/>
          <w:szCs w:val="32"/>
        </w:rPr>
        <w:t>①需求分析</w:t>
      </w:r>
    </w:p>
    <w:p w14:paraId="222C0CC6">
      <w:pPr>
        <w:widowControl/>
        <w:adjustRightInd w:val="0"/>
        <w:snapToGrid w:val="0"/>
        <w:spacing w:line="560" w:lineRule="exact"/>
        <w:ind w:firstLine="640"/>
        <w:rPr>
          <w:rFonts w:ascii="仿宋_GB2312" w:eastAsia="仿宋_GB2312"/>
          <w:sz w:val="32"/>
          <w:szCs w:val="32"/>
        </w:rPr>
      </w:pPr>
      <w:r>
        <w:rPr>
          <w:rFonts w:hint="eastAsia" w:ascii="仿宋_GB2312" w:eastAsia="仿宋_GB2312"/>
          <w:sz w:val="32"/>
          <w:szCs w:val="32"/>
        </w:rPr>
        <w:t>项目建设单位组织人员对项目进行验收需求分析。</w:t>
      </w:r>
    </w:p>
    <w:p w14:paraId="0C2396FF">
      <w:pPr>
        <w:widowControl/>
        <w:adjustRightInd w:val="0"/>
        <w:snapToGrid w:val="0"/>
        <w:spacing w:line="560" w:lineRule="exact"/>
        <w:ind w:firstLine="640"/>
        <w:rPr>
          <w:rFonts w:ascii="仿宋_GB2312" w:eastAsia="仿宋_GB2312"/>
          <w:sz w:val="32"/>
          <w:szCs w:val="32"/>
        </w:rPr>
      </w:pPr>
      <w:r>
        <w:rPr>
          <w:rFonts w:hint="eastAsia" w:ascii="仿宋_GB2312" w:eastAsia="仿宋_GB2312"/>
          <w:sz w:val="32"/>
          <w:szCs w:val="32"/>
        </w:rPr>
        <w:t>②编写验收方案（计划书）</w:t>
      </w:r>
    </w:p>
    <w:p w14:paraId="4AA33070">
      <w:pPr>
        <w:widowControl/>
        <w:adjustRightInd w:val="0"/>
        <w:snapToGrid w:val="0"/>
        <w:spacing w:line="560" w:lineRule="exact"/>
        <w:ind w:firstLine="640"/>
        <w:rPr>
          <w:rFonts w:ascii="仿宋_GB2312" w:eastAsia="仿宋_GB2312"/>
          <w:sz w:val="32"/>
          <w:szCs w:val="32"/>
        </w:rPr>
      </w:pPr>
      <w:r>
        <w:rPr>
          <w:rFonts w:hint="eastAsia" w:ascii="仿宋_GB2312" w:eastAsia="仿宋_GB2312"/>
          <w:sz w:val="32"/>
          <w:szCs w:val="32"/>
        </w:rPr>
        <w:t>项目建设单位在对项目进行深入的需求分析的基础上编写验收方案（计划书）。</w:t>
      </w:r>
    </w:p>
    <w:p w14:paraId="53BC212F">
      <w:pPr>
        <w:widowControl/>
        <w:adjustRightInd w:val="0"/>
        <w:snapToGrid w:val="0"/>
        <w:spacing w:line="560" w:lineRule="exact"/>
        <w:ind w:firstLine="640"/>
        <w:rPr>
          <w:rFonts w:ascii="仿宋_GB2312" w:eastAsia="仿宋_GB2312"/>
          <w:sz w:val="32"/>
          <w:szCs w:val="32"/>
        </w:rPr>
      </w:pPr>
      <w:r>
        <w:rPr>
          <w:rFonts w:hint="eastAsia" w:ascii="仿宋_GB2312" w:eastAsia="仿宋_GB2312"/>
          <w:sz w:val="32"/>
          <w:szCs w:val="32"/>
        </w:rPr>
        <w:t>③成立项目验收小组</w:t>
      </w:r>
    </w:p>
    <w:p w14:paraId="3CC25F60">
      <w:pPr>
        <w:widowControl/>
        <w:adjustRightInd w:val="0"/>
        <w:snapToGrid w:val="0"/>
        <w:spacing w:line="560" w:lineRule="exact"/>
        <w:ind w:firstLine="640"/>
        <w:rPr>
          <w:rFonts w:ascii="仿宋_GB2312" w:eastAsia="仿宋_GB2312"/>
          <w:sz w:val="32"/>
          <w:szCs w:val="32"/>
        </w:rPr>
      </w:pPr>
      <w:r>
        <w:rPr>
          <w:rFonts w:hint="eastAsia" w:ascii="仿宋_GB2312" w:eastAsia="仿宋_GB2312"/>
          <w:sz w:val="32"/>
          <w:szCs w:val="32"/>
        </w:rPr>
        <w:t>实施测试验收工作时，应当成立项目验收小组，具体负责验收事宜。</w:t>
      </w:r>
    </w:p>
    <w:p w14:paraId="6F2AC1FE">
      <w:pPr>
        <w:widowControl/>
        <w:adjustRightInd w:val="0"/>
        <w:snapToGrid w:val="0"/>
        <w:spacing w:line="560" w:lineRule="exact"/>
        <w:ind w:firstLine="640"/>
        <w:rPr>
          <w:rFonts w:ascii="仿宋_GB2312" w:eastAsia="仿宋_GB2312"/>
          <w:sz w:val="32"/>
          <w:szCs w:val="32"/>
        </w:rPr>
      </w:pPr>
      <w:r>
        <w:rPr>
          <w:rFonts w:hint="eastAsia" w:ascii="仿宋_GB2312" w:eastAsia="仿宋_GB2312"/>
          <w:sz w:val="32"/>
          <w:szCs w:val="32"/>
        </w:rPr>
        <w:t>④项目验收的实施</w:t>
      </w:r>
    </w:p>
    <w:p w14:paraId="15452499">
      <w:pPr>
        <w:widowControl/>
        <w:adjustRightInd w:val="0"/>
        <w:snapToGrid w:val="0"/>
        <w:spacing w:line="560" w:lineRule="exact"/>
        <w:ind w:firstLine="640"/>
        <w:rPr>
          <w:rFonts w:ascii="仿宋_GB2312" w:eastAsia="仿宋_GB2312"/>
          <w:sz w:val="32"/>
          <w:szCs w:val="32"/>
        </w:rPr>
      </w:pPr>
      <w:r>
        <w:rPr>
          <w:rFonts w:hint="eastAsia" w:ascii="仿宋_GB2312" w:eastAsia="仿宋_GB2312"/>
          <w:sz w:val="32"/>
          <w:szCs w:val="32"/>
        </w:rPr>
        <w:t>严格按照验收方案对项目应用软件、系统文档资料等进行全面的测试和验收。</w:t>
      </w:r>
    </w:p>
    <w:p w14:paraId="0D5B220B">
      <w:pPr>
        <w:widowControl/>
        <w:adjustRightInd w:val="0"/>
        <w:snapToGrid w:val="0"/>
        <w:spacing w:line="560" w:lineRule="exact"/>
        <w:ind w:firstLine="640"/>
        <w:rPr>
          <w:rFonts w:ascii="仿宋_GB2312" w:eastAsia="仿宋_GB2312"/>
          <w:sz w:val="32"/>
          <w:szCs w:val="32"/>
        </w:rPr>
      </w:pPr>
      <w:r>
        <w:rPr>
          <w:rFonts w:hint="eastAsia" w:ascii="仿宋_GB2312" w:eastAsia="仿宋_GB2312"/>
          <w:sz w:val="32"/>
          <w:szCs w:val="32"/>
        </w:rPr>
        <w:t>⑤提交验收报告</w:t>
      </w:r>
    </w:p>
    <w:p w14:paraId="5E95CE7F">
      <w:pPr>
        <w:widowControl/>
        <w:adjustRightInd w:val="0"/>
        <w:snapToGrid w:val="0"/>
        <w:spacing w:line="560" w:lineRule="exact"/>
        <w:ind w:firstLine="640"/>
        <w:rPr>
          <w:rFonts w:ascii="仿宋_GB2312" w:eastAsia="仿宋_GB2312"/>
          <w:sz w:val="32"/>
          <w:szCs w:val="32"/>
        </w:rPr>
      </w:pPr>
      <w:r>
        <w:rPr>
          <w:rFonts w:hint="eastAsia" w:ascii="仿宋_GB2312" w:eastAsia="仿宋_GB2312"/>
          <w:sz w:val="32"/>
          <w:szCs w:val="32"/>
        </w:rPr>
        <w:t>项目验收完毕，对项目系统设计、建设质量、软件运行情况等做出全面的评价，得出结论性意见，对不合格的项目不予验收，对遗留问题提出具体的解决意见。</w:t>
      </w:r>
    </w:p>
    <w:p w14:paraId="60753DF5">
      <w:pPr>
        <w:widowControl/>
        <w:adjustRightInd w:val="0"/>
        <w:snapToGrid w:val="0"/>
        <w:spacing w:line="560" w:lineRule="exact"/>
        <w:ind w:firstLine="640"/>
        <w:rPr>
          <w:rFonts w:ascii="仿宋_GB2312" w:eastAsia="仿宋_GB2312"/>
          <w:sz w:val="32"/>
          <w:szCs w:val="32"/>
        </w:rPr>
      </w:pPr>
      <w:r>
        <w:rPr>
          <w:rFonts w:hint="eastAsia" w:ascii="仿宋_GB2312" w:eastAsia="仿宋_GB2312"/>
          <w:sz w:val="32"/>
          <w:szCs w:val="32"/>
        </w:rPr>
        <w:t>⑥召开项目验收评审会</w:t>
      </w:r>
    </w:p>
    <w:p w14:paraId="7A766FB8">
      <w:pPr>
        <w:widowControl/>
        <w:adjustRightInd w:val="0"/>
        <w:snapToGrid w:val="0"/>
        <w:spacing w:line="560" w:lineRule="exact"/>
        <w:ind w:firstLine="640"/>
        <w:rPr>
          <w:rFonts w:ascii="仿宋_GB2312" w:eastAsia="仿宋_GB2312"/>
          <w:sz w:val="32"/>
          <w:szCs w:val="32"/>
        </w:rPr>
      </w:pPr>
      <w:r>
        <w:rPr>
          <w:rFonts w:hint="eastAsia" w:ascii="仿宋_GB2312" w:eastAsia="仿宋_GB2312"/>
          <w:sz w:val="32"/>
          <w:szCs w:val="32"/>
        </w:rPr>
        <w:t>召开由验收委员会全体成员参加的项目验收评审会，全面细致地审核项目验收小组所提交的验收报告，给出最终的验收意见，形成验收评审报告提交存档。</w:t>
      </w:r>
    </w:p>
    <w:p w14:paraId="4F89F904">
      <w:pPr>
        <w:spacing w:line="560" w:lineRule="exact"/>
        <w:ind w:firstLine="643" w:firstLineChars="200"/>
        <w:jc w:val="left"/>
        <w:outlineLvl w:val="2"/>
        <w:rPr>
          <w:rFonts w:ascii="仿宋_GB2312" w:hAnsi="仿宋_GB2312" w:eastAsia="仿宋_GB2312" w:cs="仿宋_GB2312"/>
          <w:b/>
          <w:bCs/>
          <w:sz w:val="32"/>
          <w:szCs w:val="32"/>
        </w:rPr>
      </w:pPr>
      <w:bookmarkStart w:id="265" w:name="_Toc1766"/>
      <w:bookmarkStart w:id="266" w:name="_Toc2189"/>
      <w:bookmarkStart w:id="267" w:name="_Toc3164"/>
      <w:bookmarkStart w:id="268" w:name="_Toc7874"/>
      <w:bookmarkStart w:id="269" w:name="_Toc12192"/>
      <w:bookmarkStart w:id="270" w:name="_Toc12919"/>
      <w:r>
        <w:rPr>
          <w:rFonts w:hint="eastAsia" w:ascii="仿宋_GB2312" w:hAnsi="仿宋_GB2312" w:eastAsia="仿宋_GB2312" w:cs="仿宋_GB2312"/>
          <w:b/>
          <w:bCs/>
          <w:sz w:val="32"/>
          <w:szCs w:val="32"/>
        </w:rPr>
        <w:t>5.7.5验收依据</w:t>
      </w:r>
      <w:bookmarkEnd w:id="265"/>
      <w:bookmarkEnd w:id="266"/>
      <w:bookmarkEnd w:id="267"/>
      <w:bookmarkEnd w:id="268"/>
      <w:bookmarkEnd w:id="269"/>
      <w:bookmarkEnd w:id="270"/>
    </w:p>
    <w:p w14:paraId="49D7D42C">
      <w:pPr>
        <w:widowControl/>
        <w:adjustRightInd w:val="0"/>
        <w:snapToGrid w:val="0"/>
        <w:spacing w:line="560" w:lineRule="exact"/>
        <w:ind w:firstLine="640"/>
        <w:rPr>
          <w:rFonts w:ascii="仿宋_GB2312" w:eastAsia="仿宋_GB2312"/>
          <w:sz w:val="32"/>
          <w:szCs w:val="32"/>
        </w:rPr>
      </w:pPr>
      <w:r>
        <w:rPr>
          <w:rFonts w:hint="eastAsia" w:ascii="仿宋_GB2312" w:eastAsia="仿宋_GB2312"/>
          <w:sz w:val="32"/>
          <w:szCs w:val="32"/>
        </w:rPr>
        <w:t>作为项目验收的依据，一般包含项目合同书、项目招标/采购文件、投标/响应文件、建设方案、国标、行业标准和相关政策法规、国际惯例等。</w:t>
      </w:r>
    </w:p>
    <w:p w14:paraId="4EBBC08E">
      <w:pPr>
        <w:spacing w:line="560" w:lineRule="exact"/>
        <w:ind w:firstLine="643" w:firstLineChars="200"/>
        <w:jc w:val="left"/>
        <w:outlineLvl w:val="2"/>
        <w:rPr>
          <w:rFonts w:ascii="仿宋_GB2312" w:hAnsi="仿宋_GB2312" w:eastAsia="仿宋_GB2312" w:cs="仿宋_GB2312"/>
          <w:b/>
          <w:bCs/>
          <w:sz w:val="32"/>
          <w:szCs w:val="32"/>
        </w:rPr>
      </w:pPr>
      <w:bookmarkStart w:id="271" w:name="_Toc30108"/>
      <w:bookmarkStart w:id="272" w:name="_Toc16163"/>
      <w:bookmarkStart w:id="273" w:name="_Toc10461"/>
      <w:bookmarkStart w:id="274" w:name="_Toc5471"/>
      <w:bookmarkStart w:id="275" w:name="_Toc13176"/>
      <w:bookmarkStart w:id="276" w:name="_Toc23060"/>
      <w:r>
        <w:rPr>
          <w:rFonts w:hint="eastAsia" w:ascii="仿宋_GB2312" w:hAnsi="仿宋_GB2312" w:eastAsia="仿宋_GB2312" w:cs="仿宋_GB2312"/>
          <w:b/>
          <w:bCs/>
          <w:sz w:val="32"/>
          <w:szCs w:val="32"/>
        </w:rPr>
        <w:t>5.7.6验收结论</w:t>
      </w:r>
      <w:bookmarkEnd w:id="271"/>
      <w:bookmarkEnd w:id="272"/>
      <w:bookmarkEnd w:id="273"/>
      <w:bookmarkEnd w:id="274"/>
      <w:bookmarkEnd w:id="275"/>
      <w:bookmarkEnd w:id="276"/>
    </w:p>
    <w:p w14:paraId="6B5641C1">
      <w:pPr>
        <w:widowControl/>
        <w:adjustRightInd w:val="0"/>
        <w:snapToGrid w:val="0"/>
        <w:spacing w:line="560" w:lineRule="exact"/>
        <w:ind w:firstLine="640"/>
        <w:rPr>
          <w:rFonts w:ascii="仿宋_GB2312" w:eastAsia="仿宋_GB2312"/>
          <w:color w:val="333333"/>
          <w:sz w:val="32"/>
          <w:szCs w:val="32"/>
        </w:rPr>
      </w:pPr>
      <w:r>
        <w:rPr>
          <w:rFonts w:hint="eastAsia" w:ascii="仿宋_GB2312" w:eastAsia="仿宋_GB2312"/>
          <w:color w:val="333333"/>
          <w:sz w:val="32"/>
          <w:szCs w:val="32"/>
        </w:rPr>
        <w:t>验收结果分为：验收合格和验收不合格</w:t>
      </w:r>
      <w:r>
        <w:rPr>
          <w:rFonts w:hint="eastAsia" w:ascii="仿宋_GB2312" w:eastAsia="仿宋_GB2312"/>
          <w:sz w:val="32"/>
          <w:szCs w:val="32"/>
        </w:rPr>
        <w:t>两</w:t>
      </w:r>
      <w:r>
        <w:rPr>
          <w:rFonts w:hint="eastAsia" w:ascii="仿宋_GB2312" w:eastAsia="仿宋_GB2312"/>
          <w:color w:val="333333"/>
          <w:sz w:val="32"/>
          <w:szCs w:val="32"/>
        </w:rPr>
        <w:t>种。符合信息化项目建设标准、系统运行安全可靠、任务按期保质完成、经费使用合理的，视为验收合格；</w:t>
      </w:r>
      <w:r>
        <w:rPr>
          <w:rFonts w:hint="eastAsia" w:ascii="仿宋_GB2312" w:eastAsia="仿宋_GB2312"/>
          <w:sz w:val="32"/>
          <w:szCs w:val="32"/>
        </w:rPr>
        <w:t>其他情况为验收不合格</w:t>
      </w:r>
      <w:r>
        <w:rPr>
          <w:rFonts w:hint="eastAsia" w:ascii="仿宋_GB2312" w:eastAsia="仿宋_GB2312"/>
          <w:color w:val="333333"/>
          <w:sz w:val="32"/>
          <w:szCs w:val="32"/>
        </w:rPr>
        <w:t>。</w:t>
      </w:r>
    </w:p>
    <w:p w14:paraId="38D534D0">
      <w:pPr>
        <w:widowControl/>
        <w:adjustRightInd w:val="0"/>
        <w:snapToGrid w:val="0"/>
        <w:spacing w:line="560" w:lineRule="exact"/>
        <w:ind w:firstLine="640"/>
        <w:rPr>
          <w:rFonts w:ascii="仿宋_GB2312" w:eastAsia="仿宋_GB2312"/>
          <w:color w:val="333333"/>
          <w:sz w:val="32"/>
          <w:szCs w:val="32"/>
        </w:rPr>
      </w:pPr>
      <w:r>
        <w:rPr>
          <w:rFonts w:hint="eastAsia" w:ascii="仿宋_GB2312" w:eastAsia="仿宋_GB2312"/>
          <w:sz w:val="32"/>
          <w:szCs w:val="32"/>
        </w:rPr>
        <w:t>①</w:t>
      </w:r>
      <w:r>
        <w:rPr>
          <w:rFonts w:hint="eastAsia" w:ascii="仿宋_GB2312" w:eastAsia="仿宋_GB2312"/>
          <w:color w:val="333333"/>
          <w:sz w:val="32"/>
          <w:szCs w:val="32"/>
        </w:rPr>
        <w:t>项目凡具有下列情况之一的，按验收不合格处理：</w:t>
      </w:r>
    </w:p>
    <w:p w14:paraId="17395321">
      <w:pPr>
        <w:widowControl/>
        <w:adjustRightInd w:val="0"/>
        <w:snapToGrid w:val="0"/>
        <w:spacing w:line="560" w:lineRule="exact"/>
        <w:ind w:firstLine="640"/>
        <w:rPr>
          <w:rFonts w:ascii="仿宋_GB2312" w:eastAsia="仿宋_GB2312"/>
          <w:color w:val="333333"/>
          <w:sz w:val="32"/>
          <w:szCs w:val="32"/>
        </w:rPr>
      </w:pPr>
      <w:r>
        <w:rPr>
          <w:rFonts w:hint="eastAsia" w:ascii="仿宋_GB2312" w:eastAsia="仿宋_GB2312"/>
          <w:sz w:val="32"/>
          <w:szCs w:val="32"/>
        </w:rPr>
        <w:t>1</w:t>
      </w:r>
      <w:r>
        <w:rPr>
          <w:rFonts w:hint="eastAsia" w:ascii="仿宋_GB2312" w:eastAsia="仿宋_GB2312"/>
          <w:color w:val="333333"/>
          <w:sz w:val="32"/>
          <w:szCs w:val="32"/>
        </w:rPr>
        <w:t>）未按项目考核指标或合同要求达到所预定的主要技术指标的；</w:t>
      </w:r>
    </w:p>
    <w:p w14:paraId="32FFA1C7">
      <w:pPr>
        <w:widowControl/>
        <w:adjustRightInd w:val="0"/>
        <w:snapToGrid w:val="0"/>
        <w:spacing w:line="560" w:lineRule="exact"/>
        <w:ind w:firstLine="640"/>
        <w:rPr>
          <w:rFonts w:ascii="仿宋_GB2312" w:eastAsia="仿宋_GB2312"/>
          <w:color w:val="333333"/>
          <w:sz w:val="32"/>
          <w:szCs w:val="32"/>
        </w:rPr>
      </w:pPr>
      <w:r>
        <w:rPr>
          <w:rFonts w:hint="eastAsia" w:ascii="仿宋_GB2312" w:eastAsia="仿宋_GB2312"/>
          <w:sz w:val="32"/>
          <w:szCs w:val="32"/>
        </w:rPr>
        <w:t>2</w:t>
      </w:r>
      <w:r>
        <w:rPr>
          <w:rFonts w:hint="eastAsia" w:ascii="仿宋_GB2312" w:eastAsia="仿宋_GB2312"/>
          <w:color w:val="333333"/>
          <w:sz w:val="32"/>
          <w:szCs w:val="32"/>
        </w:rPr>
        <w:t>）所提供的验收材料不齐全或不真实的；</w:t>
      </w:r>
    </w:p>
    <w:p w14:paraId="297FE926">
      <w:pPr>
        <w:widowControl/>
        <w:adjustRightInd w:val="0"/>
        <w:snapToGrid w:val="0"/>
        <w:spacing w:line="560" w:lineRule="exact"/>
        <w:ind w:firstLine="640"/>
        <w:rPr>
          <w:rFonts w:ascii="仿宋_GB2312" w:eastAsia="仿宋_GB2312"/>
          <w:color w:val="333333"/>
          <w:sz w:val="32"/>
          <w:szCs w:val="32"/>
        </w:rPr>
      </w:pPr>
      <w:r>
        <w:rPr>
          <w:rFonts w:hint="eastAsia" w:ascii="仿宋_GB2312" w:eastAsia="仿宋_GB2312"/>
          <w:sz w:val="32"/>
          <w:szCs w:val="32"/>
        </w:rPr>
        <w:t>3</w:t>
      </w:r>
      <w:r>
        <w:rPr>
          <w:rFonts w:hint="eastAsia" w:ascii="仿宋_GB2312" w:eastAsia="仿宋_GB2312"/>
          <w:color w:val="333333"/>
          <w:sz w:val="32"/>
          <w:szCs w:val="32"/>
        </w:rPr>
        <w:t>）实施过程中出现重大问题，尚未解决和作出说明，或项目实施过程及结果等存在纠纷尚未解决的；</w:t>
      </w:r>
    </w:p>
    <w:p w14:paraId="61471C20">
      <w:pPr>
        <w:widowControl/>
        <w:adjustRightInd w:val="0"/>
        <w:snapToGrid w:val="0"/>
        <w:spacing w:line="560" w:lineRule="exact"/>
        <w:ind w:firstLine="640"/>
        <w:rPr>
          <w:rFonts w:ascii="仿宋_GB2312" w:eastAsia="仿宋_GB2312"/>
          <w:color w:val="333333"/>
          <w:sz w:val="32"/>
          <w:szCs w:val="32"/>
        </w:rPr>
      </w:pPr>
      <w:r>
        <w:rPr>
          <w:rFonts w:hint="eastAsia" w:ascii="仿宋_GB2312" w:eastAsia="仿宋_GB2312"/>
          <w:sz w:val="32"/>
          <w:szCs w:val="32"/>
        </w:rPr>
        <w:t>4</w:t>
      </w:r>
      <w:r>
        <w:rPr>
          <w:rFonts w:hint="eastAsia" w:ascii="仿宋_GB2312" w:eastAsia="仿宋_GB2312"/>
          <w:color w:val="333333"/>
          <w:sz w:val="32"/>
          <w:szCs w:val="32"/>
        </w:rPr>
        <w:t>）没有对系统或设备进行试运行，或者试运行不合格；</w:t>
      </w:r>
    </w:p>
    <w:p w14:paraId="185248D9">
      <w:pPr>
        <w:widowControl/>
        <w:adjustRightInd w:val="0"/>
        <w:snapToGrid w:val="0"/>
        <w:spacing w:line="560" w:lineRule="exact"/>
        <w:ind w:firstLine="640"/>
        <w:rPr>
          <w:rFonts w:ascii="仿宋_GB2312" w:eastAsia="仿宋_GB2312"/>
          <w:color w:val="333333"/>
          <w:sz w:val="32"/>
          <w:szCs w:val="32"/>
        </w:rPr>
      </w:pPr>
      <w:r>
        <w:rPr>
          <w:rFonts w:hint="eastAsia" w:ascii="仿宋_GB2312" w:eastAsia="仿宋_GB2312"/>
          <w:sz w:val="32"/>
          <w:szCs w:val="32"/>
        </w:rPr>
        <w:t>5</w:t>
      </w:r>
      <w:r>
        <w:rPr>
          <w:rFonts w:hint="eastAsia" w:ascii="仿宋_GB2312" w:eastAsia="仿宋_GB2312"/>
          <w:color w:val="333333"/>
          <w:sz w:val="32"/>
          <w:szCs w:val="32"/>
        </w:rPr>
        <w:t>）违反法律、法规的其他行为。</w:t>
      </w:r>
    </w:p>
    <w:p w14:paraId="24CA97DC">
      <w:pPr>
        <w:widowControl/>
        <w:adjustRightInd w:val="0"/>
        <w:snapToGrid w:val="0"/>
        <w:spacing w:line="560" w:lineRule="exact"/>
        <w:ind w:firstLine="640"/>
        <w:rPr>
          <w:rFonts w:ascii="仿宋_GB2312" w:eastAsia="仿宋_GB2312"/>
          <w:color w:val="333333"/>
          <w:sz w:val="32"/>
          <w:szCs w:val="32"/>
        </w:rPr>
      </w:pPr>
      <w:r>
        <w:rPr>
          <w:rFonts w:hint="eastAsia" w:ascii="仿宋_GB2312" w:eastAsia="仿宋_GB2312"/>
          <w:sz w:val="32"/>
          <w:szCs w:val="32"/>
        </w:rPr>
        <w:t>②</w:t>
      </w:r>
      <w:r>
        <w:rPr>
          <w:rFonts w:hint="eastAsia" w:ascii="仿宋_GB2312" w:eastAsia="仿宋_GB2312"/>
          <w:color w:val="333333"/>
          <w:sz w:val="32"/>
          <w:szCs w:val="32"/>
        </w:rPr>
        <w:t>验收结论确认</w:t>
      </w:r>
    </w:p>
    <w:p w14:paraId="4585DB06">
      <w:pPr>
        <w:widowControl/>
        <w:adjustRightInd w:val="0"/>
        <w:snapToGrid w:val="0"/>
        <w:spacing w:line="560" w:lineRule="exact"/>
        <w:ind w:firstLine="640"/>
        <w:rPr>
          <w:rFonts w:ascii="仿宋_GB2312" w:eastAsia="仿宋_GB2312"/>
          <w:color w:val="333333"/>
          <w:sz w:val="32"/>
          <w:szCs w:val="32"/>
        </w:rPr>
      </w:pPr>
      <w:r>
        <w:rPr>
          <w:rFonts w:hint="eastAsia" w:ascii="仿宋_GB2312" w:eastAsia="仿宋_GB2312"/>
          <w:color w:val="333333"/>
          <w:sz w:val="32"/>
          <w:szCs w:val="32"/>
        </w:rPr>
        <w:t>由</w:t>
      </w:r>
      <w:r>
        <w:rPr>
          <w:rFonts w:hint="eastAsia" w:ascii="仿宋_GB2312" w:eastAsia="仿宋_GB2312"/>
          <w:sz w:val="32"/>
          <w:szCs w:val="32"/>
        </w:rPr>
        <w:t>验收专家组</w:t>
      </w:r>
      <w:r>
        <w:rPr>
          <w:rFonts w:hint="eastAsia" w:ascii="仿宋_GB2312" w:eastAsia="仿宋_GB2312"/>
          <w:color w:val="333333"/>
          <w:sz w:val="32"/>
          <w:szCs w:val="32"/>
        </w:rPr>
        <w:t>根据</w:t>
      </w:r>
      <w:r>
        <w:rPr>
          <w:rFonts w:hint="eastAsia" w:ascii="仿宋_GB2312" w:eastAsia="仿宋_GB2312"/>
          <w:sz w:val="32"/>
          <w:szCs w:val="32"/>
        </w:rPr>
        <w:t>验收专家组</w:t>
      </w:r>
      <w:r>
        <w:rPr>
          <w:rFonts w:hint="eastAsia" w:ascii="仿宋_GB2312" w:eastAsia="仿宋_GB2312"/>
          <w:color w:val="333333"/>
          <w:sz w:val="32"/>
          <w:szCs w:val="32"/>
        </w:rPr>
        <w:t>验收意见和相关资料得出结论，并进行确认。</w:t>
      </w:r>
    </w:p>
    <w:p w14:paraId="14C58EB1">
      <w:pPr>
        <w:spacing w:line="560" w:lineRule="exact"/>
        <w:ind w:firstLine="643" w:firstLineChars="200"/>
        <w:jc w:val="left"/>
        <w:outlineLvl w:val="2"/>
        <w:rPr>
          <w:rFonts w:ascii="仿宋_GB2312" w:hAnsi="仿宋_GB2312" w:eastAsia="仿宋_GB2312" w:cs="仿宋_GB2312"/>
          <w:b/>
          <w:bCs/>
          <w:sz w:val="32"/>
          <w:szCs w:val="32"/>
        </w:rPr>
      </w:pPr>
      <w:bookmarkStart w:id="277" w:name="_Toc19900"/>
      <w:bookmarkStart w:id="278" w:name="_Toc6872"/>
      <w:bookmarkStart w:id="279" w:name="_Toc26065"/>
      <w:bookmarkStart w:id="280" w:name="_Toc17375"/>
      <w:bookmarkStart w:id="281" w:name="_Toc13517"/>
      <w:bookmarkStart w:id="282" w:name="_Toc15563"/>
      <w:r>
        <w:rPr>
          <w:rFonts w:hint="eastAsia" w:ascii="仿宋_GB2312" w:hAnsi="仿宋_GB2312" w:eastAsia="仿宋_GB2312" w:cs="仿宋_GB2312"/>
          <w:b/>
          <w:bCs/>
          <w:sz w:val="32"/>
          <w:szCs w:val="32"/>
        </w:rPr>
        <w:t>5.7.7项目交接</w:t>
      </w:r>
      <w:bookmarkEnd w:id="277"/>
      <w:bookmarkEnd w:id="278"/>
      <w:bookmarkEnd w:id="279"/>
      <w:bookmarkEnd w:id="280"/>
      <w:bookmarkEnd w:id="281"/>
      <w:bookmarkEnd w:id="282"/>
    </w:p>
    <w:p w14:paraId="6A6809E5">
      <w:pPr>
        <w:adjustRightInd w:val="0"/>
        <w:snapToGrid w:val="0"/>
        <w:spacing w:line="560" w:lineRule="exact"/>
        <w:ind w:firstLine="640"/>
      </w:pPr>
      <w:r>
        <w:rPr>
          <w:rFonts w:hint="eastAsia" w:ascii="仿宋_GB2312" w:eastAsia="仿宋_GB2312"/>
          <w:color w:val="333333"/>
          <w:sz w:val="32"/>
          <w:szCs w:val="32"/>
        </w:rPr>
        <w:t>项目竣工验收合格后,应办理项目交接手续。项目的移交包括项目实体移交和项目文件移交部分。</w:t>
      </w:r>
    </w:p>
    <w:p w14:paraId="06596216">
      <w:pPr>
        <w:pStyle w:val="32"/>
        <w:spacing w:line="560" w:lineRule="exact"/>
        <w:ind w:firstLine="640"/>
        <w:jc w:val="both"/>
        <w:rPr>
          <w:szCs w:val="28"/>
          <w:lang w:val="en-US"/>
        </w:rPr>
      </w:pPr>
      <w:r>
        <w:rPr>
          <w:rFonts w:hint="eastAsia"/>
          <w:szCs w:val="28"/>
          <w:lang w:val="en-US"/>
        </w:rPr>
        <w:br w:type="page"/>
      </w:r>
    </w:p>
    <w:p w14:paraId="34ED0D6B">
      <w:pPr>
        <w:pStyle w:val="30"/>
        <w:spacing w:line="560" w:lineRule="exact"/>
        <w:ind w:left="640" w:firstLine="0" w:firstLineChars="0"/>
        <w:jc w:val="left"/>
        <w:outlineLvl w:val="0"/>
        <w:rPr>
          <w:rFonts w:ascii="Times New Roman" w:hAnsi="Times New Roman" w:eastAsia="黑体"/>
          <w:sz w:val="32"/>
          <w:szCs w:val="32"/>
        </w:rPr>
      </w:pPr>
      <w:bookmarkStart w:id="283" w:name="_Toc177979800"/>
      <w:r>
        <w:rPr>
          <w:rFonts w:hint="eastAsia" w:ascii="Times New Roman" w:hAnsi="Times New Roman" w:eastAsia="黑体"/>
          <w:sz w:val="32"/>
          <w:szCs w:val="32"/>
        </w:rPr>
        <w:t xml:space="preserve">第六章 </w:t>
      </w:r>
      <w:r>
        <w:rPr>
          <w:rFonts w:ascii="Times New Roman" w:hAnsi="Times New Roman" w:eastAsia="黑体"/>
          <w:sz w:val="32"/>
          <w:szCs w:val="32"/>
        </w:rPr>
        <w:t>项目投资</w:t>
      </w:r>
      <w:bookmarkEnd w:id="283"/>
    </w:p>
    <w:p w14:paraId="0CD7ACCD">
      <w:pPr>
        <w:spacing w:line="560" w:lineRule="exact"/>
        <w:ind w:firstLine="643" w:firstLineChars="200"/>
        <w:jc w:val="left"/>
        <w:outlineLvl w:val="1"/>
        <w:rPr>
          <w:rFonts w:ascii="仿宋_GB2312" w:hAnsi="仿宋_GB2312" w:eastAsia="仿宋_GB2312" w:cs="仿宋_GB2312"/>
          <w:b/>
          <w:bCs/>
          <w:sz w:val="32"/>
          <w:szCs w:val="32"/>
        </w:rPr>
      </w:pPr>
      <w:bookmarkStart w:id="284" w:name="_Toc177979801"/>
      <w:r>
        <w:rPr>
          <w:rFonts w:hint="eastAsia" w:ascii="仿宋_GB2312" w:hAnsi="仿宋_GB2312" w:eastAsia="仿宋_GB2312" w:cs="仿宋_GB2312"/>
          <w:b/>
          <w:bCs/>
          <w:sz w:val="32"/>
          <w:szCs w:val="32"/>
        </w:rPr>
        <w:t>6.1系统兼容适配工作资金预算</w:t>
      </w:r>
      <w:bookmarkEnd w:id="284"/>
    </w:p>
    <w:p w14:paraId="08DEF745">
      <w:pPr>
        <w:pStyle w:val="32"/>
        <w:spacing w:line="560" w:lineRule="exact"/>
        <w:ind w:firstLine="640"/>
        <w:jc w:val="both"/>
        <w:rPr>
          <w:szCs w:val="28"/>
          <w:lang w:val="en-US"/>
        </w:rPr>
      </w:pPr>
      <w:r>
        <w:rPr>
          <w:rFonts w:hint="eastAsia"/>
          <w:szCs w:val="28"/>
          <w:lang w:val="en-US"/>
        </w:rPr>
        <w:t>本部分工作投资主要用于应用程序开发费用（各系统国产化兼容中相关功能项的兼容费用已包含国密算法兼容改造预算）。</w:t>
      </w:r>
    </w:p>
    <w:p w14:paraId="79C0D1B8">
      <w:pPr>
        <w:spacing w:line="560" w:lineRule="exact"/>
        <w:ind w:firstLine="643" w:firstLineChars="200"/>
        <w:jc w:val="left"/>
        <w:outlineLvl w:val="2"/>
        <w:rPr>
          <w:rFonts w:ascii="仿宋_GB2312" w:hAnsi="仿宋_GB2312" w:eastAsia="仿宋_GB2312" w:cs="仿宋_GB2312"/>
          <w:b/>
          <w:bCs/>
          <w:sz w:val="32"/>
          <w:szCs w:val="32"/>
        </w:rPr>
      </w:pPr>
      <w:r>
        <w:rPr>
          <w:rFonts w:hint="eastAsia" w:ascii="仿宋_GB2312" w:hAnsi="仿宋_GB2312" w:eastAsia="仿宋_GB2312" w:cs="仿宋_GB2312"/>
          <w:b/>
          <w:bCs/>
          <w:sz w:val="32"/>
          <w:szCs w:val="32"/>
        </w:rPr>
        <w:t>6.1.1威海市自然资源电子交易系统资金预算</w:t>
      </w:r>
    </w:p>
    <w:tbl>
      <w:tblPr>
        <w:tblStyle w:val="21"/>
        <w:tblW w:w="7008" w:type="dxa"/>
        <w:jc w:val="center"/>
        <w:tblLayout w:type="fixed"/>
        <w:tblCellMar>
          <w:top w:w="0" w:type="dxa"/>
          <w:left w:w="108" w:type="dxa"/>
          <w:bottom w:w="0" w:type="dxa"/>
          <w:right w:w="108" w:type="dxa"/>
        </w:tblCellMar>
      </w:tblPr>
      <w:tblGrid>
        <w:gridCol w:w="746"/>
        <w:gridCol w:w="881"/>
        <w:gridCol w:w="1500"/>
        <w:gridCol w:w="1104"/>
        <w:gridCol w:w="2777"/>
      </w:tblGrid>
      <w:tr w14:paraId="7F76E486">
        <w:tblPrEx>
          <w:tblCellMar>
            <w:top w:w="0" w:type="dxa"/>
            <w:left w:w="108" w:type="dxa"/>
            <w:bottom w:w="0" w:type="dxa"/>
            <w:right w:w="108" w:type="dxa"/>
          </w:tblCellMar>
        </w:tblPrEx>
        <w:trPr>
          <w:trHeight w:val="23" w:hRule="atLeast"/>
          <w:jc w:val="center"/>
        </w:trPr>
        <w:tc>
          <w:tcPr>
            <w:tcW w:w="7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A56ECC3">
            <w:pPr>
              <w:widowControl/>
              <w:snapToGrid w:val="0"/>
              <w:jc w:val="center"/>
              <w:textAlignment w:val="center"/>
              <w:rPr>
                <w:rFonts w:ascii="黑体" w:hAnsi="黑体" w:eastAsia="黑体" w:cs="黑体"/>
                <w:sz w:val="24"/>
                <w:szCs w:val="24"/>
              </w:rPr>
            </w:pPr>
            <w:r>
              <w:rPr>
                <w:rFonts w:hint="eastAsia" w:ascii="黑体" w:hAnsi="黑体" w:eastAsia="黑体" w:cs="黑体"/>
                <w:kern w:val="0"/>
                <w:sz w:val="24"/>
                <w:szCs w:val="24"/>
              </w:rPr>
              <w:t>序号</w:t>
            </w:r>
          </w:p>
        </w:tc>
        <w:tc>
          <w:tcPr>
            <w:tcW w:w="88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436A905">
            <w:pPr>
              <w:widowControl/>
              <w:snapToGrid w:val="0"/>
              <w:jc w:val="center"/>
              <w:textAlignment w:val="center"/>
              <w:rPr>
                <w:rFonts w:ascii="黑体" w:hAnsi="黑体" w:eastAsia="黑体" w:cs="黑体"/>
                <w:sz w:val="24"/>
                <w:szCs w:val="24"/>
              </w:rPr>
            </w:pPr>
            <w:r>
              <w:rPr>
                <w:rFonts w:hint="eastAsia" w:ascii="黑体" w:hAnsi="黑体" w:eastAsia="黑体" w:cs="黑体"/>
                <w:kern w:val="0"/>
                <w:sz w:val="24"/>
                <w:szCs w:val="24"/>
              </w:rPr>
              <w:t>类目</w:t>
            </w:r>
          </w:p>
        </w:tc>
        <w:tc>
          <w:tcPr>
            <w:tcW w:w="5381"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14:paraId="0F97C83C">
            <w:pPr>
              <w:widowControl/>
              <w:snapToGrid w:val="0"/>
              <w:jc w:val="center"/>
              <w:textAlignment w:val="center"/>
              <w:rPr>
                <w:rFonts w:ascii="黑体" w:hAnsi="黑体" w:eastAsia="黑体" w:cs="黑体"/>
                <w:kern w:val="0"/>
                <w:sz w:val="24"/>
                <w:szCs w:val="24"/>
              </w:rPr>
            </w:pPr>
            <w:r>
              <w:rPr>
                <w:rFonts w:hint="eastAsia" w:ascii="黑体" w:hAnsi="黑体" w:eastAsia="黑体" w:cs="黑体"/>
                <w:kern w:val="0"/>
                <w:sz w:val="24"/>
                <w:szCs w:val="24"/>
              </w:rPr>
              <w:t>服务内容</w:t>
            </w:r>
          </w:p>
        </w:tc>
      </w:tr>
      <w:tr w14:paraId="7AB668E8">
        <w:tblPrEx>
          <w:tblCellMar>
            <w:top w:w="0" w:type="dxa"/>
            <w:left w:w="108" w:type="dxa"/>
            <w:bottom w:w="0" w:type="dxa"/>
            <w:right w:w="108" w:type="dxa"/>
          </w:tblCellMar>
        </w:tblPrEx>
        <w:trPr>
          <w:trHeight w:val="23" w:hRule="atLeast"/>
          <w:jc w:val="center"/>
        </w:trPr>
        <w:tc>
          <w:tcPr>
            <w:tcW w:w="746"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3DE7B1DB">
            <w:pPr>
              <w:widowControl/>
              <w:snapToGrid w:val="0"/>
              <w:jc w:val="center"/>
              <w:textAlignment w:val="center"/>
              <w:rPr>
                <w:rFonts w:ascii="仿宋_GB2312" w:hAnsi="宋体" w:eastAsia="仿宋_GB2312" w:cs="宋体"/>
                <w:kern w:val="0"/>
                <w:sz w:val="24"/>
                <w:szCs w:val="24"/>
              </w:rPr>
            </w:pPr>
            <w:r>
              <w:rPr>
                <w:rFonts w:hint="eastAsia" w:ascii="仿宋_GB2312" w:hAnsi="宋体" w:eastAsia="仿宋_GB2312" w:cs="宋体"/>
                <w:kern w:val="0"/>
                <w:sz w:val="24"/>
                <w:szCs w:val="24"/>
              </w:rPr>
              <w:t>1</w:t>
            </w:r>
          </w:p>
        </w:tc>
        <w:tc>
          <w:tcPr>
            <w:tcW w:w="881"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4B3E9138">
            <w:pPr>
              <w:widowControl/>
              <w:snapToGrid w:val="0"/>
              <w:jc w:val="center"/>
              <w:textAlignment w:val="center"/>
              <w:rPr>
                <w:rFonts w:ascii="仿宋_GB2312" w:hAnsi="宋体" w:eastAsia="仿宋_GB2312" w:cs="宋体"/>
                <w:kern w:val="0"/>
                <w:sz w:val="24"/>
                <w:szCs w:val="24"/>
              </w:rPr>
            </w:pPr>
            <w:r>
              <w:rPr>
                <w:rFonts w:hint="eastAsia" w:ascii="仿宋_GB2312" w:hAnsi="宋体" w:eastAsia="仿宋_GB2312" w:cs="宋体"/>
                <w:kern w:val="0"/>
                <w:sz w:val="24"/>
                <w:szCs w:val="24"/>
              </w:rPr>
              <w:t>多浏览器兼容</w:t>
            </w:r>
          </w:p>
        </w:tc>
        <w:tc>
          <w:tcPr>
            <w:tcW w:w="1500" w:type="dxa"/>
            <w:vMerge w:val="restart"/>
            <w:tcBorders>
              <w:top w:val="single" w:color="000000" w:sz="4" w:space="0"/>
              <w:left w:val="single" w:color="000000" w:sz="4" w:space="0"/>
              <w:right w:val="single" w:color="000000" w:sz="4" w:space="0"/>
            </w:tcBorders>
            <w:shd w:val="clear" w:color="auto" w:fill="auto"/>
            <w:vAlign w:val="center"/>
          </w:tcPr>
          <w:p w14:paraId="50A95021">
            <w:pPr>
              <w:widowControl/>
              <w:snapToGrid w:val="0"/>
              <w:jc w:val="center"/>
              <w:textAlignment w:val="center"/>
              <w:rPr>
                <w:rFonts w:ascii="仿宋_GB2312" w:hAnsi="宋体" w:eastAsia="仿宋_GB2312" w:cs="宋体"/>
                <w:kern w:val="0"/>
                <w:sz w:val="24"/>
                <w:szCs w:val="24"/>
              </w:rPr>
            </w:pPr>
            <w:r>
              <w:rPr>
                <w:rFonts w:hint="eastAsia" w:ascii="仿宋_GB2312" w:hAnsi="宋体" w:eastAsia="仿宋_GB2312" w:cs="宋体"/>
                <w:kern w:val="0"/>
                <w:sz w:val="24"/>
                <w:szCs w:val="24"/>
              </w:rPr>
              <w:t>系统多浏览器兼容</w:t>
            </w:r>
          </w:p>
        </w:tc>
        <w:tc>
          <w:tcPr>
            <w:tcW w:w="388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07E13FED">
            <w:pPr>
              <w:widowControl/>
              <w:snapToGrid w:val="0"/>
              <w:jc w:val="center"/>
              <w:textAlignment w:val="center"/>
              <w:rPr>
                <w:rFonts w:ascii="仿宋_GB2312" w:hAnsi="宋体" w:eastAsia="仿宋_GB2312" w:cs="宋体"/>
                <w:kern w:val="0"/>
                <w:sz w:val="24"/>
                <w:szCs w:val="24"/>
              </w:rPr>
            </w:pPr>
            <w:r>
              <w:rPr>
                <w:rFonts w:hint="eastAsia" w:ascii="仿宋_GB2312" w:hAnsi="宋体" w:eastAsia="仿宋_GB2312" w:cs="宋体"/>
                <w:kern w:val="0"/>
                <w:sz w:val="24"/>
                <w:szCs w:val="24"/>
              </w:rPr>
              <w:t>多浏览器页面兼容性改造</w:t>
            </w:r>
          </w:p>
        </w:tc>
      </w:tr>
      <w:tr w14:paraId="1525C5AC">
        <w:tblPrEx>
          <w:tblCellMar>
            <w:top w:w="0" w:type="dxa"/>
            <w:left w:w="108" w:type="dxa"/>
            <w:bottom w:w="0" w:type="dxa"/>
            <w:right w:w="108" w:type="dxa"/>
          </w:tblCellMar>
        </w:tblPrEx>
        <w:trPr>
          <w:trHeight w:val="23" w:hRule="atLeast"/>
          <w:jc w:val="center"/>
        </w:trPr>
        <w:tc>
          <w:tcPr>
            <w:tcW w:w="74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3B647BF">
            <w:pPr>
              <w:widowControl/>
              <w:snapToGrid w:val="0"/>
              <w:jc w:val="center"/>
              <w:textAlignment w:val="center"/>
              <w:rPr>
                <w:rFonts w:ascii="仿宋_GB2312" w:hAnsi="宋体" w:eastAsia="仿宋_GB2312" w:cs="宋体"/>
                <w:kern w:val="0"/>
                <w:sz w:val="24"/>
                <w:szCs w:val="24"/>
              </w:rPr>
            </w:pPr>
          </w:p>
        </w:tc>
        <w:tc>
          <w:tcPr>
            <w:tcW w:w="88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A8D6716">
            <w:pPr>
              <w:widowControl/>
              <w:snapToGrid w:val="0"/>
              <w:jc w:val="center"/>
              <w:textAlignment w:val="center"/>
              <w:rPr>
                <w:rFonts w:ascii="仿宋_GB2312" w:hAnsi="宋体" w:eastAsia="仿宋_GB2312" w:cs="宋体"/>
                <w:kern w:val="0"/>
                <w:sz w:val="24"/>
                <w:szCs w:val="24"/>
              </w:rPr>
            </w:pPr>
          </w:p>
        </w:tc>
        <w:tc>
          <w:tcPr>
            <w:tcW w:w="1500" w:type="dxa"/>
            <w:vMerge w:val="continue"/>
            <w:tcBorders>
              <w:left w:val="single" w:color="000000" w:sz="4" w:space="0"/>
              <w:right w:val="single" w:color="000000" w:sz="4" w:space="0"/>
            </w:tcBorders>
            <w:shd w:val="clear" w:color="auto" w:fill="auto"/>
            <w:vAlign w:val="center"/>
          </w:tcPr>
          <w:p w14:paraId="2AB19421">
            <w:pPr>
              <w:widowControl/>
              <w:snapToGrid w:val="0"/>
              <w:jc w:val="center"/>
              <w:textAlignment w:val="center"/>
              <w:rPr>
                <w:rFonts w:ascii="仿宋_GB2312" w:hAnsi="宋体" w:eastAsia="仿宋_GB2312" w:cs="宋体"/>
                <w:kern w:val="0"/>
                <w:sz w:val="24"/>
                <w:szCs w:val="24"/>
              </w:rPr>
            </w:pPr>
          </w:p>
        </w:tc>
        <w:tc>
          <w:tcPr>
            <w:tcW w:w="388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58AEB957">
            <w:pPr>
              <w:widowControl/>
              <w:snapToGrid w:val="0"/>
              <w:jc w:val="center"/>
              <w:textAlignment w:val="center"/>
              <w:rPr>
                <w:rFonts w:ascii="仿宋_GB2312" w:hAnsi="宋体" w:eastAsia="仿宋_GB2312" w:cs="宋体"/>
                <w:kern w:val="0"/>
                <w:sz w:val="24"/>
                <w:szCs w:val="24"/>
              </w:rPr>
            </w:pPr>
            <w:r>
              <w:rPr>
                <w:rFonts w:hint="eastAsia" w:ascii="仿宋_GB2312" w:hAnsi="宋体" w:eastAsia="仿宋_GB2312" w:cs="宋体"/>
                <w:kern w:val="0"/>
                <w:sz w:val="24"/>
                <w:szCs w:val="24"/>
              </w:rPr>
              <w:t>ActiveX控件兼容</w:t>
            </w:r>
          </w:p>
        </w:tc>
      </w:tr>
      <w:tr w14:paraId="08EE6EA4">
        <w:tblPrEx>
          <w:tblCellMar>
            <w:top w:w="0" w:type="dxa"/>
            <w:left w:w="108" w:type="dxa"/>
            <w:bottom w:w="0" w:type="dxa"/>
            <w:right w:w="108" w:type="dxa"/>
          </w:tblCellMar>
        </w:tblPrEx>
        <w:trPr>
          <w:trHeight w:val="23" w:hRule="atLeast"/>
          <w:jc w:val="center"/>
        </w:trPr>
        <w:tc>
          <w:tcPr>
            <w:tcW w:w="74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F7C08A3">
            <w:pPr>
              <w:widowControl/>
              <w:snapToGrid w:val="0"/>
              <w:jc w:val="center"/>
              <w:textAlignment w:val="center"/>
              <w:rPr>
                <w:rFonts w:ascii="仿宋_GB2312" w:hAnsi="宋体" w:eastAsia="仿宋_GB2312" w:cs="宋体"/>
                <w:kern w:val="0"/>
                <w:sz w:val="24"/>
                <w:szCs w:val="24"/>
              </w:rPr>
            </w:pPr>
          </w:p>
        </w:tc>
        <w:tc>
          <w:tcPr>
            <w:tcW w:w="88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291D0EE">
            <w:pPr>
              <w:widowControl/>
              <w:snapToGrid w:val="0"/>
              <w:jc w:val="center"/>
              <w:textAlignment w:val="center"/>
              <w:rPr>
                <w:rFonts w:ascii="仿宋_GB2312" w:hAnsi="宋体" w:eastAsia="仿宋_GB2312" w:cs="宋体"/>
                <w:kern w:val="0"/>
                <w:sz w:val="24"/>
                <w:szCs w:val="24"/>
              </w:rPr>
            </w:pPr>
          </w:p>
        </w:tc>
        <w:tc>
          <w:tcPr>
            <w:tcW w:w="1500" w:type="dxa"/>
            <w:vMerge w:val="continue"/>
            <w:tcBorders>
              <w:left w:val="single" w:color="000000" w:sz="4" w:space="0"/>
              <w:right w:val="single" w:color="000000" w:sz="4" w:space="0"/>
            </w:tcBorders>
            <w:shd w:val="clear" w:color="auto" w:fill="auto"/>
            <w:vAlign w:val="center"/>
          </w:tcPr>
          <w:p w14:paraId="7DFABE9E">
            <w:pPr>
              <w:widowControl/>
              <w:snapToGrid w:val="0"/>
              <w:jc w:val="center"/>
              <w:textAlignment w:val="center"/>
              <w:rPr>
                <w:rFonts w:ascii="仿宋_GB2312" w:hAnsi="宋体" w:eastAsia="仿宋_GB2312" w:cs="宋体"/>
                <w:kern w:val="0"/>
                <w:sz w:val="24"/>
                <w:szCs w:val="24"/>
              </w:rPr>
            </w:pPr>
          </w:p>
        </w:tc>
        <w:tc>
          <w:tcPr>
            <w:tcW w:w="388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07C5B129">
            <w:pPr>
              <w:widowControl/>
              <w:snapToGrid w:val="0"/>
              <w:jc w:val="center"/>
              <w:textAlignment w:val="center"/>
              <w:rPr>
                <w:rFonts w:ascii="仿宋_GB2312" w:hAnsi="宋体" w:eastAsia="仿宋_GB2312" w:cs="宋体"/>
                <w:kern w:val="0"/>
                <w:sz w:val="24"/>
                <w:szCs w:val="24"/>
              </w:rPr>
            </w:pPr>
            <w:r>
              <w:rPr>
                <w:rFonts w:hint="eastAsia" w:ascii="仿宋_GB2312" w:hAnsi="宋体" w:eastAsia="仿宋_GB2312" w:cs="宋体"/>
                <w:kern w:val="0"/>
                <w:sz w:val="24"/>
                <w:szCs w:val="24"/>
              </w:rPr>
              <w:t>相关插件升级</w:t>
            </w:r>
          </w:p>
        </w:tc>
      </w:tr>
      <w:tr w14:paraId="32E4C5F1">
        <w:tblPrEx>
          <w:tblCellMar>
            <w:top w:w="0" w:type="dxa"/>
            <w:left w:w="108" w:type="dxa"/>
            <w:bottom w:w="0" w:type="dxa"/>
            <w:right w:w="108" w:type="dxa"/>
          </w:tblCellMar>
        </w:tblPrEx>
        <w:trPr>
          <w:trHeight w:val="329" w:hRule="atLeast"/>
          <w:jc w:val="center"/>
        </w:trPr>
        <w:tc>
          <w:tcPr>
            <w:tcW w:w="74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86AE4A5">
            <w:pPr>
              <w:widowControl/>
              <w:snapToGrid w:val="0"/>
              <w:jc w:val="center"/>
              <w:textAlignment w:val="center"/>
              <w:rPr>
                <w:rFonts w:ascii="仿宋_GB2312" w:hAnsi="宋体" w:eastAsia="仿宋_GB2312" w:cs="宋体"/>
                <w:kern w:val="0"/>
                <w:sz w:val="24"/>
                <w:szCs w:val="24"/>
              </w:rPr>
            </w:pPr>
          </w:p>
        </w:tc>
        <w:tc>
          <w:tcPr>
            <w:tcW w:w="88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26C8EF4">
            <w:pPr>
              <w:widowControl/>
              <w:snapToGrid w:val="0"/>
              <w:jc w:val="center"/>
              <w:textAlignment w:val="center"/>
              <w:rPr>
                <w:rFonts w:ascii="仿宋_GB2312" w:hAnsi="宋体" w:eastAsia="仿宋_GB2312" w:cs="宋体"/>
                <w:kern w:val="0"/>
                <w:sz w:val="24"/>
                <w:szCs w:val="24"/>
              </w:rPr>
            </w:pPr>
          </w:p>
        </w:tc>
        <w:tc>
          <w:tcPr>
            <w:tcW w:w="1500" w:type="dxa"/>
            <w:vMerge w:val="continue"/>
            <w:tcBorders>
              <w:left w:val="single" w:color="000000" w:sz="4" w:space="0"/>
              <w:bottom w:val="single" w:color="000000" w:sz="4" w:space="0"/>
              <w:right w:val="single" w:color="000000" w:sz="4" w:space="0"/>
            </w:tcBorders>
            <w:shd w:val="clear" w:color="auto" w:fill="auto"/>
            <w:vAlign w:val="center"/>
          </w:tcPr>
          <w:p w14:paraId="154E0702">
            <w:pPr>
              <w:widowControl/>
              <w:snapToGrid w:val="0"/>
              <w:jc w:val="center"/>
              <w:textAlignment w:val="center"/>
              <w:rPr>
                <w:rFonts w:ascii="仿宋_GB2312" w:hAnsi="宋体" w:eastAsia="仿宋_GB2312" w:cs="宋体"/>
                <w:kern w:val="0"/>
                <w:sz w:val="24"/>
                <w:szCs w:val="24"/>
              </w:rPr>
            </w:pPr>
          </w:p>
        </w:tc>
        <w:tc>
          <w:tcPr>
            <w:tcW w:w="388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22082381">
            <w:pPr>
              <w:widowControl/>
              <w:snapToGrid w:val="0"/>
              <w:jc w:val="center"/>
              <w:textAlignment w:val="center"/>
              <w:rPr>
                <w:rFonts w:ascii="仿宋_GB2312" w:hAnsi="宋体" w:eastAsia="仿宋_GB2312" w:cs="宋体"/>
                <w:kern w:val="0"/>
                <w:sz w:val="24"/>
                <w:szCs w:val="24"/>
              </w:rPr>
            </w:pPr>
            <w:r>
              <w:rPr>
                <w:rFonts w:hint="eastAsia" w:ascii="仿宋_GB2312" w:hAnsi="宋体" w:eastAsia="仿宋_GB2312" w:cs="宋体"/>
                <w:sz w:val="24"/>
              </w:rPr>
              <w:t>CA应用方式对比分析</w:t>
            </w:r>
          </w:p>
        </w:tc>
      </w:tr>
      <w:tr w14:paraId="61A4F877">
        <w:tblPrEx>
          <w:tblCellMar>
            <w:top w:w="0" w:type="dxa"/>
            <w:left w:w="108" w:type="dxa"/>
            <w:bottom w:w="0" w:type="dxa"/>
            <w:right w:w="108" w:type="dxa"/>
          </w:tblCellMar>
        </w:tblPrEx>
        <w:trPr>
          <w:trHeight w:val="23" w:hRule="atLeast"/>
          <w:jc w:val="center"/>
        </w:trPr>
        <w:tc>
          <w:tcPr>
            <w:tcW w:w="74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04C86D9">
            <w:pPr>
              <w:widowControl/>
              <w:snapToGrid w:val="0"/>
              <w:jc w:val="center"/>
              <w:textAlignment w:val="center"/>
              <w:rPr>
                <w:rFonts w:ascii="仿宋_GB2312" w:hAnsi="宋体" w:eastAsia="仿宋_GB2312" w:cs="宋体"/>
                <w:kern w:val="0"/>
                <w:sz w:val="24"/>
                <w:szCs w:val="24"/>
              </w:rPr>
            </w:pPr>
          </w:p>
        </w:tc>
        <w:tc>
          <w:tcPr>
            <w:tcW w:w="88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0D7722E">
            <w:pPr>
              <w:widowControl/>
              <w:snapToGrid w:val="0"/>
              <w:jc w:val="center"/>
              <w:textAlignment w:val="center"/>
              <w:rPr>
                <w:rFonts w:ascii="仿宋_GB2312" w:hAnsi="宋体" w:eastAsia="仿宋_GB2312" w:cs="宋体"/>
                <w:kern w:val="0"/>
                <w:sz w:val="24"/>
                <w:szCs w:val="24"/>
              </w:rPr>
            </w:pPr>
          </w:p>
        </w:tc>
        <w:tc>
          <w:tcPr>
            <w:tcW w:w="150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787D209E">
            <w:pPr>
              <w:widowControl/>
              <w:snapToGrid w:val="0"/>
              <w:jc w:val="center"/>
              <w:textAlignment w:val="center"/>
              <w:rPr>
                <w:rFonts w:ascii="仿宋_GB2312" w:hAnsi="宋体" w:eastAsia="仿宋_GB2312" w:cs="宋体"/>
                <w:kern w:val="0"/>
                <w:sz w:val="24"/>
                <w:szCs w:val="24"/>
              </w:rPr>
            </w:pPr>
            <w:r>
              <w:rPr>
                <w:rFonts w:hint="eastAsia" w:ascii="仿宋_GB2312" w:hAnsi="宋体" w:eastAsia="仿宋_GB2312" w:cs="宋体"/>
                <w:kern w:val="0"/>
                <w:sz w:val="24"/>
                <w:szCs w:val="24"/>
              </w:rPr>
              <w:t>全面兼容测试</w:t>
            </w:r>
          </w:p>
        </w:tc>
        <w:tc>
          <w:tcPr>
            <w:tcW w:w="388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7CF33720">
            <w:pPr>
              <w:widowControl/>
              <w:snapToGrid w:val="0"/>
              <w:jc w:val="center"/>
              <w:textAlignment w:val="center"/>
              <w:rPr>
                <w:rFonts w:ascii="仿宋_GB2312" w:hAnsi="宋体" w:eastAsia="仿宋_GB2312" w:cs="宋体"/>
                <w:kern w:val="0"/>
                <w:sz w:val="24"/>
                <w:szCs w:val="24"/>
              </w:rPr>
            </w:pPr>
            <w:r>
              <w:rPr>
                <w:rFonts w:hint="eastAsia" w:ascii="仿宋_GB2312" w:hAnsi="宋体" w:eastAsia="仿宋_GB2312" w:cs="宋体"/>
                <w:kern w:val="0"/>
                <w:sz w:val="24"/>
                <w:szCs w:val="24"/>
              </w:rPr>
              <w:t>功能测试</w:t>
            </w:r>
          </w:p>
        </w:tc>
      </w:tr>
      <w:tr w14:paraId="6752B895">
        <w:tblPrEx>
          <w:tblCellMar>
            <w:top w:w="0" w:type="dxa"/>
            <w:left w:w="108" w:type="dxa"/>
            <w:bottom w:w="0" w:type="dxa"/>
            <w:right w:w="108" w:type="dxa"/>
          </w:tblCellMar>
        </w:tblPrEx>
        <w:trPr>
          <w:trHeight w:val="23" w:hRule="atLeast"/>
          <w:jc w:val="center"/>
        </w:trPr>
        <w:tc>
          <w:tcPr>
            <w:tcW w:w="74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ED781D4">
            <w:pPr>
              <w:widowControl/>
              <w:snapToGrid w:val="0"/>
              <w:jc w:val="center"/>
              <w:textAlignment w:val="center"/>
              <w:rPr>
                <w:rFonts w:ascii="仿宋_GB2312" w:hAnsi="宋体" w:eastAsia="仿宋_GB2312" w:cs="宋体"/>
                <w:kern w:val="0"/>
                <w:sz w:val="24"/>
                <w:szCs w:val="24"/>
              </w:rPr>
            </w:pPr>
          </w:p>
        </w:tc>
        <w:tc>
          <w:tcPr>
            <w:tcW w:w="88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791513A">
            <w:pPr>
              <w:widowControl/>
              <w:snapToGrid w:val="0"/>
              <w:jc w:val="center"/>
              <w:textAlignment w:val="center"/>
              <w:rPr>
                <w:rFonts w:ascii="仿宋_GB2312" w:hAnsi="宋体" w:eastAsia="仿宋_GB2312" w:cs="宋体"/>
                <w:kern w:val="0"/>
                <w:sz w:val="24"/>
                <w:szCs w:val="24"/>
              </w:rPr>
            </w:pPr>
          </w:p>
        </w:tc>
        <w:tc>
          <w:tcPr>
            <w:tcW w:w="150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19C989C">
            <w:pPr>
              <w:widowControl/>
              <w:snapToGrid w:val="0"/>
              <w:jc w:val="center"/>
              <w:textAlignment w:val="center"/>
              <w:rPr>
                <w:rFonts w:ascii="仿宋_GB2312" w:hAnsi="宋体" w:eastAsia="仿宋_GB2312" w:cs="宋体"/>
                <w:kern w:val="0"/>
                <w:sz w:val="24"/>
                <w:szCs w:val="24"/>
              </w:rPr>
            </w:pPr>
          </w:p>
        </w:tc>
        <w:tc>
          <w:tcPr>
            <w:tcW w:w="388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1EF75A8A">
            <w:pPr>
              <w:widowControl/>
              <w:snapToGrid w:val="0"/>
              <w:jc w:val="center"/>
              <w:textAlignment w:val="center"/>
              <w:rPr>
                <w:rFonts w:ascii="仿宋_GB2312" w:hAnsi="宋体" w:eastAsia="仿宋_GB2312" w:cs="宋体"/>
                <w:kern w:val="0"/>
                <w:sz w:val="24"/>
                <w:szCs w:val="24"/>
              </w:rPr>
            </w:pPr>
            <w:r>
              <w:rPr>
                <w:rFonts w:hint="eastAsia" w:ascii="仿宋_GB2312" w:hAnsi="宋体" w:eastAsia="仿宋_GB2312" w:cs="宋体"/>
                <w:kern w:val="0"/>
                <w:sz w:val="24"/>
                <w:szCs w:val="24"/>
              </w:rPr>
              <w:t>性能测试</w:t>
            </w:r>
          </w:p>
        </w:tc>
      </w:tr>
      <w:tr w14:paraId="791E0BEC">
        <w:tblPrEx>
          <w:tblCellMar>
            <w:top w:w="0" w:type="dxa"/>
            <w:left w:w="108" w:type="dxa"/>
            <w:bottom w:w="0" w:type="dxa"/>
            <w:right w:w="108" w:type="dxa"/>
          </w:tblCellMar>
        </w:tblPrEx>
        <w:trPr>
          <w:trHeight w:val="23" w:hRule="atLeast"/>
          <w:jc w:val="center"/>
        </w:trPr>
        <w:tc>
          <w:tcPr>
            <w:tcW w:w="74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997531C">
            <w:pPr>
              <w:widowControl/>
              <w:snapToGrid w:val="0"/>
              <w:jc w:val="center"/>
              <w:textAlignment w:val="center"/>
              <w:rPr>
                <w:rFonts w:ascii="仿宋_GB2312" w:hAnsi="宋体" w:eastAsia="仿宋_GB2312" w:cs="宋体"/>
                <w:kern w:val="0"/>
                <w:sz w:val="24"/>
                <w:szCs w:val="24"/>
              </w:rPr>
            </w:pPr>
          </w:p>
        </w:tc>
        <w:tc>
          <w:tcPr>
            <w:tcW w:w="88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4C1601C">
            <w:pPr>
              <w:widowControl/>
              <w:snapToGrid w:val="0"/>
              <w:jc w:val="center"/>
              <w:textAlignment w:val="center"/>
              <w:rPr>
                <w:rFonts w:ascii="仿宋_GB2312" w:hAnsi="宋体" w:eastAsia="仿宋_GB2312" w:cs="宋体"/>
                <w:kern w:val="0"/>
                <w:sz w:val="24"/>
                <w:szCs w:val="24"/>
              </w:rPr>
            </w:pPr>
          </w:p>
        </w:tc>
        <w:tc>
          <w:tcPr>
            <w:tcW w:w="150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31C5CDD">
            <w:pPr>
              <w:widowControl/>
              <w:snapToGrid w:val="0"/>
              <w:jc w:val="center"/>
              <w:textAlignment w:val="center"/>
              <w:rPr>
                <w:rFonts w:ascii="仿宋_GB2312" w:hAnsi="宋体" w:eastAsia="仿宋_GB2312" w:cs="宋体"/>
                <w:kern w:val="0"/>
                <w:sz w:val="24"/>
                <w:szCs w:val="24"/>
              </w:rPr>
            </w:pPr>
          </w:p>
        </w:tc>
        <w:tc>
          <w:tcPr>
            <w:tcW w:w="388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6B5D5C15">
            <w:pPr>
              <w:widowControl/>
              <w:snapToGrid w:val="0"/>
              <w:jc w:val="center"/>
              <w:textAlignment w:val="center"/>
              <w:rPr>
                <w:rFonts w:ascii="仿宋_GB2312" w:hAnsi="宋体" w:eastAsia="仿宋_GB2312" w:cs="宋体"/>
                <w:kern w:val="0"/>
                <w:sz w:val="24"/>
                <w:szCs w:val="24"/>
              </w:rPr>
            </w:pPr>
            <w:r>
              <w:rPr>
                <w:rFonts w:hint="eastAsia" w:ascii="仿宋_GB2312" w:hAnsi="宋体" w:eastAsia="仿宋_GB2312" w:cs="宋体"/>
                <w:kern w:val="0"/>
                <w:sz w:val="24"/>
                <w:szCs w:val="24"/>
              </w:rPr>
              <w:t>兼容验证</w:t>
            </w:r>
          </w:p>
        </w:tc>
      </w:tr>
      <w:tr w14:paraId="66477E83">
        <w:tblPrEx>
          <w:tblCellMar>
            <w:top w:w="0" w:type="dxa"/>
            <w:left w:w="108" w:type="dxa"/>
            <w:bottom w:w="0" w:type="dxa"/>
            <w:right w:w="108" w:type="dxa"/>
          </w:tblCellMar>
        </w:tblPrEx>
        <w:trPr>
          <w:trHeight w:val="23" w:hRule="atLeast"/>
          <w:jc w:val="center"/>
        </w:trPr>
        <w:tc>
          <w:tcPr>
            <w:tcW w:w="746"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5462837A">
            <w:pPr>
              <w:widowControl/>
              <w:snapToGrid w:val="0"/>
              <w:jc w:val="center"/>
              <w:textAlignment w:val="center"/>
              <w:rPr>
                <w:rFonts w:ascii="仿宋_GB2312" w:hAnsi="宋体" w:eastAsia="仿宋_GB2312" w:cs="宋体"/>
                <w:kern w:val="0"/>
                <w:sz w:val="24"/>
                <w:szCs w:val="24"/>
              </w:rPr>
            </w:pPr>
            <w:r>
              <w:rPr>
                <w:rFonts w:hint="eastAsia" w:ascii="仿宋_GB2312" w:hAnsi="宋体" w:eastAsia="仿宋_GB2312" w:cs="宋体"/>
                <w:kern w:val="0"/>
                <w:sz w:val="24"/>
                <w:szCs w:val="24"/>
              </w:rPr>
              <w:t>2</w:t>
            </w:r>
          </w:p>
        </w:tc>
        <w:tc>
          <w:tcPr>
            <w:tcW w:w="881"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53791888">
            <w:pPr>
              <w:widowControl/>
              <w:snapToGrid w:val="0"/>
              <w:jc w:val="center"/>
              <w:textAlignment w:val="center"/>
              <w:rPr>
                <w:rFonts w:ascii="仿宋_GB2312" w:hAnsi="宋体" w:eastAsia="仿宋_GB2312" w:cs="宋体"/>
                <w:kern w:val="0"/>
                <w:sz w:val="24"/>
                <w:szCs w:val="24"/>
              </w:rPr>
            </w:pPr>
            <w:r>
              <w:rPr>
                <w:rFonts w:hint="eastAsia" w:ascii="仿宋_GB2312" w:hAnsi="宋体" w:eastAsia="仿宋_GB2312" w:cs="宋体"/>
                <w:kern w:val="0"/>
                <w:sz w:val="24"/>
                <w:szCs w:val="24"/>
              </w:rPr>
              <w:t>客户端兼容</w:t>
            </w:r>
          </w:p>
        </w:tc>
        <w:tc>
          <w:tcPr>
            <w:tcW w:w="150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237AC737">
            <w:pPr>
              <w:widowControl/>
              <w:snapToGrid w:val="0"/>
              <w:jc w:val="center"/>
              <w:textAlignment w:val="center"/>
              <w:rPr>
                <w:rFonts w:ascii="仿宋_GB2312" w:hAnsi="宋体" w:eastAsia="仿宋_GB2312" w:cs="宋体"/>
                <w:kern w:val="0"/>
                <w:sz w:val="24"/>
                <w:szCs w:val="24"/>
              </w:rPr>
            </w:pPr>
            <w:r>
              <w:rPr>
                <w:rFonts w:hint="eastAsia" w:ascii="仿宋_GB2312" w:hAnsi="宋体" w:eastAsia="仿宋_GB2312" w:cs="宋体"/>
                <w:kern w:val="0"/>
                <w:sz w:val="24"/>
                <w:szCs w:val="24"/>
              </w:rPr>
              <w:t>项目管理</w:t>
            </w:r>
          </w:p>
        </w:tc>
        <w:tc>
          <w:tcPr>
            <w:tcW w:w="388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1466E761">
            <w:pPr>
              <w:widowControl/>
              <w:snapToGrid w:val="0"/>
              <w:jc w:val="center"/>
              <w:textAlignment w:val="center"/>
              <w:rPr>
                <w:rFonts w:ascii="仿宋_GB2312" w:hAnsi="宋体" w:eastAsia="仿宋_GB2312" w:cs="宋体"/>
                <w:kern w:val="0"/>
                <w:sz w:val="24"/>
                <w:szCs w:val="24"/>
              </w:rPr>
            </w:pPr>
            <w:r>
              <w:rPr>
                <w:rFonts w:hint="eastAsia" w:ascii="仿宋_GB2312" w:hAnsi="宋体" w:eastAsia="仿宋_GB2312" w:cs="宋体"/>
                <w:kern w:val="0"/>
                <w:sz w:val="24"/>
                <w:szCs w:val="24"/>
              </w:rPr>
              <w:t>出让地块登记</w:t>
            </w:r>
          </w:p>
        </w:tc>
      </w:tr>
      <w:tr w14:paraId="3D659784">
        <w:tblPrEx>
          <w:tblCellMar>
            <w:top w:w="0" w:type="dxa"/>
            <w:left w:w="108" w:type="dxa"/>
            <w:bottom w:w="0" w:type="dxa"/>
            <w:right w:w="108" w:type="dxa"/>
          </w:tblCellMar>
        </w:tblPrEx>
        <w:trPr>
          <w:trHeight w:val="23" w:hRule="atLeast"/>
          <w:jc w:val="center"/>
        </w:trPr>
        <w:tc>
          <w:tcPr>
            <w:tcW w:w="74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62CEBA0">
            <w:pPr>
              <w:widowControl/>
              <w:snapToGrid w:val="0"/>
              <w:jc w:val="center"/>
              <w:textAlignment w:val="center"/>
              <w:rPr>
                <w:rFonts w:ascii="仿宋_GB2312" w:hAnsi="宋体" w:eastAsia="仿宋_GB2312" w:cs="宋体"/>
                <w:kern w:val="0"/>
                <w:sz w:val="24"/>
                <w:szCs w:val="24"/>
              </w:rPr>
            </w:pPr>
          </w:p>
        </w:tc>
        <w:tc>
          <w:tcPr>
            <w:tcW w:w="88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BE2EE89">
            <w:pPr>
              <w:widowControl/>
              <w:snapToGrid w:val="0"/>
              <w:jc w:val="center"/>
              <w:textAlignment w:val="center"/>
              <w:rPr>
                <w:rFonts w:ascii="仿宋_GB2312" w:hAnsi="宋体" w:eastAsia="仿宋_GB2312" w:cs="宋体"/>
                <w:kern w:val="0"/>
                <w:sz w:val="24"/>
                <w:szCs w:val="24"/>
              </w:rPr>
            </w:pPr>
          </w:p>
        </w:tc>
        <w:tc>
          <w:tcPr>
            <w:tcW w:w="150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79F3648">
            <w:pPr>
              <w:widowControl/>
              <w:snapToGrid w:val="0"/>
              <w:jc w:val="center"/>
              <w:textAlignment w:val="center"/>
              <w:rPr>
                <w:rFonts w:ascii="仿宋_GB2312" w:hAnsi="宋体" w:eastAsia="仿宋_GB2312" w:cs="宋体"/>
                <w:kern w:val="0"/>
                <w:sz w:val="24"/>
                <w:szCs w:val="24"/>
              </w:rPr>
            </w:pPr>
          </w:p>
        </w:tc>
        <w:tc>
          <w:tcPr>
            <w:tcW w:w="388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1523CBFA">
            <w:pPr>
              <w:widowControl/>
              <w:snapToGrid w:val="0"/>
              <w:jc w:val="center"/>
              <w:textAlignment w:val="center"/>
              <w:rPr>
                <w:rFonts w:ascii="仿宋_GB2312" w:hAnsi="宋体" w:eastAsia="仿宋_GB2312" w:cs="宋体"/>
                <w:kern w:val="0"/>
                <w:sz w:val="24"/>
                <w:szCs w:val="24"/>
              </w:rPr>
            </w:pPr>
            <w:r>
              <w:rPr>
                <w:rFonts w:hint="eastAsia" w:ascii="仿宋_GB2312" w:hAnsi="宋体" w:eastAsia="仿宋_GB2312" w:cs="宋体"/>
                <w:kern w:val="0"/>
                <w:sz w:val="24"/>
                <w:szCs w:val="24"/>
              </w:rPr>
              <w:t>出让公告</w:t>
            </w:r>
          </w:p>
        </w:tc>
      </w:tr>
      <w:tr w14:paraId="49DD44C5">
        <w:tblPrEx>
          <w:tblCellMar>
            <w:top w:w="0" w:type="dxa"/>
            <w:left w:w="108" w:type="dxa"/>
            <w:bottom w:w="0" w:type="dxa"/>
            <w:right w:w="108" w:type="dxa"/>
          </w:tblCellMar>
        </w:tblPrEx>
        <w:trPr>
          <w:trHeight w:val="23" w:hRule="atLeast"/>
          <w:jc w:val="center"/>
        </w:trPr>
        <w:tc>
          <w:tcPr>
            <w:tcW w:w="74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96E4A03">
            <w:pPr>
              <w:widowControl/>
              <w:snapToGrid w:val="0"/>
              <w:jc w:val="center"/>
              <w:textAlignment w:val="center"/>
              <w:rPr>
                <w:rFonts w:ascii="仿宋_GB2312" w:hAnsi="宋体" w:eastAsia="仿宋_GB2312" w:cs="宋体"/>
                <w:kern w:val="0"/>
                <w:sz w:val="24"/>
                <w:szCs w:val="24"/>
              </w:rPr>
            </w:pPr>
          </w:p>
        </w:tc>
        <w:tc>
          <w:tcPr>
            <w:tcW w:w="88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37F7372">
            <w:pPr>
              <w:widowControl/>
              <w:snapToGrid w:val="0"/>
              <w:jc w:val="center"/>
              <w:textAlignment w:val="center"/>
              <w:rPr>
                <w:rFonts w:ascii="仿宋_GB2312" w:hAnsi="宋体" w:eastAsia="仿宋_GB2312" w:cs="宋体"/>
                <w:kern w:val="0"/>
                <w:sz w:val="24"/>
                <w:szCs w:val="24"/>
              </w:rPr>
            </w:pPr>
          </w:p>
        </w:tc>
        <w:tc>
          <w:tcPr>
            <w:tcW w:w="150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D75D511">
            <w:pPr>
              <w:widowControl/>
              <w:snapToGrid w:val="0"/>
              <w:jc w:val="center"/>
              <w:textAlignment w:val="center"/>
              <w:rPr>
                <w:rFonts w:ascii="仿宋_GB2312" w:hAnsi="宋体" w:eastAsia="仿宋_GB2312" w:cs="宋体"/>
                <w:kern w:val="0"/>
                <w:sz w:val="24"/>
                <w:szCs w:val="24"/>
              </w:rPr>
            </w:pPr>
          </w:p>
        </w:tc>
        <w:tc>
          <w:tcPr>
            <w:tcW w:w="388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12559CFB">
            <w:pPr>
              <w:widowControl/>
              <w:snapToGrid w:val="0"/>
              <w:jc w:val="center"/>
              <w:textAlignment w:val="center"/>
              <w:rPr>
                <w:rFonts w:ascii="仿宋_GB2312" w:hAnsi="宋体" w:eastAsia="仿宋_GB2312" w:cs="宋体"/>
                <w:kern w:val="0"/>
                <w:sz w:val="24"/>
                <w:szCs w:val="24"/>
              </w:rPr>
            </w:pPr>
            <w:r>
              <w:rPr>
                <w:rFonts w:hint="eastAsia" w:ascii="仿宋_GB2312" w:hAnsi="宋体" w:eastAsia="仿宋_GB2312" w:cs="宋体"/>
                <w:kern w:val="0"/>
                <w:sz w:val="24"/>
                <w:szCs w:val="24"/>
              </w:rPr>
              <w:t>变更公告</w:t>
            </w:r>
          </w:p>
        </w:tc>
      </w:tr>
      <w:tr w14:paraId="51F4D1A1">
        <w:tblPrEx>
          <w:tblCellMar>
            <w:top w:w="0" w:type="dxa"/>
            <w:left w:w="108" w:type="dxa"/>
            <w:bottom w:w="0" w:type="dxa"/>
            <w:right w:w="108" w:type="dxa"/>
          </w:tblCellMar>
        </w:tblPrEx>
        <w:trPr>
          <w:trHeight w:val="23" w:hRule="atLeast"/>
          <w:jc w:val="center"/>
        </w:trPr>
        <w:tc>
          <w:tcPr>
            <w:tcW w:w="74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E532F50">
            <w:pPr>
              <w:widowControl/>
              <w:snapToGrid w:val="0"/>
              <w:jc w:val="center"/>
              <w:textAlignment w:val="center"/>
              <w:rPr>
                <w:rFonts w:ascii="仿宋_GB2312" w:hAnsi="宋体" w:eastAsia="仿宋_GB2312" w:cs="宋体"/>
                <w:kern w:val="0"/>
                <w:sz w:val="24"/>
                <w:szCs w:val="24"/>
              </w:rPr>
            </w:pPr>
          </w:p>
        </w:tc>
        <w:tc>
          <w:tcPr>
            <w:tcW w:w="88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8EE815C">
            <w:pPr>
              <w:widowControl/>
              <w:snapToGrid w:val="0"/>
              <w:jc w:val="center"/>
              <w:textAlignment w:val="center"/>
              <w:rPr>
                <w:rFonts w:ascii="仿宋_GB2312" w:hAnsi="宋体" w:eastAsia="仿宋_GB2312" w:cs="宋体"/>
                <w:kern w:val="0"/>
                <w:sz w:val="24"/>
                <w:szCs w:val="24"/>
              </w:rPr>
            </w:pPr>
          </w:p>
        </w:tc>
        <w:tc>
          <w:tcPr>
            <w:tcW w:w="150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417C16F">
            <w:pPr>
              <w:widowControl/>
              <w:snapToGrid w:val="0"/>
              <w:jc w:val="center"/>
              <w:textAlignment w:val="center"/>
              <w:rPr>
                <w:rFonts w:ascii="仿宋_GB2312" w:hAnsi="宋体" w:eastAsia="仿宋_GB2312" w:cs="宋体"/>
                <w:kern w:val="0"/>
                <w:sz w:val="24"/>
                <w:szCs w:val="24"/>
              </w:rPr>
            </w:pPr>
          </w:p>
        </w:tc>
        <w:tc>
          <w:tcPr>
            <w:tcW w:w="388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6776CFA7">
            <w:pPr>
              <w:widowControl/>
              <w:snapToGrid w:val="0"/>
              <w:jc w:val="center"/>
              <w:textAlignment w:val="center"/>
              <w:rPr>
                <w:rFonts w:ascii="仿宋_GB2312" w:hAnsi="宋体" w:eastAsia="仿宋_GB2312" w:cs="宋体"/>
                <w:kern w:val="0"/>
                <w:sz w:val="24"/>
                <w:szCs w:val="24"/>
              </w:rPr>
            </w:pPr>
            <w:r>
              <w:rPr>
                <w:rFonts w:hint="eastAsia" w:ascii="仿宋_GB2312" w:hAnsi="宋体" w:eastAsia="仿宋_GB2312" w:cs="宋体"/>
                <w:kern w:val="0"/>
                <w:sz w:val="24"/>
                <w:szCs w:val="24"/>
              </w:rPr>
              <w:t>地块申购审查</w:t>
            </w:r>
          </w:p>
        </w:tc>
      </w:tr>
      <w:tr w14:paraId="20BE19E3">
        <w:tblPrEx>
          <w:tblCellMar>
            <w:top w:w="0" w:type="dxa"/>
            <w:left w:w="108" w:type="dxa"/>
            <w:bottom w:w="0" w:type="dxa"/>
            <w:right w:w="108" w:type="dxa"/>
          </w:tblCellMar>
        </w:tblPrEx>
        <w:trPr>
          <w:trHeight w:val="23" w:hRule="atLeast"/>
          <w:jc w:val="center"/>
        </w:trPr>
        <w:tc>
          <w:tcPr>
            <w:tcW w:w="74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DED3512">
            <w:pPr>
              <w:widowControl/>
              <w:snapToGrid w:val="0"/>
              <w:jc w:val="center"/>
              <w:textAlignment w:val="center"/>
              <w:rPr>
                <w:rFonts w:ascii="仿宋_GB2312" w:hAnsi="宋体" w:eastAsia="仿宋_GB2312" w:cs="宋体"/>
                <w:kern w:val="0"/>
                <w:sz w:val="24"/>
                <w:szCs w:val="24"/>
              </w:rPr>
            </w:pPr>
          </w:p>
        </w:tc>
        <w:tc>
          <w:tcPr>
            <w:tcW w:w="88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EECFBE7">
            <w:pPr>
              <w:widowControl/>
              <w:snapToGrid w:val="0"/>
              <w:jc w:val="center"/>
              <w:textAlignment w:val="center"/>
              <w:rPr>
                <w:rFonts w:ascii="仿宋_GB2312" w:hAnsi="宋体" w:eastAsia="仿宋_GB2312" w:cs="宋体"/>
                <w:kern w:val="0"/>
                <w:sz w:val="24"/>
                <w:szCs w:val="24"/>
              </w:rPr>
            </w:pPr>
          </w:p>
        </w:tc>
        <w:tc>
          <w:tcPr>
            <w:tcW w:w="150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08F46D7">
            <w:pPr>
              <w:widowControl/>
              <w:snapToGrid w:val="0"/>
              <w:jc w:val="center"/>
              <w:textAlignment w:val="center"/>
              <w:rPr>
                <w:rFonts w:ascii="仿宋_GB2312" w:hAnsi="宋体" w:eastAsia="仿宋_GB2312" w:cs="宋体"/>
                <w:kern w:val="0"/>
                <w:sz w:val="24"/>
                <w:szCs w:val="24"/>
              </w:rPr>
            </w:pPr>
          </w:p>
        </w:tc>
        <w:tc>
          <w:tcPr>
            <w:tcW w:w="388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6CE9E47E">
            <w:pPr>
              <w:widowControl/>
              <w:snapToGrid w:val="0"/>
              <w:jc w:val="center"/>
              <w:textAlignment w:val="center"/>
              <w:rPr>
                <w:rFonts w:ascii="仿宋_GB2312" w:hAnsi="宋体" w:eastAsia="仿宋_GB2312" w:cs="宋体"/>
                <w:kern w:val="0"/>
                <w:sz w:val="24"/>
                <w:szCs w:val="24"/>
              </w:rPr>
            </w:pPr>
            <w:r>
              <w:rPr>
                <w:rFonts w:hint="eastAsia" w:ascii="仿宋_GB2312" w:hAnsi="宋体" w:eastAsia="仿宋_GB2312" w:cs="宋体"/>
                <w:kern w:val="0"/>
                <w:sz w:val="24"/>
                <w:szCs w:val="24"/>
              </w:rPr>
              <w:t>地块报名查看</w:t>
            </w:r>
          </w:p>
        </w:tc>
      </w:tr>
      <w:tr w14:paraId="6E81779A">
        <w:tblPrEx>
          <w:tblCellMar>
            <w:top w:w="0" w:type="dxa"/>
            <w:left w:w="108" w:type="dxa"/>
            <w:bottom w:w="0" w:type="dxa"/>
            <w:right w:w="108" w:type="dxa"/>
          </w:tblCellMar>
        </w:tblPrEx>
        <w:trPr>
          <w:trHeight w:val="23" w:hRule="atLeast"/>
          <w:jc w:val="center"/>
        </w:trPr>
        <w:tc>
          <w:tcPr>
            <w:tcW w:w="74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38007EF">
            <w:pPr>
              <w:widowControl/>
              <w:snapToGrid w:val="0"/>
              <w:jc w:val="center"/>
              <w:textAlignment w:val="center"/>
              <w:rPr>
                <w:rFonts w:ascii="仿宋_GB2312" w:hAnsi="宋体" w:eastAsia="仿宋_GB2312" w:cs="宋体"/>
                <w:kern w:val="0"/>
                <w:sz w:val="24"/>
                <w:szCs w:val="24"/>
              </w:rPr>
            </w:pPr>
          </w:p>
        </w:tc>
        <w:tc>
          <w:tcPr>
            <w:tcW w:w="88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1198C10">
            <w:pPr>
              <w:widowControl/>
              <w:snapToGrid w:val="0"/>
              <w:jc w:val="center"/>
              <w:textAlignment w:val="center"/>
              <w:rPr>
                <w:rFonts w:ascii="仿宋_GB2312" w:hAnsi="宋体" w:eastAsia="仿宋_GB2312" w:cs="宋体"/>
                <w:kern w:val="0"/>
                <w:sz w:val="24"/>
                <w:szCs w:val="24"/>
              </w:rPr>
            </w:pPr>
          </w:p>
        </w:tc>
        <w:tc>
          <w:tcPr>
            <w:tcW w:w="150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92331A4">
            <w:pPr>
              <w:widowControl/>
              <w:snapToGrid w:val="0"/>
              <w:jc w:val="center"/>
              <w:textAlignment w:val="center"/>
              <w:rPr>
                <w:rFonts w:ascii="仿宋_GB2312" w:hAnsi="宋体" w:eastAsia="仿宋_GB2312" w:cs="宋体"/>
                <w:kern w:val="0"/>
                <w:sz w:val="24"/>
                <w:szCs w:val="24"/>
              </w:rPr>
            </w:pPr>
          </w:p>
        </w:tc>
        <w:tc>
          <w:tcPr>
            <w:tcW w:w="388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4FE38437">
            <w:pPr>
              <w:widowControl/>
              <w:snapToGrid w:val="0"/>
              <w:jc w:val="center"/>
              <w:textAlignment w:val="center"/>
              <w:rPr>
                <w:rFonts w:ascii="仿宋_GB2312" w:hAnsi="宋体" w:eastAsia="仿宋_GB2312" w:cs="宋体"/>
                <w:kern w:val="0"/>
                <w:sz w:val="24"/>
                <w:szCs w:val="24"/>
              </w:rPr>
            </w:pPr>
            <w:r>
              <w:rPr>
                <w:rFonts w:hint="eastAsia" w:ascii="仿宋_GB2312" w:hAnsi="宋体" w:eastAsia="仿宋_GB2312" w:cs="宋体"/>
                <w:kern w:val="0"/>
                <w:sz w:val="24"/>
                <w:szCs w:val="24"/>
              </w:rPr>
              <w:t>结果公示</w:t>
            </w:r>
          </w:p>
        </w:tc>
      </w:tr>
      <w:tr w14:paraId="5F557920">
        <w:tblPrEx>
          <w:tblCellMar>
            <w:top w:w="0" w:type="dxa"/>
            <w:left w:w="108" w:type="dxa"/>
            <w:bottom w:w="0" w:type="dxa"/>
            <w:right w:w="108" w:type="dxa"/>
          </w:tblCellMar>
        </w:tblPrEx>
        <w:trPr>
          <w:trHeight w:val="23" w:hRule="atLeast"/>
          <w:jc w:val="center"/>
        </w:trPr>
        <w:tc>
          <w:tcPr>
            <w:tcW w:w="74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AA90886">
            <w:pPr>
              <w:widowControl/>
              <w:snapToGrid w:val="0"/>
              <w:jc w:val="center"/>
              <w:textAlignment w:val="center"/>
              <w:rPr>
                <w:rFonts w:ascii="仿宋_GB2312" w:hAnsi="宋体" w:eastAsia="仿宋_GB2312" w:cs="宋体"/>
                <w:kern w:val="0"/>
                <w:sz w:val="24"/>
                <w:szCs w:val="24"/>
              </w:rPr>
            </w:pPr>
          </w:p>
        </w:tc>
        <w:tc>
          <w:tcPr>
            <w:tcW w:w="88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45C7A93">
            <w:pPr>
              <w:widowControl/>
              <w:snapToGrid w:val="0"/>
              <w:jc w:val="center"/>
              <w:textAlignment w:val="center"/>
              <w:rPr>
                <w:rFonts w:ascii="仿宋_GB2312" w:hAnsi="宋体" w:eastAsia="仿宋_GB2312" w:cs="宋体"/>
                <w:kern w:val="0"/>
                <w:sz w:val="24"/>
                <w:szCs w:val="24"/>
              </w:rPr>
            </w:pPr>
          </w:p>
        </w:tc>
        <w:tc>
          <w:tcPr>
            <w:tcW w:w="150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0FE1D70">
            <w:pPr>
              <w:widowControl/>
              <w:snapToGrid w:val="0"/>
              <w:jc w:val="center"/>
              <w:textAlignment w:val="center"/>
              <w:rPr>
                <w:rFonts w:ascii="仿宋_GB2312" w:hAnsi="宋体" w:eastAsia="仿宋_GB2312" w:cs="宋体"/>
                <w:kern w:val="0"/>
                <w:sz w:val="24"/>
                <w:szCs w:val="24"/>
              </w:rPr>
            </w:pPr>
          </w:p>
        </w:tc>
        <w:tc>
          <w:tcPr>
            <w:tcW w:w="388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34B357EA">
            <w:pPr>
              <w:widowControl/>
              <w:snapToGrid w:val="0"/>
              <w:jc w:val="center"/>
              <w:textAlignment w:val="center"/>
              <w:rPr>
                <w:rFonts w:ascii="仿宋_GB2312" w:hAnsi="宋体" w:eastAsia="仿宋_GB2312" w:cs="宋体"/>
                <w:kern w:val="0"/>
                <w:sz w:val="24"/>
                <w:szCs w:val="24"/>
              </w:rPr>
            </w:pPr>
            <w:r>
              <w:rPr>
                <w:rFonts w:hint="eastAsia" w:ascii="仿宋_GB2312" w:hAnsi="宋体" w:eastAsia="仿宋_GB2312" w:cs="宋体"/>
                <w:kern w:val="0"/>
                <w:sz w:val="24"/>
                <w:szCs w:val="24"/>
              </w:rPr>
              <w:t>GIS地图信息</w:t>
            </w:r>
          </w:p>
        </w:tc>
      </w:tr>
      <w:tr w14:paraId="0DEAA356">
        <w:tblPrEx>
          <w:tblCellMar>
            <w:top w:w="0" w:type="dxa"/>
            <w:left w:w="108" w:type="dxa"/>
            <w:bottom w:w="0" w:type="dxa"/>
            <w:right w:w="108" w:type="dxa"/>
          </w:tblCellMar>
        </w:tblPrEx>
        <w:trPr>
          <w:trHeight w:val="23" w:hRule="atLeast"/>
          <w:jc w:val="center"/>
        </w:trPr>
        <w:tc>
          <w:tcPr>
            <w:tcW w:w="74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984B62F">
            <w:pPr>
              <w:widowControl/>
              <w:snapToGrid w:val="0"/>
              <w:jc w:val="center"/>
              <w:textAlignment w:val="center"/>
              <w:rPr>
                <w:rFonts w:ascii="仿宋_GB2312" w:hAnsi="宋体" w:eastAsia="仿宋_GB2312" w:cs="宋体"/>
                <w:kern w:val="0"/>
                <w:sz w:val="24"/>
                <w:szCs w:val="24"/>
              </w:rPr>
            </w:pPr>
          </w:p>
        </w:tc>
        <w:tc>
          <w:tcPr>
            <w:tcW w:w="88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EDC854F">
            <w:pPr>
              <w:widowControl/>
              <w:snapToGrid w:val="0"/>
              <w:jc w:val="center"/>
              <w:textAlignment w:val="center"/>
              <w:rPr>
                <w:rFonts w:ascii="仿宋_GB2312" w:hAnsi="宋体" w:eastAsia="仿宋_GB2312" w:cs="宋体"/>
                <w:kern w:val="0"/>
                <w:sz w:val="24"/>
                <w:szCs w:val="24"/>
              </w:rPr>
            </w:pPr>
          </w:p>
        </w:tc>
        <w:tc>
          <w:tcPr>
            <w:tcW w:w="150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1F9C561B">
            <w:pPr>
              <w:widowControl/>
              <w:snapToGrid w:val="0"/>
              <w:jc w:val="center"/>
              <w:textAlignment w:val="center"/>
              <w:rPr>
                <w:rFonts w:ascii="仿宋_GB2312" w:hAnsi="宋体" w:eastAsia="仿宋_GB2312" w:cs="宋体"/>
                <w:kern w:val="0"/>
                <w:sz w:val="24"/>
                <w:szCs w:val="24"/>
              </w:rPr>
            </w:pPr>
            <w:r>
              <w:rPr>
                <w:rFonts w:hint="eastAsia" w:ascii="仿宋_GB2312" w:hAnsi="宋体" w:eastAsia="仿宋_GB2312" w:cs="宋体"/>
                <w:kern w:val="0"/>
                <w:sz w:val="24"/>
                <w:szCs w:val="24"/>
              </w:rPr>
              <w:t>电子竞价</w:t>
            </w:r>
          </w:p>
        </w:tc>
        <w:tc>
          <w:tcPr>
            <w:tcW w:w="388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1AEF94FF">
            <w:pPr>
              <w:widowControl/>
              <w:snapToGrid w:val="0"/>
              <w:jc w:val="center"/>
              <w:textAlignment w:val="center"/>
              <w:rPr>
                <w:rFonts w:ascii="仿宋_GB2312" w:hAnsi="宋体" w:eastAsia="仿宋_GB2312" w:cs="宋体"/>
                <w:kern w:val="0"/>
                <w:sz w:val="24"/>
                <w:szCs w:val="24"/>
              </w:rPr>
            </w:pPr>
            <w:r>
              <w:rPr>
                <w:rFonts w:hint="eastAsia" w:ascii="仿宋_GB2312" w:hAnsi="宋体" w:eastAsia="仿宋_GB2312" w:cs="宋体"/>
                <w:kern w:val="0"/>
                <w:sz w:val="24"/>
                <w:szCs w:val="24"/>
              </w:rPr>
              <w:t>竞价规则设置</w:t>
            </w:r>
          </w:p>
        </w:tc>
      </w:tr>
      <w:tr w14:paraId="4C86465A">
        <w:tblPrEx>
          <w:tblCellMar>
            <w:top w:w="0" w:type="dxa"/>
            <w:left w:w="108" w:type="dxa"/>
            <w:bottom w:w="0" w:type="dxa"/>
            <w:right w:w="108" w:type="dxa"/>
          </w:tblCellMar>
        </w:tblPrEx>
        <w:trPr>
          <w:trHeight w:val="23" w:hRule="atLeast"/>
          <w:jc w:val="center"/>
        </w:trPr>
        <w:tc>
          <w:tcPr>
            <w:tcW w:w="74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BB5F689">
            <w:pPr>
              <w:widowControl/>
              <w:snapToGrid w:val="0"/>
              <w:jc w:val="center"/>
              <w:textAlignment w:val="center"/>
              <w:rPr>
                <w:rFonts w:ascii="仿宋_GB2312" w:hAnsi="宋体" w:eastAsia="仿宋_GB2312" w:cs="宋体"/>
                <w:kern w:val="0"/>
                <w:sz w:val="24"/>
                <w:szCs w:val="24"/>
              </w:rPr>
            </w:pPr>
          </w:p>
        </w:tc>
        <w:tc>
          <w:tcPr>
            <w:tcW w:w="88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2B3F2A0">
            <w:pPr>
              <w:widowControl/>
              <w:snapToGrid w:val="0"/>
              <w:jc w:val="center"/>
              <w:textAlignment w:val="center"/>
              <w:rPr>
                <w:rFonts w:ascii="仿宋_GB2312" w:hAnsi="宋体" w:eastAsia="仿宋_GB2312" w:cs="宋体"/>
                <w:kern w:val="0"/>
                <w:sz w:val="24"/>
                <w:szCs w:val="24"/>
              </w:rPr>
            </w:pPr>
          </w:p>
        </w:tc>
        <w:tc>
          <w:tcPr>
            <w:tcW w:w="150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272CDCD">
            <w:pPr>
              <w:widowControl/>
              <w:snapToGrid w:val="0"/>
              <w:jc w:val="center"/>
              <w:textAlignment w:val="center"/>
              <w:rPr>
                <w:rFonts w:ascii="仿宋_GB2312" w:hAnsi="宋体" w:eastAsia="仿宋_GB2312" w:cs="宋体"/>
                <w:kern w:val="0"/>
                <w:sz w:val="24"/>
                <w:szCs w:val="24"/>
              </w:rPr>
            </w:pPr>
          </w:p>
        </w:tc>
        <w:tc>
          <w:tcPr>
            <w:tcW w:w="388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4BF98864">
            <w:pPr>
              <w:widowControl/>
              <w:snapToGrid w:val="0"/>
              <w:jc w:val="center"/>
              <w:textAlignment w:val="center"/>
              <w:rPr>
                <w:rFonts w:ascii="仿宋_GB2312" w:hAnsi="宋体" w:eastAsia="仿宋_GB2312" w:cs="宋体"/>
                <w:kern w:val="0"/>
                <w:sz w:val="24"/>
                <w:szCs w:val="24"/>
              </w:rPr>
            </w:pPr>
            <w:r>
              <w:rPr>
                <w:rFonts w:hint="eastAsia" w:ascii="仿宋_GB2312" w:hAnsi="宋体" w:eastAsia="仿宋_GB2312" w:cs="宋体"/>
                <w:kern w:val="0"/>
                <w:sz w:val="24"/>
                <w:szCs w:val="24"/>
              </w:rPr>
              <w:t>保留底价设置</w:t>
            </w:r>
          </w:p>
        </w:tc>
      </w:tr>
      <w:tr w14:paraId="7C639BAC">
        <w:tblPrEx>
          <w:tblCellMar>
            <w:top w:w="0" w:type="dxa"/>
            <w:left w:w="108" w:type="dxa"/>
            <w:bottom w:w="0" w:type="dxa"/>
            <w:right w:w="108" w:type="dxa"/>
          </w:tblCellMar>
        </w:tblPrEx>
        <w:trPr>
          <w:trHeight w:val="23" w:hRule="atLeast"/>
          <w:jc w:val="center"/>
        </w:trPr>
        <w:tc>
          <w:tcPr>
            <w:tcW w:w="74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450CDE7">
            <w:pPr>
              <w:widowControl/>
              <w:snapToGrid w:val="0"/>
              <w:jc w:val="center"/>
              <w:textAlignment w:val="center"/>
              <w:rPr>
                <w:rFonts w:ascii="仿宋_GB2312" w:hAnsi="宋体" w:eastAsia="仿宋_GB2312" w:cs="宋体"/>
                <w:kern w:val="0"/>
                <w:sz w:val="24"/>
                <w:szCs w:val="24"/>
              </w:rPr>
            </w:pPr>
          </w:p>
        </w:tc>
        <w:tc>
          <w:tcPr>
            <w:tcW w:w="88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755157A">
            <w:pPr>
              <w:widowControl/>
              <w:snapToGrid w:val="0"/>
              <w:jc w:val="center"/>
              <w:textAlignment w:val="center"/>
              <w:rPr>
                <w:rFonts w:ascii="仿宋_GB2312" w:hAnsi="宋体" w:eastAsia="仿宋_GB2312" w:cs="宋体"/>
                <w:kern w:val="0"/>
                <w:sz w:val="24"/>
                <w:szCs w:val="24"/>
              </w:rPr>
            </w:pPr>
          </w:p>
        </w:tc>
        <w:tc>
          <w:tcPr>
            <w:tcW w:w="150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E84483E">
            <w:pPr>
              <w:widowControl/>
              <w:snapToGrid w:val="0"/>
              <w:jc w:val="center"/>
              <w:textAlignment w:val="center"/>
              <w:rPr>
                <w:rFonts w:ascii="仿宋_GB2312" w:hAnsi="宋体" w:eastAsia="仿宋_GB2312" w:cs="宋体"/>
                <w:kern w:val="0"/>
                <w:sz w:val="24"/>
                <w:szCs w:val="24"/>
              </w:rPr>
            </w:pPr>
          </w:p>
        </w:tc>
        <w:tc>
          <w:tcPr>
            <w:tcW w:w="388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723B023E">
            <w:pPr>
              <w:widowControl/>
              <w:snapToGrid w:val="0"/>
              <w:jc w:val="center"/>
              <w:textAlignment w:val="center"/>
              <w:rPr>
                <w:rFonts w:ascii="仿宋_GB2312" w:hAnsi="宋体" w:eastAsia="仿宋_GB2312" w:cs="宋体"/>
                <w:kern w:val="0"/>
                <w:sz w:val="24"/>
                <w:szCs w:val="24"/>
              </w:rPr>
            </w:pPr>
            <w:r>
              <w:rPr>
                <w:rFonts w:hint="eastAsia" w:ascii="仿宋_GB2312" w:hAnsi="宋体" w:eastAsia="仿宋_GB2312" w:cs="宋体"/>
                <w:kern w:val="0"/>
                <w:sz w:val="24"/>
                <w:szCs w:val="24"/>
              </w:rPr>
              <w:t>竞价LED</w:t>
            </w:r>
          </w:p>
        </w:tc>
      </w:tr>
      <w:tr w14:paraId="3187F060">
        <w:tblPrEx>
          <w:tblCellMar>
            <w:top w:w="0" w:type="dxa"/>
            <w:left w:w="108" w:type="dxa"/>
            <w:bottom w:w="0" w:type="dxa"/>
            <w:right w:w="108" w:type="dxa"/>
          </w:tblCellMar>
        </w:tblPrEx>
        <w:trPr>
          <w:trHeight w:val="23" w:hRule="atLeast"/>
          <w:jc w:val="center"/>
        </w:trPr>
        <w:tc>
          <w:tcPr>
            <w:tcW w:w="74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D876C8B">
            <w:pPr>
              <w:widowControl/>
              <w:snapToGrid w:val="0"/>
              <w:jc w:val="center"/>
              <w:textAlignment w:val="center"/>
              <w:rPr>
                <w:rFonts w:ascii="仿宋_GB2312" w:hAnsi="宋体" w:eastAsia="仿宋_GB2312" w:cs="宋体"/>
                <w:kern w:val="0"/>
                <w:sz w:val="24"/>
                <w:szCs w:val="24"/>
              </w:rPr>
            </w:pPr>
          </w:p>
        </w:tc>
        <w:tc>
          <w:tcPr>
            <w:tcW w:w="88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21D32E4">
            <w:pPr>
              <w:widowControl/>
              <w:snapToGrid w:val="0"/>
              <w:jc w:val="center"/>
              <w:textAlignment w:val="center"/>
              <w:rPr>
                <w:rFonts w:ascii="仿宋_GB2312" w:hAnsi="宋体" w:eastAsia="仿宋_GB2312" w:cs="宋体"/>
                <w:kern w:val="0"/>
                <w:sz w:val="24"/>
                <w:szCs w:val="24"/>
              </w:rPr>
            </w:pPr>
          </w:p>
        </w:tc>
        <w:tc>
          <w:tcPr>
            <w:tcW w:w="150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72263D5">
            <w:pPr>
              <w:widowControl/>
              <w:snapToGrid w:val="0"/>
              <w:jc w:val="center"/>
              <w:textAlignment w:val="center"/>
              <w:rPr>
                <w:rFonts w:ascii="仿宋_GB2312" w:hAnsi="宋体" w:eastAsia="仿宋_GB2312" w:cs="宋体"/>
                <w:kern w:val="0"/>
                <w:sz w:val="24"/>
                <w:szCs w:val="24"/>
              </w:rPr>
            </w:pPr>
          </w:p>
        </w:tc>
        <w:tc>
          <w:tcPr>
            <w:tcW w:w="388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5DF65FD9">
            <w:pPr>
              <w:widowControl/>
              <w:snapToGrid w:val="0"/>
              <w:jc w:val="center"/>
              <w:textAlignment w:val="center"/>
              <w:rPr>
                <w:rFonts w:ascii="仿宋_GB2312" w:hAnsi="宋体" w:eastAsia="仿宋_GB2312" w:cs="宋体"/>
                <w:kern w:val="0"/>
                <w:sz w:val="24"/>
                <w:szCs w:val="24"/>
              </w:rPr>
            </w:pPr>
            <w:r>
              <w:rPr>
                <w:rFonts w:hint="eastAsia" w:ascii="仿宋_GB2312" w:hAnsi="宋体" w:eastAsia="仿宋_GB2312" w:cs="宋体"/>
                <w:kern w:val="0"/>
                <w:sz w:val="24"/>
                <w:szCs w:val="24"/>
              </w:rPr>
              <w:t>竞价控制</w:t>
            </w:r>
          </w:p>
        </w:tc>
      </w:tr>
      <w:tr w14:paraId="4B4AFDED">
        <w:tblPrEx>
          <w:tblCellMar>
            <w:top w:w="0" w:type="dxa"/>
            <w:left w:w="108" w:type="dxa"/>
            <w:bottom w:w="0" w:type="dxa"/>
            <w:right w:w="108" w:type="dxa"/>
          </w:tblCellMar>
        </w:tblPrEx>
        <w:trPr>
          <w:trHeight w:val="23" w:hRule="atLeast"/>
          <w:jc w:val="center"/>
        </w:trPr>
        <w:tc>
          <w:tcPr>
            <w:tcW w:w="74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4C159E1">
            <w:pPr>
              <w:widowControl/>
              <w:snapToGrid w:val="0"/>
              <w:jc w:val="center"/>
              <w:textAlignment w:val="center"/>
              <w:rPr>
                <w:rFonts w:ascii="仿宋_GB2312" w:hAnsi="宋体" w:eastAsia="仿宋_GB2312" w:cs="宋体"/>
                <w:kern w:val="0"/>
                <w:sz w:val="24"/>
                <w:szCs w:val="24"/>
              </w:rPr>
            </w:pPr>
          </w:p>
        </w:tc>
        <w:tc>
          <w:tcPr>
            <w:tcW w:w="88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C410D0C">
            <w:pPr>
              <w:widowControl/>
              <w:snapToGrid w:val="0"/>
              <w:jc w:val="center"/>
              <w:textAlignment w:val="center"/>
              <w:rPr>
                <w:rFonts w:ascii="仿宋_GB2312" w:hAnsi="宋体" w:eastAsia="仿宋_GB2312" w:cs="宋体"/>
                <w:kern w:val="0"/>
                <w:sz w:val="24"/>
                <w:szCs w:val="24"/>
              </w:rPr>
            </w:pPr>
          </w:p>
        </w:tc>
        <w:tc>
          <w:tcPr>
            <w:tcW w:w="150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D93761A">
            <w:pPr>
              <w:widowControl/>
              <w:snapToGrid w:val="0"/>
              <w:jc w:val="center"/>
              <w:textAlignment w:val="center"/>
              <w:rPr>
                <w:rFonts w:ascii="仿宋_GB2312" w:hAnsi="宋体" w:eastAsia="仿宋_GB2312" w:cs="宋体"/>
                <w:kern w:val="0"/>
                <w:sz w:val="24"/>
                <w:szCs w:val="24"/>
              </w:rPr>
            </w:pPr>
          </w:p>
        </w:tc>
        <w:tc>
          <w:tcPr>
            <w:tcW w:w="388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4439098A">
            <w:pPr>
              <w:widowControl/>
              <w:snapToGrid w:val="0"/>
              <w:jc w:val="center"/>
              <w:textAlignment w:val="center"/>
              <w:rPr>
                <w:rFonts w:ascii="仿宋_GB2312" w:hAnsi="宋体" w:eastAsia="仿宋_GB2312" w:cs="宋体"/>
                <w:kern w:val="0"/>
                <w:sz w:val="24"/>
                <w:szCs w:val="24"/>
              </w:rPr>
            </w:pPr>
            <w:r>
              <w:rPr>
                <w:rFonts w:hint="eastAsia" w:ascii="仿宋_GB2312" w:hAnsi="宋体" w:eastAsia="仿宋_GB2312" w:cs="宋体"/>
                <w:kern w:val="0"/>
                <w:sz w:val="24"/>
                <w:szCs w:val="24"/>
              </w:rPr>
              <w:t>竞价结果确认</w:t>
            </w:r>
          </w:p>
        </w:tc>
      </w:tr>
      <w:tr w14:paraId="1C7E7B67">
        <w:tblPrEx>
          <w:tblCellMar>
            <w:top w:w="0" w:type="dxa"/>
            <w:left w:w="108" w:type="dxa"/>
            <w:bottom w:w="0" w:type="dxa"/>
            <w:right w:w="108" w:type="dxa"/>
          </w:tblCellMar>
        </w:tblPrEx>
        <w:trPr>
          <w:trHeight w:val="23" w:hRule="atLeast"/>
          <w:jc w:val="center"/>
        </w:trPr>
        <w:tc>
          <w:tcPr>
            <w:tcW w:w="74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5BC1AFC">
            <w:pPr>
              <w:widowControl/>
              <w:snapToGrid w:val="0"/>
              <w:jc w:val="center"/>
              <w:textAlignment w:val="center"/>
              <w:rPr>
                <w:rFonts w:ascii="仿宋_GB2312" w:hAnsi="宋体" w:eastAsia="仿宋_GB2312" w:cs="宋体"/>
                <w:kern w:val="0"/>
                <w:sz w:val="24"/>
                <w:szCs w:val="24"/>
              </w:rPr>
            </w:pPr>
          </w:p>
        </w:tc>
        <w:tc>
          <w:tcPr>
            <w:tcW w:w="88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6B39CB3">
            <w:pPr>
              <w:widowControl/>
              <w:snapToGrid w:val="0"/>
              <w:jc w:val="center"/>
              <w:textAlignment w:val="center"/>
              <w:rPr>
                <w:rFonts w:ascii="仿宋_GB2312" w:hAnsi="宋体" w:eastAsia="仿宋_GB2312" w:cs="宋体"/>
                <w:kern w:val="0"/>
                <w:sz w:val="24"/>
                <w:szCs w:val="24"/>
              </w:rPr>
            </w:pPr>
          </w:p>
        </w:tc>
        <w:tc>
          <w:tcPr>
            <w:tcW w:w="150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E3AAE34">
            <w:pPr>
              <w:widowControl/>
              <w:snapToGrid w:val="0"/>
              <w:jc w:val="center"/>
              <w:textAlignment w:val="center"/>
              <w:rPr>
                <w:rFonts w:ascii="仿宋_GB2312" w:hAnsi="宋体" w:eastAsia="仿宋_GB2312" w:cs="宋体"/>
                <w:kern w:val="0"/>
                <w:sz w:val="24"/>
                <w:szCs w:val="24"/>
              </w:rPr>
            </w:pPr>
          </w:p>
        </w:tc>
        <w:tc>
          <w:tcPr>
            <w:tcW w:w="388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20645A11">
            <w:pPr>
              <w:widowControl/>
              <w:snapToGrid w:val="0"/>
              <w:jc w:val="center"/>
              <w:textAlignment w:val="center"/>
              <w:rPr>
                <w:rFonts w:ascii="仿宋_GB2312" w:hAnsi="宋体" w:eastAsia="仿宋_GB2312" w:cs="宋体"/>
                <w:kern w:val="0"/>
                <w:sz w:val="24"/>
                <w:szCs w:val="24"/>
              </w:rPr>
            </w:pPr>
            <w:r>
              <w:rPr>
                <w:rFonts w:hint="eastAsia" w:ascii="仿宋_GB2312" w:hAnsi="宋体" w:eastAsia="仿宋_GB2312" w:cs="宋体"/>
                <w:kern w:val="0"/>
                <w:sz w:val="24"/>
                <w:szCs w:val="24"/>
              </w:rPr>
              <w:t>报价历史记录</w:t>
            </w:r>
          </w:p>
        </w:tc>
      </w:tr>
      <w:tr w14:paraId="41426838">
        <w:tblPrEx>
          <w:tblCellMar>
            <w:top w:w="0" w:type="dxa"/>
            <w:left w:w="108" w:type="dxa"/>
            <w:bottom w:w="0" w:type="dxa"/>
            <w:right w:w="108" w:type="dxa"/>
          </w:tblCellMar>
        </w:tblPrEx>
        <w:trPr>
          <w:trHeight w:val="23" w:hRule="atLeast"/>
          <w:jc w:val="center"/>
        </w:trPr>
        <w:tc>
          <w:tcPr>
            <w:tcW w:w="74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A5467E2">
            <w:pPr>
              <w:widowControl/>
              <w:snapToGrid w:val="0"/>
              <w:jc w:val="center"/>
              <w:textAlignment w:val="center"/>
              <w:rPr>
                <w:rFonts w:ascii="仿宋_GB2312" w:hAnsi="宋体" w:eastAsia="仿宋_GB2312" w:cs="宋体"/>
                <w:kern w:val="0"/>
                <w:sz w:val="24"/>
                <w:szCs w:val="24"/>
              </w:rPr>
            </w:pPr>
          </w:p>
        </w:tc>
        <w:tc>
          <w:tcPr>
            <w:tcW w:w="88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C9A7C78">
            <w:pPr>
              <w:widowControl/>
              <w:snapToGrid w:val="0"/>
              <w:jc w:val="center"/>
              <w:textAlignment w:val="center"/>
              <w:rPr>
                <w:rFonts w:ascii="仿宋_GB2312" w:hAnsi="宋体" w:eastAsia="仿宋_GB2312" w:cs="宋体"/>
                <w:kern w:val="0"/>
                <w:sz w:val="24"/>
                <w:szCs w:val="24"/>
              </w:rPr>
            </w:pPr>
          </w:p>
        </w:tc>
        <w:tc>
          <w:tcPr>
            <w:tcW w:w="150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FAED203">
            <w:pPr>
              <w:widowControl/>
              <w:snapToGrid w:val="0"/>
              <w:jc w:val="center"/>
              <w:textAlignment w:val="center"/>
              <w:rPr>
                <w:rFonts w:ascii="仿宋_GB2312" w:hAnsi="宋体" w:eastAsia="仿宋_GB2312" w:cs="宋体"/>
                <w:kern w:val="0"/>
                <w:sz w:val="24"/>
                <w:szCs w:val="24"/>
              </w:rPr>
            </w:pPr>
          </w:p>
        </w:tc>
        <w:tc>
          <w:tcPr>
            <w:tcW w:w="388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6B481E48">
            <w:pPr>
              <w:widowControl/>
              <w:snapToGrid w:val="0"/>
              <w:jc w:val="center"/>
              <w:textAlignment w:val="center"/>
              <w:rPr>
                <w:rFonts w:ascii="仿宋_GB2312" w:hAnsi="宋体" w:eastAsia="仿宋_GB2312" w:cs="宋体"/>
                <w:kern w:val="0"/>
                <w:sz w:val="24"/>
                <w:szCs w:val="24"/>
              </w:rPr>
            </w:pPr>
            <w:r>
              <w:rPr>
                <w:rFonts w:hint="eastAsia" w:ascii="仿宋_GB2312" w:hAnsi="宋体" w:eastAsia="仿宋_GB2312" w:cs="宋体"/>
                <w:kern w:val="0"/>
                <w:sz w:val="24"/>
                <w:szCs w:val="24"/>
              </w:rPr>
              <w:t>竞价结果同步</w:t>
            </w:r>
          </w:p>
        </w:tc>
      </w:tr>
      <w:tr w14:paraId="5F7FCAE0">
        <w:tblPrEx>
          <w:tblCellMar>
            <w:top w:w="0" w:type="dxa"/>
            <w:left w:w="108" w:type="dxa"/>
            <w:bottom w:w="0" w:type="dxa"/>
            <w:right w:w="108" w:type="dxa"/>
          </w:tblCellMar>
        </w:tblPrEx>
        <w:trPr>
          <w:trHeight w:val="23" w:hRule="atLeast"/>
          <w:jc w:val="center"/>
        </w:trPr>
        <w:tc>
          <w:tcPr>
            <w:tcW w:w="74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F030D94">
            <w:pPr>
              <w:widowControl/>
              <w:snapToGrid w:val="0"/>
              <w:jc w:val="center"/>
              <w:textAlignment w:val="center"/>
              <w:rPr>
                <w:rFonts w:ascii="仿宋_GB2312" w:hAnsi="宋体" w:eastAsia="仿宋_GB2312" w:cs="宋体"/>
                <w:kern w:val="0"/>
                <w:sz w:val="24"/>
                <w:szCs w:val="24"/>
              </w:rPr>
            </w:pPr>
          </w:p>
        </w:tc>
        <w:tc>
          <w:tcPr>
            <w:tcW w:w="88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3A533B5">
            <w:pPr>
              <w:widowControl/>
              <w:snapToGrid w:val="0"/>
              <w:jc w:val="center"/>
              <w:textAlignment w:val="center"/>
              <w:rPr>
                <w:rFonts w:ascii="仿宋_GB2312" w:hAnsi="宋体" w:eastAsia="仿宋_GB2312" w:cs="宋体"/>
                <w:kern w:val="0"/>
                <w:sz w:val="24"/>
                <w:szCs w:val="24"/>
              </w:rPr>
            </w:pPr>
          </w:p>
        </w:tc>
        <w:tc>
          <w:tcPr>
            <w:tcW w:w="150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340D51BA">
            <w:pPr>
              <w:widowControl/>
              <w:snapToGrid w:val="0"/>
              <w:jc w:val="center"/>
              <w:textAlignment w:val="center"/>
              <w:rPr>
                <w:rFonts w:ascii="仿宋_GB2312" w:hAnsi="宋体" w:eastAsia="仿宋_GB2312" w:cs="宋体"/>
                <w:kern w:val="0"/>
                <w:sz w:val="24"/>
                <w:szCs w:val="24"/>
              </w:rPr>
            </w:pPr>
            <w:r>
              <w:rPr>
                <w:rFonts w:hint="eastAsia" w:ascii="仿宋_GB2312" w:hAnsi="宋体" w:eastAsia="仿宋_GB2312" w:cs="宋体"/>
                <w:kern w:val="0"/>
                <w:sz w:val="24"/>
                <w:szCs w:val="24"/>
              </w:rPr>
              <w:t>游客登录</w:t>
            </w:r>
          </w:p>
        </w:tc>
        <w:tc>
          <w:tcPr>
            <w:tcW w:w="388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7E811FAE">
            <w:pPr>
              <w:widowControl/>
              <w:snapToGrid w:val="0"/>
              <w:jc w:val="center"/>
              <w:textAlignment w:val="center"/>
              <w:rPr>
                <w:rFonts w:ascii="仿宋_GB2312" w:hAnsi="宋体" w:eastAsia="仿宋_GB2312" w:cs="宋体"/>
                <w:kern w:val="0"/>
                <w:sz w:val="24"/>
                <w:szCs w:val="24"/>
              </w:rPr>
            </w:pPr>
            <w:r>
              <w:rPr>
                <w:rFonts w:hint="eastAsia" w:ascii="仿宋_GB2312" w:hAnsi="宋体" w:eastAsia="仿宋_GB2312" w:cs="宋体"/>
                <w:kern w:val="0"/>
                <w:sz w:val="24"/>
                <w:szCs w:val="24"/>
              </w:rPr>
              <w:t>地块详情查看</w:t>
            </w:r>
          </w:p>
        </w:tc>
      </w:tr>
      <w:tr w14:paraId="04770AB9">
        <w:tblPrEx>
          <w:tblCellMar>
            <w:top w:w="0" w:type="dxa"/>
            <w:left w:w="108" w:type="dxa"/>
            <w:bottom w:w="0" w:type="dxa"/>
            <w:right w:w="108" w:type="dxa"/>
          </w:tblCellMar>
        </w:tblPrEx>
        <w:trPr>
          <w:trHeight w:val="23" w:hRule="atLeast"/>
          <w:jc w:val="center"/>
        </w:trPr>
        <w:tc>
          <w:tcPr>
            <w:tcW w:w="74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1CE995F">
            <w:pPr>
              <w:widowControl/>
              <w:snapToGrid w:val="0"/>
              <w:jc w:val="center"/>
              <w:textAlignment w:val="center"/>
              <w:rPr>
                <w:rFonts w:ascii="仿宋_GB2312" w:hAnsi="宋体" w:eastAsia="仿宋_GB2312" w:cs="宋体"/>
                <w:kern w:val="0"/>
                <w:sz w:val="24"/>
                <w:szCs w:val="24"/>
              </w:rPr>
            </w:pPr>
          </w:p>
        </w:tc>
        <w:tc>
          <w:tcPr>
            <w:tcW w:w="88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AD13C4F">
            <w:pPr>
              <w:widowControl/>
              <w:snapToGrid w:val="0"/>
              <w:jc w:val="center"/>
              <w:textAlignment w:val="center"/>
              <w:rPr>
                <w:rFonts w:ascii="仿宋_GB2312" w:hAnsi="宋体" w:eastAsia="仿宋_GB2312" w:cs="宋体"/>
                <w:kern w:val="0"/>
                <w:sz w:val="24"/>
                <w:szCs w:val="24"/>
              </w:rPr>
            </w:pPr>
          </w:p>
        </w:tc>
        <w:tc>
          <w:tcPr>
            <w:tcW w:w="150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BEA2CBF">
            <w:pPr>
              <w:widowControl/>
              <w:snapToGrid w:val="0"/>
              <w:jc w:val="center"/>
              <w:textAlignment w:val="center"/>
              <w:rPr>
                <w:rFonts w:ascii="仿宋_GB2312" w:hAnsi="宋体" w:eastAsia="仿宋_GB2312" w:cs="宋体"/>
                <w:kern w:val="0"/>
                <w:sz w:val="24"/>
                <w:szCs w:val="24"/>
              </w:rPr>
            </w:pPr>
          </w:p>
        </w:tc>
        <w:tc>
          <w:tcPr>
            <w:tcW w:w="388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4DC75D1C">
            <w:pPr>
              <w:widowControl/>
              <w:snapToGrid w:val="0"/>
              <w:jc w:val="center"/>
              <w:textAlignment w:val="center"/>
              <w:rPr>
                <w:rFonts w:ascii="仿宋_GB2312" w:hAnsi="宋体" w:eastAsia="仿宋_GB2312" w:cs="宋体"/>
                <w:kern w:val="0"/>
                <w:sz w:val="24"/>
                <w:szCs w:val="24"/>
              </w:rPr>
            </w:pPr>
            <w:r>
              <w:rPr>
                <w:rFonts w:hint="eastAsia" w:ascii="仿宋_GB2312" w:hAnsi="宋体" w:eastAsia="仿宋_GB2312" w:cs="宋体"/>
                <w:kern w:val="0"/>
                <w:sz w:val="24"/>
                <w:szCs w:val="24"/>
              </w:rPr>
              <w:t>报价历史记录及时对外公开</w:t>
            </w:r>
          </w:p>
        </w:tc>
      </w:tr>
      <w:tr w14:paraId="71B24FA1">
        <w:tblPrEx>
          <w:tblCellMar>
            <w:top w:w="0" w:type="dxa"/>
            <w:left w:w="108" w:type="dxa"/>
            <w:bottom w:w="0" w:type="dxa"/>
            <w:right w:w="108" w:type="dxa"/>
          </w:tblCellMar>
        </w:tblPrEx>
        <w:trPr>
          <w:trHeight w:val="23" w:hRule="atLeast"/>
          <w:jc w:val="center"/>
        </w:trPr>
        <w:tc>
          <w:tcPr>
            <w:tcW w:w="74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95DC12D">
            <w:pPr>
              <w:widowControl/>
              <w:snapToGrid w:val="0"/>
              <w:jc w:val="center"/>
              <w:textAlignment w:val="center"/>
              <w:rPr>
                <w:rFonts w:ascii="仿宋_GB2312" w:hAnsi="宋体" w:eastAsia="仿宋_GB2312" w:cs="宋体"/>
                <w:kern w:val="0"/>
                <w:sz w:val="24"/>
                <w:szCs w:val="24"/>
              </w:rPr>
            </w:pPr>
          </w:p>
        </w:tc>
        <w:tc>
          <w:tcPr>
            <w:tcW w:w="88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9F99A5D">
            <w:pPr>
              <w:widowControl/>
              <w:snapToGrid w:val="0"/>
              <w:jc w:val="center"/>
              <w:textAlignment w:val="center"/>
              <w:rPr>
                <w:rFonts w:ascii="仿宋_GB2312" w:hAnsi="宋体" w:eastAsia="仿宋_GB2312" w:cs="宋体"/>
                <w:kern w:val="0"/>
                <w:sz w:val="24"/>
                <w:szCs w:val="24"/>
              </w:rPr>
            </w:pPr>
          </w:p>
        </w:tc>
        <w:tc>
          <w:tcPr>
            <w:tcW w:w="150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0E61735C">
            <w:pPr>
              <w:widowControl/>
              <w:snapToGrid w:val="0"/>
              <w:jc w:val="center"/>
              <w:textAlignment w:val="center"/>
              <w:rPr>
                <w:rFonts w:ascii="仿宋_GB2312" w:hAnsi="宋体" w:eastAsia="仿宋_GB2312" w:cs="宋体"/>
                <w:kern w:val="0"/>
                <w:sz w:val="24"/>
                <w:szCs w:val="24"/>
              </w:rPr>
            </w:pPr>
            <w:r>
              <w:rPr>
                <w:rFonts w:hint="eastAsia" w:ascii="仿宋_GB2312" w:hAnsi="宋体" w:eastAsia="仿宋_GB2312" w:cs="宋体"/>
                <w:kern w:val="0"/>
                <w:sz w:val="24"/>
                <w:szCs w:val="24"/>
              </w:rPr>
              <w:t>土地交易竞价系统</w:t>
            </w:r>
          </w:p>
        </w:tc>
        <w:tc>
          <w:tcPr>
            <w:tcW w:w="388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4B4186F6">
            <w:pPr>
              <w:widowControl/>
              <w:snapToGrid w:val="0"/>
              <w:jc w:val="center"/>
              <w:textAlignment w:val="center"/>
              <w:rPr>
                <w:rFonts w:ascii="仿宋_GB2312" w:hAnsi="宋体" w:eastAsia="仿宋_GB2312" w:cs="宋体"/>
                <w:kern w:val="0"/>
                <w:sz w:val="24"/>
                <w:szCs w:val="24"/>
              </w:rPr>
            </w:pPr>
            <w:r>
              <w:rPr>
                <w:rFonts w:hint="eastAsia" w:ascii="仿宋_GB2312" w:hAnsi="宋体" w:eastAsia="仿宋_GB2312" w:cs="宋体"/>
                <w:kern w:val="0"/>
                <w:sz w:val="24"/>
                <w:szCs w:val="24"/>
              </w:rPr>
              <w:t>地块状态</w:t>
            </w:r>
          </w:p>
        </w:tc>
      </w:tr>
      <w:tr w14:paraId="6C4543F9">
        <w:tblPrEx>
          <w:tblCellMar>
            <w:top w:w="0" w:type="dxa"/>
            <w:left w:w="108" w:type="dxa"/>
            <w:bottom w:w="0" w:type="dxa"/>
            <w:right w:w="108" w:type="dxa"/>
          </w:tblCellMar>
        </w:tblPrEx>
        <w:trPr>
          <w:trHeight w:val="23" w:hRule="atLeast"/>
          <w:jc w:val="center"/>
        </w:trPr>
        <w:tc>
          <w:tcPr>
            <w:tcW w:w="74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F91DC42">
            <w:pPr>
              <w:widowControl/>
              <w:snapToGrid w:val="0"/>
              <w:jc w:val="center"/>
              <w:textAlignment w:val="center"/>
              <w:rPr>
                <w:rFonts w:ascii="仿宋_GB2312" w:hAnsi="宋体" w:eastAsia="仿宋_GB2312" w:cs="宋体"/>
                <w:kern w:val="0"/>
                <w:sz w:val="24"/>
                <w:szCs w:val="24"/>
              </w:rPr>
            </w:pPr>
          </w:p>
        </w:tc>
        <w:tc>
          <w:tcPr>
            <w:tcW w:w="88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C2BCFC6">
            <w:pPr>
              <w:widowControl/>
              <w:snapToGrid w:val="0"/>
              <w:jc w:val="center"/>
              <w:textAlignment w:val="center"/>
              <w:rPr>
                <w:rFonts w:ascii="仿宋_GB2312" w:hAnsi="宋体" w:eastAsia="仿宋_GB2312" w:cs="宋体"/>
                <w:kern w:val="0"/>
                <w:sz w:val="24"/>
                <w:szCs w:val="24"/>
              </w:rPr>
            </w:pPr>
          </w:p>
        </w:tc>
        <w:tc>
          <w:tcPr>
            <w:tcW w:w="150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8398CDD">
            <w:pPr>
              <w:widowControl/>
              <w:snapToGrid w:val="0"/>
              <w:jc w:val="center"/>
              <w:textAlignment w:val="center"/>
              <w:rPr>
                <w:rFonts w:ascii="仿宋_GB2312" w:hAnsi="宋体" w:eastAsia="仿宋_GB2312" w:cs="宋体"/>
                <w:kern w:val="0"/>
                <w:sz w:val="24"/>
                <w:szCs w:val="24"/>
              </w:rPr>
            </w:pPr>
          </w:p>
        </w:tc>
        <w:tc>
          <w:tcPr>
            <w:tcW w:w="388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298CF971">
            <w:pPr>
              <w:widowControl/>
              <w:snapToGrid w:val="0"/>
              <w:jc w:val="center"/>
              <w:textAlignment w:val="center"/>
              <w:rPr>
                <w:rFonts w:ascii="仿宋_GB2312" w:hAnsi="宋体" w:eastAsia="仿宋_GB2312" w:cs="宋体"/>
                <w:kern w:val="0"/>
                <w:sz w:val="24"/>
                <w:szCs w:val="24"/>
              </w:rPr>
            </w:pPr>
            <w:r>
              <w:rPr>
                <w:rFonts w:hint="eastAsia" w:ascii="仿宋_GB2312" w:hAnsi="宋体" w:eastAsia="仿宋_GB2312" w:cs="宋体"/>
                <w:kern w:val="0"/>
                <w:sz w:val="24"/>
                <w:szCs w:val="24"/>
              </w:rPr>
              <w:t>挂牌出价</w:t>
            </w:r>
          </w:p>
        </w:tc>
      </w:tr>
      <w:tr w14:paraId="3B0F2D9B">
        <w:tblPrEx>
          <w:tblCellMar>
            <w:top w:w="0" w:type="dxa"/>
            <w:left w:w="108" w:type="dxa"/>
            <w:bottom w:w="0" w:type="dxa"/>
            <w:right w:w="108" w:type="dxa"/>
          </w:tblCellMar>
        </w:tblPrEx>
        <w:trPr>
          <w:trHeight w:val="23" w:hRule="atLeast"/>
          <w:jc w:val="center"/>
        </w:trPr>
        <w:tc>
          <w:tcPr>
            <w:tcW w:w="74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02BD203">
            <w:pPr>
              <w:widowControl/>
              <w:snapToGrid w:val="0"/>
              <w:jc w:val="center"/>
              <w:textAlignment w:val="center"/>
              <w:rPr>
                <w:rFonts w:ascii="仿宋_GB2312" w:hAnsi="宋体" w:eastAsia="仿宋_GB2312" w:cs="宋体"/>
                <w:kern w:val="0"/>
                <w:sz w:val="24"/>
                <w:szCs w:val="24"/>
              </w:rPr>
            </w:pPr>
          </w:p>
        </w:tc>
        <w:tc>
          <w:tcPr>
            <w:tcW w:w="88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C11538F">
            <w:pPr>
              <w:widowControl/>
              <w:snapToGrid w:val="0"/>
              <w:jc w:val="center"/>
              <w:textAlignment w:val="center"/>
              <w:rPr>
                <w:rFonts w:ascii="仿宋_GB2312" w:hAnsi="宋体" w:eastAsia="仿宋_GB2312" w:cs="宋体"/>
                <w:kern w:val="0"/>
                <w:sz w:val="24"/>
                <w:szCs w:val="24"/>
              </w:rPr>
            </w:pPr>
          </w:p>
        </w:tc>
        <w:tc>
          <w:tcPr>
            <w:tcW w:w="150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76BCACC">
            <w:pPr>
              <w:widowControl/>
              <w:snapToGrid w:val="0"/>
              <w:jc w:val="center"/>
              <w:textAlignment w:val="center"/>
              <w:rPr>
                <w:rFonts w:ascii="仿宋_GB2312" w:hAnsi="宋体" w:eastAsia="仿宋_GB2312" w:cs="宋体"/>
                <w:kern w:val="0"/>
                <w:sz w:val="24"/>
                <w:szCs w:val="24"/>
              </w:rPr>
            </w:pPr>
          </w:p>
        </w:tc>
        <w:tc>
          <w:tcPr>
            <w:tcW w:w="388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4F5523C5">
            <w:pPr>
              <w:widowControl/>
              <w:snapToGrid w:val="0"/>
              <w:jc w:val="center"/>
              <w:textAlignment w:val="center"/>
              <w:rPr>
                <w:rFonts w:ascii="仿宋_GB2312" w:hAnsi="宋体" w:eastAsia="仿宋_GB2312" w:cs="宋体"/>
                <w:kern w:val="0"/>
                <w:sz w:val="24"/>
                <w:szCs w:val="24"/>
              </w:rPr>
            </w:pPr>
            <w:r>
              <w:rPr>
                <w:rFonts w:hint="eastAsia" w:ascii="仿宋_GB2312" w:hAnsi="宋体" w:eastAsia="仿宋_GB2312" w:cs="宋体"/>
                <w:kern w:val="0"/>
                <w:sz w:val="24"/>
                <w:szCs w:val="24"/>
              </w:rPr>
              <w:t>发送报价</w:t>
            </w:r>
          </w:p>
        </w:tc>
      </w:tr>
      <w:tr w14:paraId="3B863366">
        <w:tblPrEx>
          <w:tblCellMar>
            <w:top w:w="0" w:type="dxa"/>
            <w:left w:w="108" w:type="dxa"/>
            <w:bottom w:w="0" w:type="dxa"/>
            <w:right w:w="108" w:type="dxa"/>
          </w:tblCellMar>
        </w:tblPrEx>
        <w:trPr>
          <w:trHeight w:val="23" w:hRule="atLeast"/>
          <w:jc w:val="center"/>
        </w:trPr>
        <w:tc>
          <w:tcPr>
            <w:tcW w:w="74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FBF6C35">
            <w:pPr>
              <w:widowControl/>
              <w:snapToGrid w:val="0"/>
              <w:jc w:val="center"/>
              <w:textAlignment w:val="center"/>
              <w:rPr>
                <w:rFonts w:ascii="仿宋_GB2312" w:hAnsi="宋体" w:eastAsia="仿宋_GB2312" w:cs="宋体"/>
                <w:kern w:val="0"/>
                <w:sz w:val="24"/>
                <w:szCs w:val="24"/>
              </w:rPr>
            </w:pPr>
          </w:p>
        </w:tc>
        <w:tc>
          <w:tcPr>
            <w:tcW w:w="88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030AF7C">
            <w:pPr>
              <w:widowControl/>
              <w:snapToGrid w:val="0"/>
              <w:jc w:val="center"/>
              <w:textAlignment w:val="center"/>
              <w:rPr>
                <w:rFonts w:ascii="仿宋_GB2312" w:hAnsi="宋体" w:eastAsia="仿宋_GB2312" w:cs="宋体"/>
                <w:kern w:val="0"/>
                <w:sz w:val="24"/>
                <w:szCs w:val="24"/>
              </w:rPr>
            </w:pPr>
          </w:p>
        </w:tc>
        <w:tc>
          <w:tcPr>
            <w:tcW w:w="150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9873A03">
            <w:pPr>
              <w:widowControl/>
              <w:snapToGrid w:val="0"/>
              <w:jc w:val="center"/>
              <w:textAlignment w:val="center"/>
              <w:rPr>
                <w:rFonts w:ascii="仿宋_GB2312" w:hAnsi="宋体" w:eastAsia="仿宋_GB2312" w:cs="宋体"/>
                <w:kern w:val="0"/>
                <w:sz w:val="24"/>
                <w:szCs w:val="24"/>
              </w:rPr>
            </w:pPr>
          </w:p>
        </w:tc>
        <w:tc>
          <w:tcPr>
            <w:tcW w:w="388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5D20CC84">
            <w:pPr>
              <w:widowControl/>
              <w:snapToGrid w:val="0"/>
              <w:jc w:val="center"/>
              <w:textAlignment w:val="center"/>
              <w:rPr>
                <w:rFonts w:ascii="仿宋_GB2312" w:hAnsi="宋体" w:eastAsia="仿宋_GB2312" w:cs="宋体"/>
                <w:kern w:val="0"/>
                <w:sz w:val="24"/>
                <w:szCs w:val="24"/>
              </w:rPr>
            </w:pPr>
            <w:r>
              <w:rPr>
                <w:rFonts w:hint="eastAsia" w:ascii="仿宋_GB2312" w:hAnsi="宋体" w:eastAsia="仿宋_GB2312" w:cs="宋体"/>
                <w:kern w:val="0"/>
                <w:sz w:val="24"/>
                <w:szCs w:val="24"/>
              </w:rPr>
              <w:t>联合竞价限制</w:t>
            </w:r>
          </w:p>
        </w:tc>
      </w:tr>
      <w:tr w14:paraId="7E4447EA">
        <w:tblPrEx>
          <w:tblCellMar>
            <w:top w:w="0" w:type="dxa"/>
            <w:left w:w="108" w:type="dxa"/>
            <w:bottom w:w="0" w:type="dxa"/>
            <w:right w:w="108" w:type="dxa"/>
          </w:tblCellMar>
        </w:tblPrEx>
        <w:trPr>
          <w:trHeight w:val="23" w:hRule="atLeast"/>
          <w:jc w:val="center"/>
        </w:trPr>
        <w:tc>
          <w:tcPr>
            <w:tcW w:w="74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92740F3">
            <w:pPr>
              <w:widowControl/>
              <w:snapToGrid w:val="0"/>
              <w:jc w:val="center"/>
              <w:textAlignment w:val="center"/>
              <w:rPr>
                <w:rFonts w:ascii="仿宋_GB2312" w:hAnsi="宋体" w:eastAsia="仿宋_GB2312" w:cs="宋体"/>
                <w:kern w:val="0"/>
                <w:sz w:val="24"/>
                <w:szCs w:val="24"/>
              </w:rPr>
            </w:pPr>
          </w:p>
        </w:tc>
        <w:tc>
          <w:tcPr>
            <w:tcW w:w="88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8AE2A3E">
            <w:pPr>
              <w:widowControl/>
              <w:snapToGrid w:val="0"/>
              <w:jc w:val="center"/>
              <w:textAlignment w:val="center"/>
              <w:rPr>
                <w:rFonts w:ascii="仿宋_GB2312" w:hAnsi="宋体" w:eastAsia="仿宋_GB2312" w:cs="宋体"/>
                <w:kern w:val="0"/>
                <w:sz w:val="24"/>
                <w:szCs w:val="24"/>
              </w:rPr>
            </w:pPr>
          </w:p>
        </w:tc>
        <w:tc>
          <w:tcPr>
            <w:tcW w:w="150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03B888D">
            <w:pPr>
              <w:widowControl/>
              <w:snapToGrid w:val="0"/>
              <w:jc w:val="center"/>
              <w:textAlignment w:val="center"/>
              <w:rPr>
                <w:rFonts w:ascii="仿宋_GB2312" w:hAnsi="宋体" w:eastAsia="仿宋_GB2312" w:cs="宋体"/>
                <w:kern w:val="0"/>
                <w:sz w:val="24"/>
                <w:szCs w:val="24"/>
              </w:rPr>
            </w:pPr>
          </w:p>
        </w:tc>
        <w:tc>
          <w:tcPr>
            <w:tcW w:w="388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2287FDB6">
            <w:pPr>
              <w:widowControl/>
              <w:snapToGrid w:val="0"/>
              <w:jc w:val="center"/>
              <w:textAlignment w:val="center"/>
              <w:rPr>
                <w:rFonts w:ascii="仿宋_GB2312" w:hAnsi="宋体" w:eastAsia="仿宋_GB2312" w:cs="宋体"/>
                <w:kern w:val="0"/>
                <w:sz w:val="24"/>
                <w:szCs w:val="24"/>
              </w:rPr>
            </w:pPr>
            <w:r>
              <w:rPr>
                <w:rFonts w:hint="eastAsia" w:ascii="仿宋_GB2312" w:hAnsi="宋体" w:eastAsia="仿宋_GB2312" w:cs="宋体"/>
                <w:kern w:val="0"/>
                <w:sz w:val="24"/>
                <w:szCs w:val="24"/>
              </w:rPr>
              <w:t>竞价提示</w:t>
            </w:r>
          </w:p>
        </w:tc>
      </w:tr>
      <w:tr w14:paraId="13BD58AD">
        <w:tblPrEx>
          <w:tblCellMar>
            <w:top w:w="0" w:type="dxa"/>
            <w:left w:w="108" w:type="dxa"/>
            <w:bottom w:w="0" w:type="dxa"/>
            <w:right w:w="108" w:type="dxa"/>
          </w:tblCellMar>
        </w:tblPrEx>
        <w:trPr>
          <w:trHeight w:val="23" w:hRule="atLeast"/>
          <w:jc w:val="center"/>
        </w:trPr>
        <w:tc>
          <w:tcPr>
            <w:tcW w:w="74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2092252">
            <w:pPr>
              <w:widowControl/>
              <w:snapToGrid w:val="0"/>
              <w:jc w:val="center"/>
              <w:textAlignment w:val="center"/>
              <w:rPr>
                <w:rFonts w:ascii="仿宋_GB2312" w:hAnsi="宋体" w:eastAsia="仿宋_GB2312" w:cs="宋体"/>
                <w:kern w:val="0"/>
                <w:sz w:val="24"/>
                <w:szCs w:val="24"/>
              </w:rPr>
            </w:pPr>
          </w:p>
        </w:tc>
        <w:tc>
          <w:tcPr>
            <w:tcW w:w="88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2BC2562">
            <w:pPr>
              <w:widowControl/>
              <w:snapToGrid w:val="0"/>
              <w:jc w:val="center"/>
              <w:textAlignment w:val="center"/>
              <w:rPr>
                <w:rFonts w:ascii="仿宋_GB2312" w:hAnsi="宋体" w:eastAsia="仿宋_GB2312" w:cs="宋体"/>
                <w:kern w:val="0"/>
                <w:sz w:val="24"/>
                <w:szCs w:val="24"/>
              </w:rPr>
            </w:pPr>
          </w:p>
        </w:tc>
        <w:tc>
          <w:tcPr>
            <w:tcW w:w="150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464FD0B">
            <w:pPr>
              <w:widowControl/>
              <w:snapToGrid w:val="0"/>
              <w:jc w:val="center"/>
              <w:textAlignment w:val="center"/>
              <w:rPr>
                <w:rFonts w:ascii="仿宋_GB2312" w:hAnsi="宋体" w:eastAsia="仿宋_GB2312" w:cs="宋体"/>
                <w:kern w:val="0"/>
                <w:sz w:val="24"/>
                <w:szCs w:val="24"/>
              </w:rPr>
            </w:pPr>
          </w:p>
        </w:tc>
        <w:tc>
          <w:tcPr>
            <w:tcW w:w="388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42EF20F9">
            <w:pPr>
              <w:widowControl/>
              <w:snapToGrid w:val="0"/>
              <w:jc w:val="center"/>
              <w:textAlignment w:val="center"/>
              <w:rPr>
                <w:rFonts w:ascii="仿宋_GB2312" w:hAnsi="宋体" w:eastAsia="仿宋_GB2312" w:cs="宋体"/>
                <w:kern w:val="0"/>
                <w:sz w:val="24"/>
                <w:szCs w:val="24"/>
              </w:rPr>
            </w:pPr>
            <w:r>
              <w:rPr>
                <w:rFonts w:hint="eastAsia" w:ascii="仿宋_GB2312" w:hAnsi="宋体" w:eastAsia="仿宋_GB2312" w:cs="宋体"/>
                <w:kern w:val="0"/>
                <w:sz w:val="24"/>
                <w:szCs w:val="24"/>
              </w:rPr>
              <w:t>竞价控制</w:t>
            </w:r>
          </w:p>
        </w:tc>
      </w:tr>
      <w:tr w14:paraId="2710FFDD">
        <w:tblPrEx>
          <w:tblCellMar>
            <w:top w:w="0" w:type="dxa"/>
            <w:left w:w="108" w:type="dxa"/>
            <w:bottom w:w="0" w:type="dxa"/>
            <w:right w:w="108" w:type="dxa"/>
          </w:tblCellMar>
        </w:tblPrEx>
        <w:trPr>
          <w:trHeight w:val="23" w:hRule="atLeast"/>
          <w:jc w:val="center"/>
        </w:trPr>
        <w:tc>
          <w:tcPr>
            <w:tcW w:w="74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E2F5CF4">
            <w:pPr>
              <w:widowControl/>
              <w:snapToGrid w:val="0"/>
              <w:jc w:val="center"/>
              <w:textAlignment w:val="center"/>
              <w:rPr>
                <w:rFonts w:ascii="仿宋_GB2312" w:hAnsi="宋体" w:eastAsia="仿宋_GB2312" w:cs="宋体"/>
                <w:kern w:val="0"/>
                <w:sz w:val="24"/>
                <w:szCs w:val="24"/>
              </w:rPr>
            </w:pPr>
          </w:p>
        </w:tc>
        <w:tc>
          <w:tcPr>
            <w:tcW w:w="88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1B1DD0A">
            <w:pPr>
              <w:widowControl/>
              <w:snapToGrid w:val="0"/>
              <w:jc w:val="center"/>
              <w:textAlignment w:val="center"/>
              <w:rPr>
                <w:rFonts w:ascii="仿宋_GB2312" w:hAnsi="宋体" w:eastAsia="仿宋_GB2312" w:cs="宋体"/>
                <w:kern w:val="0"/>
                <w:sz w:val="24"/>
                <w:szCs w:val="24"/>
              </w:rPr>
            </w:pPr>
          </w:p>
        </w:tc>
        <w:tc>
          <w:tcPr>
            <w:tcW w:w="150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9F830F5">
            <w:pPr>
              <w:widowControl/>
              <w:snapToGrid w:val="0"/>
              <w:jc w:val="center"/>
              <w:textAlignment w:val="center"/>
              <w:rPr>
                <w:rFonts w:ascii="仿宋_GB2312" w:hAnsi="宋体" w:eastAsia="仿宋_GB2312" w:cs="宋体"/>
                <w:kern w:val="0"/>
                <w:sz w:val="24"/>
                <w:szCs w:val="24"/>
              </w:rPr>
            </w:pPr>
          </w:p>
        </w:tc>
        <w:tc>
          <w:tcPr>
            <w:tcW w:w="388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02CAE70E">
            <w:pPr>
              <w:widowControl/>
              <w:snapToGrid w:val="0"/>
              <w:jc w:val="center"/>
              <w:textAlignment w:val="center"/>
              <w:rPr>
                <w:rFonts w:ascii="仿宋_GB2312" w:hAnsi="宋体" w:eastAsia="仿宋_GB2312" w:cs="宋体"/>
                <w:kern w:val="0"/>
                <w:sz w:val="24"/>
                <w:szCs w:val="24"/>
              </w:rPr>
            </w:pPr>
            <w:r>
              <w:rPr>
                <w:rFonts w:hint="eastAsia" w:ascii="仿宋_GB2312" w:hAnsi="宋体" w:eastAsia="仿宋_GB2312" w:cs="宋体"/>
                <w:kern w:val="0"/>
                <w:sz w:val="24"/>
                <w:szCs w:val="24"/>
              </w:rPr>
              <w:t>竞价历史查询</w:t>
            </w:r>
          </w:p>
        </w:tc>
      </w:tr>
      <w:tr w14:paraId="486173B5">
        <w:tblPrEx>
          <w:tblCellMar>
            <w:top w:w="0" w:type="dxa"/>
            <w:left w:w="108" w:type="dxa"/>
            <w:bottom w:w="0" w:type="dxa"/>
            <w:right w:w="108" w:type="dxa"/>
          </w:tblCellMar>
        </w:tblPrEx>
        <w:trPr>
          <w:trHeight w:val="23" w:hRule="atLeast"/>
          <w:jc w:val="center"/>
        </w:trPr>
        <w:tc>
          <w:tcPr>
            <w:tcW w:w="74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57D127C">
            <w:pPr>
              <w:widowControl/>
              <w:snapToGrid w:val="0"/>
              <w:jc w:val="center"/>
              <w:textAlignment w:val="center"/>
              <w:rPr>
                <w:rFonts w:ascii="仿宋_GB2312" w:hAnsi="宋体" w:eastAsia="仿宋_GB2312" w:cs="宋体"/>
                <w:kern w:val="0"/>
                <w:sz w:val="24"/>
                <w:szCs w:val="24"/>
              </w:rPr>
            </w:pPr>
          </w:p>
        </w:tc>
        <w:tc>
          <w:tcPr>
            <w:tcW w:w="88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7C8F7C7">
            <w:pPr>
              <w:widowControl/>
              <w:snapToGrid w:val="0"/>
              <w:jc w:val="center"/>
              <w:textAlignment w:val="center"/>
              <w:rPr>
                <w:rFonts w:ascii="仿宋_GB2312" w:hAnsi="宋体" w:eastAsia="仿宋_GB2312" w:cs="宋体"/>
                <w:kern w:val="0"/>
                <w:sz w:val="24"/>
                <w:szCs w:val="24"/>
              </w:rPr>
            </w:pPr>
          </w:p>
        </w:tc>
        <w:tc>
          <w:tcPr>
            <w:tcW w:w="150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D3C206D">
            <w:pPr>
              <w:widowControl/>
              <w:snapToGrid w:val="0"/>
              <w:jc w:val="center"/>
              <w:textAlignment w:val="center"/>
              <w:rPr>
                <w:rFonts w:ascii="仿宋_GB2312" w:hAnsi="宋体" w:eastAsia="仿宋_GB2312" w:cs="宋体"/>
                <w:kern w:val="0"/>
                <w:sz w:val="24"/>
                <w:szCs w:val="24"/>
              </w:rPr>
            </w:pPr>
          </w:p>
        </w:tc>
        <w:tc>
          <w:tcPr>
            <w:tcW w:w="388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689FD5BB">
            <w:pPr>
              <w:widowControl/>
              <w:snapToGrid w:val="0"/>
              <w:jc w:val="center"/>
              <w:textAlignment w:val="center"/>
              <w:rPr>
                <w:rFonts w:ascii="仿宋_GB2312" w:hAnsi="宋体" w:eastAsia="仿宋_GB2312" w:cs="宋体"/>
                <w:kern w:val="0"/>
                <w:sz w:val="24"/>
                <w:szCs w:val="24"/>
              </w:rPr>
            </w:pPr>
            <w:r>
              <w:rPr>
                <w:rFonts w:hint="eastAsia" w:ascii="仿宋_GB2312" w:hAnsi="宋体" w:eastAsia="仿宋_GB2312" w:cs="宋体"/>
                <w:kern w:val="0"/>
                <w:sz w:val="24"/>
                <w:szCs w:val="24"/>
              </w:rPr>
              <w:t>LED投影</w:t>
            </w:r>
          </w:p>
        </w:tc>
      </w:tr>
      <w:tr w14:paraId="5C90962F">
        <w:tblPrEx>
          <w:tblCellMar>
            <w:top w:w="0" w:type="dxa"/>
            <w:left w:w="108" w:type="dxa"/>
            <w:bottom w:w="0" w:type="dxa"/>
            <w:right w:w="108" w:type="dxa"/>
          </w:tblCellMar>
        </w:tblPrEx>
        <w:trPr>
          <w:trHeight w:val="23" w:hRule="atLeast"/>
          <w:jc w:val="center"/>
        </w:trPr>
        <w:tc>
          <w:tcPr>
            <w:tcW w:w="74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32A5BA3">
            <w:pPr>
              <w:widowControl/>
              <w:snapToGrid w:val="0"/>
              <w:jc w:val="center"/>
              <w:textAlignment w:val="center"/>
              <w:rPr>
                <w:rFonts w:ascii="仿宋_GB2312" w:hAnsi="宋体" w:eastAsia="仿宋_GB2312" w:cs="宋体"/>
                <w:kern w:val="0"/>
                <w:sz w:val="24"/>
                <w:szCs w:val="24"/>
              </w:rPr>
            </w:pPr>
          </w:p>
        </w:tc>
        <w:tc>
          <w:tcPr>
            <w:tcW w:w="88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C33E8C3">
            <w:pPr>
              <w:widowControl/>
              <w:snapToGrid w:val="0"/>
              <w:jc w:val="center"/>
              <w:textAlignment w:val="center"/>
              <w:rPr>
                <w:rFonts w:ascii="仿宋_GB2312" w:hAnsi="宋体" w:eastAsia="仿宋_GB2312" w:cs="宋体"/>
                <w:kern w:val="0"/>
                <w:sz w:val="24"/>
                <w:szCs w:val="24"/>
              </w:rPr>
            </w:pPr>
          </w:p>
        </w:tc>
        <w:tc>
          <w:tcPr>
            <w:tcW w:w="150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61D6110">
            <w:pPr>
              <w:widowControl/>
              <w:snapToGrid w:val="0"/>
              <w:jc w:val="center"/>
              <w:textAlignment w:val="center"/>
              <w:rPr>
                <w:rFonts w:ascii="仿宋_GB2312" w:hAnsi="宋体" w:eastAsia="仿宋_GB2312" w:cs="宋体"/>
                <w:kern w:val="0"/>
                <w:sz w:val="24"/>
                <w:szCs w:val="24"/>
              </w:rPr>
            </w:pPr>
          </w:p>
        </w:tc>
        <w:tc>
          <w:tcPr>
            <w:tcW w:w="388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28AC12AB">
            <w:pPr>
              <w:widowControl/>
              <w:snapToGrid w:val="0"/>
              <w:jc w:val="center"/>
              <w:textAlignment w:val="center"/>
              <w:rPr>
                <w:rFonts w:ascii="仿宋_GB2312" w:hAnsi="宋体" w:eastAsia="仿宋_GB2312" w:cs="宋体"/>
                <w:kern w:val="0"/>
                <w:sz w:val="24"/>
                <w:szCs w:val="24"/>
              </w:rPr>
            </w:pPr>
            <w:r>
              <w:rPr>
                <w:rFonts w:hint="eastAsia" w:ascii="仿宋_GB2312" w:hAnsi="宋体" w:eastAsia="仿宋_GB2312" w:cs="宋体"/>
                <w:kern w:val="0"/>
                <w:sz w:val="24"/>
                <w:szCs w:val="24"/>
              </w:rPr>
              <w:t>竞价结束</w:t>
            </w:r>
          </w:p>
        </w:tc>
      </w:tr>
      <w:tr w14:paraId="41D2E2E9">
        <w:tblPrEx>
          <w:tblCellMar>
            <w:top w:w="0" w:type="dxa"/>
            <w:left w:w="108" w:type="dxa"/>
            <w:bottom w:w="0" w:type="dxa"/>
            <w:right w:w="108" w:type="dxa"/>
          </w:tblCellMar>
        </w:tblPrEx>
        <w:trPr>
          <w:trHeight w:val="23" w:hRule="atLeast"/>
          <w:jc w:val="center"/>
        </w:trPr>
        <w:tc>
          <w:tcPr>
            <w:tcW w:w="74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2E76C4C">
            <w:pPr>
              <w:widowControl/>
              <w:snapToGrid w:val="0"/>
              <w:jc w:val="center"/>
              <w:textAlignment w:val="center"/>
              <w:rPr>
                <w:rFonts w:ascii="仿宋_GB2312" w:hAnsi="宋体" w:eastAsia="仿宋_GB2312" w:cs="宋体"/>
                <w:kern w:val="0"/>
                <w:sz w:val="24"/>
                <w:szCs w:val="24"/>
              </w:rPr>
            </w:pPr>
          </w:p>
        </w:tc>
        <w:tc>
          <w:tcPr>
            <w:tcW w:w="88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B5A02EC">
            <w:pPr>
              <w:widowControl/>
              <w:snapToGrid w:val="0"/>
              <w:jc w:val="center"/>
              <w:textAlignment w:val="center"/>
              <w:rPr>
                <w:rFonts w:ascii="仿宋_GB2312" w:hAnsi="宋体" w:eastAsia="仿宋_GB2312" w:cs="宋体"/>
                <w:kern w:val="0"/>
                <w:sz w:val="24"/>
                <w:szCs w:val="24"/>
              </w:rPr>
            </w:pPr>
          </w:p>
        </w:tc>
        <w:tc>
          <w:tcPr>
            <w:tcW w:w="150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2854F33">
            <w:pPr>
              <w:widowControl/>
              <w:snapToGrid w:val="0"/>
              <w:jc w:val="center"/>
              <w:textAlignment w:val="center"/>
              <w:rPr>
                <w:rFonts w:ascii="仿宋_GB2312" w:hAnsi="宋体" w:eastAsia="仿宋_GB2312" w:cs="宋体"/>
                <w:kern w:val="0"/>
                <w:sz w:val="24"/>
                <w:szCs w:val="24"/>
              </w:rPr>
            </w:pPr>
          </w:p>
        </w:tc>
        <w:tc>
          <w:tcPr>
            <w:tcW w:w="388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2B43A146">
            <w:pPr>
              <w:widowControl/>
              <w:snapToGrid w:val="0"/>
              <w:jc w:val="center"/>
              <w:textAlignment w:val="center"/>
              <w:rPr>
                <w:rFonts w:ascii="仿宋_GB2312" w:hAnsi="宋体" w:eastAsia="仿宋_GB2312" w:cs="宋体"/>
                <w:kern w:val="0"/>
                <w:sz w:val="24"/>
                <w:szCs w:val="24"/>
              </w:rPr>
            </w:pPr>
            <w:r>
              <w:rPr>
                <w:rFonts w:hint="eastAsia" w:ascii="仿宋_GB2312" w:hAnsi="宋体" w:eastAsia="仿宋_GB2312" w:cs="宋体"/>
                <w:kern w:val="0"/>
                <w:sz w:val="24"/>
                <w:szCs w:val="24"/>
              </w:rPr>
              <w:t>竞价结果确认</w:t>
            </w:r>
          </w:p>
        </w:tc>
      </w:tr>
      <w:tr w14:paraId="285AEAD3">
        <w:tblPrEx>
          <w:tblCellMar>
            <w:top w:w="0" w:type="dxa"/>
            <w:left w:w="108" w:type="dxa"/>
            <w:bottom w:w="0" w:type="dxa"/>
            <w:right w:w="108" w:type="dxa"/>
          </w:tblCellMar>
        </w:tblPrEx>
        <w:trPr>
          <w:trHeight w:val="23" w:hRule="atLeast"/>
          <w:jc w:val="center"/>
        </w:trPr>
        <w:tc>
          <w:tcPr>
            <w:tcW w:w="74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C2FD608">
            <w:pPr>
              <w:widowControl/>
              <w:snapToGrid w:val="0"/>
              <w:jc w:val="center"/>
              <w:textAlignment w:val="center"/>
              <w:rPr>
                <w:rFonts w:ascii="仿宋_GB2312" w:hAnsi="宋体" w:eastAsia="仿宋_GB2312" w:cs="宋体"/>
                <w:kern w:val="0"/>
                <w:sz w:val="24"/>
                <w:szCs w:val="24"/>
              </w:rPr>
            </w:pPr>
          </w:p>
        </w:tc>
        <w:tc>
          <w:tcPr>
            <w:tcW w:w="88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33BBDCC">
            <w:pPr>
              <w:widowControl/>
              <w:snapToGrid w:val="0"/>
              <w:jc w:val="center"/>
              <w:textAlignment w:val="center"/>
              <w:rPr>
                <w:rFonts w:ascii="仿宋_GB2312" w:hAnsi="宋体" w:eastAsia="仿宋_GB2312" w:cs="宋体"/>
                <w:kern w:val="0"/>
                <w:sz w:val="24"/>
                <w:szCs w:val="24"/>
              </w:rPr>
            </w:pPr>
          </w:p>
        </w:tc>
        <w:tc>
          <w:tcPr>
            <w:tcW w:w="150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7DD28BA7">
            <w:pPr>
              <w:widowControl/>
              <w:snapToGrid w:val="0"/>
              <w:jc w:val="center"/>
              <w:textAlignment w:val="center"/>
              <w:rPr>
                <w:rFonts w:ascii="仿宋_GB2312" w:hAnsi="宋体" w:eastAsia="仿宋_GB2312" w:cs="宋体"/>
                <w:kern w:val="0"/>
                <w:sz w:val="24"/>
                <w:szCs w:val="24"/>
              </w:rPr>
            </w:pPr>
            <w:r>
              <w:rPr>
                <w:rFonts w:hint="eastAsia" w:ascii="仿宋_GB2312" w:hAnsi="宋体" w:eastAsia="仿宋_GB2312" w:cs="宋体"/>
                <w:kern w:val="0"/>
                <w:sz w:val="24"/>
                <w:szCs w:val="24"/>
              </w:rPr>
              <w:t>受让人网上办事系统</w:t>
            </w:r>
          </w:p>
        </w:tc>
        <w:tc>
          <w:tcPr>
            <w:tcW w:w="388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7691CFA6">
            <w:pPr>
              <w:widowControl/>
              <w:snapToGrid w:val="0"/>
              <w:jc w:val="center"/>
              <w:textAlignment w:val="center"/>
              <w:rPr>
                <w:rFonts w:ascii="仿宋_GB2312" w:hAnsi="宋体" w:eastAsia="仿宋_GB2312" w:cs="宋体"/>
                <w:kern w:val="0"/>
                <w:sz w:val="24"/>
                <w:szCs w:val="24"/>
              </w:rPr>
            </w:pPr>
            <w:r>
              <w:rPr>
                <w:rFonts w:hint="eastAsia" w:ascii="仿宋_GB2312" w:hAnsi="宋体" w:eastAsia="仿宋_GB2312" w:cs="宋体"/>
                <w:kern w:val="0"/>
                <w:sz w:val="24"/>
                <w:szCs w:val="24"/>
              </w:rPr>
              <w:t>网上报名</w:t>
            </w:r>
          </w:p>
        </w:tc>
      </w:tr>
      <w:tr w14:paraId="604F3F81">
        <w:tblPrEx>
          <w:tblCellMar>
            <w:top w:w="0" w:type="dxa"/>
            <w:left w:w="108" w:type="dxa"/>
            <w:bottom w:w="0" w:type="dxa"/>
            <w:right w:w="108" w:type="dxa"/>
          </w:tblCellMar>
        </w:tblPrEx>
        <w:trPr>
          <w:trHeight w:val="23" w:hRule="atLeast"/>
          <w:jc w:val="center"/>
        </w:trPr>
        <w:tc>
          <w:tcPr>
            <w:tcW w:w="74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007C6F5">
            <w:pPr>
              <w:widowControl/>
              <w:snapToGrid w:val="0"/>
              <w:jc w:val="center"/>
              <w:textAlignment w:val="center"/>
              <w:rPr>
                <w:rFonts w:ascii="仿宋_GB2312" w:hAnsi="宋体" w:eastAsia="仿宋_GB2312" w:cs="宋体"/>
                <w:kern w:val="0"/>
                <w:sz w:val="24"/>
                <w:szCs w:val="24"/>
              </w:rPr>
            </w:pPr>
          </w:p>
        </w:tc>
        <w:tc>
          <w:tcPr>
            <w:tcW w:w="88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EEEAE2A">
            <w:pPr>
              <w:widowControl/>
              <w:snapToGrid w:val="0"/>
              <w:jc w:val="center"/>
              <w:textAlignment w:val="center"/>
              <w:rPr>
                <w:rFonts w:ascii="仿宋_GB2312" w:hAnsi="宋体" w:eastAsia="仿宋_GB2312" w:cs="宋体"/>
                <w:kern w:val="0"/>
                <w:sz w:val="24"/>
                <w:szCs w:val="24"/>
              </w:rPr>
            </w:pPr>
          </w:p>
        </w:tc>
        <w:tc>
          <w:tcPr>
            <w:tcW w:w="150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D87EDCE">
            <w:pPr>
              <w:widowControl/>
              <w:snapToGrid w:val="0"/>
              <w:jc w:val="center"/>
              <w:textAlignment w:val="center"/>
              <w:rPr>
                <w:rFonts w:ascii="仿宋_GB2312" w:hAnsi="宋体" w:eastAsia="仿宋_GB2312" w:cs="宋体"/>
                <w:kern w:val="0"/>
                <w:sz w:val="24"/>
                <w:szCs w:val="24"/>
              </w:rPr>
            </w:pPr>
          </w:p>
        </w:tc>
        <w:tc>
          <w:tcPr>
            <w:tcW w:w="388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54605E1A">
            <w:pPr>
              <w:widowControl/>
              <w:snapToGrid w:val="0"/>
              <w:jc w:val="center"/>
              <w:textAlignment w:val="center"/>
              <w:rPr>
                <w:rFonts w:ascii="仿宋_GB2312" w:hAnsi="宋体" w:eastAsia="仿宋_GB2312" w:cs="宋体"/>
                <w:kern w:val="0"/>
                <w:sz w:val="24"/>
                <w:szCs w:val="24"/>
              </w:rPr>
            </w:pPr>
            <w:r>
              <w:rPr>
                <w:rFonts w:hint="eastAsia" w:ascii="仿宋_GB2312" w:hAnsi="宋体" w:eastAsia="仿宋_GB2312" w:cs="宋体"/>
                <w:kern w:val="0"/>
                <w:sz w:val="24"/>
                <w:szCs w:val="24"/>
              </w:rPr>
              <w:t>网上申购流程</w:t>
            </w:r>
          </w:p>
        </w:tc>
      </w:tr>
      <w:tr w14:paraId="5BAAAFE6">
        <w:tblPrEx>
          <w:tblCellMar>
            <w:top w:w="0" w:type="dxa"/>
            <w:left w:w="108" w:type="dxa"/>
            <w:bottom w:w="0" w:type="dxa"/>
            <w:right w:w="108" w:type="dxa"/>
          </w:tblCellMar>
        </w:tblPrEx>
        <w:trPr>
          <w:trHeight w:val="23" w:hRule="atLeast"/>
          <w:jc w:val="center"/>
        </w:trPr>
        <w:tc>
          <w:tcPr>
            <w:tcW w:w="74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367EE67">
            <w:pPr>
              <w:widowControl/>
              <w:snapToGrid w:val="0"/>
              <w:jc w:val="center"/>
              <w:textAlignment w:val="center"/>
              <w:rPr>
                <w:rFonts w:ascii="仿宋_GB2312" w:hAnsi="宋体" w:eastAsia="仿宋_GB2312" w:cs="宋体"/>
                <w:kern w:val="0"/>
                <w:sz w:val="24"/>
                <w:szCs w:val="24"/>
              </w:rPr>
            </w:pPr>
          </w:p>
        </w:tc>
        <w:tc>
          <w:tcPr>
            <w:tcW w:w="88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47F2EA7">
            <w:pPr>
              <w:widowControl/>
              <w:snapToGrid w:val="0"/>
              <w:jc w:val="center"/>
              <w:textAlignment w:val="center"/>
              <w:rPr>
                <w:rFonts w:ascii="仿宋_GB2312" w:hAnsi="宋体" w:eastAsia="仿宋_GB2312" w:cs="宋体"/>
                <w:kern w:val="0"/>
                <w:sz w:val="24"/>
                <w:szCs w:val="24"/>
              </w:rPr>
            </w:pPr>
          </w:p>
        </w:tc>
        <w:tc>
          <w:tcPr>
            <w:tcW w:w="150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6CE35F0">
            <w:pPr>
              <w:widowControl/>
              <w:snapToGrid w:val="0"/>
              <w:jc w:val="center"/>
              <w:textAlignment w:val="center"/>
              <w:rPr>
                <w:rFonts w:ascii="仿宋_GB2312" w:hAnsi="宋体" w:eastAsia="仿宋_GB2312" w:cs="宋体"/>
                <w:kern w:val="0"/>
                <w:sz w:val="24"/>
                <w:szCs w:val="24"/>
              </w:rPr>
            </w:pPr>
          </w:p>
        </w:tc>
        <w:tc>
          <w:tcPr>
            <w:tcW w:w="388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1D01E4AC">
            <w:pPr>
              <w:widowControl/>
              <w:snapToGrid w:val="0"/>
              <w:jc w:val="center"/>
              <w:textAlignment w:val="center"/>
              <w:rPr>
                <w:rFonts w:ascii="仿宋_GB2312" w:hAnsi="宋体" w:eastAsia="仿宋_GB2312" w:cs="宋体"/>
                <w:kern w:val="0"/>
                <w:sz w:val="24"/>
                <w:szCs w:val="24"/>
              </w:rPr>
            </w:pPr>
            <w:r>
              <w:rPr>
                <w:rFonts w:hint="eastAsia" w:ascii="仿宋_GB2312" w:hAnsi="宋体" w:eastAsia="仿宋_GB2312" w:cs="宋体"/>
                <w:kern w:val="0"/>
                <w:sz w:val="24"/>
                <w:szCs w:val="24"/>
              </w:rPr>
              <w:t>网上获取子账号</w:t>
            </w:r>
          </w:p>
        </w:tc>
      </w:tr>
      <w:tr w14:paraId="3BF9B4DA">
        <w:tblPrEx>
          <w:tblCellMar>
            <w:top w:w="0" w:type="dxa"/>
            <w:left w:w="108" w:type="dxa"/>
            <w:bottom w:w="0" w:type="dxa"/>
            <w:right w:w="108" w:type="dxa"/>
          </w:tblCellMar>
        </w:tblPrEx>
        <w:trPr>
          <w:trHeight w:val="23" w:hRule="atLeast"/>
          <w:jc w:val="center"/>
        </w:trPr>
        <w:tc>
          <w:tcPr>
            <w:tcW w:w="74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14A2D69">
            <w:pPr>
              <w:widowControl/>
              <w:snapToGrid w:val="0"/>
              <w:jc w:val="center"/>
              <w:textAlignment w:val="center"/>
              <w:rPr>
                <w:rFonts w:ascii="仿宋_GB2312" w:hAnsi="宋体" w:eastAsia="仿宋_GB2312" w:cs="宋体"/>
                <w:kern w:val="0"/>
                <w:sz w:val="24"/>
                <w:szCs w:val="24"/>
              </w:rPr>
            </w:pPr>
          </w:p>
        </w:tc>
        <w:tc>
          <w:tcPr>
            <w:tcW w:w="88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72FF672">
            <w:pPr>
              <w:widowControl/>
              <w:snapToGrid w:val="0"/>
              <w:jc w:val="center"/>
              <w:textAlignment w:val="center"/>
              <w:rPr>
                <w:rFonts w:ascii="仿宋_GB2312" w:hAnsi="宋体" w:eastAsia="仿宋_GB2312" w:cs="宋体"/>
                <w:kern w:val="0"/>
                <w:sz w:val="24"/>
                <w:szCs w:val="24"/>
              </w:rPr>
            </w:pPr>
          </w:p>
        </w:tc>
        <w:tc>
          <w:tcPr>
            <w:tcW w:w="150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1DB5D3B">
            <w:pPr>
              <w:widowControl/>
              <w:snapToGrid w:val="0"/>
              <w:jc w:val="center"/>
              <w:textAlignment w:val="center"/>
              <w:rPr>
                <w:rFonts w:ascii="仿宋_GB2312" w:hAnsi="宋体" w:eastAsia="仿宋_GB2312" w:cs="宋体"/>
                <w:kern w:val="0"/>
                <w:sz w:val="24"/>
                <w:szCs w:val="24"/>
              </w:rPr>
            </w:pPr>
          </w:p>
        </w:tc>
        <w:tc>
          <w:tcPr>
            <w:tcW w:w="388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6EBE3008">
            <w:pPr>
              <w:widowControl/>
              <w:snapToGrid w:val="0"/>
              <w:jc w:val="center"/>
              <w:textAlignment w:val="center"/>
              <w:rPr>
                <w:rFonts w:ascii="仿宋_GB2312" w:hAnsi="宋体" w:eastAsia="仿宋_GB2312" w:cs="宋体"/>
                <w:kern w:val="0"/>
                <w:sz w:val="24"/>
                <w:szCs w:val="24"/>
              </w:rPr>
            </w:pPr>
            <w:r>
              <w:rPr>
                <w:rFonts w:hint="eastAsia" w:ascii="仿宋_GB2312" w:hAnsi="宋体" w:eastAsia="仿宋_GB2312" w:cs="宋体"/>
                <w:kern w:val="0"/>
                <w:sz w:val="24"/>
                <w:szCs w:val="24"/>
              </w:rPr>
              <w:t>网上交纳保证金并查询保证金到账情况</w:t>
            </w:r>
          </w:p>
        </w:tc>
      </w:tr>
      <w:tr w14:paraId="095CDD53">
        <w:tblPrEx>
          <w:tblCellMar>
            <w:top w:w="0" w:type="dxa"/>
            <w:left w:w="108" w:type="dxa"/>
            <w:bottom w:w="0" w:type="dxa"/>
            <w:right w:w="108" w:type="dxa"/>
          </w:tblCellMar>
        </w:tblPrEx>
        <w:trPr>
          <w:trHeight w:val="23" w:hRule="atLeast"/>
          <w:jc w:val="center"/>
        </w:trPr>
        <w:tc>
          <w:tcPr>
            <w:tcW w:w="74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85284B8">
            <w:pPr>
              <w:widowControl/>
              <w:snapToGrid w:val="0"/>
              <w:jc w:val="center"/>
              <w:textAlignment w:val="center"/>
              <w:rPr>
                <w:rFonts w:ascii="仿宋_GB2312" w:hAnsi="宋体" w:eastAsia="仿宋_GB2312" w:cs="宋体"/>
                <w:kern w:val="0"/>
                <w:sz w:val="24"/>
                <w:szCs w:val="24"/>
              </w:rPr>
            </w:pPr>
          </w:p>
        </w:tc>
        <w:tc>
          <w:tcPr>
            <w:tcW w:w="88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CFBF884">
            <w:pPr>
              <w:widowControl/>
              <w:snapToGrid w:val="0"/>
              <w:jc w:val="center"/>
              <w:textAlignment w:val="center"/>
              <w:rPr>
                <w:rFonts w:ascii="仿宋_GB2312" w:hAnsi="宋体" w:eastAsia="仿宋_GB2312" w:cs="宋体"/>
                <w:kern w:val="0"/>
                <w:sz w:val="24"/>
                <w:szCs w:val="24"/>
              </w:rPr>
            </w:pPr>
          </w:p>
        </w:tc>
        <w:tc>
          <w:tcPr>
            <w:tcW w:w="150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C310F4A">
            <w:pPr>
              <w:widowControl/>
              <w:snapToGrid w:val="0"/>
              <w:jc w:val="center"/>
              <w:textAlignment w:val="center"/>
              <w:rPr>
                <w:rFonts w:ascii="仿宋_GB2312" w:hAnsi="宋体" w:eastAsia="仿宋_GB2312" w:cs="宋体"/>
                <w:kern w:val="0"/>
                <w:sz w:val="24"/>
                <w:szCs w:val="24"/>
              </w:rPr>
            </w:pPr>
          </w:p>
        </w:tc>
        <w:tc>
          <w:tcPr>
            <w:tcW w:w="388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1344E57B">
            <w:pPr>
              <w:widowControl/>
              <w:snapToGrid w:val="0"/>
              <w:jc w:val="center"/>
              <w:textAlignment w:val="center"/>
              <w:rPr>
                <w:rFonts w:ascii="仿宋_GB2312" w:hAnsi="宋体" w:eastAsia="仿宋_GB2312" w:cs="宋体"/>
                <w:kern w:val="0"/>
                <w:sz w:val="24"/>
                <w:szCs w:val="24"/>
              </w:rPr>
            </w:pPr>
            <w:r>
              <w:rPr>
                <w:rFonts w:hint="eastAsia" w:ascii="仿宋_GB2312" w:hAnsi="宋体" w:eastAsia="仿宋_GB2312" w:cs="宋体"/>
                <w:kern w:val="0"/>
                <w:sz w:val="24"/>
                <w:szCs w:val="24"/>
              </w:rPr>
              <w:t>网上承诺书查看打印</w:t>
            </w:r>
          </w:p>
        </w:tc>
      </w:tr>
      <w:tr w14:paraId="52372EBB">
        <w:tblPrEx>
          <w:tblCellMar>
            <w:top w:w="0" w:type="dxa"/>
            <w:left w:w="108" w:type="dxa"/>
            <w:bottom w:w="0" w:type="dxa"/>
            <w:right w:w="108" w:type="dxa"/>
          </w:tblCellMar>
        </w:tblPrEx>
        <w:trPr>
          <w:trHeight w:val="23" w:hRule="atLeast"/>
          <w:jc w:val="center"/>
        </w:trPr>
        <w:tc>
          <w:tcPr>
            <w:tcW w:w="74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397F4BE">
            <w:pPr>
              <w:widowControl/>
              <w:snapToGrid w:val="0"/>
              <w:jc w:val="center"/>
              <w:textAlignment w:val="center"/>
              <w:rPr>
                <w:rFonts w:ascii="仿宋_GB2312" w:hAnsi="宋体" w:eastAsia="仿宋_GB2312" w:cs="宋体"/>
                <w:kern w:val="0"/>
                <w:sz w:val="24"/>
                <w:szCs w:val="24"/>
              </w:rPr>
            </w:pPr>
          </w:p>
        </w:tc>
        <w:tc>
          <w:tcPr>
            <w:tcW w:w="88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06C3D6E">
            <w:pPr>
              <w:widowControl/>
              <w:snapToGrid w:val="0"/>
              <w:jc w:val="center"/>
              <w:textAlignment w:val="center"/>
              <w:rPr>
                <w:rFonts w:ascii="仿宋_GB2312" w:hAnsi="宋体" w:eastAsia="仿宋_GB2312" w:cs="宋体"/>
                <w:kern w:val="0"/>
                <w:sz w:val="24"/>
                <w:szCs w:val="24"/>
              </w:rPr>
            </w:pPr>
          </w:p>
        </w:tc>
        <w:tc>
          <w:tcPr>
            <w:tcW w:w="150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351311C">
            <w:pPr>
              <w:widowControl/>
              <w:snapToGrid w:val="0"/>
              <w:jc w:val="center"/>
              <w:textAlignment w:val="center"/>
              <w:rPr>
                <w:rFonts w:ascii="仿宋_GB2312" w:hAnsi="宋体" w:eastAsia="仿宋_GB2312" w:cs="宋体"/>
                <w:kern w:val="0"/>
                <w:sz w:val="24"/>
                <w:szCs w:val="24"/>
              </w:rPr>
            </w:pPr>
          </w:p>
        </w:tc>
        <w:tc>
          <w:tcPr>
            <w:tcW w:w="388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63E98959">
            <w:pPr>
              <w:widowControl/>
              <w:snapToGrid w:val="0"/>
              <w:jc w:val="center"/>
              <w:textAlignment w:val="center"/>
              <w:rPr>
                <w:rFonts w:ascii="仿宋_GB2312" w:hAnsi="宋体" w:eastAsia="仿宋_GB2312" w:cs="宋体"/>
                <w:kern w:val="0"/>
                <w:sz w:val="24"/>
                <w:szCs w:val="24"/>
              </w:rPr>
            </w:pPr>
            <w:r>
              <w:rPr>
                <w:rFonts w:hint="eastAsia" w:ascii="仿宋_GB2312" w:hAnsi="宋体" w:eastAsia="仿宋_GB2312" w:cs="宋体"/>
                <w:kern w:val="0"/>
                <w:sz w:val="24"/>
                <w:szCs w:val="24"/>
              </w:rPr>
              <w:t>网上竞买申请书查看打印</w:t>
            </w:r>
          </w:p>
        </w:tc>
      </w:tr>
      <w:tr w14:paraId="2E810E59">
        <w:tblPrEx>
          <w:tblCellMar>
            <w:top w:w="0" w:type="dxa"/>
            <w:left w:w="108" w:type="dxa"/>
            <w:bottom w:w="0" w:type="dxa"/>
            <w:right w:w="108" w:type="dxa"/>
          </w:tblCellMar>
        </w:tblPrEx>
        <w:trPr>
          <w:trHeight w:val="23" w:hRule="atLeast"/>
          <w:jc w:val="center"/>
        </w:trPr>
        <w:tc>
          <w:tcPr>
            <w:tcW w:w="74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DC7226A">
            <w:pPr>
              <w:widowControl/>
              <w:snapToGrid w:val="0"/>
              <w:jc w:val="center"/>
              <w:textAlignment w:val="center"/>
              <w:rPr>
                <w:rFonts w:ascii="仿宋_GB2312" w:hAnsi="宋体" w:eastAsia="仿宋_GB2312" w:cs="宋体"/>
                <w:kern w:val="0"/>
                <w:sz w:val="24"/>
                <w:szCs w:val="24"/>
              </w:rPr>
            </w:pPr>
          </w:p>
        </w:tc>
        <w:tc>
          <w:tcPr>
            <w:tcW w:w="88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179F9B1">
            <w:pPr>
              <w:widowControl/>
              <w:snapToGrid w:val="0"/>
              <w:jc w:val="center"/>
              <w:textAlignment w:val="center"/>
              <w:rPr>
                <w:rFonts w:ascii="仿宋_GB2312" w:hAnsi="宋体" w:eastAsia="仿宋_GB2312" w:cs="宋体"/>
                <w:kern w:val="0"/>
                <w:sz w:val="24"/>
                <w:szCs w:val="24"/>
              </w:rPr>
            </w:pPr>
          </w:p>
        </w:tc>
        <w:tc>
          <w:tcPr>
            <w:tcW w:w="150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D2DA29A">
            <w:pPr>
              <w:widowControl/>
              <w:snapToGrid w:val="0"/>
              <w:jc w:val="center"/>
              <w:textAlignment w:val="center"/>
              <w:rPr>
                <w:rFonts w:ascii="仿宋_GB2312" w:hAnsi="宋体" w:eastAsia="仿宋_GB2312" w:cs="宋体"/>
                <w:kern w:val="0"/>
                <w:sz w:val="24"/>
                <w:szCs w:val="24"/>
              </w:rPr>
            </w:pPr>
          </w:p>
        </w:tc>
        <w:tc>
          <w:tcPr>
            <w:tcW w:w="388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76431FCF">
            <w:pPr>
              <w:widowControl/>
              <w:snapToGrid w:val="0"/>
              <w:jc w:val="center"/>
              <w:textAlignment w:val="center"/>
              <w:rPr>
                <w:rFonts w:ascii="仿宋_GB2312" w:hAnsi="宋体" w:eastAsia="仿宋_GB2312" w:cs="宋体"/>
                <w:kern w:val="0"/>
                <w:sz w:val="24"/>
                <w:szCs w:val="24"/>
              </w:rPr>
            </w:pPr>
            <w:r>
              <w:rPr>
                <w:rFonts w:hint="eastAsia" w:ascii="仿宋_GB2312" w:hAnsi="宋体" w:eastAsia="仿宋_GB2312" w:cs="宋体"/>
                <w:kern w:val="0"/>
                <w:sz w:val="24"/>
                <w:szCs w:val="24"/>
              </w:rPr>
              <w:t>网上竞买资格确认书查看打印</w:t>
            </w:r>
          </w:p>
        </w:tc>
      </w:tr>
      <w:tr w14:paraId="3951D3D5">
        <w:tblPrEx>
          <w:tblCellMar>
            <w:top w:w="0" w:type="dxa"/>
            <w:left w:w="108" w:type="dxa"/>
            <w:bottom w:w="0" w:type="dxa"/>
            <w:right w:w="108" w:type="dxa"/>
          </w:tblCellMar>
        </w:tblPrEx>
        <w:trPr>
          <w:trHeight w:val="23" w:hRule="atLeast"/>
          <w:jc w:val="center"/>
        </w:trPr>
        <w:tc>
          <w:tcPr>
            <w:tcW w:w="74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71F51F6">
            <w:pPr>
              <w:widowControl/>
              <w:snapToGrid w:val="0"/>
              <w:jc w:val="center"/>
              <w:textAlignment w:val="center"/>
              <w:rPr>
                <w:rFonts w:ascii="仿宋_GB2312" w:hAnsi="宋体" w:eastAsia="仿宋_GB2312" w:cs="宋体"/>
                <w:kern w:val="0"/>
                <w:sz w:val="24"/>
                <w:szCs w:val="24"/>
              </w:rPr>
            </w:pPr>
          </w:p>
        </w:tc>
        <w:tc>
          <w:tcPr>
            <w:tcW w:w="88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5AF8043">
            <w:pPr>
              <w:widowControl/>
              <w:snapToGrid w:val="0"/>
              <w:jc w:val="center"/>
              <w:textAlignment w:val="center"/>
              <w:rPr>
                <w:rFonts w:ascii="仿宋_GB2312" w:hAnsi="宋体" w:eastAsia="仿宋_GB2312" w:cs="宋体"/>
                <w:kern w:val="0"/>
                <w:sz w:val="24"/>
                <w:szCs w:val="24"/>
              </w:rPr>
            </w:pPr>
          </w:p>
        </w:tc>
        <w:tc>
          <w:tcPr>
            <w:tcW w:w="150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B2126BD">
            <w:pPr>
              <w:widowControl/>
              <w:snapToGrid w:val="0"/>
              <w:jc w:val="center"/>
              <w:textAlignment w:val="center"/>
              <w:rPr>
                <w:rFonts w:ascii="仿宋_GB2312" w:hAnsi="宋体" w:eastAsia="仿宋_GB2312" w:cs="宋体"/>
                <w:kern w:val="0"/>
                <w:sz w:val="24"/>
                <w:szCs w:val="24"/>
              </w:rPr>
            </w:pPr>
          </w:p>
        </w:tc>
        <w:tc>
          <w:tcPr>
            <w:tcW w:w="388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71EB9848">
            <w:pPr>
              <w:widowControl/>
              <w:snapToGrid w:val="0"/>
              <w:jc w:val="center"/>
              <w:textAlignment w:val="center"/>
              <w:rPr>
                <w:rFonts w:ascii="仿宋_GB2312" w:hAnsi="宋体" w:eastAsia="仿宋_GB2312" w:cs="宋体"/>
                <w:kern w:val="0"/>
                <w:sz w:val="24"/>
                <w:szCs w:val="24"/>
              </w:rPr>
            </w:pPr>
            <w:r>
              <w:rPr>
                <w:rFonts w:hint="eastAsia" w:ascii="仿宋_GB2312" w:hAnsi="宋体" w:eastAsia="仿宋_GB2312" w:cs="宋体"/>
                <w:kern w:val="0"/>
                <w:sz w:val="24"/>
                <w:szCs w:val="24"/>
              </w:rPr>
              <w:t>网上成交确认书查看打印</w:t>
            </w:r>
          </w:p>
        </w:tc>
      </w:tr>
      <w:tr w14:paraId="139A4AAE">
        <w:tblPrEx>
          <w:tblCellMar>
            <w:top w:w="0" w:type="dxa"/>
            <w:left w:w="108" w:type="dxa"/>
            <w:bottom w:w="0" w:type="dxa"/>
            <w:right w:w="108" w:type="dxa"/>
          </w:tblCellMar>
        </w:tblPrEx>
        <w:trPr>
          <w:trHeight w:val="23" w:hRule="atLeast"/>
          <w:jc w:val="center"/>
        </w:trPr>
        <w:tc>
          <w:tcPr>
            <w:tcW w:w="74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B7D5D10">
            <w:pPr>
              <w:widowControl/>
              <w:snapToGrid w:val="0"/>
              <w:jc w:val="center"/>
              <w:textAlignment w:val="center"/>
              <w:rPr>
                <w:rFonts w:ascii="仿宋_GB2312" w:hAnsi="宋体" w:eastAsia="仿宋_GB2312" w:cs="宋体"/>
                <w:kern w:val="0"/>
                <w:sz w:val="24"/>
                <w:szCs w:val="24"/>
              </w:rPr>
            </w:pPr>
          </w:p>
        </w:tc>
        <w:tc>
          <w:tcPr>
            <w:tcW w:w="88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1DA28FF">
            <w:pPr>
              <w:widowControl/>
              <w:snapToGrid w:val="0"/>
              <w:jc w:val="center"/>
              <w:textAlignment w:val="center"/>
              <w:rPr>
                <w:rFonts w:ascii="仿宋_GB2312" w:hAnsi="宋体" w:eastAsia="仿宋_GB2312" w:cs="宋体"/>
                <w:kern w:val="0"/>
                <w:sz w:val="24"/>
                <w:szCs w:val="24"/>
              </w:rPr>
            </w:pPr>
          </w:p>
        </w:tc>
        <w:tc>
          <w:tcPr>
            <w:tcW w:w="150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223BD2AE">
            <w:pPr>
              <w:widowControl/>
              <w:snapToGrid w:val="0"/>
              <w:jc w:val="center"/>
              <w:textAlignment w:val="center"/>
              <w:rPr>
                <w:rFonts w:ascii="仿宋_GB2312" w:hAnsi="宋体" w:eastAsia="仿宋_GB2312" w:cs="宋体"/>
                <w:kern w:val="0"/>
                <w:sz w:val="24"/>
                <w:szCs w:val="24"/>
              </w:rPr>
            </w:pPr>
            <w:r>
              <w:rPr>
                <w:rFonts w:hint="eastAsia" w:ascii="仿宋_GB2312" w:hAnsi="宋体" w:eastAsia="仿宋_GB2312" w:cs="宋体"/>
                <w:kern w:val="0"/>
                <w:sz w:val="24"/>
                <w:szCs w:val="24"/>
              </w:rPr>
              <w:t>综合管理子系统</w:t>
            </w:r>
          </w:p>
        </w:tc>
        <w:tc>
          <w:tcPr>
            <w:tcW w:w="388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1EAD3D3C">
            <w:pPr>
              <w:widowControl/>
              <w:snapToGrid w:val="0"/>
              <w:jc w:val="center"/>
              <w:textAlignment w:val="center"/>
              <w:rPr>
                <w:rFonts w:ascii="仿宋_GB2312" w:hAnsi="宋体" w:eastAsia="仿宋_GB2312" w:cs="宋体"/>
                <w:kern w:val="0"/>
                <w:sz w:val="24"/>
                <w:szCs w:val="24"/>
              </w:rPr>
            </w:pPr>
            <w:r>
              <w:rPr>
                <w:rFonts w:hint="eastAsia" w:ascii="仿宋_GB2312" w:hAnsi="宋体" w:eastAsia="仿宋_GB2312" w:cs="宋体"/>
                <w:kern w:val="0"/>
                <w:sz w:val="24"/>
                <w:szCs w:val="24"/>
              </w:rPr>
              <w:t>资金管理</w:t>
            </w:r>
          </w:p>
        </w:tc>
      </w:tr>
      <w:tr w14:paraId="0BC7CA39">
        <w:tblPrEx>
          <w:tblCellMar>
            <w:top w:w="0" w:type="dxa"/>
            <w:left w:w="108" w:type="dxa"/>
            <w:bottom w:w="0" w:type="dxa"/>
            <w:right w:w="108" w:type="dxa"/>
          </w:tblCellMar>
        </w:tblPrEx>
        <w:trPr>
          <w:trHeight w:val="23" w:hRule="atLeast"/>
          <w:jc w:val="center"/>
        </w:trPr>
        <w:tc>
          <w:tcPr>
            <w:tcW w:w="74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08900C7">
            <w:pPr>
              <w:widowControl/>
              <w:snapToGrid w:val="0"/>
              <w:jc w:val="center"/>
              <w:textAlignment w:val="center"/>
              <w:rPr>
                <w:rFonts w:ascii="仿宋_GB2312" w:hAnsi="宋体" w:eastAsia="仿宋_GB2312" w:cs="宋体"/>
                <w:kern w:val="0"/>
                <w:sz w:val="24"/>
                <w:szCs w:val="24"/>
              </w:rPr>
            </w:pPr>
          </w:p>
        </w:tc>
        <w:tc>
          <w:tcPr>
            <w:tcW w:w="88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6F76C19">
            <w:pPr>
              <w:widowControl/>
              <w:snapToGrid w:val="0"/>
              <w:jc w:val="center"/>
              <w:textAlignment w:val="center"/>
              <w:rPr>
                <w:rFonts w:ascii="仿宋_GB2312" w:hAnsi="宋体" w:eastAsia="仿宋_GB2312" w:cs="宋体"/>
                <w:kern w:val="0"/>
                <w:sz w:val="24"/>
                <w:szCs w:val="24"/>
              </w:rPr>
            </w:pPr>
          </w:p>
        </w:tc>
        <w:tc>
          <w:tcPr>
            <w:tcW w:w="150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84C2B4D">
            <w:pPr>
              <w:widowControl/>
              <w:snapToGrid w:val="0"/>
              <w:jc w:val="center"/>
              <w:textAlignment w:val="center"/>
              <w:rPr>
                <w:rFonts w:ascii="仿宋_GB2312" w:hAnsi="宋体" w:eastAsia="仿宋_GB2312" w:cs="宋体"/>
                <w:kern w:val="0"/>
                <w:sz w:val="24"/>
                <w:szCs w:val="24"/>
              </w:rPr>
            </w:pPr>
          </w:p>
        </w:tc>
        <w:tc>
          <w:tcPr>
            <w:tcW w:w="388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7D9C9DCC">
            <w:pPr>
              <w:widowControl/>
              <w:snapToGrid w:val="0"/>
              <w:jc w:val="center"/>
              <w:textAlignment w:val="center"/>
              <w:rPr>
                <w:rFonts w:ascii="仿宋_GB2312" w:hAnsi="宋体" w:eastAsia="仿宋_GB2312" w:cs="宋体"/>
                <w:kern w:val="0"/>
                <w:sz w:val="24"/>
                <w:szCs w:val="24"/>
              </w:rPr>
            </w:pPr>
            <w:r>
              <w:rPr>
                <w:rFonts w:hint="eastAsia" w:ascii="仿宋_GB2312" w:hAnsi="宋体" w:eastAsia="仿宋_GB2312" w:cs="宋体"/>
                <w:kern w:val="0"/>
                <w:sz w:val="24"/>
                <w:szCs w:val="24"/>
              </w:rPr>
              <w:t>主体管理</w:t>
            </w:r>
          </w:p>
        </w:tc>
      </w:tr>
      <w:tr w14:paraId="72ED10E0">
        <w:tblPrEx>
          <w:tblCellMar>
            <w:top w:w="0" w:type="dxa"/>
            <w:left w:w="108" w:type="dxa"/>
            <w:bottom w:w="0" w:type="dxa"/>
            <w:right w:w="108" w:type="dxa"/>
          </w:tblCellMar>
        </w:tblPrEx>
        <w:trPr>
          <w:trHeight w:val="23" w:hRule="atLeast"/>
          <w:jc w:val="center"/>
        </w:trPr>
        <w:tc>
          <w:tcPr>
            <w:tcW w:w="74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BD0AF4E">
            <w:pPr>
              <w:widowControl/>
              <w:snapToGrid w:val="0"/>
              <w:jc w:val="center"/>
              <w:textAlignment w:val="center"/>
              <w:rPr>
                <w:rFonts w:ascii="仿宋_GB2312" w:hAnsi="宋体" w:eastAsia="仿宋_GB2312" w:cs="宋体"/>
                <w:kern w:val="0"/>
                <w:sz w:val="24"/>
                <w:szCs w:val="24"/>
              </w:rPr>
            </w:pPr>
          </w:p>
        </w:tc>
        <w:tc>
          <w:tcPr>
            <w:tcW w:w="88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E4275FC">
            <w:pPr>
              <w:widowControl/>
              <w:snapToGrid w:val="0"/>
              <w:jc w:val="center"/>
              <w:textAlignment w:val="center"/>
              <w:rPr>
                <w:rFonts w:ascii="仿宋_GB2312" w:hAnsi="宋体" w:eastAsia="仿宋_GB2312" w:cs="宋体"/>
                <w:kern w:val="0"/>
                <w:sz w:val="24"/>
                <w:szCs w:val="24"/>
              </w:rPr>
            </w:pPr>
          </w:p>
        </w:tc>
        <w:tc>
          <w:tcPr>
            <w:tcW w:w="150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462C8F7">
            <w:pPr>
              <w:widowControl/>
              <w:snapToGrid w:val="0"/>
              <w:jc w:val="center"/>
              <w:textAlignment w:val="center"/>
              <w:rPr>
                <w:rFonts w:ascii="仿宋_GB2312" w:hAnsi="宋体" w:eastAsia="仿宋_GB2312" w:cs="宋体"/>
                <w:kern w:val="0"/>
                <w:sz w:val="24"/>
                <w:szCs w:val="24"/>
              </w:rPr>
            </w:pPr>
          </w:p>
        </w:tc>
        <w:tc>
          <w:tcPr>
            <w:tcW w:w="388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43BC029D">
            <w:pPr>
              <w:widowControl/>
              <w:snapToGrid w:val="0"/>
              <w:jc w:val="center"/>
              <w:textAlignment w:val="center"/>
              <w:rPr>
                <w:rFonts w:ascii="仿宋_GB2312" w:hAnsi="宋体" w:eastAsia="仿宋_GB2312" w:cs="宋体"/>
                <w:kern w:val="0"/>
                <w:sz w:val="24"/>
                <w:szCs w:val="24"/>
              </w:rPr>
            </w:pPr>
            <w:r>
              <w:rPr>
                <w:rFonts w:hint="eastAsia" w:ascii="仿宋_GB2312" w:hAnsi="宋体" w:eastAsia="仿宋_GB2312" w:cs="宋体"/>
                <w:kern w:val="0"/>
                <w:sz w:val="24"/>
                <w:szCs w:val="24"/>
              </w:rPr>
              <w:t>平台管理</w:t>
            </w:r>
          </w:p>
        </w:tc>
      </w:tr>
      <w:tr w14:paraId="0F6C853D">
        <w:tblPrEx>
          <w:tblCellMar>
            <w:top w:w="0" w:type="dxa"/>
            <w:left w:w="108" w:type="dxa"/>
            <w:bottom w:w="0" w:type="dxa"/>
            <w:right w:w="108" w:type="dxa"/>
          </w:tblCellMar>
        </w:tblPrEx>
        <w:trPr>
          <w:trHeight w:val="23" w:hRule="atLeast"/>
          <w:jc w:val="center"/>
        </w:trPr>
        <w:tc>
          <w:tcPr>
            <w:tcW w:w="74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3313043">
            <w:pPr>
              <w:widowControl/>
              <w:snapToGrid w:val="0"/>
              <w:jc w:val="center"/>
              <w:textAlignment w:val="center"/>
              <w:rPr>
                <w:rFonts w:ascii="仿宋_GB2312" w:hAnsi="宋体" w:eastAsia="仿宋_GB2312" w:cs="宋体"/>
                <w:kern w:val="0"/>
                <w:sz w:val="24"/>
                <w:szCs w:val="24"/>
              </w:rPr>
            </w:pPr>
          </w:p>
        </w:tc>
        <w:tc>
          <w:tcPr>
            <w:tcW w:w="88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04C1F4F">
            <w:pPr>
              <w:widowControl/>
              <w:snapToGrid w:val="0"/>
              <w:jc w:val="center"/>
              <w:textAlignment w:val="center"/>
              <w:rPr>
                <w:rFonts w:ascii="仿宋_GB2312" w:hAnsi="宋体" w:eastAsia="仿宋_GB2312" w:cs="宋体"/>
                <w:kern w:val="0"/>
                <w:sz w:val="24"/>
                <w:szCs w:val="24"/>
              </w:rPr>
            </w:pPr>
          </w:p>
        </w:tc>
        <w:tc>
          <w:tcPr>
            <w:tcW w:w="150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1E81F2F">
            <w:pPr>
              <w:widowControl/>
              <w:snapToGrid w:val="0"/>
              <w:jc w:val="center"/>
              <w:textAlignment w:val="center"/>
              <w:rPr>
                <w:rFonts w:ascii="仿宋_GB2312" w:hAnsi="宋体" w:eastAsia="仿宋_GB2312" w:cs="宋体"/>
                <w:kern w:val="0"/>
                <w:sz w:val="24"/>
                <w:szCs w:val="24"/>
              </w:rPr>
            </w:pPr>
          </w:p>
        </w:tc>
        <w:tc>
          <w:tcPr>
            <w:tcW w:w="388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74AB44A0">
            <w:pPr>
              <w:widowControl/>
              <w:snapToGrid w:val="0"/>
              <w:jc w:val="center"/>
              <w:textAlignment w:val="center"/>
              <w:rPr>
                <w:rFonts w:ascii="仿宋_GB2312" w:hAnsi="宋体" w:eastAsia="仿宋_GB2312" w:cs="宋体"/>
                <w:kern w:val="0"/>
                <w:sz w:val="24"/>
                <w:szCs w:val="24"/>
              </w:rPr>
            </w:pPr>
            <w:r>
              <w:rPr>
                <w:rFonts w:hint="eastAsia" w:ascii="仿宋_GB2312" w:hAnsi="宋体" w:eastAsia="仿宋_GB2312" w:cs="宋体"/>
                <w:kern w:val="0"/>
                <w:sz w:val="24"/>
                <w:szCs w:val="24"/>
              </w:rPr>
              <w:t>后台管理</w:t>
            </w:r>
          </w:p>
        </w:tc>
      </w:tr>
      <w:tr w14:paraId="3FD790A6">
        <w:tblPrEx>
          <w:tblCellMar>
            <w:top w:w="0" w:type="dxa"/>
            <w:left w:w="108" w:type="dxa"/>
            <w:bottom w:w="0" w:type="dxa"/>
            <w:right w:w="108" w:type="dxa"/>
          </w:tblCellMar>
        </w:tblPrEx>
        <w:trPr>
          <w:trHeight w:val="23" w:hRule="atLeast"/>
          <w:jc w:val="center"/>
        </w:trPr>
        <w:tc>
          <w:tcPr>
            <w:tcW w:w="746"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73BB849B">
            <w:pPr>
              <w:widowControl/>
              <w:snapToGrid w:val="0"/>
              <w:jc w:val="center"/>
              <w:textAlignment w:val="center"/>
              <w:rPr>
                <w:rFonts w:ascii="仿宋_GB2312" w:hAnsi="宋体" w:eastAsia="仿宋_GB2312" w:cs="宋体"/>
                <w:kern w:val="0"/>
                <w:sz w:val="24"/>
                <w:szCs w:val="24"/>
              </w:rPr>
            </w:pPr>
            <w:r>
              <w:rPr>
                <w:rFonts w:hint="eastAsia" w:ascii="仿宋_GB2312" w:hAnsi="宋体" w:eastAsia="仿宋_GB2312" w:cs="宋体"/>
                <w:kern w:val="0"/>
                <w:sz w:val="24"/>
                <w:szCs w:val="24"/>
              </w:rPr>
              <w:t>3</w:t>
            </w:r>
          </w:p>
        </w:tc>
        <w:tc>
          <w:tcPr>
            <w:tcW w:w="881"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65CFD883">
            <w:pPr>
              <w:widowControl/>
              <w:snapToGrid w:val="0"/>
              <w:jc w:val="center"/>
              <w:textAlignment w:val="center"/>
              <w:rPr>
                <w:rFonts w:ascii="仿宋_GB2312" w:hAnsi="宋体" w:eastAsia="仿宋_GB2312" w:cs="宋体"/>
                <w:kern w:val="0"/>
                <w:sz w:val="24"/>
                <w:szCs w:val="24"/>
              </w:rPr>
            </w:pPr>
            <w:r>
              <w:rPr>
                <w:rFonts w:hint="eastAsia" w:ascii="仿宋_GB2312" w:hAnsi="宋体" w:eastAsia="仿宋_GB2312" w:cs="宋体"/>
                <w:kern w:val="0"/>
                <w:sz w:val="24"/>
                <w:szCs w:val="24"/>
              </w:rPr>
              <w:t>服务器端兼容</w:t>
            </w:r>
          </w:p>
        </w:tc>
        <w:tc>
          <w:tcPr>
            <w:tcW w:w="15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9B55277">
            <w:pPr>
              <w:widowControl/>
              <w:snapToGrid w:val="0"/>
              <w:jc w:val="center"/>
              <w:textAlignment w:val="center"/>
              <w:rPr>
                <w:rFonts w:ascii="仿宋_GB2312" w:hAnsi="宋体" w:eastAsia="仿宋_GB2312" w:cs="宋体"/>
                <w:kern w:val="0"/>
                <w:sz w:val="24"/>
                <w:szCs w:val="24"/>
              </w:rPr>
            </w:pPr>
            <w:r>
              <w:rPr>
                <w:rFonts w:hint="eastAsia" w:ascii="仿宋_GB2312" w:hAnsi="宋体" w:eastAsia="仿宋_GB2312" w:cs="宋体"/>
                <w:kern w:val="0"/>
                <w:sz w:val="24"/>
                <w:szCs w:val="24"/>
              </w:rPr>
              <w:t>国产化 CPU兼容</w:t>
            </w:r>
          </w:p>
        </w:tc>
        <w:tc>
          <w:tcPr>
            <w:tcW w:w="388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4FCE6DF5">
            <w:pPr>
              <w:widowControl/>
              <w:snapToGrid w:val="0"/>
              <w:jc w:val="center"/>
              <w:textAlignment w:val="center"/>
              <w:rPr>
                <w:rFonts w:ascii="仿宋_GB2312" w:hAnsi="宋体" w:eastAsia="仿宋_GB2312" w:cs="宋体"/>
                <w:kern w:val="0"/>
                <w:sz w:val="24"/>
                <w:szCs w:val="24"/>
              </w:rPr>
            </w:pPr>
            <w:r>
              <w:rPr>
                <w:rFonts w:hint="eastAsia" w:ascii="仿宋_GB2312" w:hAnsi="宋体" w:eastAsia="仿宋_GB2312" w:cs="宋体"/>
                <w:kern w:val="0"/>
                <w:sz w:val="24"/>
                <w:szCs w:val="24"/>
              </w:rPr>
              <w:t>中心依托大数据中心（政务云）申请国产化芯片。主要工作：基于不同的CPU指令集进行相关中间件、系统底层代码集的兼容，保证国产化环境下CPU指令的正常执行</w:t>
            </w:r>
          </w:p>
        </w:tc>
      </w:tr>
      <w:tr w14:paraId="7B2667F6">
        <w:tblPrEx>
          <w:tblCellMar>
            <w:top w:w="0" w:type="dxa"/>
            <w:left w:w="108" w:type="dxa"/>
            <w:bottom w:w="0" w:type="dxa"/>
            <w:right w:w="108" w:type="dxa"/>
          </w:tblCellMar>
        </w:tblPrEx>
        <w:trPr>
          <w:trHeight w:val="23" w:hRule="atLeast"/>
          <w:jc w:val="center"/>
        </w:trPr>
        <w:tc>
          <w:tcPr>
            <w:tcW w:w="74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32F233F">
            <w:pPr>
              <w:widowControl/>
              <w:snapToGrid w:val="0"/>
              <w:jc w:val="center"/>
              <w:textAlignment w:val="center"/>
              <w:rPr>
                <w:rFonts w:ascii="仿宋_GB2312" w:hAnsi="宋体" w:eastAsia="仿宋_GB2312" w:cs="宋体"/>
                <w:kern w:val="0"/>
                <w:sz w:val="24"/>
                <w:szCs w:val="24"/>
              </w:rPr>
            </w:pPr>
          </w:p>
        </w:tc>
        <w:tc>
          <w:tcPr>
            <w:tcW w:w="88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8C23866">
            <w:pPr>
              <w:widowControl/>
              <w:snapToGrid w:val="0"/>
              <w:jc w:val="center"/>
              <w:textAlignment w:val="center"/>
              <w:rPr>
                <w:rFonts w:ascii="仿宋_GB2312" w:hAnsi="宋体" w:eastAsia="仿宋_GB2312" w:cs="宋体"/>
                <w:kern w:val="0"/>
                <w:sz w:val="24"/>
                <w:szCs w:val="24"/>
              </w:rPr>
            </w:pPr>
          </w:p>
        </w:tc>
        <w:tc>
          <w:tcPr>
            <w:tcW w:w="15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B3D002A">
            <w:pPr>
              <w:widowControl/>
              <w:snapToGrid w:val="0"/>
              <w:jc w:val="center"/>
              <w:textAlignment w:val="center"/>
              <w:rPr>
                <w:rFonts w:ascii="仿宋_GB2312" w:hAnsi="宋体" w:eastAsia="仿宋_GB2312" w:cs="宋体"/>
                <w:kern w:val="0"/>
                <w:sz w:val="24"/>
                <w:szCs w:val="24"/>
              </w:rPr>
            </w:pPr>
            <w:r>
              <w:rPr>
                <w:rFonts w:hint="eastAsia" w:ascii="仿宋_GB2312" w:hAnsi="宋体" w:eastAsia="仿宋_GB2312" w:cs="宋体"/>
                <w:kern w:val="0"/>
                <w:sz w:val="24"/>
                <w:szCs w:val="24"/>
              </w:rPr>
              <w:t>国产化服务器操作系统兼容</w:t>
            </w:r>
          </w:p>
        </w:tc>
        <w:tc>
          <w:tcPr>
            <w:tcW w:w="388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5E890AD0">
            <w:pPr>
              <w:widowControl/>
              <w:snapToGrid w:val="0"/>
              <w:jc w:val="center"/>
              <w:textAlignment w:val="center"/>
              <w:rPr>
                <w:rFonts w:ascii="仿宋_GB2312" w:hAnsi="宋体" w:eastAsia="仿宋_GB2312" w:cs="宋体"/>
                <w:kern w:val="0"/>
                <w:sz w:val="24"/>
                <w:szCs w:val="24"/>
              </w:rPr>
            </w:pPr>
            <w:r>
              <w:rPr>
                <w:rFonts w:hint="eastAsia" w:ascii="仿宋_GB2312" w:hAnsi="宋体" w:eastAsia="仿宋_GB2312" w:cs="宋体"/>
                <w:kern w:val="0"/>
                <w:sz w:val="24"/>
                <w:szCs w:val="24"/>
              </w:rPr>
              <w:t>中心依托大数据中心（政务云）申请国产化操作系统；兼容工作主要包含：基础环境的搭建、docker容器兼容等</w:t>
            </w:r>
          </w:p>
        </w:tc>
      </w:tr>
      <w:tr w14:paraId="0210B5E0">
        <w:tblPrEx>
          <w:tblCellMar>
            <w:top w:w="0" w:type="dxa"/>
            <w:left w:w="108" w:type="dxa"/>
            <w:bottom w:w="0" w:type="dxa"/>
            <w:right w:w="108" w:type="dxa"/>
          </w:tblCellMar>
        </w:tblPrEx>
        <w:trPr>
          <w:trHeight w:val="23" w:hRule="atLeast"/>
          <w:jc w:val="center"/>
        </w:trPr>
        <w:tc>
          <w:tcPr>
            <w:tcW w:w="74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A0199F1">
            <w:pPr>
              <w:widowControl/>
              <w:snapToGrid w:val="0"/>
              <w:jc w:val="center"/>
              <w:textAlignment w:val="center"/>
              <w:rPr>
                <w:rFonts w:ascii="仿宋_GB2312" w:hAnsi="宋体" w:eastAsia="仿宋_GB2312" w:cs="宋体"/>
                <w:kern w:val="0"/>
                <w:sz w:val="24"/>
                <w:szCs w:val="24"/>
              </w:rPr>
            </w:pPr>
          </w:p>
        </w:tc>
        <w:tc>
          <w:tcPr>
            <w:tcW w:w="88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6352C9F">
            <w:pPr>
              <w:widowControl/>
              <w:snapToGrid w:val="0"/>
              <w:jc w:val="center"/>
              <w:textAlignment w:val="center"/>
              <w:rPr>
                <w:rFonts w:ascii="仿宋_GB2312" w:hAnsi="宋体" w:eastAsia="仿宋_GB2312" w:cs="宋体"/>
                <w:kern w:val="0"/>
                <w:sz w:val="24"/>
                <w:szCs w:val="24"/>
              </w:rPr>
            </w:pPr>
          </w:p>
        </w:tc>
        <w:tc>
          <w:tcPr>
            <w:tcW w:w="15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E43A038">
            <w:pPr>
              <w:widowControl/>
              <w:snapToGrid w:val="0"/>
              <w:jc w:val="center"/>
              <w:textAlignment w:val="center"/>
              <w:rPr>
                <w:rFonts w:ascii="仿宋_GB2312" w:hAnsi="宋体" w:eastAsia="仿宋_GB2312" w:cs="宋体"/>
                <w:kern w:val="0"/>
                <w:sz w:val="24"/>
                <w:szCs w:val="24"/>
              </w:rPr>
            </w:pPr>
            <w:r>
              <w:rPr>
                <w:rFonts w:hint="eastAsia" w:ascii="仿宋_GB2312" w:hAnsi="宋体" w:eastAsia="仿宋_GB2312" w:cs="宋体"/>
                <w:kern w:val="0"/>
                <w:sz w:val="24"/>
                <w:szCs w:val="24"/>
              </w:rPr>
              <w:t>国产化容器中间件兼容</w:t>
            </w:r>
          </w:p>
        </w:tc>
        <w:tc>
          <w:tcPr>
            <w:tcW w:w="388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38C6B169">
            <w:pPr>
              <w:widowControl/>
              <w:snapToGrid w:val="0"/>
              <w:jc w:val="center"/>
              <w:textAlignment w:val="center"/>
              <w:rPr>
                <w:rFonts w:ascii="仿宋_GB2312" w:hAnsi="宋体" w:eastAsia="仿宋_GB2312" w:cs="宋体"/>
                <w:kern w:val="0"/>
                <w:sz w:val="24"/>
                <w:szCs w:val="24"/>
              </w:rPr>
            </w:pPr>
            <w:r>
              <w:rPr>
                <w:rFonts w:hint="eastAsia" w:ascii="仿宋_GB2312" w:hAnsi="宋体" w:eastAsia="仿宋_GB2312" w:cs="宋体"/>
                <w:kern w:val="0"/>
                <w:sz w:val="24"/>
              </w:rPr>
              <w:t>兼容</w:t>
            </w:r>
            <w:r>
              <w:rPr>
                <w:rFonts w:hint="eastAsia" w:ascii="仿宋_GB2312" w:hAnsi="宋体" w:eastAsia="仿宋_GB2312" w:cs="宋体"/>
                <w:kern w:val="0"/>
                <w:sz w:val="24"/>
                <w:lang w:eastAsia="zh-CN"/>
              </w:rPr>
              <w:t>国产中间件</w:t>
            </w:r>
            <w:r>
              <w:rPr>
                <w:rFonts w:hint="eastAsia" w:ascii="仿宋_GB2312" w:hAnsi="宋体" w:eastAsia="仿宋_GB2312" w:cs="宋体"/>
                <w:kern w:val="0"/>
                <w:sz w:val="24"/>
              </w:rPr>
              <w:t>（国产化中间件需中心依托大数据中心申请），并结合国产化软硬件环境（国产化 CPU、国产化操作系统），对现有的Nginx、Redis、RabbitMQ以及</w:t>
            </w:r>
            <w:r>
              <w:rPr>
                <w:rFonts w:hint="eastAsia" w:ascii="仿宋_GB2312" w:hAnsi="宋体" w:eastAsia="仿宋_GB2312" w:cs="宋体"/>
                <w:kern w:val="0"/>
                <w:sz w:val="24"/>
                <w:lang w:eastAsia="zh-CN"/>
              </w:rPr>
              <w:t>国产中间件</w:t>
            </w:r>
            <w:r>
              <w:rPr>
                <w:rFonts w:hint="eastAsia" w:ascii="仿宋_GB2312" w:hAnsi="宋体" w:eastAsia="仿宋_GB2312" w:cs="宋体"/>
                <w:kern w:val="0"/>
                <w:sz w:val="24"/>
              </w:rPr>
              <w:t>进行兼容</w:t>
            </w:r>
          </w:p>
        </w:tc>
      </w:tr>
      <w:tr w14:paraId="4FEF9F9B">
        <w:tblPrEx>
          <w:tblCellMar>
            <w:top w:w="0" w:type="dxa"/>
            <w:left w:w="108" w:type="dxa"/>
            <w:bottom w:w="0" w:type="dxa"/>
            <w:right w:w="108" w:type="dxa"/>
          </w:tblCellMar>
        </w:tblPrEx>
        <w:trPr>
          <w:trHeight w:val="23" w:hRule="atLeast"/>
          <w:jc w:val="center"/>
        </w:trPr>
        <w:tc>
          <w:tcPr>
            <w:tcW w:w="74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C554503">
            <w:pPr>
              <w:widowControl/>
              <w:snapToGrid w:val="0"/>
              <w:jc w:val="center"/>
              <w:textAlignment w:val="center"/>
              <w:rPr>
                <w:rFonts w:ascii="仿宋_GB2312" w:hAnsi="宋体" w:eastAsia="仿宋_GB2312" w:cs="宋体"/>
                <w:kern w:val="0"/>
                <w:sz w:val="24"/>
                <w:szCs w:val="24"/>
              </w:rPr>
            </w:pPr>
          </w:p>
        </w:tc>
        <w:tc>
          <w:tcPr>
            <w:tcW w:w="88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07FBA66">
            <w:pPr>
              <w:widowControl/>
              <w:snapToGrid w:val="0"/>
              <w:jc w:val="center"/>
              <w:textAlignment w:val="center"/>
              <w:rPr>
                <w:rFonts w:ascii="仿宋_GB2312" w:hAnsi="宋体" w:eastAsia="仿宋_GB2312" w:cs="宋体"/>
                <w:kern w:val="0"/>
                <w:sz w:val="24"/>
                <w:szCs w:val="24"/>
              </w:rPr>
            </w:pPr>
          </w:p>
        </w:tc>
        <w:tc>
          <w:tcPr>
            <w:tcW w:w="150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7FBCF435">
            <w:pPr>
              <w:widowControl/>
              <w:snapToGrid w:val="0"/>
              <w:jc w:val="center"/>
              <w:textAlignment w:val="center"/>
              <w:rPr>
                <w:rFonts w:ascii="仿宋_GB2312" w:hAnsi="宋体" w:eastAsia="仿宋_GB2312" w:cs="宋体"/>
                <w:kern w:val="0"/>
                <w:sz w:val="24"/>
                <w:szCs w:val="24"/>
              </w:rPr>
            </w:pPr>
            <w:r>
              <w:rPr>
                <w:rFonts w:hint="eastAsia" w:ascii="仿宋_GB2312" w:hAnsi="宋体" w:eastAsia="仿宋_GB2312" w:cs="宋体"/>
                <w:kern w:val="0"/>
                <w:sz w:val="24"/>
                <w:szCs w:val="24"/>
              </w:rPr>
              <w:t>国产化数据库兼容</w:t>
            </w:r>
          </w:p>
        </w:tc>
        <w:tc>
          <w:tcPr>
            <w:tcW w:w="110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DA555CD">
            <w:pPr>
              <w:widowControl/>
              <w:jc w:val="center"/>
              <w:textAlignment w:val="center"/>
              <w:rPr>
                <w:rFonts w:ascii="仿宋_GB2312" w:hAnsi="宋体" w:eastAsia="仿宋_GB2312" w:cs="宋体"/>
                <w:kern w:val="0"/>
                <w:sz w:val="24"/>
                <w:szCs w:val="24"/>
              </w:rPr>
            </w:pPr>
            <w:r>
              <w:rPr>
                <w:rFonts w:hint="eastAsia" w:ascii="仿宋_GB2312" w:hAnsi="宋体" w:eastAsia="仿宋_GB2312" w:cs="宋体"/>
                <w:kern w:val="0"/>
                <w:sz w:val="24"/>
              </w:rPr>
              <w:t>表结构兼容</w:t>
            </w:r>
          </w:p>
        </w:tc>
        <w:tc>
          <w:tcPr>
            <w:tcW w:w="27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C8FA5BF">
            <w:pPr>
              <w:widowControl/>
              <w:jc w:val="left"/>
              <w:textAlignment w:val="center"/>
              <w:rPr>
                <w:rFonts w:ascii="仿宋_GB2312" w:hAnsi="宋体" w:eastAsia="仿宋_GB2312" w:cs="宋体"/>
                <w:kern w:val="0"/>
                <w:sz w:val="24"/>
                <w:szCs w:val="24"/>
              </w:rPr>
            </w:pPr>
            <w:r>
              <w:rPr>
                <w:rFonts w:hint="eastAsia" w:ascii="仿宋_GB2312" w:hAnsi="宋体" w:eastAsia="仿宋_GB2312" w:cs="宋体"/>
                <w:kern w:val="0"/>
                <w:sz w:val="24"/>
              </w:rPr>
              <w:t>字段类型涵盖字符串、日期时间、数值、布尔和大字段类型，迁移过程中对数据库逐表核对</w:t>
            </w:r>
          </w:p>
        </w:tc>
      </w:tr>
      <w:tr w14:paraId="4A608ED7">
        <w:tblPrEx>
          <w:tblCellMar>
            <w:top w:w="0" w:type="dxa"/>
            <w:left w:w="108" w:type="dxa"/>
            <w:bottom w:w="0" w:type="dxa"/>
            <w:right w:w="108" w:type="dxa"/>
          </w:tblCellMar>
        </w:tblPrEx>
        <w:trPr>
          <w:trHeight w:val="23" w:hRule="atLeast"/>
          <w:jc w:val="center"/>
        </w:trPr>
        <w:tc>
          <w:tcPr>
            <w:tcW w:w="74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A4095FA">
            <w:pPr>
              <w:widowControl/>
              <w:snapToGrid w:val="0"/>
              <w:jc w:val="center"/>
              <w:textAlignment w:val="center"/>
              <w:rPr>
                <w:rFonts w:ascii="仿宋_GB2312" w:hAnsi="宋体" w:eastAsia="仿宋_GB2312" w:cs="宋体"/>
                <w:kern w:val="0"/>
                <w:sz w:val="24"/>
                <w:szCs w:val="24"/>
              </w:rPr>
            </w:pPr>
          </w:p>
        </w:tc>
        <w:tc>
          <w:tcPr>
            <w:tcW w:w="88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CBFE304">
            <w:pPr>
              <w:widowControl/>
              <w:snapToGrid w:val="0"/>
              <w:jc w:val="center"/>
              <w:textAlignment w:val="center"/>
              <w:rPr>
                <w:rFonts w:ascii="仿宋_GB2312" w:hAnsi="宋体" w:eastAsia="仿宋_GB2312" w:cs="宋体"/>
                <w:kern w:val="0"/>
                <w:sz w:val="24"/>
                <w:szCs w:val="24"/>
              </w:rPr>
            </w:pPr>
          </w:p>
        </w:tc>
        <w:tc>
          <w:tcPr>
            <w:tcW w:w="150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DF5D494">
            <w:pPr>
              <w:widowControl/>
              <w:snapToGrid w:val="0"/>
              <w:jc w:val="center"/>
              <w:textAlignment w:val="center"/>
              <w:rPr>
                <w:rFonts w:ascii="仿宋_GB2312" w:hAnsi="宋体" w:eastAsia="仿宋_GB2312" w:cs="宋体"/>
                <w:kern w:val="0"/>
                <w:sz w:val="24"/>
                <w:szCs w:val="24"/>
              </w:rPr>
            </w:pPr>
          </w:p>
        </w:tc>
        <w:tc>
          <w:tcPr>
            <w:tcW w:w="110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B0A3680">
            <w:pPr>
              <w:widowControl/>
              <w:jc w:val="center"/>
              <w:textAlignment w:val="center"/>
              <w:rPr>
                <w:rFonts w:ascii="仿宋_GB2312" w:hAnsi="宋体" w:eastAsia="仿宋_GB2312" w:cs="宋体"/>
                <w:kern w:val="0"/>
                <w:sz w:val="24"/>
                <w:szCs w:val="24"/>
              </w:rPr>
            </w:pPr>
            <w:r>
              <w:rPr>
                <w:rFonts w:hint="eastAsia" w:ascii="仿宋_GB2312" w:hAnsi="宋体" w:eastAsia="仿宋_GB2312" w:cs="宋体"/>
                <w:kern w:val="0"/>
                <w:sz w:val="24"/>
              </w:rPr>
              <w:t>JDBC包兼容</w:t>
            </w:r>
          </w:p>
        </w:tc>
        <w:tc>
          <w:tcPr>
            <w:tcW w:w="27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D9D180B">
            <w:pPr>
              <w:widowControl/>
              <w:jc w:val="left"/>
              <w:textAlignment w:val="center"/>
              <w:rPr>
                <w:rFonts w:ascii="仿宋_GB2312" w:hAnsi="宋体" w:eastAsia="仿宋_GB2312" w:cs="宋体"/>
                <w:kern w:val="0"/>
                <w:sz w:val="24"/>
                <w:szCs w:val="24"/>
              </w:rPr>
            </w:pPr>
            <w:r>
              <w:rPr>
                <w:rFonts w:hint="eastAsia" w:ascii="仿宋_GB2312" w:hAnsi="宋体" w:eastAsia="仿宋_GB2312" w:cs="宋体"/>
                <w:kern w:val="0"/>
                <w:sz w:val="24"/>
              </w:rPr>
              <w:t>从框架底层将数据库的JDBC驱动包兼容整合，并对相关数据库访问逻辑进行测试</w:t>
            </w:r>
          </w:p>
        </w:tc>
      </w:tr>
      <w:tr w14:paraId="7C4B8068">
        <w:tblPrEx>
          <w:tblCellMar>
            <w:top w:w="0" w:type="dxa"/>
            <w:left w:w="108" w:type="dxa"/>
            <w:bottom w:w="0" w:type="dxa"/>
            <w:right w:w="108" w:type="dxa"/>
          </w:tblCellMar>
        </w:tblPrEx>
        <w:trPr>
          <w:trHeight w:val="23" w:hRule="atLeast"/>
          <w:jc w:val="center"/>
        </w:trPr>
        <w:tc>
          <w:tcPr>
            <w:tcW w:w="74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B3215F1">
            <w:pPr>
              <w:widowControl/>
              <w:snapToGrid w:val="0"/>
              <w:jc w:val="center"/>
              <w:textAlignment w:val="center"/>
              <w:rPr>
                <w:rFonts w:ascii="仿宋_GB2312" w:hAnsi="宋体" w:eastAsia="仿宋_GB2312" w:cs="宋体"/>
                <w:kern w:val="0"/>
                <w:sz w:val="24"/>
                <w:szCs w:val="24"/>
              </w:rPr>
            </w:pPr>
          </w:p>
        </w:tc>
        <w:tc>
          <w:tcPr>
            <w:tcW w:w="88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9ED6566">
            <w:pPr>
              <w:widowControl/>
              <w:snapToGrid w:val="0"/>
              <w:jc w:val="center"/>
              <w:textAlignment w:val="center"/>
              <w:rPr>
                <w:rFonts w:ascii="仿宋_GB2312" w:hAnsi="宋体" w:eastAsia="仿宋_GB2312" w:cs="宋体"/>
                <w:kern w:val="0"/>
                <w:sz w:val="24"/>
                <w:szCs w:val="24"/>
              </w:rPr>
            </w:pPr>
          </w:p>
        </w:tc>
        <w:tc>
          <w:tcPr>
            <w:tcW w:w="150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A21F334">
            <w:pPr>
              <w:widowControl/>
              <w:snapToGrid w:val="0"/>
              <w:jc w:val="center"/>
              <w:textAlignment w:val="center"/>
              <w:rPr>
                <w:rFonts w:ascii="仿宋_GB2312" w:hAnsi="宋体" w:eastAsia="仿宋_GB2312" w:cs="宋体"/>
                <w:kern w:val="0"/>
                <w:sz w:val="24"/>
                <w:szCs w:val="24"/>
              </w:rPr>
            </w:pPr>
          </w:p>
        </w:tc>
        <w:tc>
          <w:tcPr>
            <w:tcW w:w="110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CE57129">
            <w:pPr>
              <w:widowControl/>
              <w:jc w:val="center"/>
              <w:textAlignment w:val="center"/>
              <w:rPr>
                <w:rFonts w:ascii="仿宋_GB2312" w:hAnsi="宋体" w:eastAsia="仿宋_GB2312" w:cs="宋体"/>
                <w:kern w:val="0"/>
                <w:sz w:val="24"/>
                <w:szCs w:val="24"/>
              </w:rPr>
            </w:pPr>
            <w:r>
              <w:rPr>
                <w:rFonts w:hint="eastAsia" w:ascii="仿宋_GB2312" w:hAnsi="宋体" w:eastAsia="仿宋_GB2312" w:cs="宋体"/>
                <w:kern w:val="0"/>
                <w:sz w:val="24"/>
              </w:rPr>
              <w:t>SQL写法修改</w:t>
            </w:r>
          </w:p>
        </w:tc>
        <w:tc>
          <w:tcPr>
            <w:tcW w:w="27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021A172">
            <w:pPr>
              <w:widowControl/>
              <w:jc w:val="left"/>
              <w:textAlignment w:val="center"/>
              <w:rPr>
                <w:rFonts w:ascii="仿宋_GB2312" w:hAnsi="宋体" w:eastAsia="仿宋_GB2312" w:cs="宋体"/>
                <w:kern w:val="0"/>
                <w:sz w:val="24"/>
                <w:szCs w:val="24"/>
              </w:rPr>
            </w:pPr>
            <w:r>
              <w:rPr>
                <w:rFonts w:hint="eastAsia" w:ascii="仿宋_GB2312" w:hAnsi="宋体" w:eastAsia="仿宋_GB2312" w:cs="宋体"/>
                <w:kern w:val="0"/>
                <w:sz w:val="24"/>
              </w:rPr>
              <w:t>根据国产化数据库调整全系统的sql语法：对现有的SQL写法进行全盘检查并改写兼容；在业务系统中，对SQL进行兼容性测试，保障每条SQL都能在国产化数据库中正确执行</w:t>
            </w:r>
          </w:p>
        </w:tc>
      </w:tr>
      <w:tr w14:paraId="752D6396">
        <w:tblPrEx>
          <w:tblCellMar>
            <w:top w:w="0" w:type="dxa"/>
            <w:left w:w="108" w:type="dxa"/>
            <w:bottom w:w="0" w:type="dxa"/>
            <w:right w:w="108" w:type="dxa"/>
          </w:tblCellMar>
        </w:tblPrEx>
        <w:trPr>
          <w:trHeight w:val="23" w:hRule="atLeast"/>
          <w:jc w:val="center"/>
        </w:trPr>
        <w:tc>
          <w:tcPr>
            <w:tcW w:w="74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88899B1">
            <w:pPr>
              <w:widowControl/>
              <w:snapToGrid w:val="0"/>
              <w:jc w:val="center"/>
              <w:textAlignment w:val="center"/>
              <w:rPr>
                <w:rFonts w:ascii="仿宋_GB2312" w:hAnsi="宋体" w:eastAsia="仿宋_GB2312" w:cs="宋体"/>
                <w:kern w:val="0"/>
                <w:sz w:val="24"/>
                <w:szCs w:val="24"/>
              </w:rPr>
            </w:pPr>
          </w:p>
        </w:tc>
        <w:tc>
          <w:tcPr>
            <w:tcW w:w="88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0EF8B66">
            <w:pPr>
              <w:widowControl/>
              <w:snapToGrid w:val="0"/>
              <w:jc w:val="center"/>
              <w:textAlignment w:val="center"/>
              <w:rPr>
                <w:rFonts w:ascii="仿宋_GB2312" w:hAnsi="宋体" w:eastAsia="仿宋_GB2312" w:cs="宋体"/>
                <w:kern w:val="0"/>
                <w:sz w:val="24"/>
                <w:szCs w:val="24"/>
              </w:rPr>
            </w:pPr>
          </w:p>
        </w:tc>
        <w:tc>
          <w:tcPr>
            <w:tcW w:w="150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8CA9358">
            <w:pPr>
              <w:widowControl/>
              <w:snapToGrid w:val="0"/>
              <w:jc w:val="center"/>
              <w:textAlignment w:val="center"/>
              <w:rPr>
                <w:rFonts w:ascii="仿宋_GB2312" w:hAnsi="宋体" w:eastAsia="仿宋_GB2312" w:cs="宋体"/>
                <w:kern w:val="0"/>
                <w:sz w:val="24"/>
                <w:szCs w:val="24"/>
              </w:rPr>
            </w:pPr>
          </w:p>
        </w:tc>
        <w:tc>
          <w:tcPr>
            <w:tcW w:w="110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BD1A6DA">
            <w:pPr>
              <w:widowControl/>
              <w:jc w:val="center"/>
              <w:textAlignment w:val="center"/>
              <w:rPr>
                <w:rFonts w:ascii="仿宋_GB2312" w:hAnsi="宋体" w:eastAsia="仿宋_GB2312" w:cs="宋体"/>
                <w:kern w:val="0"/>
                <w:sz w:val="24"/>
                <w:szCs w:val="24"/>
              </w:rPr>
            </w:pPr>
            <w:r>
              <w:rPr>
                <w:rFonts w:hint="eastAsia" w:ascii="仿宋_GB2312" w:hAnsi="宋体" w:eastAsia="仿宋_GB2312" w:cs="宋体"/>
                <w:kern w:val="0"/>
                <w:sz w:val="24"/>
              </w:rPr>
              <w:t>存储过程和函数迁移</w:t>
            </w:r>
          </w:p>
        </w:tc>
        <w:tc>
          <w:tcPr>
            <w:tcW w:w="27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2F2485D">
            <w:pPr>
              <w:widowControl/>
              <w:jc w:val="left"/>
              <w:textAlignment w:val="center"/>
              <w:rPr>
                <w:rFonts w:ascii="仿宋_GB2312" w:hAnsi="宋体" w:eastAsia="仿宋_GB2312" w:cs="宋体"/>
                <w:kern w:val="0"/>
                <w:sz w:val="24"/>
                <w:szCs w:val="24"/>
              </w:rPr>
            </w:pPr>
            <w:r>
              <w:rPr>
                <w:rFonts w:hint="eastAsia" w:ascii="仿宋_GB2312" w:hAnsi="宋体" w:eastAsia="仿宋_GB2312" w:cs="宋体"/>
                <w:kern w:val="0"/>
                <w:sz w:val="24"/>
              </w:rPr>
              <w:t>对Mysql数据库中的所有存储过程和函数进行手动迁移</w:t>
            </w:r>
          </w:p>
        </w:tc>
      </w:tr>
      <w:tr w14:paraId="7CF2B7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9" w:hRule="atLeast"/>
          <w:jc w:val="center"/>
        </w:trPr>
        <w:tc>
          <w:tcPr>
            <w:tcW w:w="746" w:type="dxa"/>
            <w:vMerge w:val="restart"/>
            <w:shd w:val="clear" w:color="auto" w:fill="auto"/>
            <w:vAlign w:val="center"/>
          </w:tcPr>
          <w:p w14:paraId="35F90599">
            <w:pPr>
              <w:widowControl/>
              <w:jc w:val="center"/>
              <w:textAlignment w:val="center"/>
              <w:rPr>
                <w:rFonts w:ascii="仿宋_GB2312" w:hAnsi="宋体" w:eastAsia="仿宋_GB2312" w:cs="宋体"/>
                <w:kern w:val="0"/>
                <w:sz w:val="24"/>
              </w:rPr>
            </w:pPr>
            <w:r>
              <w:rPr>
                <w:rFonts w:hint="eastAsia" w:ascii="仿宋_GB2312" w:hAnsi="宋体" w:eastAsia="仿宋_GB2312" w:cs="宋体"/>
                <w:kern w:val="0"/>
                <w:sz w:val="24"/>
              </w:rPr>
              <w:t>4</w:t>
            </w:r>
          </w:p>
        </w:tc>
        <w:tc>
          <w:tcPr>
            <w:tcW w:w="881" w:type="dxa"/>
            <w:vMerge w:val="restart"/>
            <w:shd w:val="clear" w:color="auto" w:fill="auto"/>
            <w:vAlign w:val="center"/>
          </w:tcPr>
          <w:p w14:paraId="387C3CD2">
            <w:pPr>
              <w:widowControl/>
              <w:jc w:val="center"/>
              <w:textAlignment w:val="center"/>
              <w:rPr>
                <w:rFonts w:ascii="仿宋_GB2312" w:hAnsi="宋体" w:eastAsia="仿宋_GB2312" w:cs="宋体"/>
                <w:kern w:val="0"/>
                <w:sz w:val="24"/>
              </w:rPr>
            </w:pPr>
            <w:r>
              <w:rPr>
                <w:rFonts w:hint="eastAsia" w:ascii="仿宋_GB2312" w:hAnsi="宋体" w:eastAsia="仿宋_GB2312" w:cs="宋体"/>
                <w:kern w:val="0"/>
                <w:sz w:val="24"/>
              </w:rPr>
              <w:t>服务器迁移相关工作</w:t>
            </w:r>
          </w:p>
        </w:tc>
        <w:tc>
          <w:tcPr>
            <w:tcW w:w="1500" w:type="dxa"/>
            <w:shd w:val="clear" w:color="auto" w:fill="auto"/>
            <w:vAlign w:val="center"/>
          </w:tcPr>
          <w:p w14:paraId="0C6688BA">
            <w:pPr>
              <w:widowControl/>
              <w:jc w:val="center"/>
              <w:textAlignment w:val="center"/>
              <w:rPr>
                <w:rFonts w:ascii="仿宋_GB2312" w:hAnsi="宋体" w:eastAsia="仿宋_GB2312" w:cs="宋体"/>
                <w:kern w:val="0"/>
                <w:sz w:val="24"/>
              </w:rPr>
            </w:pPr>
            <w:r>
              <w:rPr>
                <w:rFonts w:hint="eastAsia" w:ascii="仿宋_GB2312" w:hAnsi="宋体" w:eastAsia="仿宋_GB2312" w:cs="宋体"/>
                <w:kern w:val="0"/>
                <w:sz w:val="24"/>
              </w:rPr>
              <w:t>系统调研</w:t>
            </w:r>
          </w:p>
        </w:tc>
        <w:tc>
          <w:tcPr>
            <w:tcW w:w="3881" w:type="dxa"/>
            <w:gridSpan w:val="2"/>
            <w:shd w:val="clear" w:color="auto" w:fill="auto"/>
            <w:vAlign w:val="center"/>
          </w:tcPr>
          <w:p w14:paraId="0381BEA1">
            <w:pPr>
              <w:widowControl/>
              <w:jc w:val="left"/>
              <w:textAlignment w:val="center"/>
              <w:rPr>
                <w:rFonts w:ascii="仿宋_GB2312" w:hAnsi="宋体" w:eastAsia="仿宋_GB2312" w:cs="宋体"/>
                <w:kern w:val="0"/>
                <w:sz w:val="24"/>
              </w:rPr>
            </w:pPr>
            <w:r>
              <w:rPr>
                <w:rFonts w:hint="eastAsia" w:ascii="仿宋_GB2312" w:hAnsi="宋体" w:eastAsia="仿宋_GB2312" w:cs="宋体"/>
                <w:kern w:val="0"/>
                <w:sz w:val="24"/>
              </w:rPr>
              <w:t>调研现有系统的系统架构及资源使用情况,合理规划分配平台资源规格及存储空间</w:t>
            </w:r>
          </w:p>
        </w:tc>
      </w:tr>
      <w:tr w14:paraId="0ECC328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9" w:hRule="atLeast"/>
          <w:jc w:val="center"/>
        </w:trPr>
        <w:tc>
          <w:tcPr>
            <w:tcW w:w="746" w:type="dxa"/>
            <w:vMerge w:val="continue"/>
            <w:shd w:val="clear" w:color="auto" w:fill="auto"/>
            <w:vAlign w:val="center"/>
          </w:tcPr>
          <w:p w14:paraId="50A3B45A">
            <w:pPr>
              <w:widowControl/>
              <w:jc w:val="center"/>
              <w:textAlignment w:val="center"/>
              <w:rPr>
                <w:rFonts w:ascii="仿宋_GB2312" w:hAnsi="宋体" w:eastAsia="仿宋_GB2312" w:cs="宋体"/>
              </w:rPr>
            </w:pPr>
          </w:p>
        </w:tc>
        <w:tc>
          <w:tcPr>
            <w:tcW w:w="881" w:type="dxa"/>
            <w:vMerge w:val="continue"/>
            <w:shd w:val="clear" w:color="auto" w:fill="auto"/>
            <w:vAlign w:val="center"/>
          </w:tcPr>
          <w:p w14:paraId="112FC6E5">
            <w:pPr>
              <w:widowControl/>
              <w:jc w:val="center"/>
              <w:textAlignment w:val="center"/>
              <w:rPr>
                <w:rFonts w:ascii="仿宋_GB2312" w:hAnsi="宋体" w:eastAsia="仿宋_GB2312" w:cs="宋体"/>
              </w:rPr>
            </w:pPr>
          </w:p>
        </w:tc>
        <w:tc>
          <w:tcPr>
            <w:tcW w:w="1500" w:type="dxa"/>
            <w:vMerge w:val="restart"/>
            <w:shd w:val="clear" w:color="auto" w:fill="auto"/>
            <w:vAlign w:val="center"/>
          </w:tcPr>
          <w:p w14:paraId="3F4CC792">
            <w:pPr>
              <w:widowControl/>
              <w:jc w:val="center"/>
              <w:textAlignment w:val="center"/>
              <w:rPr>
                <w:rFonts w:ascii="仿宋_GB2312" w:hAnsi="宋体" w:eastAsia="仿宋_GB2312" w:cs="宋体"/>
                <w:kern w:val="0"/>
                <w:sz w:val="24"/>
              </w:rPr>
            </w:pPr>
            <w:r>
              <w:rPr>
                <w:rFonts w:hint="eastAsia" w:ascii="仿宋_GB2312" w:hAnsi="宋体" w:eastAsia="仿宋_GB2312" w:cs="宋体"/>
                <w:kern w:val="0"/>
                <w:sz w:val="24"/>
              </w:rPr>
              <w:t>应用部署和数据迁移</w:t>
            </w:r>
          </w:p>
        </w:tc>
        <w:tc>
          <w:tcPr>
            <w:tcW w:w="1104" w:type="dxa"/>
            <w:shd w:val="clear" w:color="auto" w:fill="auto"/>
            <w:vAlign w:val="center"/>
          </w:tcPr>
          <w:p w14:paraId="17A8AA59">
            <w:pPr>
              <w:widowControl/>
              <w:jc w:val="center"/>
              <w:textAlignment w:val="center"/>
              <w:rPr>
                <w:rFonts w:ascii="仿宋_GB2312" w:hAnsi="宋体" w:eastAsia="仿宋_GB2312" w:cs="宋体"/>
                <w:kern w:val="0"/>
                <w:sz w:val="24"/>
              </w:rPr>
            </w:pPr>
            <w:r>
              <w:rPr>
                <w:rFonts w:hint="eastAsia" w:ascii="仿宋_GB2312" w:hAnsi="宋体" w:eastAsia="仿宋_GB2312" w:cs="宋体"/>
                <w:kern w:val="0"/>
                <w:sz w:val="24"/>
              </w:rPr>
              <w:t>应用部署</w:t>
            </w:r>
          </w:p>
        </w:tc>
        <w:tc>
          <w:tcPr>
            <w:tcW w:w="2777" w:type="dxa"/>
            <w:shd w:val="clear" w:color="auto" w:fill="auto"/>
            <w:vAlign w:val="center"/>
          </w:tcPr>
          <w:p w14:paraId="7321D6B6">
            <w:pPr>
              <w:widowControl/>
              <w:jc w:val="left"/>
              <w:textAlignment w:val="center"/>
              <w:rPr>
                <w:rFonts w:ascii="仿宋_GB2312" w:hAnsi="宋体" w:eastAsia="仿宋_GB2312" w:cs="宋体"/>
                <w:kern w:val="0"/>
                <w:sz w:val="24"/>
              </w:rPr>
            </w:pPr>
            <w:r>
              <w:rPr>
                <w:rFonts w:hint="eastAsia" w:ascii="仿宋_GB2312" w:hAnsi="宋体" w:eastAsia="仿宋_GB2312" w:cs="宋体"/>
                <w:kern w:val="0"/>
                <w:sz w:val="24"/>
              </w:rPr>
              <w:t>将系统在国产化软硬件环境中部署</w:t>
            </w:r>
          </w:p>
        </w:tc>
      </w:tr>
      <w:tr w14:paraId="7FC10C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9" w:hRule="atLeast"/>
          <w:jc w:val="center"/>
        </w:trPr>
        <w:tc>
          <w:tcPr>
            <w:tcW w:w="746" w:type="dxa"/>
            <w:vMerge w:val="continue"/>
            <w:shd w:val="clear" w:color="auto" w:fill="auto"/>
            <w:vAlign w:val="center"/>
          </w:tcPr>
          <w:p w14:paraId="3E74F40F">
            <w:pPr>
              <w:widowControl/>
              <w:jc w:val="center"/>
              <w:textAlignment w:val="center"/>
              <w:rPr>
                <w:rFonts w:ascii="仿宋_GB2312" w:hAnsi="宋体" w:eastAsia="仿宋_GB2312" w:cs="宋体"/>
              </w:rPr>
            </w:pPr>
          </w:p>
        </w:tc>
        <w:tc>
          <w:tcPr>
            <w:tcW w:w="881" w:type="dxa"/>
            <w:vMerge w:val="continue"/>
            <w:shd w:val="clear" w:color="auto" w:fill="auto"/>
            <w:vAlign w:val="center"/>
          </w:tcPr>
          <w:p w14:paraId="36C12956">
            <w:pPr>
              <w:widowControl/>
              <w:jc w:val="center"/>
              <w:textAlignment w:val="center"/>
              <w:rPr>
                <w:rFonts w:ascii="仿宋_GB2312" w:hAnsi="宋体" w:eastAsia="仿宋_GB2312" w:cs="宋体"/>
              </w:rPr>
            </w:pPr>
          </w:p>
        </w:tc>
        <w:tc>
          <w:tcPr>
            <w:tcW w:w="1500" w:type="dxa"/>
            <w:vMerge w:val="continue"/>
            <w:shd w:val="clear" w:color="auto" w:fill="auto"/>
            <w:vAlign w:val="center"/>
          </w:tcPr>
          <w:p w14:paraId="6DCF6646">
            <w:pPr>
              <w:widowControl/>
              <w:jc w:val="center"/>
              <w:textAlignment w:val="center"/>
              <w:rPr>
                <w:rFonts w:ascii="仿宋_GB2312" w:hAnsi="宋体" w:eastAsia="仿宋_GB2312" w:cs="宋体"/>
                <w:kern w:val="0"/>
                <w:sz w:val="24"/>
              </w:rPr>
            </w:pPr>
          </w:p>
        </w:tc>
        <w:tc>
          <w:tcPr>
            <w:tcW w:w="1104" w:type="dxa"/>
            <w:shd w:val="clear" w:color="auto" w:fill="auto"/>
            <w:vAlign w:val="center"/>
          </w:tcPr>
          <w:p w14:paraId="1B72A334">
            <w:pPr>
              <w:widowControl/>
              <w:jc w:val="center"/>
              <w:textAlignment w:val="center"/>
              <w:rPr>
                <w:rFonts w:ascii="仿宋_GB2312" w:hAnsi="宋体" w:eastAsia="仿宋_GB2312" w:cs="宋体"/>
                <w:kern w:val="0"/>
                <w:sz w:val="24"/>
              </w:rPr>
            </w:pPr>
            <w:r>
              <w:rPr>
                <w:rFonts w:hint="eastAsia" w:ascii="仿宋_GB2312" w:hAnsi="宋体" w:eastAsia="仿宋_GB2312" w:cs="宋体"/>
                <w:kern w:val="0"/>
                <w:sz w:val="24"/>
              </w:rPr>
              <w:t>数据迁移</w:t>
            </w:r>
          </w:p>
        </w:tc>
        <w:tc>
          <w:tcPr>
            <w:tcW w:w="2777" w:type="dxa"/>
            <w:shd w:val="clear" w:color="auto" w:fill="auto"/>
            <w:vAlign w:val="center"/>
          </w:tcPr>
          <w:p w14:paraId="27CA35DC">
            <w:pPr>
              <w:widowControl/>
              <w:jc w:val="left"/>
              <w:textAlignment w:val="center"/>
              <w:rPr>
                <w:rFonts w:ascii="仿宋_GB2312" w:hAnsi="宋体" w:eastAsia="仿宋_GB2312" w:cs="宋体"/>
                <w:kern w:val="0"/>
                <w:sz w:val="24"/>
              </w:rPr>
            </w:pPr>
            <w:r>
              <w:rPr>
                <w:rFonts w:hint="eastAsia" w:ascii="仿宋_GB2312" w:hAnsi="宋体" w:eastAsia="仿宋_GB2312" w:cs="宋体"/>
                <w:kern w:val="0"/>
                <w:sz w:val="24"/>
              </w:rPr>
              <w:t>将系统历史数据迁移到国产化数据库中，保证迁移后数据的完整性、一致性和可用性</w:t>
            </w:r>
          </w:p>
        </w:tc>
      </w:tr>
      <w:tr w14:paraId="537023B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9" w:hRule="atLeast"/>
          <w:jc w:val="center"/>
        </w:trPr>
        <w:tc>
          <w:tcPr>
            <w:tcW w:w="746" w:type="dxa"/>
            <w:vMerge w:val="continue"/>
            <w:shd w:val="clear" w:color="auto" w:fill="auto"/>
            <w:vAlign w:val="center"/>
          </w:tcPr>
          <w:p w14:paraId="0F52B0C7">
            <w:pPr>
              <w:widowControl/>
              <w:jc w:val="center"/>
              <w:textAlignment w:val="center"/>
              <w:rPr>
                <w:rFonts w:ascii="仿宋_GB2312" w:hAnsi="宋体" w:eastAsia="仿宋_GB2312" w:cs="宋体"/>
                <w:kern w:val="0"/>
                <w:sz w:val="24"/>
              </w:rPr>
            </w:pPr>
          </w:p>
        </w:tc>
        <w:tc>
          <w:tcPr>
            <w:tcW w:w="881" w:type="dxa"/>
            <w:vMerge w:val="continue"/>
            <w:shd w:val="clear" w:color="auto" w:fill="auto"/>
            <w:vAlign w:val="center"/>
          </w:tcPr>
          <w:p w14:paraId="01934ADE">
            <w:pPr>
              <w:widowControl/>
              <w:jc w:val="center"/>
              <w:textAlignment w:val="center"/>
              <w:rPr>
                <w:rFonts w:ascii="仿宋_GB2312" w:hAnsi="宋体" w:eastAsia="仿宋_GB2312" w:cs="宋体"/>
                <w:kern w:val="0"/>
                <w:sz w:val="24"/>
              </w:rPr>
            </w:pPr>
          </w:p>
        </w:tc>
        <w:tc>
          <w:tcPr>
            <w:tcW w:w="1500" w:type="dxa"/>
            <w:shd w:val="clear" w:color="auto" w:fill="auto"/>
            <w:vAlign w:val="center"/>
          </w:tcPr>
          <w:p w14:paraId="26A30F6A">
            <w:pPr>
              <w:widowControl/>
              <w:jc w:val="center"/>
              <w:textAlignment w:val="center"/>
              <w:rPr>
                <w:rFonts w:ascii="仿宋_GB2312" w:hAnsi="宋体" w:eastAsia="仿宋_GB2312" w:cs="宋体"/>
                <w:kern w:val="0"/>
                <w:sz w:val="24"/>
              </w:rPr>
            </w:pPr>
            <w:r>
              <w:rPr>
                <w:rFonts w:hint="eastAsia" w:ascii="仿宋_GB2312" w:hAnsi="宋体" w:eastAsia="仿宋_GB2312" w:cs="宋体"/>
                <w:kern w:val="0"/>
                <w:sz w:val="24"/>
              </w:rPr>
              <w:t>全面兼容测试</w:t>
            </w:r>
          </w:p>
        </w:tc>
        <w:tc>
          <w:tcPr>
            <w:tcW w:w="3881" w:type="dxa"/>
            <w:gridSpan w:val="2"/>
            <w:shd w:val="clear" w:color="auto" w:fill="auto"/>
            <w:vAlign w:val="center"/>
          </w:tcPr>
          <w:p w14:paraId="45A9D262">
            <w:pPr>
              <w:widowControl/>
              <w:jc w:val="left"/>
              <w:textAlignment w:val="center"/>
              <w:rPr>
                <w:rFonts w:ascii="仿宋_GB2312" w:hAnsi="宋体" w:eastAsia="仿宋_GB2312" w:cs="宋体"/>
                <w:kern w:val="0"/>
                <w:sz w:val="24"/>
              </w:rPr>
            </w:pPr>
            <w:r>
              <w:rPr>
                <w:rFonts w:hint="eastAsia" w:ascii="仿宋_GB2312" w:hAnsi="宋体" w:eastAsia="仿宋_GB2312" w:cs="宋体"/>
                <w:kern w:val="0"/>
                <w:sz w:val="24"/>
              </w:rPr>
              <w:t>对迁移后的系统进行全面兼容测试，主要包括功能测试、性能测试</w:t>
            </w:r>
          </w:p>
        </w:tc>
      </w:tr>
      <w:tr w14:paraId="023C36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9" w:hRule="atLeast"/>
          <w:jc w:val="center"/>
        </w:trPr>
        <w:tc>
          <w:tcPr>
            <w:tcW w:w="746" w:type="dxa"/>
            <w:vMerge w:val="continue"/>
            <w:shd w:val="clear" w:color="auto" w:fill="auto"/>
            <w:vAlign w:val="center"/>
          </w:tcPr>
          <w:p w14:paraId="24EB9D62">
            <w:pPr>
              <w:widowControl/>
              <w:jc w:val="center"/>
              <w:textAlignment w:val="center"/>
              <w:rPr>
                <w:rFonts w:ascii="仿宋_GB2312" w:hAnsi="宋体" w:eastAsia="仿宋_GB2312" w:cs="宋体"/>
                <w:kern w:val="0"/>
                <w:sz w:val="24"/>
              </w:rPr>
            </w:pPr>
          </w:p>
        </w:tc>
        <w:tc>
          <w:tcPr>
            <w:tcW w:w="881" w:type="dxa"/>
            <w:vMerge w:val="continue"/>
            <w:shd w:val="clear" w:color="auto" w:fill="auto"/>
            <w:vAlign w:val="center"/>
          </w:tcPr>
          <w:p w14:paraId="4B0C4650">
            <w:pPr>
              <w:widowControl/>
              <w:jc w:val="center"/>
              <w:textAlignment w:val="center"/>
              <w:rPr>
                <w:rFonts w:ascii="仿宋_GB2312" w:hAnsi="宋体" w:eastAsia="仿宋_GB2312" w:cs="宋体"/>
                <w:kern w:val="0"/>
                <w:sz w:val="24"/>
              </w:rPr>
            </w:pPr>
          </w:p>
        </w:tc>
        <w:tc>
          <w:tcPr>
            <w:tcW w:w="1500" w:type="dxa"/>
            <w:shd w:val="clear" w:color="auto" w:fill="auto"/>
            <w:vAlign w:val="center"/>
          </w:tcPr>
          <w:p w14:paraId="2DB0AA76">
            <w:pPr>
              <w:widowControl/>
              <w:jc w:val="center"/>
              <w:textAlignment w:val="center"/>
              <w:rPr>
                <w:rFonts w:ascii="仿宋_GB2312" w:hAnsi="宋体" w:eastAsia="仿宋_GB2312" w:cs="宋体"/>
                <w:kern w:val="0"/>
                <w:sz w:val="24"/>
              </w:rPr>
            </w:pPr>
            <w:r>
              <w:rPr>
                <w:rFonts w:hint="eastAsia" w:ascii="仿宋_GB2312" w:hAnsi="宋体" w:eastAsia="仿宋_GB2312" w:cs="宋体"/>
                <w:kern w:val="0"/>
                <w:sz w:val="24"/>
              </w:rPr>
              <w:t>兼容验证</w:t>
            </w:r>
          </w:p>
        </w:tc>
        <w:tc>
          <w:tcPr>
            <w:tcW w:w="3881" w:type="dxa"/>
            <w:gridSpan w:val="2"/>
            <w:shd w:val="clear" w:color="auto" w:fill="auto"/>
            <w:vAlign w:val="center"/>
          </w:tcPr>
          <w:p w14:paraId="197F4209">
            <w:pPr>
              <w:widowControl/>
              <w:jc w:val="left"/>
              <w:textAlignment w:val="center"/>
              <w:rPr>
                <w:rFonts w:ascii="仿宋_GB2312" w:hAnsi="宋体" w:eastAsia="仿宋_GB2312" w:cs="宋体"/>
                <w:kern w:val="0"/>
                <w:sz w:val="24"/>
              </w:rPr>
            </w:pPr>
            <w:r>
              <w:rPr>
                <w:rFonts w:hint="eastAsia" w:ascii="仿宋_GB2312" w:hAnsi="宋体" w:eastAsia="仿宋_GB2312" w:cs="宋体"/>
                <w:kern w:val="0"/>
                <w:sz w:val="24"/>
              </w:rPr>
              <w:t>进行全面的兼容验证工作，主要包括：兼容性验证、性能验证、业务流畅性验证、数据迁移验证</w:t>
            </w:r>
          </w:p>
        </w:tc>
      </w:tr>
      <w:tr w14:paraId="766A849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9" w:hRule="atLeast"/>
          <w:jc w:val="center"/>
        </w:trPr>
        <w:tc>
          <w:tcPr>
            <w:tcW w:w="746" w:type="dxa"/>
            <w:vMerge w:val="continue"/>
            <w:shd w:val="clear" w:color="auto" w:fill="auto"/>
            <w:vAlign w:val="center"/>
          </w:tcPr>
          <w:p w14:paraId="580D785F">
            <w:pPr>
              <w:widowControl/>
              <w:jc w:val="center"/>
              <w:textAlignment w:val="center"/>
              <w:rPr>
                <w:rFonts w:ascii="仿宋_GB2312" w:hAnsi="宋体" w:eastAsia="仿宋_GB2312" w:cs="宋体"/>
                <w:kern w:val="0"/>
                <w:sz w:val="24"/>
              </w:rPr>
            </w:pPr>
          </w:p>
        </w:tc>
        <w:tc>
          <w:tcPr>
            <w:tcW w:w="881" w:type="dxa"/>
            <w:vMerge w:val="continue"/>
            <w:shd w:val="clear" w:color="auto" w:fill="auto"/>
            <w:vAlign w:val="center"/>
          </w:tcPr>
          <w:p w14:paraId="4D5D3501">
            <w:pPr>
              <w:widowControl/>
              <w:jc w:val="center"/>
              <w:textAlignment w:val="center"/>
              <w:rPr>
                <w:rFonts w:ascii="仿宋_GB2312" w:hAnsi="宋体" w:eastAsia="仿宋_GB2312" w:cs="宋体"/>
                <w:kern w:val="0"/>
                <w:sz w:val="24"/>
              </w:rPr>
            </w:pPr>
          </w:p>
        </w:tc>
        <w:tc>
          <w:tcPr>
            <w:tcW w:w="1500" w:type="dxa"/>
            <w:shd w:val="clear" w:color="auto" w:fill="auto"/>
            <w:vAlign w:val="center"/>
          </w:tcPr>
          <w:p w14:paraId="2931BC9C">
            <w:pPr>
              <w:widowControl/>
              <w:jc w:val="center"/>
              <w:textAlignment w:val="center"/>
              <w:rPr>
                <w:rFonts w:ascii="仿宋_GB2312" w:hAnsi="宋体" w:eastAsia="仿宋_GB2312" w:cs="宋体"/>
                <w:kern w:val="0"/>
                <w:sz w:val="24"/>
              </w:rPr>
            </w:pPr>
            <w:r>
              <w:rPr>
                <w:rFonts w:hint="eastAsia" w:ascii="仿宋_GB2312" w:hAnsi="宋体" w:eastAsia="仿宋_GB2312" w:cs="宋体"/>
                <w:kern w:val="0"/>
                <w:sz w:val="24"/>
              </w:rPr>
              <w:t>试运行和正式运行</w:t>
            </w:r>
          </w:p>
        </w:tc>
        <w:tc>
          <w:tcPr>
            <w:tcW w:w="3881" w:type="dxa"/>
            <w:gridSpan w:val="2"/>
            <w:shd w:val="clear" w:color="auto" w:fill="auto"/>
            <w:vAlign w:val="center"/>
          </w:tcPr>
          <w:p w14:paraId="33A9C113">
            <w:pPr>
              <w:widowControl/>
              <w:jc w:val="left"/>
              <w:textAlignment w:val="center"/>
              <w:rPr>
                <w:rFonts w:ascii="仿宋_GB2312" w:hAnsi="宋体" w:eastAsia="仿宋_GB2312" w:cs="宋体"/>
                <w:kern w:val="0"/>
                <w:sz w:val="24"/>
              </w:rPr>
            </w:pPr>
            <w:r>
              <w:rPr>
                <w:rFonts w:hint="eastAsia" w:ascii="仿宋_GB2312" w:hAnsi="宋体" w:eastAsia="仿宋_GB2312" w:cs="宋体"/>
                <w:kern w:val="0"/>
                <w:sz w:val="24"/>
              </w:rPr>
              <w:t>制订试运行和正式运行方案，保证系统稳定上线</w:t>
            </w:r>
          </w:p>
        </w:tc>
      </w:tr>
    </w:tbl>
    <w:p w14:paraId="4CC329BC">
      <w:pPr>
        <w:spacing w:line="560" w:lineRule="exact"/>
        <w:ind w:firstLine="643" w:firstLineChars="200"/>
        <w:jc w:val="left"/>
        <w:outlineLvl w:val="2"/>
        <w:rPr>
          <w:rFonts w:ascii="仿宋_GB2312" w:hAnsi="仿宋_GB2312" w:eastAsia="仿宋_GB2312" w:cs="仿宋_GB2312"/>
          <w:b/>
          <w:bCs/>
          <w:sz w:val="32"/>
          <w:szCs w:val="32"/>
        </w:rPr>
      </w:pPr>
    </w:p>
    <w:p w14:paraId="22572660">
      <w:pPr>
        <w:spacing w:line="560" w:lineRule="exact"/>
        <w:ind w:firstLine="643" w:firstLineChars="200"/>
        <w:jc w:val="left"/>
        <w:outlineLvl w:val="2"/>
        <w:rPr>
          <w:rFonts w:ascii="仿宋_GB2312" w:hAnsi="仿宋_GB2312" w:eastAsia="仿宋_GB2312" w:cs="仿宋_GB2312"/>
          <w:b/>
          <w:bCs/>
          <w:sz w:val="32"/>
          <w:szCs w:val="32"/>
        </w:rPr>
      </w:pPr>
      <w:r>
        <w:rPr>
          <w:rFonts w:hint="eastAsia" w:ascii="仿宋_GB2312" w:hAnsi="仿宋_GB2312" w:eastAsia="仿宋_GB2312" w:cs="仿宋_GB2312"/>
          <w:b/>
          <w:bCs/>
          <w:sz w:val="32"/>
          <w:szCs w:val="32"/>
        </w:rPr>
        <w:t>6.1.2威海市产权电子交易系统资金预算</w:t>
      </w:r>
    </w:p>
    <w:tbl>
      <w:tblPr>
        <w:tblStyle w:val="21"/>
        <w:tblW w:w="7120" w:type="dxa"/>
        <w:tblInd w:w="-182"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31"/>
        <w:gridCol w:w="1012"/>
        <w:gridCol w:w="1331"/>
        <w:gridCol w:w="1178"/>
        <w:gridCol w:w="2868"/>
      </w:tblGrid>
      <w:tr w14:paraId="66F8AC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rPr>
        <w:tc>
          <w:tcPr>
            <w:tcW w:w="731" w:type="dxa"/>
            <w:shd w:val="clear" w:color="auto" w:fill="auto"/>
            <w:vAlign w:val="center"/>
          </w:tcPr>
          <w:p w14:paraId="50FC367B">
            <w:pPr>
              <w:widowControl/>
              <w:jc w:val="center"/>
              <w:textAlignment w:val="center"/>
              <w:rPr>
                <w:rFonts w:ascii="仿宋_GB2312" w:hAnsi="黑体" w:eastAsia="仿宋_GB2312" w:cs="黑体"/>
                <w:b/>
                <w:kern w:val="0"/>
                <w:sz w:val="24"/>
              </w:rPr>
            </w:pPr>
            <w:r>
              <w:rPr>
                <w:rFonts w:hint="eastAsia" w:ascii="仿宋_GB2312" w:hAnsi="黑体" w:eastAsia="仿宋_GB2312" w:cs="黑体"/>
                <w:b/>
                <w:kern w:val="0"/>
                <w:sz w:val="24"/>
              </w:rPr>
              <w:t>序号</w:t>
            </w:r>
          </w:p>
        </w:tc>
        <w:tc>
          <w:tcPr>
            <w:tcW w:w="1012" w:type="dxa"/>
            <w:shd w:val="clear" w:color="auto" w:fill="auto"/>
            <w:vAlign w:val="center"/>
          </w:tcPr>
          <w:p w14:paraId="069C3C6C">
            <w:pPr>
              <w:widowControl/>
              <w:jc w:val="center"/>
              <w:textAlignment w:val="center"/>
              <w:rPr>
                <w:rFonts w:ascii="仿宋_GB2312" w:hAnsi="黑体" w:eastAsia="仿宋_GB2312" w:cs="黑体"/>
                <w:b/>
                <w:kern w:val="0"/>
                <w:sz w:val="24"/>
              </w:rPr>
            </w:pPr>
            <w:r>
              <w:rPr>
                <w:rFonts w:hint="eastAsia" w:ascii="仿宋_GB2312" w:hAnsi="黑体" w:eastAsia="仿宋_GB2312" w:cs="黑体"/>
                <w:b/>
                <w:kern w:val="0"/>
                <w:sz w:val="24"/>
              </w:rPr>
              <w:t>类别</w:t>
            </w:r>
          </w:p>
        </w:tc>
        <w:tc>
          <w:tcPr>
            <w:tcW w:w="5377" w:type="dxa"/>
            <w:gridSpan w:val="3"/>
            <w:shd w:val="clear" w:color="auto" w:fill="auto"/>
            <w:vAlign w:val="center"/>
          </w:tcPr>
          <w:p w14:paraId="3B88CC7C">
            <w:pPr>
              <w:widowControl/>
              <w:jc w:val="center"/>
              <w:textAlignment w:val="center"/>
              <w:rPr>
                <w:rFonts w:ascii="仿宋_GB2312" w:hAnsi="黑体" w:eastAsia="仿宋_GB2312" w:cs="黑体"/>
                <w:b/>
                <w:kern w:val="0"/>
                <w:sz w:val="24"/>
              </w:rPr>
            </w:pPr>
            <w:r>
              <w:rPr>
                <w:rFonts w:hint="eastAsia" w:ascii="仿宋_GB2312" w:hAnsi="黑体" w:eastAsia="仿宋_GB2312" w:cs="黑体"/>
                <w:b/>
                <w:kern w:val="0"/>
                <w:sz w:val="24"/>
              </w:rPr>
              <w:t>服务内容</w:t>
            </w:r>
          </w:p>
        </w:tc>
      </w:tr>
      <w:tr w14:paraId="086355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rPr>
        <w:tc>
          <w:tcPr>
            <w:tcW w:w="731" w:type="dxa"/>
            <w:vMerge w:val="restart"/>
            <w:shd w:val="clear" w:color="auto" w:fill="auto"/>
            <w:vAlign w:val="center"/>
          </w:tcPr>
          <w:p w14:paraId="4DAD2C78">
            <w:pPr>
              <w:widowControl/>
              <w:jc w:val="center"/>
              <w:textAlignment w:val="center"/>
              <w:rPr>
                <w:rFonts w:ascii="仿宋_GB2312" w:hAnsi="宋体" w:eastAsia="仿宋_GB2312" w:cs="宋体"/>
                <w:kern w:val="0"/>
                <w:sz w:val="24"/>
              </w:rPr>
            </w:pPr>
            <w:r>
              <w:rPr>
                <w:rFonts w:hint="eastAsia" w:ascii="仿宋_GB2312" w:hAnsi="宋体" w:eastAsia="仿宋_GB2312" w:cs="宋体"/>
                <w:kern w:val="0"/>
                <w:sz w:val="24"/>
              </w:rPr>
              <w:t>1</w:t>
            </w:r>
          </w:p>
        </w:tc>
        <w:tc>
          <w:tcPr>
            <w:tcW w:w="1012" w:type="dxa"/>
            <w:vMerge w:val="restart"/>
            <w:shd w:val="clear" w:color="auto" w:fill="auto"/>
            <w:vAlign w:val="center"/>
          </w:tcPr>
          <w:p w14:paraId="3A5C8479">
            <w:pPr>
              <w:widowControl/>
              <w:jc w:val="center"/>
              <w:textAlignment w:val="center"/>
              <w:rPr>
                <w:rFonts w:ascii="仿宋_GB2312" w:hAnsi="宋体" w:eastAsia="仿宋_GB2312" w:cs="宋体"/>
                <w:sz w:val="24"/>
              </w:rPr>
            </w:pPr>
            <w:r>
              <w:rPr>
                <w:rFonts w:hint="eastAsia" w:ascii="仿宋_GB2312" w:hAnsi="宋体" w:eastAsia="仿宋_GB2312" w:cs="宋体"/>
                <w:kern w:val="0"/>
                <w:sz w:val="24"/>
              </w:rPr>
              <w:t>多浏览器兼容</w:t>
            </w:r>
          </w:p>
          <w:p w14:paraId="5D2DD5A4">
            <w:pPr>
              <w:widowControl/>
              <w:jc w:val="center"/>
              <w:textAlignment w:val="center"/>
              <w:rPr>
                <w:rFonts w:ascii="仿宋_GB2312" w:hAnsi="宋体" w:eastAsia="仿宋_GB2312" w:cs="宋体"/>
                <w:kern w:val="0"/>
                <w:sz w:val="24"/>
              </w:rPr>
            </w:pPr>
          </w:p>
        </w:tc>
        <w:tc>
          <w:tcPr>
            <w:tcW w:w="1331" w:type="dxa"/>
            <w:vMerge w:val="restart"/>
            <w:shd w:val="clear" w:color="auto" w:fill="auto"/>
            <w:vAlign w:val="center"/>
          </w:tcPr>
          <w:p w14:paraId="43A889A5">
            <w:pPr>
              <w:widowControl/>
              <w:jc w:val="center"/>
              <w:textAlignment w:val="center"/>
              <w:rPr>
                <w:rFonts w:ascii="仿宋_GB2312" w:hAnsi="宋体" w:eastAsia="仿宋_GB2312" w:cs="宋体"/>
                <w:sz w:val="24"/>
              </w:rPr>
            </w:pPr>
            <w:r>
              <w:rPr>
                <w:rFonts w:hint="eastAsia" w:ascii="仿宋_GB2312" w:hAnsi="宋体" w:eastAsia="仿宋_GB2312" w:cs="宋体"/>
                <w:kern w:val="0"/>
                <w:sz w:val="24"/>
              </w:rPr>
              <w:t>系统多浏览器兼容</w:t>
            </w:r>
          </w:p>
        </w:tc>
        <w:tc>
          <w:tcPr>
            <w:tcW w:w="4046" w:type="dxa"/>
            <w:gridSpan w:val="2"/>
            <w:shd w:val="clear" w:color="auto" w:fill="auto"/>
            <w:vAlign w:val="center"/>
          </w:tcPr>
          <w:p w14:paraId="0D129966">
            <w:pPr>
              <w:widowControl/>
              <w:jc w:val="center"/>
              <w:textAlignment w:val="center"/>
              <w:rPr>
                <w:rFonts w:ascii="仿宋_GB2312" w:hAnsi="宋体" w:eastAsia="仿宋_GB2312" w:cs="宋体"/>
                <w:sz w:val="24"/>
              </w:rPr>
            </w:pPr>
            <w:r>
              <w:rPr>
                <w:rFonts w:hint="eastAsia" w:ascii="仿宋_GB2312" w:hAnsi="宋体" w:eastAsia="仿宋_GB2312" w:cs="宋体"/>
                <w:kern w:val="0"/>
                <w:sz w:val="24"/>
              </w:rPr>
              <w:t>多浏览器页面兼容性兼容</w:t>
            </w:r>
          </w:p>
        </w:tc>
      </w:tr>
      <w:tr w14:paraId="79EE20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rPr>
        <w:tc>
          <w:tcPr>
            <w:tcW w:w="731" w:type="dxa"/>
            <w:vMerge w:val="continue"/>
            <w:shd w:val="clear" w:color="auto" w:fill="auto"/>
            <w:vAlign w:val="center"/>
          </w:tcPr>
          <w:p w14:paraId="7ABA33ED">
            <w:pPr>
              <w:widowControl/>
              <w:jc w:val="center"/>
              <w:textAlignment w:val="center"/>
              <w:rPr>
                <w:rFonts w:ascii="仿宋_GB2312" w:hAnsi="宋体" w:eastAsia="仿宋_GB2312" w:cs="宋体"/>
                <w:kern w:val="0"/>
                <w:sz w:val="24"/>
              </w:rPr>
            </w:pPr>
          </w:p>
        </w:tc>
        <w:tc>
          <w:tcPr>
            <w:tcW w:w="1012" w:type="dxa"/>
            <w:vMerge w:val="continue"/>
            <w:shd w:val="clear" w:color="auto" w:fill="auto"/>
            <w:vAlign w:val="center"/>
          </w:tcPr>
          <w:p w14:paraId="3671EB5B">
            <w:pPr>
              <w:widowControl/>
              <w:jc w:val="center"/>
              <w:textAlignment w:val="center"/>
              <w:rPr>
                <w:rFonts w:ascii="仿宋_GB2312" w:hAnsi="宋体" w:eastAsia="仿宋_GB2312" w:cs="宋体"/>
                <w:kern w:val="0"/>
                <w:sz w:val="24"/>
              </w:rPr>
            </w:pPr>
          </w:p>
        </w:tc>
        <w:tc>
          <w:tcPr>
            <w:tcW w:w="1331" w:type="dxa"/>
            <w:vMerge w:val="continue"/>
            <w:shd w:val="clear" w:color="auto" w:fill="auto"/>
            <w:vAlign w:val="center"/>
          </w:tcPr>
          <w:p w14:paraId="13590287">
            <w:pPr>
              <w:widowControl/>
              <w:jc w:val="center"/>
              <w:textAlignment w:val="center"/>
              <w:rPr>
                <w:rFonts w:ascii="仿宋_GB2312" w:hAnsi="宋体" w:eastAsia="仿宋_GB2312" w:cs="宋体"/>
                <w:kern w:val="0"/>
                <w:sz w:val="24"/>
              </w:rPr>
            </w:pPr>
          </w:p>
        </w:tc>
        <w:tc>
          <w:tcPr>
            <w:tcW w:w="4046" w:type="dxa"/>
            <w:gridSpan w:val="2"/>
            <w:shd w:val="clear" w:color="auto" w:fill="auto"/>
            <w:vAlign w:val="center"/>
          </w:tcPr>
          <w:p w14:paraId="23BB7464">
            <w:pPr>
              <w:widowControl/>
              <w:jc w:val="center"/>
              <w:textAlignment w:val="center"/>
              <w:rPr>
                <w:rFonts w:ascii="仿宋_GB2312" w:hAnsi="宋体" w:eastAsia="仿宋_GB2312" w:cs="宋体"/>
                <w:sz w:val="24"/>
              </w:rPr>
            </w:pPr>
            <w:r>
              <w:rPr>
                <w:rFonts w:hint="eastAsia" w:ascii="仿宋_GB2312" w:hAnsi="宋体" w:eastAsia="仿宋_GB2312" w:cs="宋体"/>
                <w:kern w:val="0"/>
                <w:sz w:val="24"/>
              </w:rPr>
              <w:t>ActiveX控件兼容</w:t>
            </w:r>
          </w:p>
        </w:tc>
      </w:tr>
      <w:tr w14:paraId="406FB8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rPr>
        <w:tc>
          <w:tcPr>
            <w:tcW w:w="731" w:type="dxa"/>
            <w:vMerge w:val="continue"/>
            <w:shd w:val="clear" w:color="auto" w:fill="auto"/>
            <w:vAlign w:val="center"/>
          </w:tcPr>
          <w:p w14:paraId="5D8D9AE2">
            <w:pPr>
              <w:widowControl/>
              <w:jc w:val="center"/>
              <w:textAlignment w:val="center"/>
              <w:rPr>
                <w:rFonts w:ascii="仿宋_GB2312" w:hAnsi="宋体" w:eastAsia="仿宋_GB2312" w:cs="宋体"/>
                <w:kern w:val="0"/>
                <w:sz w:val="24"/>
              </w:rPr>
            </w:pPr>
          </w:p>
        </w:tc>
        <w:tc>
          <w:tcPr>
            <w:tcW w:w="1012" w:type="dxa"/>
            <w:vMerge w:val="continue"/>
            <w:shd w:val="clear" w:color="auto" w:fill="auto"/>
            <w:vAlign w:val="center"/>
          </w:tcPr>
          <w:p w14:paraId="7801DFC9">
            <w:pPr>
              <w:widowControl/>
              <w:jc w:val="center"/>
              <w:textAlignment w:val="center"/>
              <w:rPr>
                <w:rFonts w:ascii="仿宋_GB2312" w:hAnsi="宋体" w:eastAsia="仿宋_GB2312" w:cs="宋体"/>
                <w:kern w:val="0"/>
                <w:sz w:val="24"/>
              </w:rPr>
            </w:pPr>
          </w:p>
        </w:tc>
        <w:tc>
          <w:tcPr>
            <w:tcW w:w="1331" w:type="dxa"/>
            <w:vMerge w:val="continue"/>
            <w:shd w:val="clear" w:color="auto" w:fill="auto"/>
            <w:vAlign w:val="center"/>
          </w:tcPr>
          <w:p w14:paraId="46ABD89A">
            <w:pPr>
              <w:widowControl/>
              <w:jc w:val="center"/>
              <w:textAlignment w:val="center"/>
              <w:rPr>
                <w:rFonts w:ascii="仿宋_GB2312" w:hAnsi="宋体" w:eastAsia="仿宋_GB2312" w:cs="宋体"/>
                <w:kern w:val="0"/>
                <w:sz w:val="24"/>
              </w:rPr>
            </w:pPr>
          </w:p>
        </w:tc>
        <w:tc>
          <w:tcPr>
            <w:tcW w:w="4046" w:type="dxa"/>
            <w:gridSpan w:val="2"/>
            <w:shd w:val="clear" w:color="auto" w:fill="auto"/>
            <w:vAlign w:val="center"/>
          </w:tcPr>
          <w:p w14:paraId="11F2EC96">
            <w:pPr>
              <w:widowControl/>
              <w:jc w:val="center"/>
              <w:textAlignment w:val="center"/>
              <w:rPr>
                <w:rFonts w:ascii="仿宋_GB2312" w:hAnsi="宋体" w:eastAsia="仿宋_GB2312" w:cs="宋体"/>
                <w:sz w:val="24"/>
              </w:rPr>
            </w:pPr>
            <w:r>
              <w:rPr>
                <w:rFonts w:hint="eastAsia" w:ascii="仿宋_GB2312" w:hAnsi="宋体" w:eastAsia="仿宋_GB2312" w:cs="宋体"/>
                <w:kern w:val="0"/>
                <w:sz w:val="24"/>
              </w:rPr>
              <w:t>相关插件升级</w:t>
            </w:r>
          </w:p>
        </w:tc>
      </w:tr>
      <w:tr w14:paraId="54E4475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rPr>
        <w:tc>
          <w:tcPr>
            <w:tcW w:w="731" w:type="dxa"/>
            <w:vMerge w:val="continue"/>
            <w:shd w:val="clear" w:color="auto" w:fill="auto"/>
            <w:vAlign w:val="center"/>
          </w:tcPr>
          <w:p w14:paraId="061EED9B">
            <w:pPr>
              <w:widowControl/>
              <w:jc w:val="center"/>
              <w:textAlignment w:val="center"/>
              <w:rPr>
                <w:rFonts w:ascii="仿宋_GB2312" w:hAnsi="宋体" w:eastAsia="仿宋_GB2312" w:cs="宋体"/>
                <w:kern w:val="0"/>
                <w:sz w:val="24"/>
              </w:rPr>
            </w:pPr>
          </w:p>
        </w:tc>
        <w:tc>
          <w:tcPr>
            <w:tcW w:w="1012" w:type="dxa"/>
            <w:vMerge w:val="continue"/>
            <w:shd w:val="clear" w:color="auto" w:fill="auto"/>
            <w:vAlign w:val="center"/>
          </w:tcPr>
          <w:p w14:paraId="7455FFD6">
            <w:pPr>
              <w:widowControl/>
              <w:jc w:val="center"/>
              <w:textAlignment w:val="center"/>
              <w:rPr>
                <w:rFonts w:ascii="仿宋_GB2312" w:hAnsi="宋体" w:eastAsia="仿宋_GB2312" w:cs="宋体"/>
                <w:kern w:val="0"/>
                <w:sz w:val="24"/>
              </w:rPr>
            </w:pPr>
          </w:p>
        </w:tc>
        <w:tc>
          <w:tcPr>
            <w:tcW w:w="1331" w:type="dxa"/>
            <w:vMerge w:val="continue"/>
            <w:shd w:val="clear" w:color="auto" w:fill="auto"/>
            <w:vAlign w:val="center"/>
          </w:tcPr>
          <w:p w14:paraId="3D48B0FB">
            <w:pPr>
              <w:widowControl/>
              <w:jc w:val="center"/>
              <w:textAlignment w:val="center"/>
              <w:rPr>
                <w:rFonts w:ascii="仿宋_GB2312" w:hAnsi="宋体" w:eastAsia="仿宋_GB2312" w:cs="宋体"/>
                <w:sz w:val="24"/>
              </w:rPr>
            </w:pPr>
          </w:p>
        </w:tc>
        <w:tc>
          <w:tcPr>
            <w:tcW w:w="4046" w:type="dxa"/>
            <w:gridSpan w:val="2"/>
            <w:shd w:val="clear" w:color="auto" w:fill="auto"/>
            <w:vAlign w:val="center"/>
          </w:tcPr>
          <w:p w14:paraId="3F52A827">
            <w:pPr>
              <w:widowControl/>
              <w:jc w:val="center"/>
              <w:textAlignment w:val="center"/>
              <w:rPr>
                <w:rFonts w:ascii="仿宋_GB2312" w:hAnsi="宋体" w:eastAsia="仿宋_GB2312" w:cs="宋体"/>
                <w:sz w:val="24"/>
              </w:rPr>
            </w:pPr>
            <w:r>
              <w:rPr>
                <w:rFonts w:hint="eastAsia" w:ascii="仿宋_GB2312" w:hAnsi="宋体" w:eastAsia="仿宋_GB2312" w:cs="宋体"/>
                <w:sz w:val="24"/>
              </w:rPr>
              <w:t>CA应用方式对比分析</w:t>
            </w:r>
          </w:p>
        </w:tc>
      </w:tr>
      <w:tr w14:paraId="3F0C8D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rPr>
        <w:tc>
          <w:tcPr>
            <w:tcW w:w="731" w:type="dxa"/>
            <w:vMerge w:val="continue"/>
            <w:shd w:val="clear" w:color="auto" w:fill="auto"/>
            <w:vAlign w:val="center"/>
          </w:tcPr>
          <w:p w14:paraId="4F922574">
            <w:pPr>
              <w:widowControl/>
              <w:jc w:val="center"/>
              <w:textAlignment w:val="center"/>
              <w:rPr>
                <w:rFonts w:ascii="仿宋_GB2312" w:hAnsi="宋体" w:eastAsia="仿宋_GB2312" w:cs="宋体"/>
                <w:kern w:val="0"/>
                <w:sz w:val="24"/>
              </w:rPr>
            </w:pPr>
          </w:p>
        </w:tc>
        <w:tc>
          <w:tcPr>
            <w:tcW w:w="1012" w:type="dxa"/>
            <w:vMerge w:val="continue"/>
            <w:shd w:val="clear" w:color="auto" w:fill="auto"/>
            <w:vAlign w:val="center"/>
          </w:tcPr>
          <w:p w14:paraId="12962C3F">
            <w:pPr>
              <w:widowControl/>
              <w:jc w:val="center"/>
              <w:textAlignment w:val="center"/>
              <w:rPr>
                <w:rFonts w:ascii="仿宋_GB2312" w:hAnsi="宋体" w:eastAsia="仿宋_GB2312" w:cs="宋体"/>
                <w:kern w:val="0"/>
                <w:sz w:val="24"/>
              </w:rPr>
            </w:pPr>
          </w:p>
        </w:tc>
        <w:tc>
          <w:tcPr>
            <w:tcW w:w="1331" w:type="dxa"/>
            <w:vMerge w:val="restart"/>
            <w:shd w:val="clear" w:color="auto" w:fill="auto"/>
            <w:vAlign w:val="center"/>
          </w:tcPr>
          <w:p w14:paraId="49734C7D">
            <w:pPr>
              <w:widowControl/>
              <w:jc w:val="center"/>
              <w:textAlignment w:val="center"/>
              <w:rPr>
                <w:rFonts w:ascii="仿宋_GB2312" w:hAnsi="宋体" w:eastAsia="仿宋_GB2312" w:cs="宋体"/>
                <w:sz w:val="24"/>
              </w:rPr>
            </w:pPr>
            <w:r>
              <w:rPr>
                <w:rFonts w:hint="eastAsia" w:ascii="仿宋_GB2312" w:hAnsi="宋体" w:eastAsia="仿宋_GB2312" w:cs="宋体"/>
                <w:kern w:val="0"/>
                <w:sz w:val="24"/>
              </w:rPr>
              <w:t>全面兼容测试</w:t>
            </w:r>
          </w:p>
        </w:tc>
        <w:tc>
          <w:tcPr>
            <w:tcW w:w="4046" w:type="dxa"/>
            <w:gridSpan w:val="2"/>
            <w:shd w:val="clear" w:color="auto" w:fill="auto"/>
            <w:vAlign w:val="center"/>
          </w:tcPr>
          <w:p w14:paraId="5D48BDD2">
            <w:pPr>
              <w:widowControl/>
              <w:jc w:val="center"/>
              <w:textAlignment w:val="center"/>
              <w:rPr>
                <w:rFonts w:ascii="仿宋_GB2312" w:hAnsi="宋体" w:eastAsia="仿宋_GB2312" w:cs="宋体"/>
                <w:sz w:val="24"/>
              </w:rPr>
            </w:pPr>
            <w:r>
              <w:rPr>
                <w:rFonts w:hint="eastAsia" w:ascii="仿宋_GB2312" w:hAnsi="宋体" w:eastAsia="仿宋_GB2312" w:cs="宋体"/>
                <w:kern w:val="0"/>
                <w:sz w:val="24"/>
              </w:rPr>
              <w:t>功能测试</w:t>
            </w:r>
          </w:p>
        </w:tc>
      </w:tr>
      <w:tr w14:paraId="17D11C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rPr>
        <w:tc>
          <w:tcPr>
            <w:tcW w:w="731" w:type="dxa"/>
            <w:vMerge w:val="continue"/>
            <w:shd w:val="clear" w:color="auto" w:fill="auto"/>
            <w:vAlign w:val="center"/>
          </w:tcPr>
          <w:p w14:paraId="5FC0917B">
            <w:pPr>
              <w:widowControl/>
              <w:jc w:val="center"/>
              <w:textAlignment w:val="center"/>
              <w:rPr>
                <w:rFonts w:ascii="仿宋_GB2312" w:hAnsi="宋体" w:eastAsia="仿宋_GB2312" w:cs="宋体"/>
                <w:kern w:val="0"/>
                <w:sz w:val="24"/>
              </w:rPr>
            </w:pPr>
          </w:p>
        </w:tc>
        <w:tc>
          <w:tcPr>
            <w:tcW w:w="1012" w:type="dxa"/>
            <w:vMerge w:val="continue"/>
            <w:shd w:val="clear" w:color="auto" w:fill="auto"/>
            <w:vAlign w:val="center"/>
          </w:tcPr>
          <w:p w14:paraId="40BE79FD">
            <w:pPr>
              <w:widowControl/>
              <w:jc w:val="center"/>
              <w:textAlignment w:val="center"/>
              <w:rPr>
                <w:rFonts w:ascii="仿宋_GB2312" w:hAnsi="宋体" w:eastAsia="仿宋_GB2312" w:cs="宋体"/>
                <w:kern w:val="0"/>
                <w:sz w:val="24"/>
              </w:rPr>
            </w:pPr>
          </w:p>
        </w:tc>
        <w:tc>
          <w:tcPr>
            <w:tcW w:w="1331" w:type="dxa"/>
            <w:vMerge w:val="continue"/>
            <w:shd w:val="clear" w:color="auto" w:fill="auto"/>
            <w:vAlign w:val="center"/>
          </w:tcPr>
          <w:p w14:paraId="5D9FC7FA">
            <w:pPr>
              <w:widowControl/>
              <w:jc w:val="center"/>
              <w:textAlignment w:val="center"/>
              <w:rPr>
                <w:rFonts w:ascii="仿宋_GB2312" w:hAnsi="宋体" w:eastAsia="仿宋_GB2312" w:cs="宋体"/>
                <w:kern w:val="0"/>
                <w:sz w:val="24"/>
              </w:rPr>
            </w:pPr>
          </w:p>
        </w:tc>
        <w:tc>
          <w:tcPr>
            <w:tcW w:w="4046" w:type="dxa"/>
            <w:gridSpan w:val="2"/>
            <w:shd w:val="clear" w:color="auto" w:fill="auto"/>
            <w:vAlign w:val="center"/>
          </w:tcPr>
          <w:p w14:paraId="7A98734B">
            <w:pPr>
              <w:widowControl/>
              <w:jc w:val="center"/>
              <w:textAlignment w:val="center"/>
              <w:rPr>
                <w:rFonts w:ascii="仿宋_GB2312" w:hAnsi="宋体" w:eastAsia="仿宋_GB2312" w:cs="宋体"/>
                <w:sz w:val="24"/>
              </w:rPr>
            </w:pPr>
            <w:r>
              <w:rPr>
                <w:rFonts w:hint="eastAsia" w:ascii="仿宋_GB2312" w:hAnsi="宋体" w:eastAsia="仿宋_GB2312" w:cs="宋体"/>
                <w:kern w:val="0"/>
                <w:sz w:val="24"/>
              </w:rPr>
              <w:t>性能测试</w:t>
            </w:r>
          </w:p>
        </w:tc>
      </w:tr>
      <w:tr w14:paraId="65B804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rPr>
        <w:tc>
          <w:tcPr>
            <w:tcW w:w="731" w:type="dxa"/>
            <w:vMerge w:val="continue"/>
            <w:shd w:val="clear" w:color="auto" w:fill="auto"/>
            <w:vAlign w:val="center"/>
          </w:tcPr>
          <w:p w14:paraId="7D546505">
            <w:pPr>
              <w:widowControl/>
              <w:jc w:val="center"/>
              <w:textAlignment w:val="center"/>
              <w:rPr>
                <w:rFonts w:ascii="仿宋_GB2312" w:hAnsi="宋体" w:eastAsia="仿宋_GB2312" w:cs="宋体"/>
                <w:kern w:val="0"/>
                <w:sz w:val="24"/>
              </w:rPr>
            </w:pPr>
          </w:p>
        </w:tc>
        <w:tc>
          <w:tcPr>
            <w:tcW w:w="1012" w:type="dxa"/>
            <w:vMerge w:val="continue"/>
            <w:shd w:val="clear" w:color="auto" w:fill="auto"/>
            <w:vAlign w:val="center"/>
          </w:tcPr>
          <w:p w14:paraId="0240421B">
            <w:pPr>
              <w:widowControl/>
              <w:jc w:val="center"/>
              <w:textAlignment w:val="center"/>
              <w:rPr>
                <w:rFonts w:ascii="仿宋_GB2312" w:hAnsi="宋体" w:eastAsia="仿宋_GB2312" w:cs="宋体"/>
                <w:kern w:val="0"/>
                <w:sz w:val="24"/>
              </w:rPr>
            </w:pPr>
          </w:p>
        </w:tc>
        <w:tc>
          <w:tcPr>
            <w:tcW w:w="1331" w:type="dxa"/>
            <w:vMerge w:val="continue"/>
            <w:shd w:val="clear" w:color="auto" w:fill="auto"/>
            <w:vAlign w:val="center"/>
          </w:tcPr>
          <w:p w14:paraId="78DA75D4">
            <w:pPr>
              <w:widowControl/>
              <w:jc w:val="center"/>
              <w:textAlignment w:val="center"/>
              <w:rPr>
                <w:rFonts w:ascii="仿宋_GB2312" w:hAnsi="宋体" w:eastAsia="仿宋_GB2312" w:cs="宋体"/>
                <w:kern w:val="0"/>
                <w:sz w:val="24"/>
              </w:rPr>
            </w:pPr>
          </w:p>
        </w:tc>
        <w:tc>
          <w:tcPr>
            <w:tcW w:w="4046" w:type="dxa"/>
            <w:gridSpan w:val="2"/>
            <w:shd w:val="clear" w:color="auto" w:fill="auto"/>
            <w:vAlign w:val="center"/>
          </w:tcPr>
          <w:p w14:paraId="617A5F38">
            <w:pPr>
              <w:widowControl/>
              <w:jc w:val="center"/>
              <w:textAlignment w:val="center"/>
              <w:rPr>
                <w:rFonts w:ascii="仿宋_GB2312" w:hAnsi="宋体" w:eastAsia="仿宋_GB2312" w:cs="宋体"/>
                <w:sz w:val="24"/>
              </w:rPr>
            </w:pPr>
            <w:r>
              <w:rPr>
                <w:rFonts w:hint="eastAsia" w:ascii="仿宋_GB2312" w:hAnsi="宋体" w:eastAsia="仿宋_GB2312" w:cs="宋体"/>
                <w:kern w:val="0"/>
                <w:sz w:val="24"/>
              </w:rPr>
              <w:t>兼容验证</w:t>
            </w:r>
          </w:p>
        </w:tc>
      </w:tr>
      <w:tr w14:paraId="056C128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rPr>
        <w:tc>
          <w:tcPr>
            <w:tcW w:w="731" w:type="dxa"/>
            <w:vMerge w:val="restart"/>
            <w:shd w:val="clear" w:color="auto" w:fill="auto"/>
            <w:vAlign w:val="center"/>
          </w:tcPr>
          <w:p w14:paraId="37A8F9ED">
            <w:pPr>
              <w:widowControl/>
              <w:jc w:val="center"/>
              <w:textAlignment w:val="center"/>
              <w:rPr>
                <w:rFonts w:ascii="仿宋_GB2312" w:hAnsi="宋体" w:eastAsia="仿宋_GB2312" w:cs="宋体"/>
                <w:kern w:val="0"/>
                <w:sz w:val="24"/>
              </w:rPr>
            </w:pPr>
            <w:r>
              <w:rPr>
                <w:rFonts w:hint="eastAsia" w:ascii="仿宋_GB2312" w:hAnsi="宋体" w:eastAsia="仿宋_GB2312" w:cs="宋体"/>
                <w:kern w:val="0"/>
                <w:sz w:val="24"/>
              </w:rPr>
              <w:t>2</w:t>
            </w:r>
          </w:p>
        </w:tc>
        <w:tc>
          <w:tcPr>
            <w:tcW w:w="1012" w:type="dxa"/>
            <w:vMerge w:val="restart"/>
            <w:shd w:val="clear" w:color="auto" w:fill="auto"/>
            <w:vAlign w:val="center"/>
          </w:tcPr>
          <w:p w14:paraId="53CFBAFA">
            <w:pPr>
              <w:widowControl/>
              <w:jc w:val="center"/>
              <w:textAlignment w:val="center"/>
              <w:rPr>
                <w:rFonts w:ascii="仿宋_GB2312" w:hAnsi="宋体" w:eastAsia="仿宋_GB2312" w:cs="宋体"/>
                <w:kern w:val="0"/>
                <w:sz w:val="24"/>
              </w:rPr>
            </w:pPr>
            <w:r>
              <w:rPr>
                <w:rFonts w:hint="eastAsia" w:ascii="仿宋_GB2312" w:hAnsi="宋体" w:eastAsia="仿宋_GB2312" w:cs="宋体"/>
                <w:kern w:val="0"/>
                <w:sz w:val="24"/>
              </w:rPr>
              <w:t>威海市产权电子交易系统客户端兼容</w:t>
            </w:r>
          </w:p>
        </w:tc>
        <w:tc>
          <w:tcPr>
            <w:tcW w:w="1331" w:type="dxa"/>
            <w:vMerge w:val="restart"/>
            <w:shd w:val="clear" w:color="auto" w:fill="auto"/>
            <w:vAlign w:val="center"/>
          </w:tcPr>
          <w:p w14:paraId="6075185C">
            <w:pPr>
              <w:widowControl/>
              <w:jc w:val="center"/>
              <w:textAlignment w:val="center"/>
              <w:rPr>
                <w:rFonts w:ascii="仿宋_GB2312" w:hAnsi="宋体" w:eastAsia="仿宋_GB2312" w:cs="宋体"/>
                <w:kern w:val="0"/>
                <w:sz w:val="24"/>
              </w:rPr>
            </w:pPr>
            <w:r>
              <w:rPr>
                <w:rFonts w:hint="eastAsia" w:ascii="仿宋_GB2312" w:hAnsi="宋体" w:eastAsia="仿宋_GB2312" w:cs="宋体"/>
                <w:kern w:val="0"/>
                <w:sz w:val="24"/>
              </w:rPr>
              <w:t>实物资产类业务管理</w:t>
            </w:r>
          </w:p>
        </w:tc>
        <w:tc>
          <w:tcPr>
            <w:tcW w:w="4046" w:type="dxa"/>
            <w:gridSpan w:val="2"/>
            <w:shd w:val="clear" w:color="auto" w:fill="auto"/>
            <w:vAlign w:val="center"/>
          </w:tcPr>
          <w:p w14:paraId="5FA5EBB1">
            <w:pPr>
              <w:widowControl/>
              <w:jc w:val="center"/>
              <w:textAlignment w:val="center"/>
              <w:rPr>
                <w:rFonts w:ascii="仿宋_GB2312" w:hAnsi="宋体" w:eastAsia="仿宋_GB2312" w:cs="宋体"/>
                <w:kern w:val="0"/>
                <w:sz w:val="24"/>
              </w:rPr>
            </w:pPr>
            <w:r>
              <w:rPr>
                <w:rFonts w:hint="eastAsia" w:ascii="仿宋_GB2312" w:hAnsi="宋体" w:eastAsia="仿宋_GB2312" w:cs="宋体"/>
                <w:kern w:val="0"/>
                <w:sz w:val="24"/>
              </w:rPr>
              <w:t>项目录入</w:t>
            </w:r>
          </w:p>
        </w:tc>
      </w:tr>
      <w:tr w14:paraId="1C2070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rPr>
        <w:tc>
          <w:tcPr>
            <w:tcW w:w="731" w:type="dxa"/>
            <w:vMerge w:val="continue"/>
            <w:shd w:val="clear" w:color="auto" w:fill="auto"/>
            <w:vAlign w:val="center"/>
          </w:tcPr>
          <w:p w14:paraId="0E20C40C">
            <w:pPr>
              <w:widowControl/>
              <w:jc w:val="center"/>
              <w:textAlignment w:val="center"/>
              <w:rPr>
                <w:rFonts w:ascii="仿宋_GB2312" w:hAnsi="宋体" w:eastAsia="仿宋_GB2312" w:cs="宋体"/>
                <w:kern w:val="0"/>
                <w:sz w:val="24"/>
              </w:rPr>
            </w:pPr>
          </w:p>
        </w:tc>
        <w:tc>
          <w:tcPr>
            <w:tcW w:w="1012" w:type="dxa"/>
            <w:vMerge w:val="continue"/>
            <w:shd w:val="clear" w:color="auto" w:fill="auto"/>
            <w:vAlign w:val="center"/>
          </w:tcPr>
          <w:p w14:paraId="4C0228C1">
            <w:pPr>
              <w:widowControl/>
              <w:jc w:val="center"/>
              <w:textAlignment w:val="center"/>
              <w:rPr>
                <w:rFonts w:ascii="仿宋_GB2312" w:hAnsi="宋体" w:eastAsia="仿宋_GB2312" w:cs="宋体"/>
                <w:kern w:val="0"/>
                <w:sz w:val="24"/>
              </w:rPr>
            </w:pPr>
          </w:p>
        </w:tc>
        <w:tc>
          <w:tcPr>
            <w:tcW w:w="1331" w:type="dxa"/>
            <w:vMerge w:val="continue"/>
            <w:shd w:val="clear" w:color="auto" w:fill="auto"/>
            <w:vAlign w:val="center"/>
          </w:tcPr>
          <w:p w14:paraId="6CD33658">
            <w:pPr>
              <w:widowControl/>
              <w:jc w:val="center"/>
              <w:textAlignment w:val="center"/>
              <w:rPr>
                <w:rFonts w:ascii="仿宋_GB2312" w:hAnsi="宋体" w:eastAsia="仿宋_GB2312" w:cs="宋体"/>
                <w:kern w:val="0"/>
                <w:sz w:val="24"/>
              </w:rPr>
            </w:pPr>
          </w:p>
        </w:tc>
        <w:tc>
          <w:tcPr>
            <w:tcW w:w="4046" w:type="dxa"/>
            <w:gridSpan w:val="2"/>
            <w:shd w:val="clear" w:color="auto" w:fill="auto"/>
            <w:vAlign w:val="center"/>
          </w:tcPr>
          <w:p w14:paraId="030F9FAB">
            <w:pPr>
              <w:widowControl/>
              <w:jc w:val="center"/>
              <w:textAlignment w:val="center"/>
              <w:rPr>
                <w:rFonts w:ascii="仿宋_GB2312" w:hAnsi="宋体" w:eastAsia="仿宋_GB2312" w:cs="宋体"/>
                <w:kern w:val="0"/>
                <w:sz w:val="24"/>
              </w:rPr>
            </w:pPr>
            <w:r>
              <w:rPr>
                <w:rFonts w:hint="eastAsia" w:ascii="仿宋_GB2312" w:hAnsi="宋体" w:eastAsia="仿宋_GB2312" w:cs="宋体"/>
                <w:kern w:val="0"/>
                <w:sz w:val="24"/>
              </w:rPr>
              <w:t>项目审核</w:t>
            </w:r>
          </w:p>
        </w:tc>
      </w:tr>
      <w:tr w14:paraId="39849A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rPr>
        <w:tc>
          <w:tcPr>
            <w:tcW w:w="731" w:type="dxa"/>
            <w:vMerge w:val="continue"/>
            <w:shd w:val="clear" w:color="auto" w:fill="auto"/>
            <w:vAlign w:val="center"/>
          </w:tcPr>
          <w:p w14:paraId="5408E64B">
            <w:pPr>
              <w:widowControl/>
              <w:jc w:val="center"/>
              <w:textAlignment w:val="center"/>
              <w:rPr>
                <w:rFonts w:ascii="仿宋_GB2312" w:hAnsi="宋体" w:eastAsia="仿宋_GB2312" w:cs="宋体"/>
                <w:kern w:val="0"/>
                <w:sz w:val="24"/>
              </w:rPr>
            </w:pPr>
          </w:p>
        </w:tc>
        <w:tc>
          <w:tcPr>
            <w:tcW w:w="1012" w:type="dxa"/>
            <w:vMerge w:val="continue"/>
            <w:shd w:val="clear" w:color="auto" w:fill="auto"/>
            <w:vAlign w:val="center"/>
          </w:tcPr>
          <w:p w14:paraId="1A0386B1">
            <w:pPr>
              <w:widowControl/>
              <w:jc w:val="center"/>
              <w:textAlignment w:val="center"/>
              <w:rPr>
                <w:rFonts w:ascii="仿宋_GB2312" w:hAnsi="宋体" w:eastAsia="仿宋_GB2312" w:cs="宋体"/>
                <w:kern w:val="0"/>
                <w:sz w:val="24"/>
              </w:rPr>
            </w:pPr>
          </w:p>
        </w:tc>
        <w:tc>
          <w:tcPr>
            <w:tcW w:w="1331" w:type="dxa"/>
            <w:vMerge w:val="continue"/>
            <w:shd w:val="clear" w:color="auto" w:fill="auto"/>
            <w:vAlign w:val="center"/>
          </w:tcPr>
          <w:p w14:paraId="485064F7">
            <w:pPr>
              <w:widowControl/>
              <w:jc w:val="center"/>
              <w:textAlignment w:val="center"/>
              <w:rPr>
                <w:rFonts w:ascii="仿宋_GB2312" w:hAnsi="宋体" w:eastAsia="仿宋_GB2312" w:cs="宋体"/>
                <w:kern w:val="0"/>
                <w:sz w:val="24"/>
              </w:rPr>
            </w:pPr>
          </w:p>
        </w:tc>
        <w:tc>
          <w:tcPr>
            <w:tcW w:w="4046" w:type="dxa"/>
            <w:gridSpan w:val="2"/>
            <w:shd w:val="clear" w:color="auto" w:fill="auto"/>
            <w:vAlign w:val="center"/>
          </w:tcPr>
          <w:p w14:paraId="6F306EE5">
            <w:pPr>
              <w:widowControl/>
              <w:jc w:val="center"/>
              <w:textAlignment w:val="center"/>
              <w:rPr>
                <w:rFonts w:ascii="仿宋_GB2312" w:hAnsi="宋体" w:eastAsia="仿宋_GB2312" w:cs="宋体"/>
                <w:kern w:val="0"/>
                <w:sz w:val="24"/>
              </w:rPr>
            </w:pPr>
            <w:r>
              <w:rPr>
                <w:rFonts w:hint="eastAsia" w:ascii="仿宋_GB2312" w:hAnsi="宋体" w:eastAsia="仿宋_GB2312" w:cs="宋体"/>
                <w:kern w:val="0"/>
                <w:sz w:val="24"/>
              </w:rPr>
              <w:t>项目信息发布</w:t>
            </w:r>
          </w:p>
        </w:tc>
      </w:tr>
      <w:tr w14:paraId="4C0972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rPr>
        <w:tc>
          <w:tcPr>
            <w:tcW w:w="731" w:type="dxa"/>
            <w:vMerge w:val="continue"/>
            <w:shd w:val="clear" w:color="auto" w:fill="auto"/>
            <w:vAlign w:val="center"/>
          </w:tcPr>
          <w:p w14:paraId="16242937">
            <w:pPr>
              <w:widowControl/>
              <w:jc w:val="center"/>
              <w:textAlignment w:val="center"/>
              <w:rPr>
                <w:rFonts w:ascii="仿宋_GB2312" w:hAnsi="宋体" w:eastAsia="仿宋_GB2312" w:cs="宋体"/>
                <w:kern w:val="0"/>
                <w:sz w:val="24"/>
              </w:rPr>
            </w:pPr>
          </w:p>
        </w:tc>
        <w:tc>
          <w:tcPr>
            <w:tcW w:w="1012" w:type="dxa"/>
            <w:vMerge w:val="continue"/>
            <w:shd w:val="clear" w:color="auto" w:fill="auto"/>
            <w:vAlign w:val="center"/>
          </w:tcPr>
          <w:p w14:paraId="07E1C7BE">
            <w:pPr>
              <w:widowControl/>
              <w:jc w:val="center"/>
              <w:textAlignment w:val="center"/>
              <w:rPr>
                <w:rFonts w:ascii="仿宋_GB2312" w:hAnsi="宋体" w:eastAsia="仿宋_GB2312" w:cs="宋体"/>
                <w:kern w:val="0"/>
                <w:sz w:val="24"/>
              </w:rPr>
            </w:pPr>
          </w:p>
        </w:tc>
        <w:tc>
          <w:tcPr>
            <w:tcW w:w="1331" w:type="dxa"/>
            <w:vMerge w:val="continue"/>
            <w:shd w:val="clear" w:color="auto" w:fill="auto"/>
            <w:vAlign w:val="center"/>
          </w:tcPr>
          <w:p w14:paraId="42A54D8F">
            <w:pPr>
              <w:widowControl/>
              <w:jc w:val="center"/>
              <w:textAlignment w:val="center"/>
              <w:rPr>
                <w:rFonts w:ascii="仿宋_GB2312" w:hAnsi="宋体" w:eastAsia="仿宋_GB2312" w:cs="宋体"/>
                <w:kern w:val="0"/>
                <w:sz w:val="24"/>
              </w:rPr>
            </w:pPr>
          </w:p>
        </w:tc>
        <w:tc>
          <w:tcPr>
            <w:tcW w:w="4046" w:type="dxa"/>
            <w:gridSpan w:val="2"/>
            <w:shd w:val="clear" w:color="auto" w:fill="auto"/>
            <w:vAlign w:val="center"/>
          </w:tcPr>
          <w:p w14:paraId="65BA3BAE">
            <w:pPr>
              <w:widowControl/>
              <w:jc w:val="center"/>
              <w:textAlignment w:val="center"/>
              <w:rPr>
                <w:rFonts w:ascii="仿宋_GB2312" w:hAnsi="宋体" w:eastAsia="仿宋_GB2312" w:cs="宋体"/>
                <w:kern w:val="0"/>
                <w:sz w:val="24"/>
              </w:rPr>
            </w:pPr>
            <w:r>
              <w:rPr>
                <w:rFonts w:hint="eastAsia" w:ascii="仿宋_GB2312" w:hAnsi="宋体" w:eastAsia="仿宋_GB2312" w:cs="宋体"/>
                <w:kern w:val="0"/>
                <w:sz w:val="24"/>
              </w:rPr>
              <w:t>变更公告提交发布</w:t>
            </w:r>
          </w:p>
        </w:tc>
      </w:tr>
      <w:tr w14:paraId="0EAEA4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rPr>
        <w:tc>
          <w:tcPr>
            <w:tcW w:w="731" w:type="dxa"/>
            <w:vMerge w:val="continue"/>
            <w:shd w:val="clear" w:color="auto" w:fill="auto"/>
            <w:vAlign w:val="center"/>
          </w:tcPr>
          <w:p w14:paraId="25C1ABF2">
            <w:pPr>
              <w:widowControl/>
              <w:jc w:val="center"/>
              <w:textAlignment w:val="center"/>
              <w:rPr>
                <w:rFonts w:ascii="仿宋_GB2312" w:hAnsi="宋体" w:eastAsia="仿宋_GB2312" w:cs="宋体"/>
                <w:kern w:val="0"/>
                <w:sz w:val="24"/>
              </w:rPr>
            </w:pPr>
          </w:p>
        </w:tc>
        <w:tc>
          <w:tcPr>
            <w:tcW w:w="1012" w:type="dxa"/>
            <w:vMerge w:val="continue"/>
            <w:shd w:val="clear" w:color="auto" w:fill="auto"/>
            <w:vAlign w:val="center"/>
          </w:tcPr>
          <w:p w14:paraId="77FF0D25">
            <w:pPr>
              <w:widowControl/>
              <w:jc w:val="center"/>
              <w:textAlignment w:val="center"/>
              <w:rPr>
                <w:rFonts w:ascii="仿宋_GB2312" w:hAnsi="宋体" w:eastAsia="仿宋_GB2312" w:cs="宋体"/>
                <w:kern w:val="0"/>
                <w:sz w:val="24"/>
              </w:rPr>
            </w:pPr>
          </w:p>
        </w:tc>
        <w:tc>
          <w:tcPr>
            <w:tcW w:w="1331" w:type="dxa"/>
            <w:vMerge w:val="continue"/>
            <w:shd w:val="clear" w:color="auto" w:fill="auto"/>
            <w:vAlign w:val="center"/>
          </w:tcPr>
          <w:p w14:paraId="4B23E9AC">
            <w:pPr>
              <w:widowControl/>
              <w:jc w:val="center"/>
              <w:textAlignment w:val="center"/>
              <w:rPr>
                <w:rFonts w:ascii="仿宋_GB2312" w:hAnsi="宋体" w:eastAsia="仿宋_GB2312" w:cs="宋体"/>
                <w:kern w:val="0"/>
                <w:sz w:val="24"/>
              </w:rPr>
            </w:pPr>
          </w:p>
        </w:tc>
        <w:tc>
          <w:tcPr>
            <w:tcW w:w="4046" w:type="dxa"/>
            <w:gridSpan w:val="2"/>
            <w:shd w:val="clear" w:color="auto" w:fill="auto"/>
            <w:vAlign w:val="center"/>
          </w:tcPr>
          <w:p w14:paraId="09E49910">
            <w:pPr>
              <w:widowControl/>
              <w:jc w:val="center"/>
              <w:textAlignment w:val="center"/>
              <w:rPr>
                <w:rFonts w:ascii="仿宋_GB2312" w:hAnsi="宋体" w:eastAsia="仿宋_GB2312" w:cs="宋体"/>
                <w:kern w:val="0"/>
                <w:sz w:val="24"/>
              </w:rPr>
            </w:pPr>
            <w:r>
              <w:rPr>
                <w:rFonts w:hint="eastAsia" w:ascii="仿宋_GB2312" w:hAnsi="宋体" w:eastAsia="仿宋_GB2312" w:cs="宋体"/>
                <w:kern w:val="0"/>
                <w:sz w:val="24"/>
              </w:rPr>
              <w:t>成交公告</w:t>
            </w:r>
          </w:p>
        </w:tc>
      </w:tr>
      <w:tr w14:paraId="7FB92B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rPr>
        <w:tc>
          <w:tcPr>
            <w:tcW w:w="731" w:type="dxa"/>
            <w:vMerge w:val="continue"/>
            <w:shd w:val="clear" w:color="auto" w:fill="auto"/>
            <w:vAlign w:val="center"/>
          </w:tcPr>
          <w:p w14:paraId="18E5C2AA">
            <w:pPr>
              <w:widowControl/>
              <w:jc w:val="center"/>
              <w:textAlignment w:val="center"/>
              <w:rPr>
                <w:rFonts w:ascii="仿宋_GB2312" w:hAnsi="宋体" w:eastAsia="仿宋_GB2312" w:cs="宋体"/>
                <w:kern w:val="0"/>
                <w:sz w:val="24"/>
              </w:rPr>
            </w:pPr>
          </w:p>
        </w:tc>
        <w:tc>
          <w:tcPr>
            <w:tcW w:w="1012" w:type="dxa"/>
            <w:vMerge w:val="continue"/>
            <w:shd w:val="clear" w:color="auto" w:fill="auto"/>
            <w:vAlign w:val="center"/>
          </w:tcPr>
          <w:p w14:paraId="481A702F">
            <w:pPr>
              <w:widowControl/>
              <w:jc w:val="center"/>
              <w:textAlignment w:val="center"/>
              <w:rPr>
                <w:rFonts w:ascii="仿宋_GB2312" w:hAnsi="宋体" w:eastAsia="仿宋_GB2312" w:cs="宋体"/>
                <w:kern w:val="0"/>
                <w:sz w:val="24"/>
              </w:rPr>
            </w:pPr>
          </w:p>
        </w:tc>
        <w:tc>
          <w:tcPr>
            <w:tcW w:w="1331" w:type="dxa"/>
            <w:vMerge w:val="continue"/>
            <w:shd w:val="clear" w:color="auto" w:fill="auto"/>
            <w:vAlign w:val="center"/>
          </w:tcPr>
          <w:p w14:paraId="74E3C4CE">
            <w:pPr>
              <w:widowControl/>
              <w:jc w:val="center"/>
              <w:textAlignment w:val="center"/>
              <w:rPr>
                <w:rFonts w:ascii="仿宋_GB2312" w:hAnsi="宋体" w:eastAsia="仿宋_GB2312" w:cs="宋体"/>
                <w:kern w:val="0"/>
                <w:sz w:val="24"/>
              </w:rPr>
            </w:pPr>
          </w:p>
        </w:tc>
        <w:tc>
          <w:tcPr>
            <w:tcW w:w="4046" w:type="dxa"/>
            <w:gridSpan w:val="2"/>
            <w:shd w:val="clear" w:color="auto" w:fill="auto"/>
            <w:vAlign w:val="center"/>
          </w:tcPr>
          <w:p w14:paraId="02AB7CA8">
            <w:pPr>
              <w:widowControl/>
              <w:jc w:val="center"/>
              <w:textAlignment w:val="center"/>
              <w:rPr>
                <w:rFonts w:ascii="仿宋_GB2312" w:hAnsi="宋体" w:eastAsia="仿宋_GB2312" w:cs="宋体"/>
                <w:kern w:val="0"/>
                <w:sz w:val="24"/>
              </w:rPr>
            </w:pPr>
            <w:r>
              <w:rPr>
                <w:rFonts w:hint="eastAsia" w:ascii="仿宋_GB2312" w:hAnsi="宋体" w:eastAsia="仿宋_GB2312" w:cs="宋体"/>
                <w:kern w:val="0"/>
                <w:sz w:val="24"/>
              </w:rPr>
              <w:t>项目流程跟踪</w:t>
            </w:r>
          </w:p>
        </w:tc>
      </w:tr>
      <w:tr w14:paraId="7180DA49">
        <w:tblPrEx>
          <w:tblCellMar>
            <w:top w:w="0" w:type="dxa"/>
            <w:left w:w="108" w:type="dxa"/>
            <w:bottom w:w="0" w:type="dxa"/>
            <w:right w:w="108" w:type="dxa"/>
          </w:tblCellMar>
        </w:tblPrEx>
        <w:trPr>
          <w:trHeight w:val="23" w:hRule="atLeast"/>
        </w:trPr>
        <w:tc>
          <w:tcPr>
            <w:tcW w:w="731" w:type="dxa"/>
            <w:vMerge w:val="continue"/>
            <w:shd w:val="clear" w:color="auto" w:fill="auto"/>
            <w:vAlign w:val="center"/>
          </w:tcPr>
          <w:p w14:paraId="25059942">
            <w:pPr>
              <w:widowControl/>
              <w:jc w:val="center"/>
              <w:textAlignment w:val="center"/>
              <w:rPr>
                <w:rFonts w:ascii="仿宋_GB2312" w:hAnsi="宋体" w:eastAsia="仿宋_GB2312" w:cs="宋体"/>
                <w:kern w:val="0"/>
                <w:sz w:val="24"/>
              </w:rPr>
            </w:pPr>
          </w:p>
        </w:tc>
        <w:tc>
          <w:tcPr>
            <w:tcW w:w="1012" w:type="dxa"/>
            <w:vMerge w:val="continue"/>
            <w:shd w:val="clear" w:color="auto" w:fill="auto"/>
            <w:vAlign w:val="center"/>
          </w:tcPr>
          <w:p w14:paraId="658C6185">
            <w:pPr>
              <w:widowControl/>
              <w:jc w:val="center"/>
              <w:textAlignment w:val="center"/>
              <w:rPr>
                <w:rFonts w:ascii="仿宋_GB2312" w:hAnsi="宋体" w:eastAsia="仿宋_GB2312" w:cs="宋体"/>
                <w:kern w:val="0"/>
                <w:sz w:val="24"/>
              </w:rPr>
            </w:pPr>
          </w:p>
        </w:tc>
        <w:tc>
          <w:tcPr>
            <w:tcW w:w="1331" w:type="dxa"/>
            <w:vMerge w:val="continue"/>
            <w:shd w:val="clear" w:color="auto" w:fill="auto"/>
            <w:vAlign w:val="center"/>
          </w:tcPr>
          <w:p w14:paraId="1EF20219">
            <w:pPr>
              <w:widowControl/>
              <w:jc w:val="center"/>
              <w:textAlignment w:val="center"/>
              <w:rPr>
                <w:rFonts w:ascii="仿宋_GB2312" w:hAnsi="宋体" w:eastAsia="仿宋_GB2312" w:cs="宋体"/>
                <w:kern w:val="0"/>
                <w:sz w:val="24"/>
              </w:rPr>
            </w:pPr>
          </w:p>
        </w:tc>
        <w:tc>
          <w:tcPr>
            <w:tcW w:w="4046" w:type="dxa"/>
            <w:gridSpan w:val="2"/>
            <w:shd w:val="clear" w:color="auto" w:fill="auto"/>
            <w:vAlign w:val="center"/>
          </w:tcPr>
          <w:p w14:paraId="19475FC2">
            <w:pPr>
              <w:widowControl/>
              <w:jc w:val="center"/>
              <w:textAlignment w:val="center"/>
              <w:rPr>
                <w:rFonts w:ascii="仿宋_GB2312" w:hAnsi="宋体" w:eastAsia="仿宋_GB2312" w:cs="宋体"/>
                <w:kern w:val="0"/>
                <w:sz w:val="24"/>
              </w:rPr>
            </w:pPr>
            <w:r>
              <w:rPr>
                <w:rFonts w:hint="eastAsia" w:ascii="仿宋_GB2312" w:hAnsi="宋体" w:eastAsia="仿宋_GB2312" w:cs="宋体"/>
                <w:kern w:val="0"/>
                <w:sz w:val="24"/>
              </w:rPr>
              <w:t>项目归档</w:t>
            </w:r>
          </w:p>
        </w:tc>
      </w:tr>
      <w:tr w14:paraId="25449F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rPr>
        <w:tc>
          <w:tcPr>
            <w:tcW w:w="731" w:type="dxa"/>
            <w:vMerge w:val="continue"/>
            <w:shd w:val="clear" w:color="auto" w:fill="auto"/>
            <w:vAlign w:val="center"/>
          </w:tcPr>
          <w:p w14:paraId="7E0655CD">
            <w:pPr>
              <w:widowControl/>
              <w:jc w:val="center"/>
              <w:textAlignment w:val="center"/>
              <w:rPr>
                <w:rFonts w:ascii="仿宋_GB2312" w:hAnsi="宋体" w:eastAsia="仿宋_GB2312" w:cs="宋体"/>
                <w:kern w:val="0"/>
                <w:sz w:val="24"/>
              </w:rPr>
            </w:pPr>
          </w:p>
        </w:tc>
        <w:tc>
          <w:tcPr>
            <w:tcW w:w="1012" w:type="dxa"/>
            <w:vMerge w:val="continue"/>
            <w:shd w:val="clear" w:color="auto" w:fill="auto"/>
            <w:vAlign w:val="center"/>
          </w:tcPr>
          <w:p w14:paraId="427FE467">
            <w:pPr>
              <w:widowControl/>
              <w:jc w:val="center"/>
              <w:textAlignment w:val="center"/>
              <w:rPr>
                <w:rFonts w:ascii="仿宋_GB2312" w:hAnsi="宋体" w:eastAsia="仿宋_GB2312" w:cs="宋体"/>
                <w:kern w:val="0"/>
                <w:sz w:val="24"/>
              </w:rPr>
            </w:pPr>
          </w:p>
        </w:tc>
        <w:tc>
          <w:tcPr>
            <w:tcW w:w="1331" w:type="dxa"/>
            <w:vMerge w:val="continue"/>
            <w:shd w:val="clear" w:color="auto" w:fill="auto"/>
            <w:vAlign w:val="center"/>
          </w:tcPr>
          <w:p w14:paraId="70DA8DC0">
            <w:pPr>
              <w:widowControl/>
              <w:jc w:val="center"/>
              <w:textAlignment w:val="center"/>
              <w:rPr>
                <w:rFonts w:ascii="仿宋_GB2312" w:hAnsi="宋体" w:eastAsia="仿宋_GB2312" w:cs="宋体"/>
                <w:kern w:val="0"/>
                <w:sz w:val="24"/>
              </w:rPr>
            </w:pPr>
          </w:p>
        </w:tc>
        <w:tc>
          <w:tcPr>
            <w:tcW w:w="4046" w:type="dxa"/>
            <w:gridSpan w:val="2"/>
            <w:shd w:val="clear" w:color="auto" w:fill="auto"/>
            <w:vAlign w:val="center"/>
          </w:tcPr>
          <w:p w14:paraId="731F0E00">
            <w:pPr>
              <w:widowControl/>
              <w:jc w:val="center"/>
              <w:textAlignment w:val="center"/>
              <w:rPr>
                <w:rFonts w:ascii="仿宋_GB2312" w:hAnsi="宋体" w:eastAsia="仿宋_GB2312" w:cs="宋体"/>
                <w:kern w:val="0"/>
                <w:sz w:val="24"/>
              </w:rPr>
            </w:pPr>
            <w:r>
              <w:rPr>
                <w:rFonts w:hint="eastAsia" w:ascii="仿宋_GB2312" w:hAnsi="宋体" w:eastAsia="仿宋_GB2312" w:cs="宋体"/>
                <w:kern w:val="0"/>
                <w:sz w:val="24"/>
              </w:rPr>
              <w:t>信息查询</w:t>
            </w:r>
          </w:p>
        </w:tc>
      </w:tr>
      <w:tr w14:paraId="66F087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rPr>
        <w:tc>
          <w:tcPr>
            <w:tcW w:w="731" w:type="dxa"/>
            <w:vMerge w:val="continue"/>
            <w:shd w:val="clear" w:color="auto" w:fill="auto"/>
            <w:vAlign w:val="center"/>
          </w:tcPr>
          <w:p w14:paraId="5E8205FF">
            <w:pPr>
              <w:widowControl/>
              <w:jc w:val="center"/>
              <w:textAlignment w:val="center"/>
              <w:rPr>
                <w:rFonts w:ascii="仿宋_GB2312" w:hAnsi="宋体" w:eastAsia="仿宋_GB2312" w:cs="宋体"/>
                <w:kern w:val="0"/>
                <w:sz w:val="24"/>
              </w:rPr>
            </w:pPr>
          </w:p>
        </w:tc>
        <w:tc>
          <w:tcPr>
            <w:tcW w:w="1012" w:type="dxa"/>
            <w:vMerge w:val="continue"/>
            <w:shd w:val="clear" w:color="auto" w:fill="auto"/>
            <w:vAlign w:val="center"/>
          </w:tcPr>
          <w:p w14:paraId="7186CB02">
            <w:pPr>
              <w:widowControl/>
              <w:jc w:val="center"/>
              <w:textAlignment w:val="center"/>
              <w:rPr>
                <w:rFonts w:ascii="仿宋_GB2312" w:hAnsi="宋体" w:eastAsia="仿宋_GB2312" w:cs="宋体"/>
                <w:kern w:val="0"/>
                <w:sz w:val="24"/>
              </w:rPr>
            </w:pPr>
          </w:p>
        </w:tc>
        <w:tc>
          <w:tcPr>
            <w:tcW w:w="1331" w:type="dxa"/>
            <w:vMerge w:val="restart"/>
            <w:shd w:val="clear" w:color="auto" w:fill="auto"/>
            <w:vAlign w:val="center"/>
          </w:tcPr>
          <w:p w14:paraId="7250DEF8">
            <w:pPr>
              <w:widowControl/>
              <w:jc w:val="center"/>
              <w:textAlignment w:val="center"/>
              <w:rPr>
                <w:rFonts w:ascii="仿宋_GB2312" w:hAnsi="宋体" w:eastAsia="仿宋_GB2312" w:cs="宋体"/>
                <w:kern w:val="0"/>
                <w:sz w:val="24"/>
              </w:rPr>
            </w:pPr>
            <w:r>
              <w:rPr>
                <w:rFonts w:hint="eastAsia" w:ascii="仿宋_GB2312" w:hAnsi="宋体" w:eastAsia="仿宋_GB2312" w:cs="宋体"/>
                <w:kern w:val="0"/>
                <w:sz w:val="24"/>
              </w:rPr>
              <w:t>股权资产业务管理</w:t>
            </w:r>
          </w:p>
        </w:tc>
        <w:tc>
          <w:tcPr>
            <w:tcW w:w="4046" w:type="dxa"/>
            <w:gridSpan w:val="2"/>
            <w:shd w:val="clear" w:color="auto" w:fill="auto"/>
            <w:vAlign w:val="center"/>
          </w:tcPr>
          <w:p w14:paraId="0E3012C7">
            <w:pPr>
              <w:widowControl/>
              <w:jc w:val="center"/>
              <w:textAlignment w:val="center"/>
              <w:rPr>
                <w:rFonts w:ascii="仿宋_GB2312" w:hAnsi="宋体" w:eastAsia="仿宋_GB2312" w:cs="宋体"/>
                <w:kern w:val="0"/>
                <w:sz w:val="24"/>
              </w:rPr>
            </w:pPr>
            <w:r>
              <w:rPr>
                <w:rFonts w:hint="eastAsia" w:ascii="仿宋_GB2312" w:hAnsi="宋体" w:eastAsia="仿宋_GB2312" w:cs="宋体"/>
                <w:kern w:val="0"/>
                <w:sz w:val="24"/>
              </w:rPr>
              <w:t>项目录入</w:t>
            </w:r>
          </w:p>
        </w:tc>
      </w:tr>
      <w:tr w14:paraId="4E3912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rPr>
        <w:tc>
          <w:tcPr>
            <w:tcW w:w="731" w:type="dxa"/>
            <w:vMerge w:val="continue"/>
            <w:shd w:val="clear" w:color="auto" w:fill="auto"/>
            <w:vAlign w:val="center"/>
          </w:tcPr>
          <w:p w14:paraId="77678A92">
            <w:pPr>
              <w:widowControl/>
              <w:jc w:val="center"/>
              <w:textAlignment w:val="center"/>
              <w:rPr>
                <w:rFonts w:ascii="仿宋_GB2312" w:hAnsi="宋体" w:eastAsia="仿宋_GB2312" w:cs="宋体"/>
                <w:kern w:val="0"/>
                <w:sz w:val="24"/>
              </w:rPr>
            </w:pPr>
          </w:p>
        </w:tc>
        <w:tc>
          <w:tcPr>
            <w:tcW w:w="1012" w:type="dxa"/>
            <w:vMerge w:val="continue"/>
            <w:shd w:val="clear" w:color="auto" w:fill="auto"/>
            <w:vAlign w:val="center"/>
          </w:tcPr>
          <w:p w14:paraId="6F754785">
            <w:pPr>
              <w:widowControl/>
              <w:jc w:val="center"/>
              <w:textAlignment w:val="center"/>
              <w:rPr>
                <w:rFonts w:ascii="仿宋_GB2312" w:hAnsi="宋体" w:eastAsia="仿宋_GB2312" w:cs="宋体"/>
                <w:kern w:val="0"/>
                <w:sz w:val="24"/>
              </w:rPr>
            </w:pPr>
          </w:p>
        </w:tc>
        <w:tc>
          <w:tcPr>
            <w:tcW w:w="1331" w:type="dxa"/>
            <w:vMerge w:val="continue"/>
            <w:shd w:val="clear" w:color="auto" w:fill="auto"/>
            <w:vAlign w:val="center"/>
          </w:tcPr>
          <w:p w14:paraId="7ED7A442">
            <w:pPr>
              <w:widowControl/>
              <w:jc w:val="center"/>
              <w:textAlignment w:val="center"/>
              <w:rPr>
                <w:rFonts w:ascii="仿宋_GB2312" w:hAnsi="宋体" w:eastAsia="仿宋_GB2312" w:cs="宋体"/>
                <w:kern w:val="0"/>
                <w:sz w:val="24"/>
              </w:rPr>
            </w:pPr>
          </w:p>
        </w:tc>
        <w:tc>
          <w:tcPr>
            <w:tcW w:w="4046" w:type="dxa"/>
            <w:gridSpan w:val="2"/>
            <w:shd w:val="clear" w:color="auto" w:fill="auto"/>
            <w:vAlign w:val="center"/>
          </w:tcPr>
          <w:p w14:paraId="3A752D62">
            <w:pPr>
              <w:widowControl/>
              <w:jc w:val="center"/>
              <w:textAlignment w:val="center"/>
              <w:rPr>
                <w:rFonts w:ascii="仿宋_GB2312" w:hAnsi="宋体" w:eastAsia="仿宋_GB2312" w:cs="宋体"/>
                <w:kern w:val="0"/>
                <w:sz w:val="24"/>
              </w:rPr>
            </w:pPr>
            <w:r>
              <w:rPr>
                <w:rFonts w:hint="eastAsia" w:ascii="仿宋_GB2312" w:hAnsi="宋体" w:eastAsia="仿宋_GB2312" w:cs="宋体"/>
                <w:kern w:val="0"/>
                <w:sz w:val="24"/>
              </w:rPr>
              <w:t>项目审核</w:t>
            </w:r>
          </w:p>
        </w:tc>
      </w:tr>
      <w:tr w14:paraId="3B5186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rPr>
        <w:tc>
          <w:tcPr>
            <w:tcW w:w="731" w:type="dxa"/>
            <w:vMerge w:val="continue"/>
            <w:shd w:val="clear" w:color="auto" w:fill="auto"/>
            <w:vAlign w:val="center"/>
          </w:tcPr>
          <w:p w14:paraId="4F8E89DC">
            <w:pPr>
              <w:widowControl/>
              <w:jc w:val="center"/>
              <w:textAlignment w:val="center"/>
              <w:rPr>
                <w:rFonts w:ascii="仿宋_GB2312" w:hAnsi="宋体" w:eastAsia="仿宋_GB2312" w:cs="宋体"/>
                <w:kern w:val="0"/>
                <w:sz w:val="24"/>
              </w:rPr>
            </w:pPr>
          </w:p>
        </w:tc>
        <w:tc>
          <w:tcPr>
            <w:tcW w:w="1012" w:type="dxa"/>
            <w:vMerge w:val="continue"/>
            <w:shd w:val="clear" w:color="auto" w:fill="auto"/>
            <w:vAlign w:val="center"/>
          </w:tcPr>
          <w:p w14:paraId="71AAA11D">
            <w:pPr>
              <w:widowControl/>
              <w:jc w:val="center"/>
              <w:textAlignment w:val="center"/>
              <w:rPr>
                <w:rFonts w:ascii="仿宋_GB2312" w:hAnsi="宋体" w:eastAsia="仿宋_GB2312" w:cs="宋体"/>
                <w:kern w:val="0"/>
                <w:sz w:val="24"/>
              </w:rPr>
            </w:pPr>
          </w:p>
        </w:tc>
        <w:tc>
          <w:tcPr>
            <w:tcW w:w="1331" w:type="dxa"/>
            <w:vMerge w:val="continue"/>
            <w:shd w:val="clear" w:color="auto" w:fill="auto"/>
            <w:vAlign w:val="center"/>
          </w:tcPr>
          <w:p w14:paraId="69370BE7">
            <w:pPr>
              <w:widowControl/>
              <w:jc w:val="center"/>
              <w:textAlignment w:val="center"/>
              <w:rPr>
                <w:rFonts w:ascii="仿宋_GB2312" w:hAnsi="宋体" w:eastAsia="仿宋_GB2312" w:cs="宋体"/>
                <w:kern w:val="0"/>
                <w:sz w:val="24"/>
              </w:rPr>
            </w:pPr>
          </w:p>
        </w:tc>
        <w:tc>
          <w:tcPr>
            <w:tcW w:w="4046" w:type="dxa"/>
            <w:gridSpan w:val="2"/>
            <w:shd w:val="clear" w:color="auto" w:fill="auto"/>
            <w:vAlign w:val="center"/>
          </w:tcPr>
          <w:p w14:paraId="5F382AA4">
            <w:pPr>
              <w:widowControl/>
              <w:jc w:val="center"/>
              <w:textAlignment w:val="center"/>
              <w:rPr>
                <w:rFonts w:ascii="仿宋_GB2312" w:hAnsi="宋体" w:eastAsia="仿宋_GB2312" w:cs="宋体"/>
                <w:kern w:val="0"/>
                <w:sz w:val="24"/>
              </w:rPr>
            </w:pPr>
            <w:r>
              <w:rPr>
                <w:rFonts w:hint="eastAsia" w:ascii="仿宋_GB2312" w:hAnsi="宋体" w:eastAsia="仿宋_GB2312" w:cs="宋体"/>
                <w:kern w:val="0"/>
                <w:sz w:val="24"/>
              </w:rPr>
              <w:t>项目信息发布</w:t>
            </w:r>
          </w:p>
        </w:tc>
      </w:tr>
      <w:tr w14:paraId="7A626F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rPr>
        <w:tc>
          <w:tcPr>
            <w:tcW w:w="731" w:type="dxa"/>
            <w:vMerge w:val="continue"/>
            <w:shd w:val="clear" w:color="auto" w:fill="auto"/>
            <w:vAlign w:val="center"/>
          </w:tcPr>
          <w:p w14:paraId="08405847">
            <w:pPr>
              <w:widowControl/>
              <w:jc w:val="center"/>
              <w:textAlignment w:val="center"/>
              <w:rPr>
                <w:rFonts w:ascii="仿宋_GB2312" w:hAnsi="宋体" w:eastAsia="仿宋_GB2312" w:cs="宋体"/>
                <w:kern w:val="0"/>
                <w:sz w:val="24"/>
              </w:rPr>
            </w:pPr>
          </w:p>
        </w:tc>
        <w:tc>
          <w:tcPr>
            <w:tcW w:w="1012" w:type="dxa"/>
            <w:vMerge w:val="continue"/>
            <w:shd w:val="clear" w:color="auto" w:fill="auto"/>
            <w:vAlign w:val="center"/>
          </w:tcPr>
          <w:p w14:paraId="18A552EF">
            <w:pPr>
              <w:widowControl/>
              <w:jc w:val="center"/>
              <w:textAlignment w:val="center"/>
              <w:rPr>
                <w:rFonts w:ascii="仿宋_GB2312" w:hAnsi="宋体" w:eastAsia="仿宋_GB2312" w:cs="宋体"/>
                <w:kern w:val="0"/>
                <w:sz w:val="24"/>
              </w:rPr>
            </w:pPr>
          </w:p>
        </w:tc>
        <w:tc>
          <w:tcPr>
            <w:tcW w:w="1331" w:type="dxa"/>
            <w:vMerge w:val="continue"/>
            <w:shd w:val="clear" w:color="auto" w:fill="auto"/>
            <w:vAlign w:val="center"/>
          </w:tcPr>
          <w:p w14:paraId="358B86A7">
            <w:pPr>
              <w:widowControl/>
              <w:jc w:val="center"/>
              <w:textAlignment w:val="center"/>
              <w:rPr>
                <w:rFonts w:ascii="仿宋_GB2312" w:hAnsi="宋体" w:eastAsia="仿宋_GB2312" w:cs="宋体"/>
                <w:kern w:val="0"/>
                <w:sz w:val="24"/>
              </w:rPr>
            </w:pPr>
          </w:p>
        </w:tc>
        <w:tc>
          <w:tcPr>
            <w:tcW w:w="4046" w:type="dxa"/>
            <w:gridSpan w:val="2"/>
            <w:shd w:val="clear" w:color="auto" w:fill="auto"/>
            <w:vAlign w:val="center"/>
          </w:tcPr>
          <w:p w14:paraId="4D107D45">
            <w:pPr>
              <w:widowControl/>
              <w:jc w:val="center"/>
              <w:textAlignment w:val="center"/>
              <w:rPr>
                <w:rFonts w:ascii="仿宋_GB2312" w:hAnsi="宋体" w:eastAsia="仿宋_GB2312" w:cs="宋体"/>
                <w:kern w:val="0"/>
                <w:sz w:val="24"/>
              </w:rPr>
            </w:pPr>
            <w:r>
              <w:rPr>
                <w:rFonts w:hint="eastAsia" w:ascii="仿宋_GB2312" w:hAnsi="宋体" w:eastAsia="仿宋_GB2312" w:cs="宋体"/>
                <w:kern w:val="0"/>
                <w:sz w:val="24"/>
              </w:rPr>
              <w:t>变更公告提交发布</w:t>
            </w:r>
          </w:p>
        </w:tc>
      </w:tr>
      <w:tr w14:paraId="08DCC3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rPr>
        <w:tc>
          <w:tcPr>
            <w:tcW w:w="731" w:type="dxa"/>
            <w:vMerge w:val="continue"/>
            <w:shd w:val="clear" w:color="auto" w:fill="auto"/>
            <w:vAlign w:val="center"/>
          </w:tcPr>
          <w:p w14:paraId="5FDE07BC">
            <w:pPr>
              <w:widowControl/>
              <w:jc w:val="center"/>
              <w:textAlignment w:val="center"/>
              <w:rPr>
                <w:rFonts w:ascii="仿宋_GB2312" w:hAnsi="宋体" w:eastAsia="仿宋_GB2312" w:cs="宋体"/>
                <w:kern w:val="0"/>
                <w:sz w:val="24"/>
              </w:rPr>
            </w:pPr>
          </w:p>
        </w:tc>
        <w:tc>
          <w:tcPr>
            <w:tcW w:w="1012" w:type="dxa"/>
            <w:vMerge w:val="continue"/>
            <w:shd w:val="clear" w:color="auto" w:fill="auto"/>
            <w:vAlign w:val="center"/>
          </w:tcPr>
          <w:p w14:paraId="03358061">
            <w:pPr>
              <w:widowControl/>
              <w:jc w:val="center"/>
              <w:textAlignment w:val="center"/>
              <w:rPr>
                <w:rFonts w:ascii="仿宋_GB2312" w:hAnsi="宋体" w:eastAsia="仿宋_GB2312" w:cs="宋体"/>
                <w:kern w:val="0"/>
                <w:sz w:val="24"/>
              </w:rPr>
            </w:pPr>
          </w:p>
        </w:tc>
        <w:tc>
          <w:tcPr>
            <w:tcW w:w="1331" w:type="dxa"/>
            <w:vMerge w:val="continue"/>
            <w:shd w:val="clear" w:color="auto" w:fill="auto"/>
            <w:vAlign w:val="center"/>
          </w:tcPr>
          <w:p w14:paraId="7FBAD61F">
            <w:pPr>
              <w:widowControl/>
              <w:jc w:val="center"/>
              <w:textAlignment w:val="center"/>
              <w:rPr>
                <w:rFonts w:ascii="仿宋_GB2312" w:hAnsi="宋体" w:eastAsia="仿宋_GB2312" w:cs="宋体"/>
                <w:kern w:val="0"/>
                <w:sz w:val="24"/>
              </w:rPr>
            </w:pPr>
          </w:p>
        </w:tc>
        <w:tc>
          <w:tcPr>
            <w:tcW w:w="4046" w:type="dxa"/>
            <w:gridSpan w:val="2"/>
            <w:shd w:val="clear" w:color="auto" w:fill="auto"/>
            <w:vAlign w:val="center"/>
          </w:tcPr>
          <w:p w14:paraId="239CB796">
            <w:pPr>
              <w:widowControl/>
              <w:jc w:val="center"/>
              <w:textAlignment w:val="center"/>
              <w:rPr>
                <w:rFonts w:ascii="仿宋_GB2312" w:hAnsi="宋体" w:eastAsia="仿宋_GB2312" w:cs="宋体"/>
                <w:kern w:val="0"/>
                <w:sz w:val="24"/>
              </w:rPr>
            </w:pPr>
            <w:r>
              <w:rPr>
                <w:rFonts w:hint="eastAsia" w:ascii="仿宋_GB2312" w:hAnsi="宋体" w:eastAsia="仿宋_GB2312" w:cs="宋体"/>
                <w:kern w:val="0"/>
                <w:sz w:val="24"/>
              </w:rPr>
              <w:t>成交公告</w:t>
            </w:r>
          </w:p>
        </w:tc>
      </w:tr>
      <w:tr w14:paraId="1DFC25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rPr>
        <w:tc>
          <w:tcPr>
            <w:tcW w:w="731" w:type="dxa"/>
            <w:vMerge w:val="continue"/>
            <w:shd w:val="clear" w:color="auto" w:fill="auto"/>
            <w:vAlign w:val="center"/>
          </w:tcPr>
          <w:p w14:paraId="4C578B02">
            <w:pPr>
              <w:widowControl/>
              <w:jc w:val="center"/>
              <w:textAlignment w:val="center"/>
              <w:rPr>
                <w:rFonts w:ascii="仿宋_GB2312" w:hAnsi="宋体" w:eastAsia="仿宋_GB2312" w:cs="宋体"/>
                <w:kern w:val="0"/>
                <w:sz w:val="24"/>
              </w:rPr>
            </w:pPr>
          </w:p>
        </w:tc>
        <w:tc>
          <w:tcPr>
            <w:tcW w:w="1012" w:type="dxa"/>
            <w:vMerge w:val="continue"/>
            <w:shd w:val="clear" w:color="auto" w:fill="auto"/>
            <w:vAlign w:val="center"/>
          </w:tcPr>
          <w:p w14:paraId="438C7394">
            <w:pPr>
              <w:widowControl/>
              <w:jc w:val="center"/>
              <w:textAlignment w:val="center"/>
              <w:rPr>
                <w:rFonts w:ascii="仿宋_GB2312" w:hAnsi="宋体" w:eastAsia="仿宋_GB2312" w:cs="宋体"/>
                <w:kern w:val="0"/>
                <w:sz w:val="24"/>
              </w:rPr>
            </w:pPr>
          </w:p>
        </w:tc>
        <w:tc>
          <w:tcPr>
            <w:tcW w:w="1331" w:type="dxa"/>
            <w:vMerge w:val="continue"/>
            <w:shd w:val="clear" w:color="auto" w:fill="auto"/>
            <w:vAlign w:val="center"/>
          </w:tcPr>
          <w:p w14:paraId="57AFEE16">
            <w:pPr>
              <w:widowControl/>
              <w:jc w:val="center"/>
              <w:textAlignment w:val="center"/>
              <w:rPr>
                <w:rFonts w:ascii="仿宋_GB2312" w:hAnsi="宋体" w:eastAsia="仿宋_GB2312" w:cs="宋体"/>
                <w:kern w:val="0"/>
                <w:sz w:val="24"/>
              </w:rPr>
            </w:pPr>
          </w:p>
        </w:tc>
        <w:tc>
          <w:tcPr>
            <w:tcW w:w="4046" w:type="dxa"/>
            <w:gridSpan w:val="2"/>
            <w:shd w:val="clear" w:color="auto" w:fill="auto"/>
            <w:vAlign w:val="center"/>
          </w:tcPr>
          <w:p w14:paraId="617C5C6D">
            <w:pPr>
              <w:widowControl/>
              <w:jc w:val="center"/>
              <w:textAlignment w:val="center"/>
              <w:rPr>
                <w:rFonts w:ascii="仿宋_GB2312" w:hAnsi="宋体" w:eastAsia="仿宋_GB2312" w:cs="宋体"/>
                <w:kern w:val="0"/>
                <w:sz w:val="24"/>
              </w:rPr>
            </w:pPr>
            <w:r>
              <w:rPr>
                <w:rFonts w:hint="eastAsia" w:ascii="仿宋_GB2312" w:hAnsi="宋体" w:eastAsia="仿宋_GB2312" w:cs="宋体"/>
                <w:kern w:val="0"/>
                <w:sz w:val="24"/>
              </w:rPr>
              <w:t>项目流程追踪</w:t>
            </w:r>
          </w:p>
        </w:tc>
      </w:tr>
      <w:tr w14:paraId="1CCD5B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rPr>
        <w:tc>
          <w:tcPr>
            <w:tcW w:w="731" w:type="dxa"/>
            <w:vMerge w:val="continue"/>
            <w:shd w:val="clear" w:color="auto" w:fill="auto"/>
            <w:vAlign w:val="center"/>
          </w:tcPr>
          <w:p w14:paraId="784ED16C">
            <w:pPr>
              <w:widowControl/>
              <w:jc w:val="center"/>
              <w:textAlignment w:val="center"/>
              <w:rPr>
                <w:rFonts w:ascii="仿宋_GB2312" w:hAnsi="宋体" w:eastAsia="仿宋_GB2312" w:cs="宋体"/>
                <w:kern w:val="0"/>
                <w:sz w:val="24"/>
              </w:rPr>
            </w:pPr>
          </w:p>
        </w:tc>
        <w:tc>
          <w:tcPr>
            <w:tcW w:w="1012" w:type="dxa"/>
            <w:vMerge w:val="continue"/>
            <w:shd w:val="clear" w:color="auto" w:fill="auto"/>
            <w:vAlign w:val="center"/>
          </w:tcPr>
          <w:p w14:paraId="5896EE5B">
            <w:pPr>
              <w:widowControl/>
              <w:jc w:val="center"/>
              <w:textAlignment w:val="center"/>
              <w:rPr>
                <w:rFonts w:ascii="仿宋_GB2312" w:hAnsi="宋体" w:eastAsia="仿宋_GB2312" w:cs="宋体"/>
                <w:kern w:val="0"/>
                <w:sz w:val="24"/>
              </w:rPr>
            </w:pPr>
          </w:p>
        </w:tc>
        <w:tc>
          <w:tcPr>
            <w:tcW w:w="1331" w:type="dxa"/>
            <w:vMerge w:val="continue"/>
            <w:shd w:val="clear" w:color="auto" w:fill="auto"/>
            <w:vAlign w:val="center"/>
          </w:tcPr>
          <w:p w14:paraId="12234937">
            <w:pPr>
              <w:widowControl/>
              <w:jc w:val="center"/>
              <w:textAlignment w:val="center"/>
              <w:rPr>
                <w:rFonts w:ascii="仿宋_GB2312" w:hAnsi="宋体" w:eastAsia="仿宋_GB2312" w:cs="宋体"/>
                <w:kern w:val="0"/>
                <w:sz w:val="24"/>
              </w:rPr>
            </w:pPr>
          </w:p>
        </w:tc>
        <w:tc>
          <w:tcPr>
            <w:tcW w:w="4046" w:type="dxa"/>
            <w:gridSpan w:val="2"/>
            <w:shd w:val="clear" w:color="auto" w:fill="auto"/>
            <w:vAlign w:val="center"/>
          </w:tcPr>
          <w:p w14:paraId="7F0273C1">
            <w:pPr>
              <w:widowControl/>
              <w:jc w:val="center"/>
              <w:textAlignment w:val="center"/>
              <w:rPr>
                <w:rFonts w:ascii="仿宋_GB2312" w:hAnsi="宋体" w:eastAsia="仿宋_GB2312" w:cs="宋体"/>
                <w:kern w:val="0"/>
                <w:sz w:val="24"/>
              </w:rPr>
            </w:pPr>
            <w:r>
              <w:rPr>
                <w:rFonts w:hint="eastAsia" w:ascii="仿宋_GB2312" w:hAnsi="宋体" w:eastAsia="仿宋_GB2312" w:cs="宋体"/>
                <w:kern w:val="0"/>
                <w:sz w:val="24"/>
              </w:rPr>
              <w:t>项目归档</w:t>
            </w:r>
          </w:p>
        </w:tc>
      </w:tr>
      <w:tr w14:paraId="3C46A1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rPr>
        <w:tc>
          <w:tcPr>
            <w:tcW w:w="731" w:type="dxa"/>
            <w:vMerge w:val="continue"/>
            <w:shd w:val="clear" w:color="auto" w:fill="auto"/>
            <w:vAlign w:val="center"/>
          </w:tcPr>
          <w:p w14:paraId="1802D4AC">
            <w:pPr>
              <w:widowControl/>
              <w:jc w:val="center"/>
              <w:textAlignment w:val="center"/>
              <w:rPr>
                <w:rFonts w:ascii="仿宋_GB2312" w:hAnsi="宋体" w:eastAsia="仿宋_GB2312" w:cs="宋体"/>
                <w:kern w:val="0"/>
                <w:sz w:val="24"/>
              </w:rPr>
            </w:pPr>
          </w:p>
        </w:tc>
        <w:tc>
          <w:tcPr>
            <w:tcW w:w="1012" w:type="dxa"/>
            <w:vMerge w:val="continue"/>
            <w:shd w:val="clear" w:color="auto" w:fill="auto"/>
            <w:vAlign w:val="center"/>
          </w:tcPr>
          <w:p w14:paraId="64E5BCF0">
            <w:pPr>
              <w:widowControl/>
              <w:jc w:val="center"/>
              <w:textAlignment w:val="center"/>
              <w:rPr>
                <w:rFonts w:ascii="仿宋_GB2312" w:hAnsi="宋体" w:eastAsia="仿宋_GB2312" w:cs="宋体"/>
                <w:kern w:val="0"/>
                <w:sz w:val="24"/>
              </w:rPr>
            </w:pPr>
          </w:p>
        </w:tc>
        <w:tc>
          <w:tcPr>
            <w:tcW w:w="1331" w:type="dxa"/>
            <w:vMerge w:val="continue"/>
            <w:shd w:val="clear" w:color="auto" w:fill="auto"/>
            <w:vAlign w:val="center"/>
          </w:tcPr>
          <w:p w14:paraId="4F2ADD14">
            <w:pPr>
              <w:widowControl/>
              <w:jc w:val="center"/>
              <w:textAlignment w:val="center"/>
              <w:rPr>
                <w:rFonts w:ascii="仿宋_GB2312" w:hAnsi="宋体" w:eastAsia="仿宋_GB2312" w:cs="宋体"/>
                <w:kern w:val="0"/>
                <w:sz w:val="24"/>
              </w:rPr>
            </w:pPr>
          </w:p>
        </w:tc>
        <w:tc>
          <w:tcPr>
            <w:tcW w:w="4046" w:type="dxa"/>
            <w:gridSpan w:val="2"/>
            <w:shd w:val="clear" w:color="auto" w:fill="auto"/>
            <w:vAlign w:val="center"/>
          </w:tcPr>
          <w:p w14:paraId="774E71A3">
            <w:pPr>
              <w:widowControl/>
              <w:jc w:val="center"/>
              <w:textAlignment w:val="center"/>
              <w:rPr>
                <w:rFonts w:ascii="仿宋_GB2312" w:hAnsi="宋体" w:eastAsia="仿宋_GB2312" w:cs="宋体"/>
                <w:kern w:val="0"/>
                <w:sz w:val="24"/>
              </w:rPr>
            </w:pPr>
            <w:r>
              <w:rPr>
                <w:rFonts w:hint="eastAsia" w:ascii="仿宋_GB2312" w:hAnsi="宋体" w:eastAsia="仿宋_GB2312" w:cs="宋体"/>
                <w:kern w:val="0"/>
                <w:sz w:val="24"/>
              </w:rPr>
              <w:t>信息查询</w:t>
            </w:r>
          </w:p>
        </w:tc>
      </w:tr>
      <w:tr w14:paraId="5D8020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rPr>
        <w:tc>
          <w:tcPr>
            <w:tcW w:w="731" w:type="dxa"/>
            <w:vMerge w:val="continue"/>
            <w:shd w:val="clear" w:color="auto" w:fill="auto"/>
            <w:vAlign w:val="center"/>
          </w:tcPr>
          <w:p w14:paraId="4EFD6BB2">
            <w:pPr>
              <w:widowControl/>
              <w:jc w:val="center"/>
              <w:textAlignment w:val="center"/>
              <w:rPr>
                <w:rFonts w:ascii="仿宋_GB2312" w:hAnsi="宋体" w:eastAsia="仿宋_GB2312" w:cs="宋体"/>
                <w:kern w:val="0"/>
                <w:sz w:val="24"/>
              </w:rPr>
            </w:pPr>
          </w:p>
        </w:tc>
        <w:tc>
          <w:tcPr>
            <w:tcW w:w="1012" w:type="dxa"/>
            <w:vMerge w:val="continue"/>
            <w:shd w:val="clear" w:color="auto" w:fill="auto"/>
            <w:vAlign w:val="center"/>
          </w:tcPr>
          <w:p w14:paraId="0E5B4CD7">
            <w:pPr>
              <w:widowControl/>
              <w:jc w:val="center"/>
              <w:textAlignment w:val="center"/>
              <w:rPr>
                <w:rFonts w:ascii="仿宋_GB2312" w:hAnsi="宋体" w:eastAsia="仿宋_GB2312" w:cs="宋体"/>
                <w:kern w:val="0"/>
                <w:sz w:val="24"/>
              </w:rPr>
            </w:pPr>
          </w:p>
        </w:tc>
        <w:tc>
          <w:tcPr>
            <w:tcW w:w="1331" w:type="dxa"/>
            <w:vMerge w:val="restart"/>
            <w:shd w:val="clear" w:color="auto" w:fill="auto"/>
            <w:vAlign w:val="center"/>
          </w:tcPr>
          <w:p w14:paraId="3BA236DA">
            <w:pPr>
              <w:widowControl/>
              <w:jc w:val="center"/>
              <w:textAlignment w:val="center"/>
              <w:rPr>
                <w:rFonts w:ascii="仿宋_GB2312" w:hAnsi="宋体" w:eastAsia="仿宋_GB2312" w:cs="宋体"/>
                <w:kern w:val="0"/>
                <w:sz w:val="24"/>
              </w:rPr>
            </w:pPr>
            <w:r>
              <w:rPr>
                <w:rFonts w:hint="eastAsia" w:ascii="仿宋_GB2312" w:hAnsi="宋体" w:eastAsia="仿宋_GB2312" w:cs="宋体"/>
                <w:kern w:val="0"/>
                <w:sz w:val="24"/>
              </w:rPr>
              <w:t>电子竞价</w:t>
            </w:r>
          </w:p>
        </w:tc>
        <w:tc>
          <w:tcPr>
            <w:tcW w:w="4046" w:type="dxa"/>
            <w:gridSpan w:val="2"/>
            <w:shd w:val="clear" w:color="auto" w:fill="auto"/>
            <w:vAlign w:val="center"/>
          </w:tcPr>
          <w:p w14:paraId="244DB20C">
            <w:pPr>
              <w:widowControl/>
              <w:jc w:val="center"/>
              <w:textAlignment w:val="center"/>
              <w:rPr>
                <w:rFonts w:ascii="仿宋_GB2312" w:hAnsi="宋体" w:eastAsia="仿宋_GB2312" w:cs="宋体"/>
                <w:kern w:val="0"/>
                <w:sz w:val="24"/>
              </w:rPr>
            </w:pPr>
            <w:r>
              <w:rPr>
                <w:rFonts w:hint="eastAsia" w:ascii="仿宋_GB2312" w:hAnsi="宋体" w:eastAsia="仿宋_GB2312" w:cs="宋体"/>
                <w:kern w:val="0"/>
                <w:sz w:val="24"/>
              </w:rPr>
              <w:t>设置竞价规则</w:t>
            </w:r>
          </w:p>
        </w:tc>
      </w:tr>
      <w:tr w14:paraId="3E3E4E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rPr>
        <w:tc>
          <w:tcPr>
            <w:tcW w:w="731" w:type="dxa"/>
            <w:vMerge w:val="continue"/>
            <w:shd w:val="clear" w:color="auto" w:fill="auto"/>
            <w:vAlign w:val="center"/>
          </w:tcPr>
          <w:p w14:paraId="3BB2F74C">
            <w:pPr>
              <w:widowControl/>
              <w:jc w:val="center"/>
              <w:textAlignment w:val="center"/>
              <w:rPr>
                <w:rFonts w:ascii="仿宋_GB2312" w:hAnsi="宋体" w:eastAsia="仿宋_GB2312" w:cs="宋体"/>
                <w:kern w:val="0"/>
                <w:sz w:val="24"/>
              </w:rPr>
            </w:pPr>
          </w:p>
        </w:tc>
        <w:tc>
          <w:tcPr>
            <w:tcW w:w="1012" w:type="dxa"/>
            <w:vMerge w:val="continue"/>
            <w:shd w:val="clear" w:color="auto" w:fill="auto"/>
            <w:vAlign w:val="center"/>
          </w:tcPr>
          <w:p w14:paraId="146C08BB">
            <w:pPr>
              <w:widowControl/>
              <w:jc w:val="center"/>
              <w:textAlignment w:val="center"/>
              <w:rPr>
                <w:rFonts w:ascii="仿宋_GB2312" w:hAnsi="宋体" w:eastAsia="仿宋_GB2312" w:cs="宋体"/>
                <w:kern w:val="0"/>
                <w:sz w:val="24"/>
              </w:rPr>
            </w:pPr>
          </w:p>
        </w:tc>
        <w:tc>
          <w:tcPr>
            <w:tcW w:w="1331" w:type="dxa"/>
            <w:vMerge w:val="continue"/>
            <w:shd w:val="clear" w:color="auto" w:fill="auto"/>
            <w:vAlign w:val="center"/>
          </w:tcPr>
          <w:p w14:paraId="5E34E16F">
            <w:pPr>
              <w:widowControl/>
              <w:jc w:val="center"/>
              <w:textAlignment w:val="center"/>
              <w:rPr>
                <w:rFonts w:ascii="仿宋_GB2312" w:hAnsi="宋体" w:eastAsia="仿宋_GB2312" w:cs="宋体"/>
                <w:kern w:val="0"/>
                <w:sz w:val="24"/>
              </w:rPr>
            </w:pPr>
          </w:p>
        </w:tc>
        <w:tc>
          <w:tcPr>
            <w:tcW w:w="4046" w:type="dxa"/>
            <w:gridSpan w:val="2"/>
            <w:shd w:val="clear" w:color="auto" w:fill="auto"/>
            <w:vAlign w:val="center"/>
          </w:tcPr>
          <w:p w14:paraId="069F7EED">
            <w:pPr>
              <w:widowControl/>
              <w:jc w:val="center"/>
              <w:textAlignment w:val="center"/>
              <w:rPr>
                <w:rFonts w:ascii="仿宋_GB2312" w:hAnsi="宋体" w:eastAsia="仿宋_GB2312" w:cs="宋体"/>
                <w:kern w:val="0"/>
                <w:sz w:val="24"/>
              </w:rPr>
            </w:pPr>
            <w:r>
              <w:rPr>
                <w:rFonts w:hint="eastAsia" w:ascii="仿宋_GB2312" w:hAnsi="宋体" w:eastAsia="仿宋_GB2312" w:cs="宋体"/>
                <w:kern w:val="0"/>
                <w:sz w:val="24"/>
              </w:rPr>
              <w:t>竞价控制</w:t>
            </w:r>
          </w:p>
        </w:tc>
      </w:tr>
      <w:tr w14:paraId="2E556E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rPr>
        <w:tc>
          <w:tcPr>
            <w:tcW w:w="731" w:type="dxa"/>
            <w:vMerge w:val="continue"/>
            <w:shd w:val="clear" w:color="auto" w:fill="auto"/>
            <w:vAlign w:val="center"/>
          </w:tcPr>
          <w:p w14:paraId="103EC5E5">
            <w:pPr>
              <w:widowControl/>
              <w:jc w:val="center"/>
              <w:textAlignment w:val="center"/>
              <w:rPr>
                <w:rFonts w:ascii="仿宋_GB2312" w:hAnsi="宋体" w:eastAsia="仿宋_GB2312" w:cs="宋体"/>
                <w:kern w:val="0"/>
                <w:sz w:val="24"/>
              </w:rPr>
            </w:pPr>
          </w:p>
        </w:tc>
        <w:tc>
          <w:tcPr>
            <w:tcW w:w="1012" w:type="dxa"/>
            <w:vMerge w:val="continue"/>
            <w:shd w:val="clear" w:color="auto" w:fill="auto"/>
            <w:vAlign w:val="center"/>
          </w:tcPr>
          <w:p w14:paraId="7B7AADB4">
            <w:pPr>
              <w:widowControl/>
              <w:jc w:val="center"/>
              <w:textAlignment w:val="center"/>
              <w:rPr>
                <w:rFonts w:ascii="仿宋_GB2312" w:hAnsi="宋体" w:eastAsia="仿宋_GB2312" w:cs="宋体"/>
                <w:kern w:val="0"/>
                <w:sz w:val="24"/>
              </w:rPr>
            </w:pPr>
          </w:p>
        </w:tc>
        <w:tc>
          <w:tcPr>
            <w:tcW w:w="1331" w:type="dxa"/>
            <w:vMerge w:val="continue"/>
            <w:shd w:val="clear" w:color="auto" w:fill="auto"/>
            <w:vAlign w:val="center"/>
          </w:tcPr>
          <w:p w14:paraId="372C5233">
            <w:pPr>
              <w:widowControl/>
              <w:jc w:val="center"/>
              <w:textAlignment w:val="center"/>
              <w:rPr>
                <w:rFonts w:ascii="仿宋_GB2312" w:hAnsi="宋体" w:eastAsia="仿宋_GB2312" w:cs="宋体"/>
                <w:kern w:val="0"/>
                <w:sz w:val="24"/>
              </w:rPr>
            </w:pPr>
          </w:p>
        </w:tc>
        <w:tc>
          <w:tcPr>
            <w:tcW w:w="4046" w:type="dxa"/>
            <w:gridSpan w:val="2"/>
            <w:shd w:val="clear" w:color="auto" w:fill="auto"/>
            <w:vAlign w:val="center"/>
          </w:tcPr>
          <w:p w14:paraId="3E71169A">
            <w:pPr>
              <w:widowControl/>
              <w:jc w:val="center"/>
              <w:textAlignment w:val="center"/>
              <w:rPr>
                <w:rFonts w:ascii="仿宋_GB2312" w:hAnsi="宋体" w:eastAsia="仿宋_GB2312" w:cs="宋体"/>
                <w:kern w:val="0"/>
                <w:sz w:val="24"/>
              </w:rPr>
            </w:pPr>
            <w:r>
              <w:rPr>
                <w:rFonts w:hint="eastAsia" w:ascii="仿宋_GB2312" w:hAnsi="宋体" w:eastAsia="仿宋_GB2312" w:cs="宋体"/>
                <w:kern w:val="0"/>
                <w:sz w:val="24"/>
              </w:rPr>
              <w:t>竞价历史记录查看</w:t>
            </w:r>
          </w:p>
        </w:tc>
      </w:tr>
      <w:tr w14:paraId="296F75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rPr>
        <w:tc>
          <w:tcPr>
            <w:tcW w:w="731" w:type="dxa"/>
            <w:vMerge w:val="continue"/>
            <w:shd w:val="clear" w:color="auto" w:fill="auto"/>
            <w:vAlign w:val="center"/>
          </w:tcPr>
          <w:p w14:paraId="7DCE1718">
            <w:pPr>
              <w:widowControl/>
              <w:jc w:val="center"/>
              <w:textAlignment w:val="center"/>
              <w:rPr>
                <w:rFonts w:ascii="仿宋_GB2312" w:hAnsi="宋体" w:eastAsia="仿宋_GB2312" w:cs="宋体"/>
                <w:kern w:val="0"/>
                <w:sz w:val="24"/>
              </w:rPr>
            </w:pPr>
          </w:p>
        </w:tc>
        <w:tc>
          <w:tcPr>
            <w:tcW w:w="1012" w:type="dxa"/>
            <w:vMerge w:val="continue"/>
            <w:shd w:val="clear" w:color="auto" w:fill="auto"/>
            <w:vAlign w:val="center"/>
          </w:tcPr>
          <w:p w14:paraId="5741E85E">
            <w:pPr>
              <w:widowControl/>
              <w:jc w:val="center"/>
              <w:textAlignment w:val="center"/>
              <w:rPr>
                <w:rFonts w:ascii="仿宋_GB2312" w:hAnsi="宋体" w:eastAsia="仿宋_GB2312" w:cs="宋体"/>
                <w:kern w:val="0"/>
                <w:sz w:val="24"/>
              </w:rPr>
            </w:pPr>
          </w:p>
        </w:tc>
        <w:tc>
          <w:tcPr>
            <w:tcW w:w="1331" w:type="dxa"/>
            <w:vMerge w:val="continue"/>
            <w:shd w:val="clear" w:color="auto" w:fill="auto"/>
            <w:vAlign w:val="center"/>
          </w:tcPr>
          <w:p w14:paraId="21339884">
            <w:pPr>
              <w:widowControl/>
              <w:jc w:val="center"/>
              <w:textAlignment w:val="center"/>
              <w:rPr>
                <w:rFonts w:ascii="仿宋_GB2312" w:hAnsi="宋体" w:eastAsia="仿宋_GB2312" w:cs="宋体"/>
                <w:kern w:val="0"/>
                <w:sz w:val="24"/>
              </w:rPr>
            </w:pPr>
          </w:p>
        </w:tc>
        <w:tc>
          <w:tcPr>
            <w:tcW w:w="4046" w:type="dxa"/>
            <w:gridSpan w:val="2"/>
            <w:shd w:val="clear" w:color="auto" w:fill="auto"/>
            <w:vAlign w:val="center"/>
          </w:tcPr>
          <w:p w14:paraId="3BA3B6C2">
            <w:pPr>
              <w:widowControl/>
              <w:jc w:val="center"/>
              <w:textAlignment w:val="center"/>
              <w:rPr>
                <w:rFonts w:ascii="仿宋_GB2312" w:hAnsi="宋体" w:eastAsia="仿宋_GB2312" w:cs="宋体"/>
                <w:kern w:val="0"/>
                <w:sz w:val="24"/>
              </w:rPr>
            </w:pPr>
            <w:r>
              <w:rPr>
                <w:rFonts w:hint="eastAsia" w:ascii="仿宋_GB2312" w:hAnsi="宋体" w:eastAsia="仿宋_GB2312" w:cs="宋体"/>
                <w:kern w:val="0"/>
                <w:sz w:val="24"/>
              </w:rPr>
              <w:t>竞价结果确认</w:t>
            </w:r>
          </w:p>
        </w:tc>
      </w:tr>
      <w:tr w14:paraId="2AF601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rPr>
        <w:tc>
          <w:tcPr>
            <w:tcW w:w="731" w:type="dxa"/>
            <w:vMerge w:val="continue"/>
            <w:shd w:val="clear" w:color="auto" w:fill="auto"/>
            <w:vAlign w:val="center"/>
          </w:tcPr>
          <w:p w14:paraId="61B413A2">
            <w:pPr>
              <w:widowControl/>
              <w:jc w:val="center"/>
              <w:textAlignment w:val="center"/>
              <w:rPr>
                <w:rFonts w:ascii="仿宋_GB2312" w:hAnsi="宋体" w:eastAsia="仿宋_GB2312" w:cs="宋体"/>
                <w:kern w:val="0"/>
                <w:sz w:val="24"/>
              </w:rPr>
            </w:pPr>
          </w:p>
        </w:tc>
        <w:tc>
          <w:tcPr>
            <w:tcW w:w="1012" w:type="dxa"/>
            <w:vMerge w:val="continue"/>
            <w:shd w:val="clear" w:color="auto" w:fill="auto"/>
            <w:vAlign w:val="center"/>
          </w:tcPr>
          <w:p w14:paraId="782F0B25">
            <w:pPr>
              <w:widowControl/>
              <w:jc w:val="center"/>
              <w:textAlignment w:val="center"/>
              <w:rPr>
                <w:rFonts w:ascii="仿宋_GB2312" w:hAnsi="宋体" w:eastAsia="仿宋_GB2312" w:cs="宋体"/>
                <w:kern w:val="0"/>
                <w:sz w:val="24"/>
              </w:rPr>
            </w:pPr>
          </w:p>
        </w:tc>
        <w:tc>
          <w:tcPr>
            <w:tcW w:w="1331" w:type="dxa"/>
            <w:vMerge w:val="continue"/>
            <w:shd w:val="clear" w:color="auto" w:fill="auto"/>
            <w:vAlign w:val="center"/>
          </w:tcPr>
          <w:p w14:paraId="5DF0D22D">
            <w:pPr>
              <w:widowControl/>
              <w:jc w:val="center"/>
              <w:textAlignment w:val="center"/>
              <w:rPr>
                <w:rFonts w:ascii="仿宋_GB2312" w:hAnsi="宋体" w:eastAsia="仿宋_GB2312" w:cs="宋体"/>
                <w:kern w:val="0"/>
                <w:sz w:val="24"/>
              </w:rPr>
            </w:pPr>
          </w:p>
        </w:tc>
        <w:tc>
          <w:tcPr>
            <w:tcW w:w="4046" w:type="dxa"/>
            <w:gridSpan w:val="2"/>
            <w:shd w:val="clear" w:color="auto" w:fill="auto"/>
            <w:vAlign w:val="center"/>
          </w:tcPr>
          <w:p w14:paraId="7B68E76D">
            <w:pPr>
              <w:widowControl/>
              <w:jc w:val="center"/>
              <w:textAlignment w:val="center"/>
              <w:rPr>
                <w:rFonts w:ascii="仿宋_GB2312" w:hAnsi="宋体" w:eastAsia="仿宋_GB2312" w:cs="宋体"/>
                <w:kern w:val="0"/>
                <w:sz w:val="24"/>
              </w:rPr>
            </w:pPr>
            <w:r>
              <w:rPr>
                <w:rFonts w:hint="eastAsia" w:ascii="仿宋_GB2312" w:hAnsi="宋体" w:eastAsia="仿宋_GB2312" w:cs="宋体"/>
                <w:kern w:val="0"/>
                <w:sz w:val="24"/>
              </w:rPr>
              <w:t>LED投影</w:t>
            </w:r>
          </w:p>
        </w:tc>
      </w:tr>
      <w:tr w14:paraId="618BA5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rPr>
        <w:tc>
          <w:tcPr>
            <w:tcW w:w="731" w:type="dxa"/>
            <w:vMerge w:val="continue"/>
            <w:shd w:val="clear" w:color="auto" w:fill="auto"/>
            <w:vAlign w:val="center"/>
          </w:tcPr>
          <w:p w14:paraId="01F381EB">
            <w:pPr>
              <w:widowControl/>
              <w:jc w:val="center"/>
              <w:textAlignment w:val="center"/>
              <w:rPr>
                <w:rFonts w:ascii="仿宋_GB2312" w:hAnsi="宋体" w:eastAsia="仿宋_GB2312" w:cs="宋体"/>
                <w:kern w:val="0"/>
                <w:sz w:val="24"/>
              </w:rPr>
            </w:pPr>
          </w:p>
        </w:tc>
        <w:tc>
          <w:tcPr>
            <w:tcW w:w="1012" w:type="dxa"/>
            <w:vMerge w:val="continue"/>
            <w:shd w:val="clear" w:color="auto" w:fill="auto"/>
            <w:vAlign w:val="center"/>
          </w:tcPr>
          <w:p w14:paraId="7B8F4927">
            <w:pPr>
              <w:widowControl/>
              <w:jc w:val="center"/>
              <w:textAlignment w:val="center"/>
              <w:rPr>
                <w:rFonts w:ascii="仿宋_GB2312" w:hAnsi="宋体" w:eastAsia="仿宋_GB2312" w:cs="宋体"/>
                <w:kern w:val="0"/>
                <w:sz w:val="24"/>
              </w:rPr>
            </w:pPr>
          </w:p>
        </w:tc>
        <w:tc>
          <w:tcPr>
            <w:tcW w:w="1331" w:type="dxa"/>
            <w:vMerge w:val="continue"/>
            <w:shd w:val="clear" w:color="auto" w:fill="auto"/>
            <w:vAlign w:val="center"/>
          </w:tcPr>
          <w:p w14:paraId="54E3BCCF">
            <w:pPr>
              <w:widowControl/>
              <w:jc w:val="center"/>
              <w:textAlignment w:val="center"/>
              <w:rPr>
                <w:rFonts w:ascii="仿宋_GB2312" w:hAnsi="宋体" w:eastAsia="仿宋_GB2312" w:cs="宋体"/>
                <w:kern w:val="0"/>
                <w:sz w:val="24"/>
              </w:rPr>
            </w:pPr>
          </w:p>
        </w:tc>
        <w:tc>
          <w:tcPr>
            <w:tcW w:w="4046" w:type="dxa"/>
            <w:gridSpan w:val="2"/>
            <w:shd w:val="clear" w:color="auto" w:fill="auto"/>
            <w:vAlign w:val="center"/>
          </w:tcPr>
          <w:p w14:paraId="445EC43A">
            <w:pPr>
              <w:widowControl/>
              <w:jc w:val="center"/>
              <w:textAlignment w:val="center"/>
              <w:rPr>
                <w:rFonts w:ascii="仿宋_GB2312" w:hAnsi="宋体" w:eastAsia="仿宋_GB2312" w:cs="宋体"/>
                <w:kern w:val="0"/>
                <w:sz w:val="24"/>
              </w:rPr>
            </w:pPr>
            <w:r>
              <w:rPr>
                <w:rFonts w:hint="eastAsia" w:ascii="仿宋_GB2312" w:hAnsi="宋体" w:eastAsia="仿宋_GB2312" w:cs="宋体"/>
                <w:kern w:val="0"/>
                <w:sz w:val="24"/>
              </w:rPr>
              <w:t>延时竞价时长设置</w:t>
            </w:r>
          </w:p>
        </w:tc>
      </w:tr>
      <w:tr w14:paraId="02B985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rPr>
        <w:tc>
          <w:tcPr>
            <w:tcW w:w="731" w:type="dxa"/>
            <w:vMerge w:val="continue"/>
            <w:shd w:val="clear" w:color="auto" w:fill="auto"/>
            <w:vAlign w:val="center"/>
          </w:tcPr>
          <w:p w14:paraId="52AAFB04">
            <w:pPr>
              <w:widowControl/>
              <w:jc w:val="center"/>
              <w:textAlignment w:val="center"/>
              <w:rPr>
                <w:rFonts w:ascii="仿宋_GB2312" w:hAnsi="宋体" w:eastAsia="仿宋_GB2312" w:cs="宋体"/>
                <w:kern w:val="0"/>
                <w:sz w:val="24"/>
              </w:rPr>
            </w:pPr>
          </w:p>
        </w:tc>
        <w:tc>
          <w:tcPr>
            <w:tcW w:w="1012" w:type="dxa"/>
            <w:vMerge w:val="continue"/>
            <w:shd w:val="clear" w:color="auto" w:fill="auto"/>
            <w:vAlign w:val="center"/>
          </w:tcPr>
          <w:p w14:paraId="0CAE228E">
            <w:pPr>
              <w:widowControl/>
              <w:jc w:val="center"/>
              <w:textAlignment w:val="center"/>
              <w:rPr>
                <w:rFonts w:ascii="仿宋_GB2312" w:hAnsi="宋体" w:eastAsia="仿宋_GB2312" w:cs="宋体"/>
                <w:kern w:val="0"/>
                <w:sz w:val="24"/>
              </w:rPr>
            </w:pPr>
          </w:p>
        </w:tc>
        <w:tc>
          <w:tcPr>
            <w:tcW w:w="1331" w:type="dxa"/>
            <w:vMerge w:val="restart"/>
            <w:shd w:val="clear" w:color="auto" w:fill="auto"/>
            <w:vAlign w:val="center"/>
          </w:tcPr>
          <w:p w14:paraId="0ECE10A5">
            <w:pPr>
              <w:widowControl/>
              <w:jc w:val="center"/>
              <w:textAlignment w:val="center"/>
              <w:rPr>
                <w:rFonts w:ascii="仿宋_GB2312" w:hAnsi="宋体" w:eastAsia="仿宋_GB2312" w:cs="宋体"/>
                <w:kern w:val="0"/>
                <w:sz w:val="24"/>
              </w:rPr>
            </w:pPr>
            <w:r>
              <w:rPr>
                <w:rFonts w:hint="eastAsia" w:ascii="仿宋_GB2312" w:hAnsi="宋体" w:eastAsia="仿宋_GB2312" w:cs="宋体"/>
                <w:kern w:val="0"/>
                <w:sz w:val="24"/>
              </w:rPr>
              <w:t>代理机构网上办事</w:t>
            </w:r>
          </w:p>
        </w:tc>
        <w:tc>
          <w:tcPr>
            <w:tcW w:w="4046" w:type="dxa"/>
            <w:gridSpan w:val="2"/>
            <w:shd w:val="clear" w:color="auto" w:fill="auto"/>
            <w:vAlign w:val="center"/>
          </w:tcPr>
          <w:p w14:paraId="0D86034D">
            <w:pPr>
              <w:widowControl/>
              <w:jc w:val="center"/>
              <w:textAlignment w:val="center"/>
              <w:rPr>
                <w:rFonts w:ascii="仿宋_GB2312" w:hAnsi="宋体" w:eastAsia="仿宋_GB2312" w:cs="宋体"/>
                <w:kern w:val="0"/>
                <w:sz w:val="24"/>
              </w:rPr>
            </w:pPr>
            <w:r>
              <w:rPr>
                <w:rFonts w:hint="eastAsia" w:ascii="仿宋_GB2312" w:hAnsi="宋体" w:eastAsia="仿宋_GB2312" w:cs="宋体"/>
                <w:kern w:val="0"/>
                <w:sz w:val="24"/>
              </w:rPr>
              <w:t>项目计划及分包</w:t>
            </w:r>
          </w:p>
        </w:tc>
      </w:tr>
      <w:tr w14:paraId="297B11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rPr>
        <w:tc>
          <w:tcPr>
            <w:tcW w:w="731" w:type="dxa"/>
            <w:vMerge w:val="continue"/>
            <w:shd w:val="clear" w:color="auto" w:fill="auto"/>
            <w:vAlign w:val="center"/>
          </w:tcPr>
          <w:p w14:paraId="53C74AF9">
            <w:pPr>
              <w:widowControl/>
              <w:jc w:val="center"/>
              <w:textAlignment w:val="center"/>
              <w:rPr>
                <w:rFonts w:ascii="仿宋_GB2312" w:hAnsi="宋体" w:eastAsia="仿宋_GB2312" w:cs="宋体"/>
                <w:kern w:val="0"/>
                <w:sz w:val="24"/>
              </w:rPr>
            </w:pPr>
          </w:p>
        </w:tc>
        <w:tc>
          <w:tcPr>
            <w:tcW w:w="1012" w:type="dxa"/>
            <w:vMerge w:val="continue"/>
            <w:shd w:val="clear" w:color="auto" w:fill="auto"/>
            <w:vAlign w:val="center"/>
          </w:tcPr>
          <w:p w14:paraId="238BF00E">
            <w:pPr>
              <w:widowControl/>
              <w:jc w:val="center"/>
              <w:textAlignment w:val="center"/>
              <w:rPr>
                <w:rFonts w:ascii="仿宋_GB2312" w:hAnsi="宋体" w:eastAsia="仿宋_GB2312" w:cs="宋体"/>
                <w:kern w:val="0"/>
                <w:sz w:val="24"/>
              </w:rPr>
            </w:pPr>
          </w:p>
        </w:tc>
        <w:tc>
          <w:tcPr>
            <w:tcW w:w="1331" w:type="dxa"/>
            <w:vMerge w:val="continue"/>
            <w:shd w:val="clear" w:color="auto" w:fill="auto"/>
            <w:vAlign w:val="center"/>
          </w:tcPr>
          <w:p w14:paraId="76F8E8F8">
            <w:pPr>
              <w:widowControl/>
              <w:jc w:val="center"/>
              <w:textAlignment w:val="center"/>
              <w:rPr>
                <w:rFonts w:ascii="仿宋_GB2312" w:hAnsi="宋体" w:eastAsia="仿宋_GB2312" w:cs="宋体"/>
                <w:kern w:val="0"/>
                <w:sz w:val="24"/>
              </w:rPr>
            </w:pPr>
          </w:p>
        </w:tc>
        <w:tc>
          <w:tcPr>
            <w:tcW w:w="4046" w:type="dxa"/>
            <w:gridSpan w:val="2"/>
            <w:shd w:val="clear" w:color="auto" w:fill="auto"/>
            <w:vAlign w:val="center"/>
          </w:tcPr>
          <w:p w14:paraId="12E04E9A">
            <w:pPr>
              <w:widowControl/>
              <w:jc w:val="center"/>
              <w:textAlignment w:val="center"/>
              <w:rPr>
                <w:rFonts w:ascii="仿宋_GB2312" w:hAnsi="宋体" w:eastAsia="仿宋_GB2312" w:cs="宋体"/>
                <w:kern w:val="0"/>
                <w:sz w:val="24"/>
              </w:rPr>
            </w:pPr>
            <w:r>
              <w:rPr>
                <w:rFonts w:hint="eastAsia" w:ascii="仿宋_GB2312" w:hAnsi="宋体" w:eastAsia="仿宋_GB2312" w:cs="宋体"/>
                <w:kern w:val="0"/>
                <w:sz w:val="24"/>
              </w:rPr>
              <w:t>编辑公告并提交发布</w:t>
            </w:r>
          </w:p>
        </w:tc>
      </w:tr>
      <w:tr w14:paraId="0E951651">
        <w:tblPrEx>
          <w:tblCellMar>
            <w:top w:w="0" w:type="dxa"/>
            <w:left w:w="108" w:type="dxa"/>
            <w:bottom w:w="0" w:type="dxa"/>
            <w:right w:w="108" w:type="dxa"/>
          </w:tblCellMar>
        </w:tblPrEx>
        <w:trPr>
          <w:trHeight w:val="23" w:hRule="atLeast"/>
        </w:trPr>
        <w:tc>
          <w:tcPr>
            <w:tcW w:w="731" w:type="dxa"/>
            <w:vMerge w:val="continue"/>
            <w:shd w:val="clear" w:color="auto" w:fill="auto"/>
            <w:vAlign w:val="center"/>
          </w:tcPr>
          <w:p w14:paraId="0E3713EB">
            <w:pPr>
              <w:widowControl/>
              <w:jc w:val="center"/>
              <w:textAlignment w:val="center"/>
              <w:rPr>
                <w:rFonts w:ascii="仿宋_GB2312" w:hAnsi="宋体" w:eastAsia="仿宋_GB2312" w:cs="宋体"/>
                <w:kern w:val="0"/>
                <w:sz w:val="24"/>
              </w:rPr>
            </w:pPr>
          </w:p>
        </w:tc>
        <w:tc>
          <w:tcPr>
            <w:tcW w:w="1012" w:type="dxa"/>
            <w:vMerge w:val="continue"/>
            <w:shd w:val="clear" w:color="auto" w:fill="auto"/>
            <w:vAlign w:val="center"/>
          </w:tcPr>
          <w:p w14:paraId="451EDF8E">
            <w:pPr>
              <w:widowControl/>
              <w:jc w:val="center"/>
              <w:textAlignment w:val="center"/>
              <w:rPr>
                <w:rFonts w:ascii="仿宋_GB2312" w:hAnsi="宋体" w:eastAsia="仿宋_GB2312" w:cs="宋体"/>
                <w:kern w:val="0"/>
                <w:sz w:val="24"/>
              </w:rPr>
            </w:pPr>
          </w:p>
        </w:tc>
        <w:tc>
          <w:tcPr>
            <w:tcW w:w="1331" w:type="dxa"/>
            <w:vMerge w:val="continue"/>
            <w:shd w:val="clear" w:color="auto" w:fill="auto"/>
            <w:vAlign w:val="center"/>
          </w:tcPr>
          <w:p w14:paraId="558A59FF">
            <w:pPr>
              <w:widowControl/>
              <w:jc w:val="center"/>
              <w:textAlignment w:val="center"/>
              <w:rPr>
                <w:rFonts w:ascii="仿宋_GB2312" w:hAnsi="宋体" w:eastAsia="仿宋_GB2312" w:cs="宋体"/>
                <w:kern w:val="0"/>
                <w:sz w:val="24"/>
              </w:rPr>
            </w:pPr>
          </w:p>
        </w:tc>
        <w:tc>
          <w:tcPr>
            <w:tcW w:w="4046" w:type="dxa"/>
            <w:gridSpan w:val="2"/>
            <w:shd w:val="clear" w:color="auto" w:fill="auto"/>
            <w:vAlign w:val="center"/>
          </w:tcPr>
          <w:p w14:paraId="09F5670A">
            <w:pPr>
              <w:widowControl/>
              <w:jc w:val="center"/>
              <w:textAlignment w:val="center"/>
              <w:rPr>
                <w:rFonts w:ascii="仿宋_GB2312" w:hAnsi="宋体" w:eastAsia="仿宋_GB2312" w:cs="宋体"/>
                <w:kern w:val="0"/>
                <w:sz w:val="24"/>
              </w:rPr>
            </w:pPr>
            <w:r>
              <w:rPr>
                <w:rFonts w:hint="eastAsia" w:ascii="仿宋_GB2312" w:hAnsi="宋体" w:eastAsia="仿宋_GB2312" w:cs="宋体"/>
                <w:kern w:val="0"/>
                <w:sz w:val="24"/>
              </w:rPr>
              <w:t>变更公告及提交发布</w:t>
            </w:r>
          </w:p>
        </w:tc>
      </w:tr>
      <w:tr w14:paraId="17A63B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rPr>
        <w:tc>
          <w:tcPr>
            <w:tcW w:w="731" w:type="dxa"/>
            <w:vMerge w:val="continue"/>
            <w:shd w:val="clear" w:color="auto" w:fill="auto"/>
            <w:vAlign w:val="center"/>
          </w:tcPr>
          <w:p w14:paraId="2F703EF5">
            <w:pPr>
              <w:widowControl/>
              <w:jc w:val="center"/>
              <w:textAlignment w:val="center"/>
              <w:rPr>
                <w:rFonts w:ascii="仿宋_GB2312" w:hAnsi="宋体" w:eastAsia="仿宋_GB2312" w:cs="宋体"/>
                <w:kern w:val="0"/>
                <w:sz w:val="24"/>
              </w:rPr>
            </w:pPr>
          </w:p>
        </w:tc>
        <w:tc>
          <w:tcPr>
            <w:tcW w:w="1012" w:type="dxa"/>
            <w:vMerge w:val="continue"/>
            <w:shd w:val="clear" w:color="auto" w:fill="auto"/>
            <w:vAlign w:val="center"/>
          </w:tcPr>
          <w:p w14:paraId="52C1F425">
            <w:pPr>
              <w:widowControl/>
              <w:jc w:val="center"/>
              <w:textAlignment w:val="center"/>
              <w:rPr>
                <w:rFonts w:ascii="仿宋_GB2312" w:hAnsi="宋体" w:eastAsia="仿宋_GB2312" w:cs="宋体"/>
                <w:kern w:val="0"/>
                <w:sz w:val="24"/>
              </w:rPr>
            </w:pPr>
          </w:p>
        </w:tc>
        <w:tc>
          <w:tcPr>
            <w:tcW w:w="1331" w:type="dxa"/>
            <w:vMerge w:val="continue"/>
            <w:shd w:val="clear" w:color="auto" w:fill="auto"/>
            <w:vAlign w:val="center"/>
          </w:tcPr>
          <w:p w14:paraId="47440E03">
            <w:pPr>
              <w:widowControl/>
              <w:jc w:val="center"/>
              <w:textAlignment w:val="center"/>
              <w:rPr>
                <w:rFonts w:ascii="仿宋_GB2312" w:hAnsi="宋体" w:eastAsia="仿宋_GB2312" w:cs="宋体"/>
                <w:kern w:val="0"/>
                <w:sz w:val="24"/>
              </w:rPr>
            </w:pPr>
          </w:p>
        </w:tc>
        <w:tc>
          <w:tcPr>
            <w:tcW w:w="4046" w:type="dxa"/>
            <w:gridSpan w:val="2"/>
            <w:shd w:val="clear" w:color="auto" w:fill="auto"/>
            <w:vAlign w:val="center"/>
          </w:tcPr>
          <w:p w14:paraId="4EBD809C">
            <w:pPr>
              <w:widowControl/>
              <w:jc w:val="center"/>
              <w:textAlignment w:val="center"/>
              <w:rPr>
                <w:rFonts w:ascii="仿宋_GB2312" w:hAnsi="宋体" w:eastAsia="仿宋_GB2312" w:cs="宋体"/>
                <w:kern w:val="0"/>
                <w:sz w:val="24"/>
              </w:rPr>
            </w:pPr>
            <w:r>
              <w:rPr>
                <w:rFonts w:hint="eastAsia" w:ascii="仿宋_GB2312" w:hAnsi="宋体" w:eastAsia="仿宋_GB2312" w:cs="宋体"/>
                <w:kern w:val="0"/>
                <w:sz w:val="24"/>
              </w:rPr>
              <w:t>编辑并发布中标公示</w:t>
            </w:r>
          </w:p>
        </w:tc>
      </w:tr>
      <w:tr w14:paraId="27FC9A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rPr>
        <w:tc>
          <w:tcPr>
            <w:tcW w:w="731" w:type="dxa"/>
            <w:vMerge w:val="continue"/>
            <w:shd w:val="clear" w:color="auto" w:fill="auto"/>
            <w:vAlign w:val="center"/>
          </w:tcPr>
          <w:p w14:paraId="3B282C79">
            <w:pPr>
              <w:widowControl/>
              <w:jc w:val="center"/>
              <w:textAlignment w:val="center"/>
              <w:rPr>
                <w:rFonts w:ascii="仿宋_GB2312" w:hAnsi="宋体" w:eastAsia="仿宋_GB2312" w:cs="宋体"/>
                <w:kern w:val="0"/>
                <w:sz w:val="24"/>
              </w:rPr>
            </w:pPr>
          </w:p>
        </w:tc>
        <w:tc>
          <w:tcPr>
            <w:tcW w:w="1012" w:type="dxa"/>
            <w:vMerge w:val="continue"/>
            <w:shd w:val="clear" w:color="auto" w:fill="auto"/>
            <w:vAlign w:val="center"/>
          </w:tcPr>
          <w:p w14:paraId="642C241A">
            <w:pPr>
              <w:widowControl/>
              <w:jc w:val="center"/>
              <w:textAlignment w:val="center"/>
              <w:rPr>
                <w:rFonts w:ascii="仿宋_GB2312" w:hAnsi="宋体" w:eastAsia="仿宋_GB2312" w:cs="宋体"/>
                <w:kern w:val="0"/>
                <w:sz w:val="24"/>
              </w:rPr>
            </w:pPr>
          </w:p>
        </w:tc>
        <w:tc>
          <w:tcPr>
            <w:tcW w:w="1331" w:type="dxa"/>
            <w:vMerge w:val="continue"/>
            <w:shd w:val="clear" w:color="auto" w:fill="auto"/>
            <w:vAlign w:val="center"/>
          </w:tcPr>
          <w:p w14:paraId="33531763">
            <w:pPr>
              <w:widowControl/>
              <w:jc w:val="center"/>
              <w:textAlignment w:val="center"/>
              <w:rPr>
                <w:rFonts w:ascii="仿宋_GB2312" w:hAnsi="宋体" w:eastAsia="仿宋_GB2312" w:cs="宋体"/>
                <w:kern w:val="0"/>
                <w:sz w:val="24"/>
              </w:rPr>
            </w:pPr>
          </w:p>
        </w:tc>
        <w:tc>
          <w:tcPr>
            <w:tcW w:w="4046" w:type="dxa"/>
            <w:gridSpan w:val="2"/>
            <w:shd w:val="clear" w:color="auto" w:fill="auto"/>
            <w:vAlign w:val="center"/>
          </w:tcPr>
          <w:p w14:paraId="7A34A4CF">
            <w:pPr>
              <w:widowControl/>
              <w:jc w:val="center"/>
              <w:textAlignment w:val="center"/>
              <w:rPr>
                <w:rFonts w:ascii="仿宋_GB2312" w:hAnsi="宋体" w:eastAsia="仿宋_GB2312" w:cs="宋体"/>
                <w:kern w:val="0"/>
                <w:sz w:val="24"/>
              </w:rPr>
            </w:pPr>
            <w:r>
              <w:rPr>
                <w:rFonts w:hint="eastAsia" w:ascii="仿宋_GB2312" w:hAnsi="宋体" w:eastAsia="仿宋_GB2312" w:cs="宋体"/>
                <w:kern w:val="0"/>
                <w:sz w:val="24"/>
              </w:rPr>
              <w:t>竞买资格审查</w:t>
            </w:r>
          </w:p>
        </w:tc>
      </w:tr>
      <w:tr w14:paraId="103A94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rPr>
        <w:tc>
          <w:tcPr>
            <w:tcW w:w="731" w:type="dxa"/>
            <w:vMerge w:val="continue"/>
            <w:shd w:val="clear" w:color="auto" w:fill="auto"/>
            <w:vAlign w:val="center"/>
          </w:tcPr>
          <w:p w14:paraId="516CBB1F">
            <w:pPr>
              <w:widowControl/>
              <w:jc w:val="center"/>
              <w:textAlignment w:val="center"/>
              <w:rPr>
                <w:rFonts w:ascii="仿宋_GB2312" w:hAnsi="宋体" w:eastAsia="仿宋_GB2312" w:cs="宋体"/>
                <w:kern w:val="0"/>
                <w:sz w:val="24"/>
              </w:rPr>
            </w:pPr>
          </w:p>
        </w:tc>
        <w:tc>
          <w:tcPr>
            <w:tcW w:w="1012" w:type="dxa"/>
            <w:vMerge w:val="continue"/>
            <w:shd w:val="clear" w:color="auto" w:fill="auto"/>
            <w:vAlign w:val="center"/>
          </w:tcPr>
          <w:p w14:paraId="6AB56A11">
            <w:pPr>
              <w:widowControl/>
              <w:jc w:val="center"/>
              <w:textAlignment w:val="center"/>
              <w:rPr>
                <w:rFonts w:ascii="仿宋_GB2312" w:hAnsi="宋体" w:eastAsia="仿宋_GB2312" w:cs="宋体"/>
                <w:kern w:val="0"/>
                <w:sz w:val="24"/>
              </w:rPr>
            </w:pPr>
          </w:p>
        </w:tc>
        <w:tc>
          <w:tcPr>
            <w:tcW w:w="1331" w:type="dxa"/>
            <w:vMerge w:val="continue"/>
            <w:shd w:val="clear" w:color="auto" w:fill="auto"/>
            <w:vAlign w:val="center"/>
          </w:tcPr>
          <w:p w14:paraId="2915618E">
            <w:pPr>
              <w:widowControl/>
              <w:jc w:val="center"/>
              <w:textAlignment w:val="center"/>
              <w:rPr>
                <w:rFonts w:ascii="仿宋_GB2312" w:hAnsi="宋体" w:eastAsia="仿宋_GB2312" w:cs="宋体"/>
                <w:kern w:val="0"/>
                <w:sz w:val="24"/>
              </w:rPr>
            </w:pPr>
          </w:p>
        </w:tc>
        <w:tc>
          <w:tcPr>
            <w:tcW w:w="4046" w:type="dxa"/>
            <w:gridSpan w:val="2"/>
            <w:shd w:val="clear" w:color="auto" w:fill="auto"/>
            <w:vAlign w:val="center"/>
          </w:tcPr>
          <w:p w14:paraId="0D86C9A3">
            <w:pPr>
              <w:widowControl/>
              <w:jc w:val="center"/>
              <w:textAlignment w:val="center"/>
              <w:rPr>
                <w:rFonts w:ascii="仿宋_GB2312" w:hAnsi="宋体" w:eastAsia="仿宋_GB2312" w:cs="宋体"/>
                <w:kern w:val="0"/>
                <w:sz w:val="24"/>
              </w:rPr>
            </w:pPr>
            <w:r>
              <w:rPr>
                <w:rFonts w:hint="eastAsia" w:ascii="仿宋_GB2312" w:hAnsi="宋体" w:eastAsia="仿宋_GB2312" w:cs="宋体"/>
                <w:kern w:val="0"/>
                <w:sz w:val="24"/>
              </w:rPr>
              <w:t>项目流程追踪</w:t>
            </w:r>
          </w:p>
        </w:tc>
      </w:tr>
      <w:tr w14:paraId="20CBF550">
        <w:tblPrEx>
          <w:tblCellMar>
            <w:top w:w="0" w:type="dxa"/>
            <w:left w:w="108" w:type="dxa"/>
            <w:bottom w:w="0" w:type="dxa"/>
            <w:right w:w="108" w:type="dxa"/>
          </w:tblCellMar>
        </w:tblPrEx>
        <w:trPr>
          <w:trHeight w:val="23" w:hRule="atLeast"/>
        </w:trPr>
        <w:tc>
          <w:tcPr>
            <w:tcW w:w="731" w:type="dxa"/>
            <w:vMerge w:val="continue"/>
            <w:shd w:val="clear" w:color="auto" w:fill="auto"/>
            <w:vAlign w:val="center"/>
          </w:tcPr>
          <w:p w14:paraId="1900C9C9">
            <w:pPr>
              <w:widowControl/>
              <w:jc w:val="center"/>
              <w:textAlignment w:val="center"/>
              <w:rPr>
                <w:rFonts w:ascii="仿宋_GB2312" w:hAnsi="宋体" w:eastAsia="仿宋_GB2312" w:cs="宋体"/>
                <w:kern w:val="0"/>
                <w:sz w:val="24"/>
              </w:rPr>
            </w:pPr>
          </w:p>
        </w:tc>
        <w:tc>
          <w:tcPr>
            <w:tcW w:w="1012" w:type="dxa"/>
            <w:vMerge w:val="continue"/>
            <w:shd w:val="clear" w:color="auto" w:fill="auto"/>
            <w:vAlign w:val="center"/>
          </w:tcPr>
          <w:p w14:paraId="254885A8">
            <w:pPr>
              <w:widowControl/>
              <w:jc w:val="center"/>
              <w:textAlignment w:val="center"/>
              <w:rPr>
                <w:rFonts w:ascii="仿宋_GB2312" w:hAnsi="宋体" w:eastAsia="仿宋_GB2312" w:cs="宋体"/>
                <w:kern w:val="0"/>
                <w:sz w:val="24"/>
              </w:rPr>
            </w:pPr>
          </w:p>
        </w:tc>
        <w:tc>
          <w:tcPr>
            <w:tcW w:w="1331" w:type="dxa"/>
            <w:vMerge w:val="continue"/>
            <w:shd w:val="clear" w:color="auto" w:fill="auto"/>
            <w:vAlign w:val="center"/>
          </w:tcPr>
          <w:p w14:paraId="0610AC60">
            <w:pPr>
              <w:widowControl/>
              <w:jc w:val="center"/>
              <w:textAlignment w:val="center"/>
              <w:rPr>
                <w:rFonts w:ascii="仿宋_GB2312" w:hAnsi="宋体" w:eastAsia="仿宋_GB2312" w:cs="宋体"/>
                <w:kern w:val="0"/>
                <w:sz w:val="24"/>
              </w:rPr>
            </w:pPr>
          </w:p>
        </w:tc>
        <w:tc>
          <w:tcPr>
            <w:tcW w:w="4046" w:type="dxa"/>
            <w:gridSpan w:val="2"/>
            <w:shd w:val="clear" w:color="auto" w:fill="auto"/>
            <w:vAlign w:val="center"/>
          </w:tcPr>
          <w:p w14:paraId="760277D9">
            <w:pPr>
              <w:widowControl/>
              <w:jc w:val="center"/>
              <w:textAlignment w:val="center"/>
              <w:rPr>
                <w:rFonts w:ascii="仿宋_GB2312" w:hAnsi="宋体" w:eastAsia="仿宋_GB2312" w:cs="宋体"/>
                <w:kern w:val="0"/>
                <w:sz w:val="24"/>
              </w:rPr>
            </w:pPr>
            <w:r>
              <w:rPr>
                <w:rFonts w:hint="eastAsia" w:ascii="仿宋_GB2312" w:hAnsi="宋体" w:eastAsia="仿宋_GB2312" w:cs="宋体"/>
                <w:kern w:val="0"/>
                <w:sz w:val="24"/>
              </w:rPr>
              <w:t>设定竞价规则</w:t>
            </w:r>
          </w:p>
        </w:tc>
      </w:tr>
      <w:tr w14:paraId="035A84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rPr>
        <w:tc>
          <w:tcPr>
            <w:tcW w:w="731" w:type="dxa"/>
            <w:vMerge w:val="continue"/>
            <w:shd w:val="clear" w:color="auto" w:fill="auto"/>
            <w:vAlign w:val="center"/>
          </w:tcPr>
          <w:p w14:paraId="474F01E3">
            <w:pPr>
              <w:widowControl/>
              <w:jc w:val="center"/>
              <w:textAlignment w:val="center"/>
              <w:rPr>
                <w:rFonts w:ascii="仿宋_GB2312" w:hAnsi="宋体" w:eastAsia="仿宋_GB2312" w:cs="宋体"/>
                <w:kern w:val="0"/>
                <w:sz w:val="24"/>
              </w:rPr>
            </w:pPr>
          </w:p>
        </w:tc>
        <w:tc>
          <w:tcPr>
            <w:tcW w:w="1012" w:type="dxa"/>
            <w:vMerge w:val="continue"/>
            <w:shd w:val="clear" w:color="auto" w:fill="auto"/>
            <w:vAlign w:val="center"/>
          </w:tcPr>
          <w:p w14:paraId="3BD82523">
            <w:pPr>
              <w:widowControl/>
              <w:jc w:val="center"/>
              <w:textAlignment w:val="center"/>
              <w:rPr>
                <w:rFonts w:ascii="仿宋_GB2312" w:hAnsi="宋体" w:eastAsia="仿宋_GB2312" w:cs="宋体"/>
                <w:kern w:val="0"/>
                <w:sz w:val="24"/>
              </w:rPr>
            </w:pPr>
          </w:p>
        </w:tc>
        <w:tc>
          <w:tcPr>
            <w:tcW w:w="1331" w:type="dxa"/>
            <w:vMerge w:val="continue"/>
            <w:shd w:val="clear" w:color="auto" w:fill="auto"/>
            <w:vAlign w:val="center"/>
          </w:tcPr>
          <w:p w14:paraId="2A53C8CE">
            <w:pPr>
              <w:widowControl/>
              <w:jc w:val="center"/>
              <w:textAlignment w:val="center"/>
              <w:rPr>
                <w:rFonts w:ascii="仿宋_GB2312" w:hAnsi="宋体" w:eastAsia="仿宋_GB2312" w:cs="宋体"/>
                <w:kern w:val="0"/>
                <w:sz w:val="24"/>
              </w:rPr>
            </w:pPr>
          </w:p>
        </w:tc>
        <w:tc>
          <w:tcPr>
            <w:tcW w:w="4046" w:type="dxa"/>
            <w:gridSpan w:val="2"/>
            <w:shd w:val="clear" w:color="auto" w:fill="auto"/>
            <w:vAlign w:val="center"/>
          </w:tcPr>
          <w:p w14:paraId="5D9D0A19">
            <w:pPr>
              <w:widowControl/>
              <w:jc w:val="center"/>
              <w:textAlignment w:val="center"/>
              <w:rPr>
                <w:rFonts w:ascii="仿宋_GB2312" w:hAnsi="宋体" w:eastAsia="仿宋_GB2312" w:cs="宋体"/>
                <w:kern w:val="0"/>
                <w:sz w:val="24"/>
              </w:rPr>
            </w:pPr>
            <w:r>
              <w:rPr>
                <w:rFonts w:hint="eastAsia" w:ascii="仿宋_GB2312" w:hAnsi="宋体" w:eastAsia="仿宋_GB2312" w:cs="宋体"/>
                <w:kern w:val="0"/>
                <w:sz w:val="24"/>
              </w:rPr>
              <w:t>竞价结果确认</w:t>
            </w:r>
          </w:p>
        </w:tc>
      </w:tr>
      <w:tr w14:paraId="670875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rPr>
        <w:tc>
          <w:tcPr>
            <w:tcW w:w="731" w:type="dxa"/>
            <w:vMerge w:val="continue"/>
            <w:shd w:val="clear" w:color="auto" w:fill="auto"/>
            <w:vAlign w:val="center"/>
          </w:tcPr>
          <w:p w14:paraId="267ED5EA">
            <w:pPr>
              <w:widowControl/>
              <w:jc w:val="center"/>
              <w:textAlignment w:val="center"/>
              <w:rPr>
                <w:rFonts w:ascii="仿宋_GB2312" w:hAnsi="宋体" w:eastAsia="仿宋_GB2312" w:cs="宋体"/>
                <w:kern w:val="0"/>
                <w:sz w:val="24"/>
              </w:rPr>
            </w:pPr>
          </w:p>
        </w:tc>
        <w:tc>
          <w:tcPr>
            <w:tcW w:w="1012" w:type="dxa"/>
            <w:vMerge w:val="continue"/>
            <w:shd w:val="clear" w:color="auto" w:fill="auto"/>
            <w:vAlign w:val="center"/>
          </w:tcPr>
          <w:p w14:paraId="01302BFF">
            <w:pPr>
              <w:widowControl/>
              <w:jc w:val="center"/>
              <w:textAlignment w:val="center"/>
              <w:rPr>
                <w:rFonts w:ascii="仿宋_GB2312" w:hAnsi="宋体" w:eastAsia="仿宋_GB2312" w:cs="宋体"/>
                <w:kern w:val="0"/>
                <w:sz w:val="24"/>
              </w:rPr>
            </w:pPr>
          </w:p>
        </w:tc>
        <w:tc>
          <w:tcPr>
            <w:tcW w:w="1331" w:type="dxa"/>
            <w:vMerge w:val="continue"/>
            <w:shd w:val="clear" w:color="auto" w:fill="auto"/>
            <w:vAlign w:val="center"/>
          </w:tcPr>
          <w:p w14:paraId="54FD1B80">
            <w:pPr>
              <w:widowControl/>
              <w:jc w:val="center"/>
              <w:textAlignment w:val="center"/>
              <w:rPr>
                <w:rFonts w:ascii="仿宋_GB2312" w:hAnsi="宋体" w:eastAsia="仿宋_GB2312" w:cs="宋体"/>
                <w:kern w:val="0"/>
                <w:sz w:val="24"/>
              </w:rPr>
            </w:pPr>
          </w:p>
        </w:tc>
        <w:tc>
          <w:tcPr>
            <w:tcW w:w="4046" w:type="dxa"/>
            <w:gridSpan w:val="2"/>
            <w:shd w:val="clear" w:color="auto" w:fill="auto"/>
            <w:vAlign w:val="center"/>
          </w:tcPr>
          <w:p w14:paraId="77DFB8BA">
            <w:pPr>
              <w:widowControl/>
              <w:jc w:val="center"/>
              <w:textAlignment w:val="center"/>
              <w:rPr>
                <w:rFonts w:ascii="仿宋_GB2312" w:hAnsi="宋体" w:eastAsia="仿宋_GB2312" w:cs="宋体"/>
                <w:kern w:val="0"/>
                <w:sz w:val="24"/>
              </w:rPr>
            </w:pPr>
            <w:r>
              <w:rPr>
                <w:rFonts w:hint="eastAsia" w:ascii="仿宋_GB2312" w:hAnsi="宋体" w:eastAsia="仿宋_GB2312" w:cs="宋体"/>
                <w:kern w:val="0"/>
                <w:sz w:val="24"/>
              </w:rPr>
              <w:t>项目申购文档下载</w:t>
            </w:r>
          </w:p>
        </w:tc>
      </w:tr>
      <w:tr w14:paraId="213202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rPr>
        <w:tc>
          <w:tcPr>
            <w:tcW w:w="731" w:type="dxa"/>
            <w:vMerge w:val="continue"/>
            <w:shd w:val="clear" w:color="auto" w:fill="auto"/>
            <w:vAlign w:val="center"/>
          </w:tcPr>
          <w:p w14:paraId="16E31138">
            <w:pPr>
              <w:widowControl/>
              <w:jc w:val="center"/>
              <w:textAlignment w:val="center"/>
              <w:rPr>
                <w:rFonts w:ascii="仿宋_GB2312" w:hAnsi="宋体" w:eastAsia="仿宋_GB2312" w:cs="宋体"/>
                <w:kern w:val="0"/>
                <w:sz w:val="24"/>
              </w:rPr>
            </w:pPr>
          </w:p>
        </w:tc>
        <w:tc>
          <w:tcPr>
            <w:tcW w:w="1012" w:type="dxa"/>
            <w:vMerge w:val="continue"/>
            <w:shd w:val="clear" w:color="auto" w:fill="auto"/>
            <w:vAlign w:val="center"/>
          </w:tcPr>
          <w:p w14:paraId="795469E3">
            <w:pPr>
              <w:widowControl/>
              <w:jc w:val="center"/>
              <w:textAlignment w:val="center"/>
              <w:rPr>
                <w:rFonts w:ascii="仿宋_GB2312" w:hAnsi="宋体" w:eastAsia="仿宋_GB2312" w:cs="宋体"/>
                <w:kern w:val="0"/>
                <w:sz w:val="24"/>
              </w:rPr>
            </w:pPr>
          </w:p>
        </w:tc>
        <w:tc>
          <w:tcPr>
            <w:tcW w:w="1331" w:type="dxa"/>
            <w:vMerge w:val="restart"/>
            <w:shd w:val="clear" w:color="auto" w:fill="auto"/>
            <w:vAlign w:val="center"/>
          </w:tcPr>
          <w:p w14:paraId="52EBD314">
            <w:pPr>
              <w:widowControl/>
              <w:jc w:val="center"/>
              <w:textAlignment w:val="center"/>
              <w:rPr>
                <w:rFonts w:ascii="仿宋_GB2312" w:hAnsi="宋体" w:eastAsia="仿宋_GB2312" w:cs="宋体"/>
                <w:kern w:val="0"/>
                <w:sz w:val="24"/>
              </w:rPr>
            </w:pPr>
            <w:r>
              <w:rPr>
                <w:rFonts w:hint="eastAsia" w:ascii="仿宋_GB2312" w:hAnsi="宋体" w:eastAsia="仿宋_GB2312" w:cs="宋体"/>
                <w:kern w:val="0"/>
                <w:sz w:val="24"/>
              </w:rPr>
              <w:t>受让人办事系统</w:t>
            </w:r>
          </w:p>
        </w:tc>
        <w:tc>
          <w:tcPr>
            <w:tcW w:w="4046" w:type="dxa"/>
            <w:gridSpan w:val="2"/>
            <w:shd w:val="clear" w:color="auto" w:fill="auto"/>
            <w:vAlign w:val="center"/>
          </w:tcPr>
          <w:p w14:paraId="2DA4A0AD">
            <w:pPr>
              <w:widowControl/>
              <w:jc w:val="center"/>
              <w:textAlignment w:val="center"/>
              <w:rPr>
                <w:rFonts w:ascii="仿宋_GB2312" w:hAnsi="宋体" w:eastAsia="仿宋_GB2312" w:cs="宋体"/>
                <w:kern w:val="0"/>
                <w:sz w:val="24"/>
              </w:rPr>
            </w:pPr>
            <w:r>
              <w:rPr>
                <w:rFonts w:hint="eastAsia" w:ascii="仿宋_GB2312" w:hAnsi="宋体" w:eastAsia="仿宋_GB2312" w:cs="宋体"/>
                <w:kern w:val="0"/>
                <w:sz w:val="24"/>
              </w:rPr>
              <w:t>网上申购，提交竞买申请流程</w:t>
            </w:r>
          </w:p>
        </w:tc>
      </w:tr>
      <w:tr w14:paraId="5AEA0C8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rPr>
        <w:tc>
          <w:tcPr>
            <w:tcW w:w="731" w:type="dxa"/>
            <w:vMerge w:val="continue"/>
            <w:shd w:val="clear" w:color="auto" w:fill="auto"/>
            <w:vAlign w:val="center"/>
          </w:tcPr>
          <w:p w14:paraId="1676ABC1">
            <w:pPr>
              <w:widowControl/>
              <w:jc w:val="center"/>
              <w:textAlignment w:val="center"/>
              <w:rPr>
                <w:rFonts w:ascii="仿宋_GB2312" w:hAnsi="宋体" w:eastAsia="仿宋_GB2312" w:cs="宋体"/>
                <w:kern w:val="0"/>
                <w:sz w:val="24"/>
              </w:rPr>
            </w:pPr>
          </w:p>
        </w:tc>
        <w:tc>
          <w:tcPr>
            <w:tcW w:w="1012" w:type="dxa"/>
            <w:vMerge w:val="continue"/>
            <w:shd w:val="clear" w:color="auto" w:fill="auto"/>
            <w:vAlign w:val="center"/>
          </w:tcPr>
          <w:p w14:paraId="149814CB">
            <w:pPr>
              <w:widowControl/>
              <w:jc w:val="center"/>
              <w:textAlignment w:val="center"/>
              <w:rPr>
                <w:rFonts w:ascii="仿宋_GB2312" w:hAnsi="宋体" w:eastAsia="仿宋_GB2312" w:cs="宋体"/>
                <w:kern w:val="0"/>
                <w:sz w:val="24"/>
              </w:rPr>
            </w:pPr>
          </w:p>
        </w:tc>
        <w:tc>
          <w:tcPr>
            <w:tcW w:w="1331" w:type="dxa"/>
            <w:vMerge w:val="continue"/>
            <w:shd w:val="clear" w:color="auto" w:fill="auto"/>
            <w:vAlign w:val="center"/>
          </w:tcPr>
          <w:p w14:paraId="4D14F5E8">
            <w:pPr>
              <w:widowControl/>
              <w:jc w:val="center"/>
              <w:textAlignment w:val="center"/>
              <w:rPr>
                <w:rFonts w:ascii="仿宋_GB2312" w:hAnsi="宋体" w:eastAsia="仿宋_GB2312" w:cs="宋体"/>
                <w:kern w:val="0"/>
                <w:sz w:val="24"/>
              </w:rPr>
            </w:pPr>
          </w:p>
        </w:tc>
        <w:tc>
          <w:tcPr>
            <w:tcW w:w="4046" w:type="dxa"/>
            <w:gridSpan w:val="2"/>
            <w:shd w:val="clear" w:color="auto" w:fill="auto"/>
            <w:vAlign w:val="center"/>
          </w:tcPr>
          <w:p w14:paraId="5C25E4A7">
            <w:pPr>
              <w:widowControl/>
              <w:jc w:val="center"/>
              <w:textAlignment w:val="center"/>
              <w:rPr>
                <w:rFonts w:ascii="仿宋_GB2312" w:hAnsi="宋体" w:eastAsia="仿宋_GB2312" w:cs="宋体"/>
                <w:kern w:val="0"/>
                <w:sz w:val="24"/>
              </w:rPr>
            </w:pPr>
            <w:r>
              <w:rPr>
                <w:rFonts w:hint="eastAsia" w:ascii="仿宋_GB2312" w:hAnsi="宋体" w:eastAsia="仿宋_GB2312" w:cs="宋体"/>
                <w:kern w:val="0"/>
                <w:sz w:val="24"/>
              </w:rPr>
              <w:t>网上生成保证金交纳账号</w:t>
            </w:r>
          </w:p>
        </w:tc>
      </w:tr>
      <w:tr w14:paraId="2AE1C9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rPr>
        <w:tc>
          <w:tcPr>
            <w:tcW w:w="731" w:type="dxa"/>
            <w:vMerge w:val="continue"/>
            <w:shd w:val="clear" w:color="auto" w:fill="auto"/>
            <w:vAlign w:val="center"/>
          </w:tcPr>
          <w:p w14:paraId="293F528A">
            <w:pPr>
              <w:widowControl/>
              <w:jc w:val="center"/>
              <w:textAlignment w:val="center"/>
              <w:rPr>
                <w:rFonts w:ascii="仿宋_GB2312" w:hAnsi="宋体" w:eastAsia="仿宋_GB2312" w:cs="宋体"/>
                <w:kern w:val="0"/>
                <w:sz w:val="24"/>
              </w:rPr>
            </w:pPr>
          </w:p>
        </w:tc>
        <w:tc>
          <w:tcPr>
            <w:tcW w:w="1012" w:type="dxa"/>
            <w:vMerge w:val="continue"/>
            <w:shd w:val="clear" w:color="auto" w:fill="auto"/>
            <w:vAlign w:val="center"/>
          </w:tcPr>
          <w:p w14:paraId="64B39091">
            <w:pPr>
              <w:widowControl/>
              <w:jc w:val="center"/>
              <w:textAlignment w:val="center"/>
              <w:rPr>
                <w:rFonts w:ascii="仿宋_GB2312" w:hAnsi="宋体" w:eastAsia="仿宋_GB2312" w:cs="宋体"/>
                <w:kern w:val="0"/>
                <w:sz w:val="24"/>
              </w:rPr>
            </w:pPr>
          </w:p>
        </w:tc>
        <w:tc>
          <w:tcPr>
            <w:tcW w:w="1331" w:type="dxa"/>
            <w:vMerge w:val="continue"/>
            <w:shd w:val="clear" w:color="auto" w:fill="auto"/>
            <w:vAlign w:val="center"/>
          </w:tcPr>
          <w:p w14:paraId="61530E0F">
            <w:pPr>
              <w:widowControl/>
              <w:jc w:val="center"/>
              <w:textAlignment w:val="center"/>
              <w:rPr>
                <w:rFonts w:ascii="仿宋_GB2312" w:hAnsi="宋体" w:eastAsia="仿宋_GB2312" w:cs="宋体"/>
                <w:kern w:val="0"/>
                <w:sz w:val="24"/>
              </w:rPr>
            </w:pPr>
          </w:p>
        </w:tc>
        <w:tc>
          <w:tcPr>
            <w:tcW w:w="4046" w:type="dxa"/>
            <w:gridSpan w:val="2"/>
            <w:shd w:val="clear" w:color="auto" w:fill="auto"/>
            <w:vAlign w:val="center"/>
          </w:tcPr>
          <w:p w14:paraId="6876AD55">
            <w:pPr>
              <w:widowControl/>
              <w:jc w:val="center"/>
              <w:textAlignment w:val="center"/>
              <w:rPr>
                <w:rFonts w:ascii="仿宋_GB2312" w:hAnsi="宋体" w:eastAsia="仿宋_GB2312" w:cs="宋体"/>
                <w:kern w:val="0"/>
                <w:sz w:val="24"/>
              </w:rPr>
            </w:pPr>
            <w:r>
              <w:rPr>
                <w:rFonts w:hint="eastAsia" w:ascii="仿宋_GB2312" w:hAnsi="宋体" w:eastAsia="仿宋_GB2312" w:cs="宋体"/>
                <w:kern w:val="0"/>
                <w:sz w:val="24"/>
              </w:rPr>
              <w:t>网上获得竞买资格</w:t>
            </w:r>
          </w:p>
        </w:tc>
      </w:tr>
      <w:tr w14:paraId="6B96AE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rPr>
        <w:tc>
          <w:tcPr>
            <w:tcW w:w="731" w:type="dxa"/>
            <w:vMerge w:val="continue"/>
            <w:shd w:val="clear" w:color="auto" w:fill="auto"/>
            <w:vAlign w:val="center"/>
          </w:tcPr>
          <w:p w14:paraId="74CCA309">
            <w:pPr>
              <w:widowControl/>
              <w:jc w:val="center"/>
              <w:textAlignment w:val="center"/>
              <w:rPr>
                <w:rFonts w:ascii="仿宋_GB2312" w:hAnsi="宋体" w:eastAsia="仿宋_GB2312" w:cs="宋体"/>
                <w:kern w:val="0"/>
                <w:sz w:val="24"/>
              </w:rPr>
            </w:pPr>
          </w:p>
        </w:tc>
        <w:tc>
          <w:tcPr>
            <w:tcW w:w="1012" w:type="dxa"/>
            <w:vMerge w:val="continue"/>
            <w:shd w:val="clear" w:color="auto" w:fill="auto"/>
            <w:vAlign w:val="center"/>
          </w:tcPr>
          <w:p w14:paraId="3D991EC8">
            <w:pPr>
              <w:widowControl/>
              <w:jc w:val="center"/>
              <w:textAlignment w:val="center"/>
              <w:rPr>
                <w:rFonts w:ascii="仿宋_GB2312" w:hAnsi="宋体" w:eastAsia="仿宋_GB2312" w:cs="宋体"/>
                <w:kern w:val="0"/>
                <w:sz w:val="24"/>
              </w:rPr>
            </w:pPr>
          </w:p>
        </w:tc>
        <w:tc>
          <w:tcPr>
            <w:tcW w:w="1331" w:type="dxa"/>
            <w:vMerge w:val="continue"/>
            <w:shd w:val="clear" w:color="auto" w:fill="auto"/>
            <w:vAlign w:val="center"/>
          </w:tcPr>
          <w:p w14:paraId="590379DC">
            <w:pPr>
              <w:widowControl/>
              <w:jc w:val="center"/>
              <w:textAlignment w:val="center"/>
              <w:rPr>
                <w:rFonts w:ascii="仿宋_GB2312" w:hAnsi="宋体" w:eastAsia="仿宋_GB2312" w:cs="宋体"/>
                <w:kern w:val="0"/>
                <w:sz w:val="24"/>
              </w:rPr>
            </w:pPr>
          </w:p>
        </w:tc>
        <w:tc>
          <w:tcPr>
            <w:tcW w:w="4046" w:type="dxa"/>
            <w:gridSpan w:val="2"/>
            <w:shd w:val="clear" w:color="auto" w:fill="auto"/>
            <w:vAlign w:val="center"/>
          </w:tcPr>
          <w:p w14:paraId="28903210">
            <w:pPr>
              <w:widowControl/>
              <w:jc w:val="center"/>
              <w:textAlignment w:val="center"/>
              <w:rPr>
                <w:rFonts w:ascii="仿宋_GB2312" w:hAnsi="宋体" w:eastAsia="仿宋_GB2312" w:cs="宋体"/>
                <w:kern w:val="0"/>
                <w:sz w:val="24"/>
              </w:rPr>
            </w:pPr>
            <w:r>
              <w:rPr>
                <w:rFonts w:hint="eastAsia" w:ascii="仿宋_GB2312" w:hAnsi="宋体" w:eastAsia="仿宋_GB2312" w:cs="宋体"/>
                <w:kern w:val="0"/>
                <w:sz w:val="24"/>
              </w:rPr>
              <w:t>网上承诺书、竞买申请书、资格确认书、竞价结果通知书的查看打印</w:t>
            </w:r>
          </w:p>
        </w:tc>
      </w:tr>
      <w:tr w14:paraId="28159A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rPr>
        <w:tc>
          <w:tcPr>
            <w:tcW w:w="731" w:type="dxa"/>
            <w:vMerge w:val="continue"/>
            <w:shd w:val="clear" w:color="auto" w:fill="auto"/>
            <w:vAlign w:val="center"/>
          </w:tcPr>
          <w:p w14:paraId="71C789DE">
            <w:pPr>
              <w:widowControl/>
              <w:jc w:val="center"/>
              <w:textAlignment w:val="center"/>
              <w:rPr>
                <w:rFonts w:ascii="仿宋_GB2312" w:hAnsi="宋体" w:eastAsia="仿宋_GB2312" w:cs="宋体"/>
                <w:kern w:val="0"/>
                <w:sz w:val="24"/>
              </w:rPr>
            </w:pPr>
          </w:p>
        </w:tc>
        <w:tc>
          <w:tcPr>
            <w:tcW w:w="1012" w:type="dxa"/>
            <w:vMerge w:val="continue"/>
            <w:shd w:val="clear" w:color="auto" w:fill="auto"/>
            <w:vAlign w:val="center"/>
          </w:tcPr>
          <w:p w14:paraId="2F52A62F">
            <w:pPr>
              <w:widowControl/>
              <w:jc w:val="center"/>
              <w:textAlignment w:val="center"/>
              <w:rPr>
                <w:rFonts w:ascii="仿宋_GB2312" w:hAnsi="宋体" w:eastAsia="仿宋_GB2312" w:cs="宋体"/>
                <w:kern w:val="0"/>
                <w:sz w:val="24"/>
              </w:rPr>
            </w:pPr>
          </w:p>
        </w:tc>
        <w:tc>
          <w:tcPr>
            <w:tcW w:w="1331" w:type="dxa"/>
            <w:vMerge w:val="continue"/>
            <w:shd w:val="clear" w:color="auto" w:fill="auto"/>
            <w:vAlign w:val="center"/>
          </w:tcPr>
          <w:p w14:paraId="37516CB2">
            <w:pPr>
              <w:widowControl/>
              <w:jc w:val="center"/>
              <w:textAlignment w:val="center"/>
              <w:rPr>
                <w:rFonts w:ascii="仿宋_GB2312" w:hAnsi="宋体" w:eastAsia="仿宋_GB2312" w:cs="宋体"/>
                <w:kern w:val="0"/>
                <w:sz w:val="24"/>
              </w:rPr>
            </w:pPr>
          </w:p>
        </w:tc>
        <w:tc>
          <w:tcPr>
            <w:tcW w:w="4046" w:type="dxa"/>
            <w:gridSpan w:val="2"/>
            <w:shd w:val="clear" w:color="auto" w:fill="auto"/>
            <w:vAlign w:val="center"/>
          </w:tcPr>
          <w:p w14:paraId="216DD25B">
            <w:pPr>
              <w:widowControl/>
              <w:jc w:val="center"/>
              <w:textAlignment w:val="center"/>
              <w:rPr>
                <w:rFonts w:ascii="仿宋_GB2312" w:hAnsi="宋体" w:eastAsia="仿宋_GB2312" w:cs="宋体"/>
                <w:kern w:val="0"/>
                <w:sz w:val="24"/>
              </w:rPr>
            </w:pPr>
            <w:r>
              <w:rPr>
                <w:rFonts w:hint="eastAsia" w:ascii="仿宋_GB2312" w:hAnsi="宋体" w:eastAsia="仿宋_GB2312" w:cs="宋体"/>
                <w:kern w:val="0"/>
                <w:sz w:val="24"/>
              </w:rPr>
              <w:t>受让人基本信息填写维护</w:t>
            </w:r>
          </w:p>
        </w:tc>
      </w:tr>
      <w:tr w14:paraId="3B97C8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3" w:hRule="atLeast"/>
        </w:trPr>
        <w:tc>
          <w:tcPr>
            <w:tcW w:w="731" w:type="dxa"/>
            <w:vMerge w:val="continue"/>
            <w:shd w:val="clear" w:color="auto" w:fill="auto"/>
            <w:vAlign w:val="center"/>
          </w:tcPr>
          <w:p w14:paraId="0820D231">
            <w:pPr>
              <w:widowControl/>
              <w:jc w:val="center"/>
              <w:textAlignment w:val="center"/>
              <w:rPr>
                <w:rFonts w:ascii="仿宋_GB2312" w:hAnsi="宋体" w:eastAsia="仿宋_GB2312" w:cs="宋体"/>
                <w:kern w:val="0"/>
                <w:sz w:val="24"/>
              </w:rPr>
            </w:pPr>
          </w:p>
        </w:tc>
        <w:tc>
          <w:tcPr>
            <w:tcW w:w="1012" w:type="dxa"/>
            <w:vMerge w:val="continue"/>
            <w:shd w:val="clear" w:color="auto" w:fill="auto"/>
            <w:vAlign w:val="center"/>
          </w:tcPr>
          <w:p w14:paraId="0113AE14">
            <w:pPr>
              <w:widowControl/>
              <w:jc w:val="center"/>
              <w:textAlignment w:val="center"/>
              <w:rPr>
                <w:rFonts w:ascii="仿宋_GB2312" w:hAnsi="宋体" w:eastAsia="仿宋_GB2312" w:cs="宋体"/>
                <w:kern w:val="0"/>
                <w:sz w:val="24"/>
              </w:rPr>
            </w:pPr>
          </w:p>
        </w:tc>
        <w:tc>
          <w:tcPr>
            <w:tcW w:w="1331" w:type="dxa"/>
            <w:vMerge w:val="restart"/>
            <w:shd w:val="clear" w:color="auto" w:fill="auto"/>
            <w:vAlign w:val="center"/>
          </w:tcPr>
          <w:p w14:paraId="0B666AC7">
            <w:pPr>
              <w:widowControl/>
              <w:jc w:val="center"/>
              <w:textAlignment w:val="center"/>
              <w:rPr>
                <w:rFonts w:ascii="仿宋_GB2312" w:hAnsi="宋体" w:eastAsia="仿宋_GB2312" w:cs="宋体"/>
                <w:kern w:val="0"/>
                <w:sz w:val="24"/>
              </w:rPr>
            </w:pPr>
            <w:r>
              <w:rPr>
                <w:rFonts w:hint="eastAsia" w:ascii="仿宋_GB2312" w:hAnsi="宋体" w:eastAsia="仿宋_GB2312" w:cs="宋体"/>
                <w:kern w:val="0"/>
                <w:sz w:val="24"/>
              </w:rPr>
              <w:t>综合管理子系统</w:t>
            </w:r>
          </w:p>
        </w:tc>
        <w:tc>
          <w:tcPr>
            <w:tcW w:w="4046" w:type="dxa"/>
            <w:gridSpan w:val="2"/>
            <w:shd w:val="clear" w:color="auto" w:fill="auto"/>
            <w:vAlign w:val="center"/>
          </w:tcPr>
          <w:p w14:paraId="2BC14903">
            <w:pPr>
              <w:widowControl/>
              <w:jc w:val="center"/>
              <w:textAlignment w:val="center"/>
              <w:rPr>
                <w:rFonts w:ascii="仿宋_GB2312" w:hAnsi="宋体" w:eastAsia="仿宋_GB2312" w:cs="宋体"/>
                <w:kern w:val="0"/>
                <w:sz w:val="24"/>
              </w:rPr>
            </w:pPr>
            <w:r>
              <w:rPr>
                <w:rFonts w:hint="eastAsia" w:ascii="仿宋_GB2312" w:hAnsi="宋体" w:eastAsia="仿宋_GB2312" w:cs="宋体"/>
                <w:kern w:val="0"/>
                <w:sz w:val="24"/>
              </w:rPr>
              <w:t>主体管理</w:t>
            </w:r>
          </w:p>
        </w:tc>
      </w:tr>
      <w:tr w14:paraId="3E87A1C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rPr>
        <w:tc>
          <w:tcPr>
            <w:tcW w:w="731" w:type="dxa"/>
            <w:vMerge w:val="continue"/>
            <w:shd w:val="clear" w:color="auto" w:fill="auto"/>
            <w:vAlign w:val="center"/>
          </w:tcPr>
          <w:p w14:paraId="6DC6148E">
            <w:pPr>
              <w:widowControl/>
              <w:jc w:val="center"/>
              <w:textAlignment w:val="center"/>
              <w:rPr>
                <w:rFonts w:ascii="仿宋_GB2312" w:hAnsi="宋体" w:eastAsia="仿宋_GB2312" w:cs="宋体"/>
                <w:kern w:val="0"/>
                <w:sz w:val="24"/>
              </w:rPr>
            </w:pPr>
          </w:p>
        </w:tc>
        <w:tc>
          <w:tcPr>
            <w:tcW w:w="1012" w:type="dxa"/>
            <w:vMerge w:val="continue"/>
            <w:shd w:val="clear" w:color="auto" w:fill="auto"/>
            <w:vAlign w:val="center"/>
          </w:tcPr>
          <w:p w14:paraId="540F79CB">
            <w:pPr>
              <w:widowControl/>
              <w:jc w:val="center"/>
              <w:textAlignment w:val="center"/>
              <w:rPr>
                <w:rFonts w:ascii="仿宋_GB2312" w:hAnsi="宋体" w:eastAsia="仿宋_GB2312" w:cs="宋体"/>
                <w:kern w:val="0"/>
                <w:sz w:val="24"/>
              </w:rPr>
            </w:pPr>
          </w:p>
        </w:tc>
        <w:tc>
          <w:tcPr>
            <w:tcW w:w="1331" w:type="dxa"/>
            <w:vMerge w:val="continue"/>
            <w:shd w:val="clear" w:color="auto" w:fill="auto"/>
            <w:vAlign w:val="center"/>
          </w:tcPr>
          <w:p w14:paraId="0045AC92">
            <w:pPr>
              <w:widowControl/>
              <w:jc w:val="center"/>
              <w:textAlignment w:val="center"/>
              <w:rPr>
                <w:rFonts w:ascii="仿宋_GB2312" w:hAnsi="宋体" w:eastAsia="仿宋_GB2312" w:cs="宋体"/>
                <w:kern w:val="0"/>
                <w:sz w:val="24"/>
              </w:rPr>
            </w:pPr>
          </w:p>
        </w:tc>
        <w:tc>
          <w:tcPr>
            <w:tcW w:w="4046" w:type="dxa"/>
            <w:gridSpan w:val="2"/>
            <w:shd w:val="clear" w:color="auto" w:fill="auto"/>
            <w:vAlign w:val="center"/>
          </w:tcPr>
          <w:p w14:paraId="1235148E">
            <w:pPr>
              <w:widowControl/>
              <w:jc w:val="center"/>
              <w:textAlignment w:val="center"/>
              <w:rPr>
                <w:rFonts w:ascii="仿宋_GB2312" w:hAnsi="宋体" w:eastAsia="仿宋_GB2312" w:cs="宋体"/>
                <w:kern w:val="0"/>
                <w:sz w:val="24"/>
              </w:rPr>
            </w:pPr>
            <w:r>
              <w:rPr>
                <w:rFonts w:hint="eastAsia" w:ascii="仿宋_GB2312" w:hAnsi="宋体" w:eastAsia="仿宋_GB2312" w:cs="宋体"/>
                <w:kern w:val="0"/>
                <w:sz w:val="24"/>
              </w:rPr>
              <w:t>平台管理</w:t>
            </w:r>
          </w:p>
        </w:tc>
      </w:tr>
      <w:tr w14:paraId="026B4BD4">
        <w:tblPrEx>
          <w:tblCellMar>
            <w:top w:w="0" w:type="dxa"/>
            <w:left w:w="108" w:type="dxa"/>
            <w:bottom w:w="0" w:type="dxa"/>
            <w:right w:w="108" w:type="dxa"/>
          </w:tblCellMar>
        </w:tblPrEx>
        <w:trPr>
          <w:trHeight w:val="23" w:hRule="atLeast"/>
        </w:trPr>
        <w:tc>
          <w:tcPr>
            <w:tcW w:w="731" w:type="dxa"/>
            <w:vMerge w:val="continue"/>
            <w:shd w:val="clear" w:color="auto" w:fill="auto"/>
            <w:vAlign w:val="center"/>
          </w:tcPr>
          <w:p w14:paraId="5FECC569">
            <w:pPr>
              <w:widowControl/>
              <w:jc w:val="center"/>
              <w:textAlignment w:val="center"/>
              <w:rPr>
                <w:rFonts w:ascii="仿宋_GB2312" w:hAnsi="宋体" w:eastAsia="仿宋_GB2312" w:cs="宋体"/>
                <w:kern w:val="0"/>
                <w:sz w:val="24"/>
              </w:rPr>
            </w:pPr>
          </w:p>
        </w:tc>
        <w:tc>
          <w:tcPr>
            <w:tcW w:w="1012" w:type="dxa"/>
            <w:vMerge w:val="continue"/>
            <w:shd w:val="clear" w:color="auto" w:fill="auto"/>
            <w:vAlign w:val="center"/>
          </w:tcPr>
          <w:p w14:paraId="0CA98C9B">
            <w:pPr>
              <w:widowControl/>
              <w:jc w:val="center"/>
              <w:textAlignment w:val="center"/>
              <w:rPr>
                <w:rFonts w:ascii="仿宋_GB2312" w:hAnsi="宋体" w:eastAsia="仿宋_GB2312" w:cs="宋体"/>
                <w:kern w:val="0"/>
                <w:sz w:val="24"/>
              </w:rPr>
            </w:pPr>
          </w:p>
        </w:tc>
        <w:tc>
          <w:tcPr>
            <w:tcW w:w="1331" w:type="dxa"/>
            <w:vMerge w:val="continue"/>
            <w:shd w:val="clear" w:color="auto" w:fill="auto"/>
            <w:vAlign w:val="center"/>
          </w:tcPr>
          <w:p w14:paraId="03B85BD1">
            <w:pPr>
              <w:widowControl/>
              <w:jc w:val="center"/>
              <w:textAlignment w:val="center"/>
              <w:rPr>
                <w:rFonts w:ascii="仿宋_GB2312" w:hAnsi="宋体" w:eastAsia="仿宋_GB2312" w:cs="宋体"/>
                <w:kern w:val="0"/>
                <w:sz w:val="24"/>
              </w:rPr>
            </w:pPr>
          </w:p>
        </w:tc>
        <w:tc>
          <w:tcPr>
            <w:tcW w:w="4046" w:type="dxa"/>
            <w:gridSpan w:val="2"/>
            <w:shd w:val="clear" w:color="auto" w:fill="auto"/>
            <w:vAlign w:val="center"/>
          </w:tcPr>
          <w:p w14:paraId="6A0FBF0D">
            <w:pPr>
              <w:widowControl/>
              <w:jc w:val="center"/>
              <w:textAlignment w:val="center"/>
              <w:rPr>
                <w:rFonts w:ascii="仿宋_GB2312" w:hAnsi="宋体" w:eastAsia="仿宋_GB2312" w:cs="宋体"/>
                <w:kern w:val="0"/>
                <w:sz w:val="24"/>
              </w:rPr>
            </w:pPr>
            <w:r>
              <w:rPr>
                <w:rFonts w:hint="eastAsia" w:ascii="仿宋_GB2312" w:hAnsi="宋体" w:eastAsia="仿宋_GB2312" w:cs="宋体"/>
                <w:kern w:val="0"/>
                <w:sz w:val="24"/>
              </w:rPr>
              <w:t>组织架构管理</w:t>
            </w:r>
          </w:p>
        </w:tc>
      </w:tr>
      <w:tr w14:paraId="162EF0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rPr>
        <w:tc>
          <w:tcPr>
            <w:tcW w:w="731" w:type="dxa"/>
            <w:vMerge w:val="continue"/>
            <w:shd w:val="clear" w:color="auto" w:fill="auto"/>
            <w:vAlign w:val="center"/>
          </w:tcPr>
          <w:p w14:paraId="48CFEA3C">
            <w:pPr>
              <w:widowControl/>
              <w:jc w:val="center"/>
              <w:textAlignment w:val="center"/>
              <w:rPr>
                <w:rFonts w:ascii="仿宋_GB2312" w:hAnsi="宋体" w:eastAsia="仿宋_GB2312" w:cs="宋体"/>
                <w:kern w:val="0"/>
                <w:sz w:val="24"/>
              </w:rPr>
            </w:pPr>
          </w:p>
        </w:tc>
        <w:tc>
          <w:tcPr>
            <w:tcW w:w="1012" w:type="dxa"/>
            <w:vMerge w:val="continue"/>
            <w:shd w:val="clear" w:color="auto" w:fill="auto"/>
            <w:vAlign w:val="center"/>
          </w:tcPr>
          <w:p w14:paraId="5EF349BC">
            <w:pPr>
              <w:widowControl/>
              <w:jc w:val="center"/>
              <w:textAlignment w:val="center"/>
              <w:rPr>
                <w:rFonts w:ascii="仿宋_GB2312" w:hAnsi="宋体" w:eastAsia="仿宋_GB2312" w:cs="宋体"/>
                <w:kern w:val="0"/>
                <w:sz w:val="24"/>
              </w:rPr>
            </w:pPr>
          </w:p>
        </w:tc>
        <w:tc>
          <w:tcPr>
            <w:tcW w:w="1331" w:type="dxa"/>
            <w:vMerge w:val="continue"/>
            <w:shd w:val="clear" w:color="auto" w:fill="auto"/>
            <w:vAlign w:val="center"/>
          </w:tcPr>
          <w:p w14:paraId="7EDCC82D">
            <w:pPr>
              <w:widowControl/>
              <w:jc w:val="center"/>
              <w:textAlignment w:val="center"/>
              <w:rPr>
                <w:rFonts w:ascii="仿宋_GB2312" w:hAnsi="宋体" w:eastAsia="仿宋_GB2312" w:cs="宋体"/>
                <w:kern w:val="0"/>
                <w:sz w:val="24"/>
              </w:rPr>
            </w:pPr>
          </w:p>
        </w:tc>
        <w:tc>
          <w:tcPr>
            <w:tcW w:w="4046" w:type="dxa"/>
            <w:gridSpan w:val="2"/>
            <w:shd w:val="clear" w:color="auto" w:fill="auto"/>
            <w:vAlign w:val="center"/>
          </w:tcPr>
          <w:p w14:paraId="224A2686">
            <w:pPr>
              <w:widowControl/>
              <w:jc w:val="center"/>
              <w:textAlignment w:val="center"/>
              <w:rPr>
                <w:rFonts w:ascii="仿宋_GB2312" w:hAnsi="宋体" w:eastAsia="仿宋_GB2312" w:cs="宋体"/>
                <w:kern w:val="0"/>
                <w:sz w:val="24"/>
              </w:rPr>
            </w:pPr>
            <w:r>
              <w:rPr>
                <w:rFonts w:hint="eastAsia" w:ascii="仿宋_GB2312" w:hAnsi="宋体" w:eastAsia="仿宋_GB2312" w:cs="宋体"/>
                <w:kern w:val="0"/>
                <w:sz w:val="24"/>
              </w:rPr>
              <w:t>模块权限管理</w:t>
            </w:r>
          </w:p>
        </w:tc>
      </w:tr>
      <w:tr w14:paraId="4FE398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rPr>
        <w:tc>
          <w:tcPr>
            <w:tcW w:w="731" w:type="dxa"/>
            <w:vMerge w:val="continue"/>
            <w:shd w:val="clear" w:color="auto" w:fill="auto"/>
            <w:vAlign w:val="center"/>
          </w:tcPr>
          <w:p w14:paraId="448FA2A7">
            <w:pPr>
              <w:widowControl/>
              <w:jc w:val="center"/>
              <w:textAlignment w:val="center"/>
              <w:rPr>
                <w:rFonts w:ascii="仿宋_GB2312" w:hAnsi="宋体" w:eastAsia="仿宋_GB2312" w:cs="宋体"/>
                <w:kern w:val="0"/>
                <w:sz w:val="24"/>
              </w:rPr>
            </w:pPr>
          </w:p>
        </w:tc>
        <w:tc>
          <w:tcPr>
            <w:tcW w:w="1012" w:type="dxa"/>
            <w:vMerge w:val="continue"/>
            <w:shd w:val="clear" w:color="auto" w:fill="auto"/>
            <w:vAlign w:val="center"/>
          </w:tcPr>
          <w:p w14:paraId="654D37B6">
            <w:pPr>
              <w:widowControl/>
              <w:jc w:val="center"/>
              <w:textAlignment w:val="center"/>
              <w:rPr>
                <w:rFonts w:ascii="仿宋_GB2312" w:hAnsi="宋体" w:eastAsia="仿宋_GB2312" w:cs="宋体"/>
                <w:kern w:val="0"/>
                <w:sz w:val="24"/>
              </w:rPr>
            </w:pPr>
          </w:p>
        </w:tc>
        <w:tc>
          <w:tcPr>
            <w:tcW w:w="1331" w:type="dxa"/>
            <w:vMerge w:val="continue"/>
            <w:shd w:val="clear" w:color="auto" w:fill="auto"/>
            <w:vAlign w:val="center"/>
          </w:tcPr>
          <w:p w14:paraId="486D7227">
            <w:pPr>
              <w:widowControl/>
              <w:jc w:val="center"/>
              <w:textAlignment w:val="center"/>
              <w:rPr>
                <w:rFonts w:ascii="仿宋_GB2312" w:hAnsi="宋体" w:eastAsia="仿宋_GB2312" w:cs="宋体"/>
                <w:kern w:val="0"/>
                <w:sz w:val="24"/>
              </w:rPr>
            </w:pPr>
          </w:p>
        </w:tc>
        <w:tc>
          <w:tcPr>
            <w:tcW w:w="4046" w:type="dxa"/>
            <w:gridSpan w:val="2"/>
            <w:shd w:val="clear" w:color="auto" w:fill="auto"/>
            <w:vAlign w:val="center"/>
          </w:tcPr>
          <w:p w14:paraId="1AFA606D">
            <w:pPr>
              <w:widowControl/>
              <w:jc w:val="center"/>
              <w:textAlignment w:val="center"/>
              <w:rPr>
                <w:rFonts w:ascii="仿宋_GB2312" w:hAnsi="宋体" w:eastAsia="仿宋_GB2312" w:cs="宋体"/>
                <w:kern w:val="0"/>
                <w:sz w:val="24"/>
              </w:rPr>
            </w:pPr>
            <w:r>
              <w:rPr>
                <w:rFonts w:hint="eastAsia" w:ascii="仿宋_GB2312" w:hAnsi="宋体" w:eastAsia="仿宋_GB2312" w:cs="宋体"/>
                <w:kern w:val="0"/>
                <w:sz w:val="24"/>
              </w:rPr>
              <w:t>工作流平台</w:t>
            </w:r>
          </w:p>
        </w:tc>
      </w:tr>
      <w:tr w14:paraId="0B6648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rPr>
        <w:tc>
          <w:tcPr>
            <w:tcW w:w="731" w:type="dxa"/>
            <w:vMerge w:val="restart"/>
            <w:shd w:val="clear" w:color="auto" w:fill="auto"/>
            <w:vAlign w:val="center"/>
          </w:tcPr>
          <w:p w14:paraId="252745A7">
            <w:pPr>
              <w:widowControl/>
              <w:jc w:val="center"/>
              <w:textAlignment w:val="center"/>
              <w:rPr>
                <w:rFonts w:ascii="仿宋_GB2312" w:hAnsi="宋体" w:eastAsia="仿宋_GB2312" w:cs="宋体"/>
                <w:kern w:val="0"/>
                <w:sz w:val="24"/>
              </w:rPr>
            </w:pPr>
            <w:r>
              <w:rPr>
                <w:rFonts w:hint="eastAsia" w:ascii="仿宋_GB2312" w:hAnsi="宋体" w:eastAsia="仿宋_GB2312" w:cs="宋体"/>
                <w:kern w:val="0"/>
                <w:sz w:val="24"/>
              </w:rPr>
              <w:t>3</w:t>
            </w:r>
          </w:p>
        </w:tc>
        <w:tc>
          <w:tcPr>
            <w:tcW w:w="1012" w:type="dxa"/>
            <w:vMerge w:val="restart"/>
            <w:shd w:val="clear" w:color="auto" w:fill="auto"/>
            <w:vAlign w:val="center"/>
          </w:tcPr>
          <w:p w14:paraId="78E5DEB9">
            <w:pPr>
              <w:widowControl/>
              <w:jc w:val="center"/>
              <w:textAlignment w:val="center"/>
              <w:rPr>
                <w:rFonts w:ascii="仿宋_GB2312" w:hAnsi="宋体" w:eastAsia="仿宋_GB2312" w:cs="宋体"/>
                <w:kern w:val="0"/>
                <w:sz w:val="24"/>
              </w:rPr>
            </w:pPr>
            <w:r>
              <w:rPr>
                <w:rFonts w:hint="eastAsia" w:ascii="仿宋_GB2312" w:hAnsi="宋体" w:eastAsia="仿宋_GB2312" w:cs="宋体"/>
                <w:kern w:val="0"/>
                <w:sz w:val="24"/>
              </w:rPr>
              <w:t>威海市产权电子交易系统服务器端兼容</w:t>
            </w:r>
          </w:p>
        </w:tc>
        <w:tc>
          <w:tcPr>
            <w:tcW w:w="1331" w:type="dxa"/>
            <w:shd w:val="clear" w:color="auto" w:fill="auto"/>
            <w:vAlign w:val="center"/>
          </w:tcPr>
          <w:p w14:paraId="64292A46">
            <w:pPr>
              <w:widowControl/>
              <w:jc w:val="center"/>
              <w:textAlignment w:val="center"/>
              <w:rPr>
                <w:rFonts w:ascii="仿宋_GB2312" w:hAnsi="宋体" w:eastAsia="仿宋_GB2312" w:cs="宋体"/>
                <w:kern w:val="0"/>
                <w:sz w:val="24"/>
                <w:szCs w:val="24"/>
              </w:rPr>
            </w:pPr>
            <w:r>
              <w:rPr>
                <w:rFonts w:hint="eastAsia" w:ascii="仿宋_GB2312" w:hAnsi="宋体" w:eastAsia="仿宋_GB2312" w:cs="宋体"/>
                <w:kern w:val="0"/>
                <w:sz w:val="24"/>
              </w:rPr>
              <w:t>国产化 CPU兼容</w:t>
            </w:r>
          </w:p>
        </w:tc>
        <w:tc>
          <w:tcPr>
            <w:tcW w:w="4046" w:type="dxa"/>
            <w:gridSpan w:val="2"/>
            <w:shd w:val="clear" w:color="auto" w:fill="auto"/>
            <w:vAlign w:val="center"/>
          </w:tcPr>
          <w:p w14:paraId="5A22D59D">
            <w:pPr>
              <w:widowControl/>
              <w:jc w:val="left"/>
              <w:textAlignment w:val="center"/>
              <w:rPr>
                <w:rFonts w:ascii="仿宋_GB2312" w:hAnsi="宋体" w:eastAsia="仿宋_GB2312" w:cs="宋体"/>
                <w:kern w:val="0"/>
                <w:sz w:val="24"/>
              </w:rPr>
            </w:pPr>
            <w:r>
              <w:rPr>
                <w:rFonts w:hint="eastAsia" w:ascii="仿宋_GB2312" w:hAnsi="宋体" w:eastAsia="仿宋_GB2312" w:cs="宋体"/>
                <w:kern w:val="0"/>
                <w:sz w:val="24"/>
              </w:rPr>
              <w:t>中心依托大数据中心申请国产化芯片。主要工作：基于不同的CPU指令集进行相关中间件、系统底层代码集的兼容，保证国产化环境下CPU指令的正常执行</w:t>
            </w:r>
          </w:p>
        </w:tc>
      </w:tr>
      <w:tr w14:paraId="2E50C4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rPr>
        <w:tc>
          <w:tcPr>
            <w:tcW w:w="731" w:type="dxa"/>
            <w:vMerge w:val="continue"/>
            <w:shd w:val="clear" w:color="auto" w:fill="auto"/>
            <w:vAlign w:val="center"/>
          </w:tcPr>
          <w:p w14:paraId="7942468D">
            <w:pPr>
              <w:widowControl/>
              <w:jc w:val="center"/>
              <w:textAlignment w:val="center"/>
              <w:rPr>
                <w:rFonts w:ascii="仿宋_GB2312" w:hAnsi="宋体" w:eastAsia="仿宋_GB2312" w:cs="宋体"/>
                <w:kern w:val="0"/>
                <w:sz w:val="24"/>
              </w:rPr>
            </w:pPr>
          </w:p>
        </w:tc>
        <w:tc>
          <w:tcPr>
            <w:tcW w:w="1012" w:type="dxa"/>
            <w:vMerge w:val="continue"/>
            <w:shd w:val="clear" w:color="auto" w:fill="auto"/>
            <w:vAlign w:val="center"/>
          </w:tcPr>
          <w:p w14:paraId="07405CE8">
            <w:pPr>
              <w:widowControl/>
              <w:jc w:val="center"/>
              <w:textAlignment w:val="center"/>
              <w:rPr>
                <w:rFonts w:ascii="仿宋_GB2312" w:hAnsi="宋体" w:eastAsia="仿宋_GB2312" w:cs="宋体"/>
                <w:kern w:val="0"/>
                <w:sz w:val="24"/>
              </w:rPr>
            </w:pPr>
          </w:p>
        </w:tc>
        <w:tc>
          <w:tcPr>
            <w:tcW w:w="1331" w:type="dxa"/>
            <w:shd w:val="clear" w:color="auto" w:fill="auto"/>
            <w:vAlign w:val="center"/>
          </w:tcPr>
          <w:p w14:paraId="59DE6A46">
            <w:pPr>
              <w:widowControl/>
              <w:jc w:val="center"/>
              <w:textAlignment w:val="center"/>
              <w:rPr>
                <w:rFonts w:ascii="仿宋_GB2312" w:hAnsi="宋体" w:eastAsia="仿宋_GB2312" w:cs="宋体"/>
                <w:kern w:val="0"/>
                <w:sz w:val="24"/>
                <w:szCs w:val="24"/>
              </w:rPr>
            </w:pPr>
            <w:r>
              <w:rPr>
                <w:rFonts w:hint="eastAsia" w:ascii="仿宋_GB2312" w:hAnsi="宋体" w:eastAsia="仿宋_GB2312" w:cs="宋体"/>
                <w:kern w:val="0"/>
                <w:sz w:val="24"/>
              </w:rPr>
              <w:t>国产化服务器操作系统兼容</w:t>
            </w:r>
          </w:p>
        </w:tc>
        <w:tc>
          <w:tcPr>
            <w:tcW w:w="4046" w:type="dxa"/>
            <w:gridSpan w:val="2"/>
            <w:shd w:val="clear" w:color="auto" w:fill="auto"/>
            <w:vAlign w:val="center"/>
          </w:tcPr>
          <w:p w14:paraId="113468D8">
            <w:pPr>
              <w:widowControl/>
              <w:jc w:val="left"/>
              <w:textAlignment w:val="center"/>
              <w:rPr>
                <w:rFonts w:ascii="仿宋_GB2312" w:hAnsi="宋体" w:eastAsia="仿宋_GB2312" w:cs="宋体"/>
                <w:kern w:val="0"/>
                <w:sz w:val="24"/>
              </w:rPr>
            </w:pPr>
            <w:r>
              <w:rPr>
                <w:rFonts w:hint="eastAsia" w:ascii="仿宋_GB2312" w:hAnsi="宋体" w:eastAsia="仿宋_GB2312" w:cs="宋体"/>
                <w:kern w:val="0"/>
                <w:sz w:val="24"/>
              </w:rPr>
              <w:t>中心依托大数据中心（政务云）申请国产化操作系统；兼容工作主要包含：基础环境的搭建、docker容器兼容等</w:t>
            </w:r>
          </w:p>
        </w:tc>
      </w:tr>
      <w:tr w14:paraId="289093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rPr>
        <w:tc>
          <w:tcPr>
            <w:tcW w:w="731" w:type="dxa"/>
            <w:vMerge w:val="continue"/>
            <w:shd w:val="clear" w:color="auto" w:fill="auto"/>
            <w:vAlign w:val="center"/>
          </w:tcPr>
          <w:p w14:paraId="199F592F">
            <w:pPr>
              <w:widowControl/>
              <w:jc w:val="center"/>
              <w:textAlignment w:val="center"/>
              <w:rPr>
                <w:rFonts w:ascii="仿宋_GB2312" w:hAnsi="宋体" w:eastAsia="仿宋_GB2312" w:cs="宋体"/>
                <w:kern w:val="0"/>
                <w:sz w:val="24"/>
              </w:rPr>
            </w:pPr>
          </w:p>
        </w:tc>
        <w:tc>
          <w:tcPr>
            <w:tcW w:w="1012" w:type="dxa"/>
            <w:vMerge w:val="continue"/>
            <w:shd w:val="clear" w:color="auto" w:fill="auto"/>
            <w:vAlign w:val="center"/>
          </w:tcPr>
          <w:p w14:paraId="75C31C47">
            <w:pPr>
              <w:widowControl/>
              <w:jc w:val="center"/>
              <w:textAlignment w:val="center"/>
              <w:rPr>
                <w:rFonts w:ascii="仿宋_GB2312" w:hAnsi="宋体" w:eastAsia="仿宋_GB2312" w:cs="宋体"/>
                <w:kern w:val="0"/>
                <w:sz w:val="24"/>
              </w:rPr>
            </w:pPr>
          </w:p>
        </w:tc>
        <w:tc>
          <w:tcPr>
            <w:tcW w:w="1331" w:type="dxa"/>
            <w:shd w:val="clear" w:color="auto" w:fill="auto"/>
            <w:vAlign w:val="center"/>
          </w:tcPr>
          <w:p w14:paraId="2D943A0A">
            <w:pPr>
              <w:widowControl/>
              <w:jc w:val="center"/>
              <w:textAlignment w:val="center"/>
              <w:rPr>
                <w:rFonts w:ascii="仿宋_GB2312" w:hAnsi="宋体" w:eastAsia="仿宋_GB2312" w:cs="宋体"/>
                <w:kern w:val="0"/>
                <w:sz w:val="24"/>
                <w:szCs w:val="24"/>
              </w:rPr>
            </w:pPr>
            <w:r>
              <w:rPr>
                <w:rFonts w:hint="eastAsia" w:ascii="仿宋_GB2312" w:hAnsi="宋体" w:eastAsia="仿宋_GB2312" w:cs="宋体"/>
                <w:kern w:val="0"/>
                <w:sz w:val="24"/>
              </w:rPr>
              <w:t>国产化容器中间件兼容</w:t>
            </w:r>
          </w:p>
        </w:tc>
        <w:tc>
          <w:tcPr>
            <w:tcW w:w="4046" w:type="dxa"/>
            <w:gridSpan w:val="2"/>
            <w:shd w:val="clear" w:color="auto" w:fill="auto"/>
            <w:vAlign w:val="center"/>
          </w:tcPr>
          <w:p w14:paraId="4AC3C1A5">
            <w:pPr>
              <w:widowControl/>
              <w:jc w:val="left"/>
              <w:textAlignment w:val="center"/>
              <w:rPr>
                <w:rFonts w:ascii="仿宋_GB2312" w:hAnsi="宋体" w:eastAsia="仿宋_GB2312" w:cs="宋体"/>
                <w:kern w:val="0"/>
                <w:sz w:val="24"/>
              </w:rPr>
            </w:pPr>
            <w:r>
              <w:rPr>
                <w:rFonts w:hint="eastAsia" w:ascii="仿宋_GB2312" w:hAnsi="宋体" w:eastAsia="仿宋_GB2312" w:cs="宋体"/>
                <w:kern w:val="0"/>
                <w:sz w:val="24"/>
              </w:rPr>
              <w:t>兼容</w:t>
            </w:r>
            <w:r>
              <w:rPr>
                <w:rFonts w:hint="eastAsia" w:ascii="仿宋_GB2312" w:hAnsi="宋体" w:eastAsia="仿宋_GB2312" w:cs="宋体"/>
                <w:kern w:val="0"/>
                <w:sz w:val="24"/>
                <w:lang w:eastAsia="zh-CN"/>
              </w:rPr>
              <w:t>国产中间件</w:t>
            </w:r>
            <w:r>
              <w:rPr>
                <w:rFonts w:hint="eastAsia" w:ascii="仿宋_GB2312" w:hAnsi="宋体" w:eastAsia="仿宋_GB2312" w:cs="宋体"/>
                <w:kern w:val="0"/>
                <w:sz w:val="24"/>
              </w:rPr>
              <w:t>（国产化中间件需中心依托大数据中心申请），并结合国产化软硬件环境（国产化 CPU、国产化操作系统），对现有的Nginx、Redis、RabbitMQ以及</w:t>
            </w:r>
            <w:r>
              <w:rPr>
                <w:rFonts w:hint="eastAsia" w:ascii="仿宋_GB2312" w:hAnsi="宋体" w:eastAsia="仿宋_GB2312" w:cs="宋体"/>
                <w:kern w:val="0"/>
                <w:sz w:val="24"/>
                <w:lang w:eastAsia="zh-CN"/>
              </w:rPr>
              <w:t>国产中间件</w:t>
            </w:r>
            <w:r>
              <w:rPr>
                <w:rFonts w:hint="eastAsia" w:ascii="仿宋_GB2312" w:hAnsi="宋体" w:eastAsia="仿宋_GB2312" w:cs="宋体"/>
                <w:kern w:val="0"/>
                <w:sz w:val="24"/>
              </w:rPr>
              <w:t>进行兼容</w:t>
            </w:r>
          </w:p>
        </w:tc>
      </w:tr>
      <w:tr w14:paraId="04D43B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rPr>
        <w:tc>
          <w:tcPr>
            <w:tcW w:w="731" w:type="dxa"/>
            <w:vMerge w:val="continue"/>
            <w:shd w:val="clear" w:color="auto" w:fill="auto"/>
            <w:vAlign w:val="center"/>
          </w:tcPr>
          <w:p w14:paraId="300E11D9">
            <w:pPr>
              <w:widowControl/>
              <w:jc w:val="center"/>
              <w:textAlignment w:val="center"/>
              <w:rPr>
                <w:rFonts w:ascii="仿宋_GB2312" w:hAnsi="宋体" w:eastAsia="仿宋_GB2312" w:cs="宋体"/>
                <w:kern w:val="0"/>
                <w:sz w:val="24"/>
              </w:rPr>
            </w:pPr>
          </w:p>
        </w:tc>
        <w:tc>
          <w:tcPr>
            <w:tcW w:w="1012" w:type="dxa"/>
            <w:vMerge w:val="continue"/>
            <w:shd w:val="clear" w:color="auto" w:fill="auto"/>
            <w:vAlign w:val="center"/>
          </w:tcPr>
          <w:p w14:paraId="055C8CA3">
            <w:pPr>
              <w:widowControl/>
              <w:jc w:val="center"/>
              <w:textAlignment w:val="center"/>
              <w:rPr>
                <w:rFonts w:ascii="仿宋_GB2312" w:hAnsi="宋体" w:eastAsia="仿宋_GB2312" w:cs="宋体"/>
                <w:kern w:val="0"/>
                <w:sz w:val="24"/>
              </w:rPr>
            </w:pPr>
          </w:p>
        </w:tc>
        <w:tc>
          <w:tcPr>
            <w:tcW w:w="1331" w:type="dxa"/>
            <w:vMerge w:val="restart"/>
            <w:shd w:val="clear" w:color="auto" w:fill="auto"/>
            <w:vAlign w:val="center"/>
          </w:tcPr>
          <w:p w14:paraId="339FB7F2">
            <w:pPr>
              <w:widowControl/>
              <w:jc w:val="center"/>
              <w:textAlignment w:val="center"/>
              <w:rPr>
                <w:rFonts w:ascii="仿宋_GB2312" w:hAnsi="宋体" w:eastAsia="仿宋_GB2312" w:cs="宋体"/>
                <w:kern w:val="0"/>
                <w:sz w:val="24"/>
              </w:rPr>
            </w:pPr>
            <w:r>
              <w:rPr>
                <w:rFonts w:hint="eastAsia" w:ascii="仿宋_GB2312" w:hAnsi="宋体" w:eastAsia="仿宋_GB2312" w:cs="宋体"/>
                <w:kern w:val="0"/>
                <w:sz w:val="24"/>
              </w:rPr>
              <w:t>国产化数据库兼容</w:t>
            </w:r>
          </w:p>
        </w:tc>
        <w:tc>
          <w:tcPr>
            <w:tcW w:w="1178" w:type="dxa"/>
            <w:shd w:val="clear" w:color="auto" w:fill="auto"/>
            <w:vAlign w:val="center"/>
          </w:tcPr>
          <w:p w14:paraId="7C575A4B">
            <w:pPr>
              <w:widowControl/>
              <w:jc w:val="center"/>
              <w:textAlignment w:val="center"/>
              <w:rPr>
                <w:rFonts w:ascii="仿宋_GB2312" w:hAnsi="宋体" w:eastAsia="仿宋_GB2312" w:cs="宋体"/>
                <w:kern w:val="0"/>
                <w:sz w:val="24"/>
              </w:rPr>
            </w:pPr>
            <w:r>
              <w:rPr>
                <w:rFonts w:hint="eastAsia" w:ascii="仿宋_GB2312" w:hAnsi="宋体" w:eastAsia="仿宋_GB2312" w:cs="宋体"/>
                <w:kern w:val="0"/>
                <w:sz w:val="24"/>
              </w:rPr>
              <w:t>表结构兼容</w:t>
            </w:r>
          </w:p>
        </w:tc>
        <w:tc>
          <w:tcPr>
            <w:tcW w:w="2868" w:type="dxa"/>
            <w:shd w:val="clear" w:color="auto" w:fill="auto"/>
            <w:vAlign w:val="center"/>
          </w:tcPr>
          <w:p w14:paraId="4FE2B867">
            <w:pPr>
              <w:widowControl/>
              <w:jc w:val="left"/>
              <w:textAlignment w:val="center"/>
              <w:rPr>
                <w:rFonts w:ascii="仿宋_GB2312" w:hAnsi="宋体" w:eastAsia="仿宋_GB2312" w:cs="宋体"/>
                <w:kern w:val="0"/>
                <w:sz w:val="24"/>
              </w:rPr>
            </w:pPr>
            <w:r>
              <w:rPr>
                <w:rFonts w:hint="eastAsia" w:ascii="仿宋_GB2312" w:hAnsi="宋体" w:eastAsia="仿宋_GB2312" w:cs="宋体"/>
                <w:kern w:val="0"/>
                <w:sz w:val="24"/>
              </w:rPr>
              <w:t>字段类型涵盖字符串、日期时间、数值、布尔和大字段类型，迁移过程中对数据库逐表核对</w:t>
            </w:r>
          </w:p>
        </w:tc>
      </w:tr>
      <w:tr w14:paraId="449FF2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rPr>
        <w:tc>
          <w:tcPr>
            <w:tcW w:w="731" w:type="dxa"/>
            <w:vMerge w:val="continue"/>
            <w:shd w:val="clear" w:color="auto" w:fill="auto"/>
            <w:vAlign w:val="center"/>
          </w:tcPr>
          <w:p w14:paraId="490ECEBF">
            <w:pPr>
              <w:widowControl/>
              <w:jc w:val="center"/>
              <w:textAlignment w:val="center"/>
              <w:rPr>
                <w:rFonts w:ascii="仿宋_GB2312" w:hAnsi="宋体" w:eastAsia="仿宋_GB2312" w:cs="宋体"/>
                <w:kern w:val="0"/>
                <w:sz w:val="24"/>
              </w:rPr>
            </w:pPr>
          </w:p>
        </w:tc>
        <w:tc>
          <w:tcPr>
            <w:tcW w:w="1012" w:type="dxa"/>
            <w:vMerge w:val="continue"/>
            <w:shd w:val="clear" w:color="auto" w:fill="auto"/>
            <w:vAlign w:val="center"/>
          </w:tcPr>
          <w:p w14:paraId="27990EDB">
            <w:pPr>
              <w:widowControl/>
              <w:jc w:val="center"/>
              <w:textAlignment w:val="center"/>
              <w:rPr>
                <w:rFonts w:ascii="仿宋_GB2312" w:hAnsi="宋体" w:eastAsia="仿宋_GB2312" w:cs="宋体"/>
                <w:kern w:val="0"/>
                <w:sz w:val="24"/>
              </w:rPr>
            </w:pPr>
          </w:p>
        </w:tc>
        <w:tc>
          <w:tcPr>
            <w:tcW w:w="1331" w:type="dxa"/>
            <w:vMerge w:val="continue"/>
            <w:shd w:val="clear" w:color="auto" w:fill="auto"/>
            <w:vAlign w:val="center"/>
          </w:tcPr>
          <w:p w14:paraId="3AD06457">
            <w:pPr>
              <w:widowControl/>
              <w:jc w:val="center"/>
              <w:textAlignment w:val="center"/>
              <w:rPr>
                <w:rFonts w:ascii="仿宋_GB2312" w:hAnsi="宋体" w:eastAsia="仿宋_GB2312" w:cs="宋体"/>
                <w:kern w:val="0"/>
                <w:sz w:val="24"/>
              </w:rPr>
            </w:pPr>
          </w:p>
        </w:tc>
        <w:tc>
          <w:tcPr>
            <w:tcW w:w="1178" w:type="dxa"/>
            <w:shd w:val="clear" w:color="auto" w:fill="auto"/>
            <w:vAlign w:val="center"/>
          </w:tcPr>
          <w:p w14:paraId="2D6C5A0B">
            <w:pPr>
              <w:widowControl/>
              <w:jc w:val="center"/>
              <w:textAlignment w:val="center"/>
              <w:rPr>
                <w:rFonts w:ascii="仿宋_GB2312" w:hAnsi="宋体" w:eastAsia="仿宋_GB2312" w:cs="宋体"/>
                <w:kern w:val="0"/>
                <w:sz w:val="24"/>
              </w:rPr>
            </w:pPr>
            <w:r>
              <w:rPr>
                <w:rFonts w:hint="eastAsia" w:ascii="仿宋_GB2312" w:hAnsi="宋体" w:eastAsia="仿宋_GB2312" w:cs="宋体"/>
                <w:kern w:val="0"/>
                <w:sz w:val="24"/>
              </w:rPr>
              <w:t>JDBC包兼容</w:t>
            </w:r>
          </w:p>
        </w:tc>
        <w:tc>
          <w:tcPr>
            <w:tcW w:w="2868" w:type="dxa"/>
            <w:shd w:val="clear" w:color="auto" w:fill="auto"/>
            <w:vAlign w:val="center"/>
          </w:tcPr>
          <w:p w14:paraId="782000B4">
            <w:pPr>
              <w:widowControl/>
              <w:jc w:val="left"/>
              <w:textAlignment w:val="center"/>
              <w:rPr>
                <w:rFonts w:ascii="仿宋_GB2312" w:hAnsi="宋体" w:eastAsia="仿宋_GB2312" w:cs="宋体"/>
                <w:kern w:val="0"/>
                <w:sz w:val="24"/>
              </w:rPr>
            </w:pPr>
            <w:r>
              <w:rPr>
                <w:rFonts w:hint="eastAsia" w:ascii="仿宋_GB2312" w:hAnsi="宋体" w:eastAsia="仿宋_GB2312" w:cs="宋体"/>
                <w:kern w:val="0"/>
                <w:sz w:val="24"/>
              </w:rPr>
              <w:t>从框架底层将数据库的JDBC驱动包兼容整合，并对相关数据库访问逻辑进行测试</w:t>
            </w:r>
          </w:p>
        </w:tc>
      </w:tr>
      <w:tr w14:paraId="0C7137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rPr>
        <w:tc>
          <w:tcPr>
            <w:tcW w:w="731" w:type="dxa"/>
            <w:vMerge w:val="continue"/>
            <w:shd w:val="clear" w:color="auto" w:fill="auto"/>
            <w:vAlign w:val="center"/>
          </w:tcPr>
          <w:p w14:paraId="77693D0B">
            <w:pPr>
              <w:widowControl/>
              <w:jc w:val="center"/>
              <w:textAlignment w:val="center"/>
              <w:rPr>
                <w:rFonts w:ascii="仿宋_GB2312" w:hAnsi="宋体" w:eastAsia="仿宋_GB2312" w:cs="宋体"/>
                <w:kern w:val="0"/>
                <w:sz w:val="24"/>
              </w:rPr>
            </w:pPr>
          </w:p>
        </w:tc>
        <w:tc>
          <w:tcPr>
            <w:tcW w:w="1012" w:type="dxa"/>
            <w:vMerge w:val="continue"/>
            <w:shd w:val="clear" w:color="auto" w:fill="auto"/>
            <w:vAlign w:val="center"/>
          </w:tcPr>
          <w:p w14:paraId="137B0154">
            <w:pPr>
              <w:widowControl/>
              <w:jc w:val="center"/>
              <w:textAlignment w:val="center"/>
              <w:rPr>
                <w:rFonts w:ascii="仿宋_GB2312" w:hAnsi="宋体" w:eastAsia="仿宋_GB2312" w:cs="宋体"/>
                <w:kern w:val="0"/>
                <w:sz w:val="24"/>
              </w:rPr>
            </w:pPr>
          </w:p>
        </w:tc>
        <w:tc>
          <w:tcPr>
            <w:tcW w:w="1331" w:type="dxa"/>
            <w:vMerge w:val="continue"/>
            <w:shd w:val="clear" w:color="auto" w:fill="auto"/>
            <w:vAlign w:val="center"/>
          </w:tcPr>
          <w:p w14:paraId="632EDA5D">
            <w:pPr>
              <w:widowControl/>
              <w:jc w:val="center"/>
              <w:textAlignment w:val="center"/>
              <w:rPr>
                <w:rFonts w:ascii="仿宋_GB2312" w:hAnsi="宋体" w:eastAsia="仿宋_GB2312" w:cs="宋体"/>
                <w:kern w:val="0"/>
                <w:sz w:val="24"/>
              </w:rPr>
            </w:pPr>
          </w:p>
        </w:tc>
        <w:tc>
          <w:tcPr>
            <w:tcW w:w="1178" w:type="dxa"/>
            <w:shd w:val="clear" w:color="auto" w:fill="auto"/>
            <w:vAlign w:val="center"/>
          </w:tcPr>
          <w:p w14:paraId="72B03EDD">
            <w:pPr>
              <w:widowControl/>
              <w:jc w:val="center"/>
              <w:textAlignment w:val="center"/>
              <w:rPr>
                <w:rFonts w:ascii="仿宋_GB2312" w:hAnsi="宋体" w:eastAsia="仿宋_GB2312" w:cs="宋体"/>
                <w:kern w:val="0"/>
                <w:sz w:val="24"/>
                <w:szCs w:val="24"/>
              </w:rPr>
            </w:pPr>
            <w:r>
              <w:rPr>
                <w:rFonts w:hint="eastAsia" w:ascii="仿宋_GB2312" w:hAnsi="宋体" w:eastAsia="仿宋_GB2312" w:cs="宋体"/>
                <w:kern w:val="0"/>
                <w:sz w:val="24"/>
              </w:rPr>
              <w:t>SQL写法修改</w:t>
            </w:r>
          </w:p>
        </w:tc>
        <w:tc>
          <w:tcPr>
            <w:tcW w:w="2868" w:type="dxa"/>
            <w:shd w:val="clear" w:color="auto" w:fill="auto"/>
            <w:vAlign w:val="center"/>
          </w:tcPr>
          <w:p w14:paraId="14ACBB69">
            <w:pPr>
              <w:widowControl/>
              <w:jc w:val="left"/>
              <w:textAlignment w:val="center"/>
              <w:rPr>
                <w:rFonts w:ascii="仿宋_GB2312" w:hAnsi="宋体" w:eastAsia="仿宋_GB2312" w:cs="宋体"/>
                <w:kern w:val="0"/>
                <w:sz w:val="24"/>
                <w:szCs w:val="24"/>
              </w:rPr>
            </w:pPr>
            <w:r>
              <w:rPr>
                <w:rFonts w:hint="eastAsia" w:ascii="仿宋_GB2312" w:hAnsi="宋体" w:eastAsia="仿宋_GB2312" w:cs="宋体"/>
                <w:kern w:val="0"/>
                <w:sz w:val="24"/>
              </w:rPr>
              <w:t>根据国产化数据库调整全系统的sql语法：对现有的SQL写法进行全盘检查并改写兼容；在业务系统中，对SQL进行兼容性测试，保障每条SQL都能在国产化数据库中正确执行</w:t>
            </w:r>
          </w:p>
        </w:tc>
      </w:tr>
      <w:tr w14:paraId="294D3D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rPr>
        <w:tc>
          <w:tcPr>
            <w:tcW w:w="731" w:type="dxa"/>
            <w:vMerge w:val="continue"/>
            <w:shd w:val="clear" w:color="auto" w:fill="auto"/>
            <w:vAlign w:val="center"/>
          </w:tcPr>
          <w:p w14:paraId="2C154518">
            <w:pPr>
              <w:widowControl/>
              <w:jc w:val="center"/>
              <w:textAlignment w:val="center"/>
              <w:rPr>
                <w:rFonts w:ascii="仿宋_GB2312" w:hAnsi="宋体" w:eastAsia="仿宋_GB2312" w:cs="宋体"/>
                <w:kern w:val="0"/>
                <w:sz w:val="24"/>
              </w:rPr>
            </w:pPr>
          </w:p>
        </w:tc>
        <w:tc>
          <w:tcPr>
            <w:tcW w:w="1012" w:type="dxa"/>
            <w:vMerge w:val="continue"/>
            <w:shd w:val="clear" w:color="auto" w:fill="auto"/>
            <w:vAlign w:val="center"/>
          </w:tcPr>
          <w:p w14:paraId="7B8D67A4">
            <w:pPr>
              <w:widowControl/>
              <w:jc w:val="center"/>
              <w:textAlignment w:val="center"/>
              <w:rPr>
                <w:rFonts w:ascii="仿宋_GB2312" w:hAnsi="宋体" w:eastAsia="仿宋_GB2312" w:cs="宋体"/>
                <w:kern w:val="0"/>
                <w:sz w:val="24"/>
              </w:rPr>
            </w:pPr>
          </w:p>
        </w:tc>
        <w:tc>
          <w:tcPr>
            <w:tcW w:w="1331" w:type="dxa"/>
            <w:vMerge w:val="continue"/>
            <w:shd w:val="clear" w:color="auto" w:fill="auto"/>
            <w:vAlign w:val="center"/>
          </w:tcPr>
          <w:p w14:paraId="114F2729">
            <w:pPr>
              <w:widowControl/>
              <w:jc w:val="center"/>
              <w:textAlignment w:val="center"/>
              <w:rPr>
                <w:rFonts w:ascii="仿宋_GB2312" w:hAnsi="宋体" w:eastAsia="仿宋_GB2312" w:cs="宋体"/>
                <w:kern w:val="0"/>
                <w:sz w:val="24"/>
              </w:rPr>
            </w:pPr>
          </w:p>
        </w:tc>
        <w:tc>
          <w:tcPr>
            <w:tcW w:w="1178" w:type="dxa"/>
            <w:shd w:val="clear" w:color="auto" w:fill="auto"/>
            <w:vAlign w:val="center"/>
          </w:tcPr>
          <w:p w14:paraId="4BD16B60">
            <w:pPr>
              <w:widowControl/>
              <w:jc w:val="center"/>
              <w:textAlignment w:val="center"/>
              <w:rPr>
                <w:rFonts w:ascii="仿宋_GB2312" w:hAnsi="宋体" w:eastAsia="仿宋_GB2312" w:cs="宋体"/>
                <w:kern w:val="0"/>
                <w:sz w:val="24"/>
              </w:rPr>
            </w:pPr>
            <w:r>
              <w:rPr>
                <w:rFonts w:hint="eastAsia" w:ascii="仿宋_GB2312" w:hAnsi="宋体" w:eastAsia="仿宋_GB2312" w:cs="宋体"/>
                <w:kern w:val="0"/>
                <w:sz w:val="24"/>
              </w:rPr>
              <w:t>存储过程和函数迁移</w:t>
            </w:r>
          </w:p>
        </w:tc>
        <w:tc>
          <w:tcPr>
            <w:tcW w:w="2868" w:type="dxa"/>
            <w:shd w:val="clear" w:color="auto" w:fill="auto"/>
            <w:vAlign w:val="center"/>
          </w:tcPr>
          <w:p w14:paraId="2F3203A1">
            <w:pPr>
              <w:widowControl/>
              <w:jc w:val="left"/>
              <w:textAlignment w:val="center"/>
              <w:rPr>
                <w:rFonts w:ascii="仿宋_GB2312" w:hAnsi="宋体" w:eastAsia="仿宋_GB2312" w:cs="宋体"/>
                <w:kern w:val="0"/>
                <w:sz w:val="24"/>
              </w:rPr>
            </w:pPr>
            <w:r>
              <w:rPr>
                <w:rFonts w:hint="eastAsia" w:ascii="仿宋_GB2312" w:hAnsi="宋体" w:eastAsia="仿宋_GB2312" w:cs="宋体"/>
                <w:kern w:val="0"/>
                <w:sz w:val="24"/>
              </w:rPr>
              <w:t>对Mysql数据库中的所有存储过程和函数进行手动迁移</w:t>
            </w:r>
          </w:p>
        </w:tc>
      </w:tr>
      <w:tr w14:paraId="7C0B27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9" w:hRule="atLeast"/>
        </w:trPr>
        <w:tc>
          <w:tcPr>
            <w:tcW w:w="731" w:type="dxa"/>
            <w:vMerge w:val="restart"/>
            <w:shd w:val="clear" w:color="auto" w:fill="auto"/>
            <w:vAlign w:val="center"/>
          </w:tcPr>
          <w:p w14:paraId="5A5DD6DF">
            <w:pPr>
              <w:widowControl/>
              <w:jc w:val="center"/>
              <w:textAlignment w:val="center"/>
              <w:rPr>
                <w:rFonts w:ascii="仿宋_GB2312" w:hAnsi="宋体" w:eastAsia="仿宋_GB2312" w:cs="宋体"/>
                <w:kern w:val="0"/>
                <w:sz w:val="24"/>
              </w:rPr>
            </w:pPr>
            <w:r>
              <w:rPr>
                <w:rFonts w:hint="eastAsia" w:ascii="仿宋_GB2312" w:hAnsi="宋体" w:eastAsia="仿宋_GB2312" w:cs="宋体"/>
                <w:kern w:val="0"/>
                <w:sz w:val="24"/>
              </w:rPr>
              <w:t>4</w:t>
            </w:r>
          </w:p>
        </w:tc>
        <w:tc>
          <w:tcPr>
            <w:tcW w:w="1012" w:type="dxa"/>
            <w:vMerge w:val="restart"/>
            <w:shd w:val="clear" w:color="auto" w:fill="auto"/>
            <w:vAlign w:val="center"/>
          </w:tcPr>
          <w:p w14:paraId="1A39039B">
            <w:pPr>
              <w:widowControl/>
              <w:jc w:val="center"/>
              <w:textAlignment w:val="center"/>
              <w:rPr>
                <w:rFonts w:ascii="仿宋_GB2312" w:hAnsi="宋体" w:eastAsia="仿宋_GB2312" w:cs="宋体"/>
                <w:kern w:val="0"/>
                <w:sz w:val="24"/>
              </w:rPr>
            </w:pPr>
            <w:r>
              <w:rPr>
                <w:rFonts w:hint="eastAsia" w:ascii="仿宋_GB2312" w:hAnsi="宋体" w:eastAsia="仿宋_GB2312" w:cs="宋体"/>
                <w:kern w:val="0"/>
                <w:sz w:val="24"/>
              </w:rPr>
              <w:t>服务器迁移相关工作</w:t>
            </w:r>
          </w:p>
        </w:tc>
        <w:tc>
          <w:tcPr>
            <w:tcW w:w="1331" w:type="dxa"/>
            <w:shd w:val="clear" w:color="auto" w:fill="auto"/>
            <w:vAlign w:val="center"/>
          </w:tcPr>
          <w:p w14:paraId="4631FBED">
            <w:pPr>
              <w:widowControl/>
              <w:jc w:val="center"/>
              <w:textAlignment w:val="center"/>
              <w:rPr>
                <w:rFonts w:ascii="仿宋_GB2312" w:hAnsi="宋体" w:eastAsia="仿宋_GB2312" w:cs="宋体"/>
                <w:kern w:val="0"/>
                <w:sz w:val="24"/>
              </w:rPr>
            </w:pPr>
            <w:r>
              <w:rPr>
                <w:rFonts w:hint="eastAsia" w:ascii="仿宋_GB2312" w:hAnsi="宋体" w:eastAsia="仿宋_GB2312" w:cs="宋体"/>
                <w:kern w:val="0"/>
                <w:sz w:val="24"/>
              </w:rPr>
              <w:t>系统调研</w:t>
            </w:r>
          </w:p>
        </w:tc>
        <w:tc>
          <w:tcPr>
            <w:tcW w:w="4046" w:type="dxa"/>
            <w:gridSpan w:val="2"/>
            <w:shd w:val="clear" w:color="auto" w:fill="auto"/>
            <w:vAlign w:val="center"/>
          </w:tcPr>
          <w:p w14:paraId="47633593">
            <w:pPr>
              <w:widowControl/>
              <w:jc w:val="left"/>
              <w:textAlignment w:val="center"/>
              <w:rPr>
                <w:rFonts w:ascii="仿宋_GB2312" w:hAnsi="宋体" w:eastAsia="仿宋_GB2312" w:cs="宋体"/>
                <w:kern w:val="0"/>
                <w:sz w:val="24"/>
              </w:rPr>
            </w:pPr>
            <w:r>
              <w:rPr>
                <w:rFonts w:hint="eastAsia" w:ascii="仿宋_GB2312" w:hAnsi="宋体" w:eastAsia="仿宋_GB2312" w:cs="宋体"/>
                <w:kern w:val="0"/>
                <w:sz w:val="24"/>
              </w:rPr>
              <w:t>调研现有系统的系统架构及资源使用情况,合理规划分配平台资源规格及存储空间</w:t>
            </w:r>
          </w:p>
        </w:tc>
      </w:tr>
      <w:tr w14:paraId="264CEA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9" w:hRule="atLeast"/>
        </w:trPr>
        <w:tc>
          <w:tcPr>
            <w:tcW w:w="731" w:type="dxa"/>
            <w:vMerge w:val="continue"/>
            <w:shd w:val="clear" w:color="auto" w:fill="auto"/>
            <w:vAlign w:val="center"/>
          </w:tcPr>
          <w:p w14:paraId="0F8F8623">
            <w:pPr>
              <w:widowControl/>
              <w:jc w:val="center"/>
              <w:textAlignment w:val="center"/>
              <w:rPr>
                <w:rFonts w:ascii="仿宋_GB2312" w:hAnsi="宋体" w:eastAsia="仿宋_GB2312" w:cs="宋体"/>
              </w:rPr>
            </w:pPr>
          </w:p>
        </w:tc>
        <w:tc>
          <w:tcPr>
            <w:tcW w:w="1012" w:type="dxa"/>
            <w:vMerge w:val="continue"/>
            <w:shd w:val="clear" w:color="auto" w:fill="auto"/>
            <w:vAlign w:val="center"/>
          </w:tcPr>
          <w:p w14:paraId="7AE04A38">
            <w:pPr>
              <w:widowControl/>
              <w:jc w:val="center"/>
              <w:textAlignment w:val="center"/>
              <w:rPr>
                <w:rFonts w:ascii="仿宋_GB2312" w:hAnsi="宋体" w:eastAsia="仿宋_GB2312" w:cs="宋体"/>
              </w:rPr>
            </w:pPr>
          </w:p>
        </w:tc>
        <w:tc>
          <w:tcPr>
            <w:tcW w:w="1331" w:type="dxa"/>
            <w:vMerge w:val="restart"/>
            <w:shd w:val="clear" w:color="auto" w:fill="auto"/>
            <w:vAlign w:val="center"/>
          </w:tcPr>
          <w:p w14:paraId="7A216DD1">
            <w:pPr>
              <w:widowControl/>
              <w:jc w:val="center"/>
              <w:textAlignment w:val="center"/>
              <w:rPr>
                <w:rFonts w:ascii="仿宋_GB2312" w:hAnsi="宋体" w:eastAsia="仿宋_GB2312" w:cs="宋体"/>
                <w:kern w:val="0"/>
                <w:sz w:val="24"/>
              </w:rPr>
            </w:pPr>
            <w:r>
              <w:rPr>
                <w:rFonts w:hint="eastAsia" w:ascii="仿宋_GB2312" w:hAnsi="宋体" w:eastAsia="仿宋_GB2312" w:cs="宋体"/>
                <w:kern w:val="0"/>
                <w:sz w:val="24"/>
              </w:rPr>
              <w:t>应用部署和数据迁移</w:t>
            </w:r>
          </w:p>
        </w:tc>
        <w:tc>
          <w:tcPr>
            <w:tcW w:w="1178" w:type="dxa"/>
            <w:shd w:val="clear" w:color="auto" w:fill="auto"/>
            <w:vAlign w:val="center"/>
          </w:tcPr>
          <w:p w14:paraId="2612AE49">
            <w:pPr>
              <w:widowControl/>
              <w:jc w:val="center"/>
              <w:textAlignment w:val="center"/>
              <w:rPr>
                <w:rFonts w:ascii="仿宋_GB2312" w:hAnsi="宋体" w:eastAsia="仿宋_GB2312" w:cs="宋体"/>
                <w:kern w:val="0"/>
                <w:sz w:val="24"/>
              </w:rPr>
            </w:pPr>
            <w:r>
              <w:rPr>
                <w:rFonts w:hint="eastAsia" w:ascii="仿宋_GB2312" w:hAnsi="宋体" w:eastAsia="仿宋_GB2312" w:cs="宋体"/>
                <w:kern w:val="0"/>
                <w:sz w:val="24"/>
              </w:rPr>
              <w:t>应用部署</w:t>
            </w:r>
          </w:p>
        </w:tc>
        <w:tc>
          <w:tcPr>
            <w:tcW w:w="2868" w:type="dxa"/>
            <w:shd w:val="clear" w:color="auto" w:fill="auto"/>
            <w:vAlign w:val="center"/>
          </w:tcPr>
          <w:p w14:paraId="39D50D05">
            <w:pPr>
              <w:widowControl/>
              <w:jc w:val="left"/>
              <w:textAlignment w:val="center"/>
              <w:rPr>
                <w:rFonts w:ascii="仿宋_GB2312" w:hAnsi="宋体" w:eastAsia="仿宋_GB2312" w:cs="宋体"/>
                <w:kern w:val="0"/>
                <w:sz w:val="24"/>
              </w:rPr>
            </w:pPr>
            <w:r>
              <w:rPr>
                <w:rFonts w:hint="eastAsia" w:ascii="仿宋_GB2312" w:hAnsi="宋体" w:eastAsia="仿宋_GB2312" w:cs="宋体"/>
                <w:kern w:val="0"/>
                <w:sz w:val="24"/>
              </w:rPr>
              <w:t>将系统在国产化软硬件环境中部署</w:t>
            </w:r>
          </w:p>
        </w:tc>
      </w:tr>
      <w:tr w14:paraId="015DD4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9" w:hRule="atLeast"/>
        </w:trPr>
        <w:tc>
          <w:tcPr>
            <w:tcW w:w="731" w:type="dxa"/>
            <w:vMerge w:val="continue"/>
            <w:shd w:val="clear" w:color="auto" w:fill="auto"/>
            <w:vAlign w:val="center"/>
          </w:tcPr>
          <w:p w14:paraId="0C1C230B">
            <w:pPr>
              <w:widowControl/>
              <w:jc w:val="center"/>
              <w:textAlignment w:val="center"/>
              <w:rPr>
                <w:rFonts w:ascii="仿宋_GB2312" w:hAnsi="宋体" w:eastAsia="仿宋_GB2312" w:cs="宋体"/>
              </w:rPr>
            </w:pPr>
          </w:p>
        </w:tc>
        <w:tc>
          <w:tcPr>
            <w:tcW w:w="1012" w:type="dxa"/>
            <w:vMerge w:val="continue"/>
            <w:shd w:val="clear" w:color="auto" w:fill="auto"/>
            <w:vAlign w:val="center"/>
          </w:tcPr>
          <w:p w14:paraId="0BDD6FE1">
            <w:pPr>
              <w:widowControl/>
              <w:jc w:val="center"/>
              <w:textAlignment w:val="center"/>
              <w:rPr>
                <w:rFonts w:ascii="仿宋_GB2312" w:hAnsi="宋体" w:eastAsia="仿宋_GB2312" w:cs="宋体"/>
              </w:rPr>
            </w:pPr>
          </w:p>
        </w:tc>
        <w:tc>
          <w:tcPr>
            <w:tcW w:w="1331" w:type="dxa"/>
            <w:vMerge w:val="continue"/>
            <w:shd w:val="clear" w:color="auto" w:fill="auto"/>
            <w:vAlign w:val="center"/>
          </w:tcPr>
          <w:p w14:paraId="32461879">
            <w:pPr>
              <w:widowControl/>
              <w:jc w:val="center"/>
              <w:textAlignment w:val="center"/>
              <w:rPr>
                <w:rFonts w:ascii="仿宋_GB2312" w:hAnsi="宋体" w:eastAsia="仿宋_GB2312" w:cs="宋体"/>
                <w:kern w:val="0"/>
                <w:sz w:val="24"/>
              </w:rPr>
            </w:pPr>
          </w:p>
        </w:tc>
        <w:tc>
          <w:tcPr>
            <w:tcW w:w="1178" w:type="dxa"/>
            <w:shd w:val="clear" w:color="auto" w:fill="auto"/>
            <w:vAlign w:val="center"/>
          </w:tcPr>
          <w:p w14:paraId="3499040B">
            <w:pPr>
              <w:widowControl/>
              <w:jc w:val="center"/>
              <w:textAlignment w:val="center"/>
              <w:rPr>
                <w:rFonts w:ascii="仿宋_GB2312" w:hAnsi="宋体" w:eastAsia="仿宋_GB2312" w:cs="宋体"/>
                <w:kern w:val="0"/>
                <w:sz w:val="24"/>
              </w:rPr>
            </w:pPr>
            <w:r>
              <w:rPr>
                <w:rFonts w:hint="eastAsia" w:ascii="仿宋_GB2312" w:hAnsi="宋体" w:eastAsia="仿宋_GB2312" w:cs="宋体"/>
                <w:kern w:val="0"/>
                <w:sz w:val="24"/>
              </w:rPr>
              <w:t>数据迁移</w:t>
            </w:r>
          </w:p>
        </w:tc>
        <w:tc>
          <w:tcPr>
            <w:tcW w:w="2868" w:type="dxa"/>
            <w:shd w:val="clear" w:color="auto" w:fill="auto"/>
            <w:vAlign w:val="center"/>
          </w:tcPr>
          <w:p w14:paraId="5354F7EB">
            <w:pPr>
              <w:widowControl/>
              <w:jc w:val="left"/>
              <w:textAlignment w:val="center"/>
              <w:rPr>
                <w:rFonts w:ascii="仿宋_GB2312" w:hAnsi="宋体" w:eastAsia="仿宋_GB2312" w:cs="宋体"/>
                <w:kern w:val="0"/>
                <w:sz w:val="24"/>
              </w:rPr>
            </w:pPr>
            <w:r>
              <w:rPr>
                <w:rFonts w:hint="eastAsia" w:ascii="仿宋_GB2312" w:hAnsi="宋体" w:eastAsia="仿宋_GB2312" w:cs="宋体"/>
                <w:kern w:val="0"/>
                <w:sz w:val="24"/>
              </w:rPr>
              <w:t>将系统历史数据迁移到国产化数据库中，保证迁移后数据的完整性、一致性和可用性</w:t>
            </w:r>
          </w:p>
        </w:tc>
      </w:tr>
      <w:tr w14:paraId="6DA1AB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9" w:hRule="atLeast"/>
        </w:trPr>
        <w:tc>
          <w:tcPr>
            <w:tcW w:w="731" w:type="dxa"/>
            <w:vMerge w:val="continue"/>
            <w:shd w:val="clear" w:color="auto" w:fill="auto"/>
            <w:vAlign w:val="center"/>
          </w:tcPr>
          <w:p w14:paraId="543CBF6A">
            <w:pPr>
              <w:widowControl/>
              <w:jc w:val="center"/>
              <w:textAlignment w:val="center"/>
              <w:rPr>
                <w:rFonts w:ascii="仿宋_GB2312" w:hAnsi="宋体" w:eastAsia="仿宋_GB2312" w:cs="宋体"/>
                <w:kern w:val="0"/>
                <w:sz w:val="24"/>
              </w:rPr>
            </w:pPr>
          </w:p>
        </w:tc>
        <w:tc>
          <w:tcPr>
            <w:tcW w:w="1012" w:type="dxa"/>
            <w:vMerge w:val="continue"/>
            <w:shd w:val="clear" w:color="auto" w:fill="auto"/>
            <w:vAlign w:val="center"/>
          </w:tcPr>
          <w:p w14:paraId="5AD9D19E">
            <w:pPr>
              <w:widowControl/>
              <w:jc w:val="center"/>
              <w:textAlignment w:val="center"/>
              <w:rPr>
                <w:rFonts w:ascii="仿宋_GB2312" w:hAnsi="宋体" w:eastAsia="仿宋_GB2312" w:cs="宋体"/>
                <w:kern w:val="0"/>
                <w:sz w:val="24"/>
              </w:rPr>
            </w:pPr>
          </w:p>
        </w:tc>
        <w:tc>
          <w:tcPr>
            <w:tcW w:w="1331" w:type="dxa"/>
            <w:shd w:val="clear" w:color="auto" w:fill="auto"/>
            <w:vAlign w:val="center"/>
          </w:tcPr>
          <w:p w14:paraId="0F2FC3F9">
            <w:pPr>
              <w:widowControl/>
              <w:jc w:val="center"/>
              <w:textAlignment w:val="center"/>
              <w:rPr>
                <w:rFonts w:ascii="仿宋_GB2312" w:hAnsi="宋体" w:eastAsia="仿宋_GB2312" w:cs="宋体"/>
                <w:kern w:val="0"/>
                <w:sz w:val="24"/>
              </w:rPr>
            </w:pPr>
            <w:r>
              <w:rPr>
                <w:rFonts w:hint="eastAsia" w:ascii="仿宋_GB2312" w:hAnsi="宋体" w:eastAsia="仿宋_GB2312" w:cs="宋体"/>
                <w:kern w:val="0"/>
                <w:sz w:val="24"/>
              </w:rPr>
              <w:t>全面兼容测试</w:t>
            </w:r>
          </w:p>
        </w:tc>
        <w:tc>
          <w:tcPr>
            <w:tcW w:w="4046" w:type="dxa"/>
            <w:gridSpan w:val="2"/>
            <w:shd w:val="clear" w:color="auto" w:fill="auto"/>
            <w:vAlign w:val="center"/>
          </w:tcPr>
          <w:p w14:paraId="74C8EE92">
            <w:pPr>
              <w:widowControl/>
              <w:jc w:val="left"/>
              <w:textAlignment w:val="center"/>
              <w:rPr>
                <w:rFonts w:ascii="仿宋_GB2312" w:hAnsi="宋体" w:eastAsia="仿宋_GB2312" w:cs="宋体"/>
                <w:kern w:val="0"/>
                <w:sz w:val="24"/>
              </w:rPr>
            </w:pPr>
            <w:r>
              <w:rPr>
                <w:rFonts w:hint="eastAsia" w:ascii="仿宋_GB2312" w:hAnsi="宋体" w:eastAsia="仿宋_GB2312" w:cs="宋体"/>
                <w:kern w:val="0"/>
                <w:sz w:val="24"/>
              </w:rPr>
              <w:t>对迁移后的系统进行全面兼容测试，主要包括功能测试、性能测试</w:t>
            </w:r>
          </w:p>
        </w:tc>
      </w:tr>
      <w:tr w14:paraId="0D77B9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9" w:hRule="atLeast"/>
        </w:trPr>
        <w:tc>
          <w:tcPr>
            <w:tcW w:w="731" w:type="dxa"/>
            <w:vMerge w:val="continue"/>
            <w:shd w:val="clear" w:color="auto" w:fill="auto"/>
            <w:vAlign w:val="center"/>
          </w:tcPr>
          <w:p w14:paraId="67E7D118">
            <w:pPr>
              <w:widowControl/>
              <w:jc w:val="center"/>
              <w:textAlignment w:val="center"/>
              <w:rPr>
                <w:rFonts w:ascii="仿宋_GB2312" w:hAnsi="宋体" w:eastAsia="仿宋_GB2312" w:cs="宋体"/>
                <w:kern w:val="0"/>
                <w:sz w:val="24"/>
              </w:rPr>
            </w:pPr>
          </w:p>
        </w:tc>
        <w:tc>
          <w:tcPr>
            <w:tcW w:w="1012" w:type="dxa"/>
            <w:vMerge w:val="continue"/>
            <w:shd w:val="clear" w:color="auto" w:fill="auto"/>
            <w:vAlign w:val="center"/>
          </w:tcPr>
          <w:p w14:paraId="18263C12">
            <w:pPr>
              <w:widowControl/>
              <w:jc w:val="center"/>
              <w:textAlignment w:val="center"/>
              <w:rPr>
                <w:rFonts w:ascii="仿宋_GB2312" w:hAnsi="宋体" w:eastAsia="仿宋_GB2312" w:cs="宋体"/>
                <w:kern w:val="0"/>
                <w:sz w:val="24"/>
              </w:rPr>
            </w:pPr>
          </w:p>
        </w:tc>
        <w:tc>
          <w:tcPr>
            <w:tcW w:w="1331" w:type="dxa"/>
            <w:shd w:val="clear" w:color="auto" w:fill="auto"/>
            <w:vAlign w:val="center"/>
          </w:tcPr>
          <w:p w14:paraId="7FAA1E0A">
            <w:pPr>
              <w:widowControl/>
              <w:jc w:val="center"/>
              <w:textAlignment w:val="center"/>
              <w:rPr>
                <w:rFonts w:ascii="仿宋_GB2312" w:hAnsi="宋体" w:eastAsia="仿宋_GB2312" w:cs="宋体"/>
                <w:kern w:val="0"/>
                <w:sz w:val="24"/>
              </w:rPr>
            </w:pPr>
            <w:r>
              <w:rPr>
                <w:rFonts w:hint="eastAsia" w:ascii="仿宋_GB2312" w:hAnsi="宋体" w:eastAsia="仿宋_GB2312" w:cs="宋体"/>
                <w:kern w:val="0"/>
                <w:sz w:val="24"/>
              </w:rPr>
              <w:t>兼容验证</w:t>
            </w:r>
          </w:p>
        </w:tc>
        <w:tc>
          <w:tcPr>
            <w:tcW w:w="4046" w:type="dxa"/>
            <w:gridSpan w:val="2"/>
            <w:shd w:val="clear" w:color="auto" w:fill="auto"/>
            <w:vAlign w:val="center"/>
          </w:tcPr>
          <w:p w14:paraId="3651AF0C">
            <w:pPr>
              <w:widowControl/>
              <w:jc w:val="left"/>
              <w:textAlignment w:val="center"/>
              <w:rPr>
                <w:rFonts w:ascii="仿宋_GB2312" w:hAnsi="宋体" w:eastAsia="仿宋_GB2312" w:cs="宋体"/>
                <w:kern w:val="0"/>
                <w:sz w:val="24"/>
              </w:rPr>
            </w:pPr>
            <w:r>
              <w:rPr>
                <w:rFonts w:hint="eastAsia" w:ascii="仿宋_GB2312" w:hAnsi="宋体" w:eastAsia="仿宋_GB2312" w:cs="宋体"/>
                <w:kern w:val="0"/>
                <w:sz w:val="24"/>
              </w:rPr>
              <w:t>进行全面的兼容验证工作，主要包括：兼容性验证、性能验证、业务流畅性验证、数据迁移验证</w:t>
            </w:r>
          </w:p>
        </w:tc>
      </w:tr>
      <w:tr w14:paraId="5F6653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9" w:hRule="atLeast"/>
        </w:trPr>
        <w:tc>
          <w:tcPr>
            <w:tcW w:w="731" w:type="dxa"/>
            <w:vMerge w:val="continue"/>
            <w:shd w:val="clear" w:color="auto" w:fill="auto"/>
            <w:vAlign w:val="center"/>
          </w:tcPr>
          <w:p w14:paraId="3250F38D">
            <w:pPr>
              <w:widowControl/>
              <w:jc w:val="center"/>
              <w:textAlignment w:val="center"/>
              <w:rPr>
                <w:rFonts w:ascii="仿宋_GB2312" w:hAnsi="宋体" w:eastAsia="仿宋_GB2312" w:cs="宋体"/>
                <w:kern w:val="0"/>
                <w:sz w:val="24"/>
              </w:rPr>
            </w:pPr>
          </w:p>
        </w:tc>
        <w:tc>
          <w:tcPr>
            <w:tcW w:w="1012" w:type="dxa"/>
            <w:vMerge w:val="continue"/>
            <w:shd w:val="clear" w:color="auto" w:fill="auto"/>
            <w:vAlign w:val="center"/>
          </w:tcPr>
          <w:p w14:paraId="5B151784">
            <w:pPr>
              <w:widowControl/>
              <w:jc w:val="center"/>
              <w:textAlignment w:val="center"/>
              <w:rPr>
                <w:rFonts w:ascii="仿宋_GB2312" w:hAnsi="宋体" w:eastAsia="仿宋_GB2312" w:cs="宋体"/>
                <w:kern w:val="0"/>
                <w:sz w:val="24"/>
              </w:rPr>
            </w:pPr>
          </w:p>
        </w:tc>
        <w:tc>
          <w:tcPr>
            <w:tcW w:w="1331" w:type="dxa"/>
            <w:shd w:val="clear" w:color="auto" w:fill="auto"/>
            <w:vAlign w:val="center"/>
          </w:tcPr>
          <w:p w14:paraId="7662DEEA">
            <w:pPr>
              <w:widowControl/>
              <w:jc w:val="center"/>
              <w:textAlignment w:val="center"/>
              <w:rPr>
                <w:rFonts w:ascii="仿宋_GB2312" w:hAnsi="宋体" w:eastAsia="仿宋_GB2312" w:cs="宋体"/>
                <w:kern w:val="0"/>
                <w:sz w:val="24"/>
              </w:rPr>
            </w:pPr>
            <w:r>
              <w:rPr>
                <w:rFonts w:hint="eastAsia" w:ascii="仿宋_GB2312" w:hAnsi="宋体" w:eastAsia="仿宋_GB2312" w:cs="宋体"/>
                <w:kern w:val="0"/>
                <w:sz w:val="24"/>
              </w:rPr>
              <w:t>试运行和正式运行</w:t>
            </w:r>
          </w:p>
        </w:tc>
        <w:tc>
          <w:tcPr>
            <w:tcW w:w="4046" w:type="dxa"/>
            <w:gridSpan w:val="2"/>
            <w:shd w:val="clear" w:color="auto" w:fill="auto"/>
            <w:vAlign w:val="center"/>
          </w:tcPr>
          <w:p w14:paraId="6E82298E">
            <w:pPr>
              <w:widowControl/>
              <w:jc w:val="left"/>
              <w:textAlignment w:val="center"/>
              <w:rPr>
                <w:rFonts w:ascii="仿宋_GB2312" w:hAnsi="宋体" w:eastAsia="仿宋_GB2312" w:cs="宋体"/>
                <w:kern w:val="0"/>
                <w:sz w:val="24"/>
              </w:rPr>
            </w:pPr>
            <w:r>
              <w:rPr>
                <w:rFonts w:hint="eastAsia" w:ascii="仿宋_GB2312" w:hAnsi="宋体" w:eastAsia="仿宋_GB2312" w:cs="宋体"/>
                <w:kern w:val="0"/>
                <w:sz w:val="24"/>
              </w:rPr>
              <w:t>制订试运行和正式运行方案，保证系统稳定上线</w:t>
            </w:r>
          </w:p>
        </w:tc>
      </w:tr>
    </w:tbl>
    <w:p w14:paraId="75D9CDEB">
      <w:pPr>
        <w:spacing w:line="560" w:lineRule="exact"/>
        <w:ind w:firstLine="643" w:firstLineChars="200"/>
        <w:jc w:val="left"/>
        <w:outlineLvl w:val="2"/>
        <w:rPr>
          <w:rFonts w:ascii="宋体" w:hAnsi="宋体" w:eastAsia="宋体" w:cs="宋体"/>
          <w:b/>
          <w:bCs/>
          <w:sz w:val="32"/>
          <w:szCs w:val="32"/>
        </w:rPr>
      </w:pPr>
      <w:r>
        <w:rPr>
          <w:rFonts w:hint="eastAsia" w:ascii="宋体" w:hAnsi="宋体" w:eastAsia="宋体" w:cs="宋体"/>
          <w:b/>
          <w:bCs/>
          <w:sz w:val="32"/>
          <w:szCs w:val="32"/>
        </w:rPr>
        <w:t>6.1.3威海市建设工程电子交易系统资金预算</w:t>
      </w:r>
    </w:p>
    <w:tbl>
      <w:tblPr>
        <w:tblStyle w:val="21"/>
        <w:tblW w:w="6673" w:type="dxa"/>
        <w:tblInd w:w="96" w:type="dxa"/>
        <w:tblLayout w:type="fixed"/>
        <w:tblCellMar>
          <w:top w:w="0" w:type="dxa"/>
          <w:left w:w="108" w:type="dxa"/>
          <w:bottom w:w="0" w:type="dxa"/>
          <w:right w:w="108" w:type="dxa"/>
        </w:tblCellMar>
      </w:tblPr>
      <w:tblGrid>
        <w:gridCol w:w="823"/>
        <w:gridCol w:w="2886"/>
        <w:gridCol w:w="2964"/>
      </w:tblGrid>
      <w:tr w14:paraId="50A24FFB">
        <w:tblPrEx>
          <w:tblCellMar>
            <w:top w:w="0" w:type="dxa"/>
            <w:left w:w="108" w:type="dxa"/>
            <w:bottom w:w="0" w:type="dxa"/>
            <w:right w:w="108" w:type="dxa"/>
          </w:tblCellMar>
        </w:tblPrEx>
        <w:trPr>
          <w:trHeight w:val="840" w:hRule="atLeast"/>
        </w:trPr>
        <w:tc>
          <w:tcPr>
            <w:tcW w:w="82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72197AC">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编号</w:t>
            </w:r>
          </w:p>
        </w:tc>
        <w:tc>
          <w:tcPr>
            <w:tcW w:w="288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E352F15">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工作任务</w:t>
            </w:r>
          </w:p>
        </w:tc>
        <w:tc>
          <w:tcPr>
            <w:tcW w:w="29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334404D">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功能模块</w:t>
            </w:r>
          </w:p>
        </w:tc>
      </w:tr>
      <w:tr w14:paraId="3D12A748">
        <w:tblPrEx>
          <w:tblCellMar>
            <w:top w:w="0" w:type="dxa"/>
            <w:left w:w="108" w:type="dxa"/>
            <w:bottom w:w="0" w:type="dxa"/>
            <w:right w:w="108" w:type="dxa"/>
          </w:tblCellMar>
        </w:tblPrEx>
        <w:trPr>
          <w:trHeight w:val="800" w:hRule="atLeast"/>
        </w:trPr>
        <w:tc>
          <w:tcPr>
            <w:tcW w:w="82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6FF4CBF">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1.1</w:t>
            </w:r>
          </w:p>
        </w:tc>
        <w:tc>
          <w:tcPr>
            <w:tcW w:w="288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92B301A">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准备工作</w:t>
            </w:r>
          </w:p>
        </w:tc>
        <w:tc>
          <w:tcPr>
            <w:tcW w:w="29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9F191A8">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内容评估、国产化资源申请、建设方案梳理等</w:t>
            </w:r>
          </w:p>
        </w:tc>
      </w:tr>
      <w:tr w14:paraId="773B721F">
        <w:tblPrEx>
          <w:tblCellMar>
            <w:top w:w="0" w:type="dxa"/>
            <w:left w:w="108" w:type="dxa"/>
            <w:bottom w:w="0" w:type="dxa"/>
            <w:right w:w="108" w:type="dxa"/>
          </w:tblCellMar>
        </w:tblPrEx>
        <w:trPr>
          <w:trHeight w:val="480" w:hRule="atLeast"/>
        </w:trPr>
        <w:tc>
          <w:tcPr>
            <w:tcW w:w="82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FB4B5BA">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2.1</w:t>
            </w:r>
          </w:p>
        </w:tc>
        <w:tc>
          <w:tcPr>
            <w:tcW w:w="2886"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54BAA0D1">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国产化服务器资源环境部署</w:t>
            </w:r>
          </w:p>
        </w:tc>
        <w:tc>
          <w:tcPr>
            <w:tcW w:w="29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0B0CAD5">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部署数据库环境</w:t>
            </w:r>
          </w:p>
        </w:tc>
      </w:tr>
      <w:tr w14:paraId="1DCAB083">
        <w:tblPrEx>
          <w:tblCellMar>
            <w:top w:w="0" w:type="dxa"/>
            <w:left w:w="108" w:type="dxa"/>
            <w:bottom w:w="0" w:type="dxa"/>
            <w:right w:w="108" w:type="dxa"/>
          </w:tblCellMar>
        </w:tblPrEx>
        <w:trPr>
          <w:trHeight w:val="480" w:hRule="atLeast"/>
        </w:trPr>
        <w:tc>
          <w:tcPr>
            <w:tcW w:w="82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825BF61">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2.2</w:t>
            </w:r>
          </w:p>
        </w:tc>
        <w:tc>
          <w:tcPr>
            <w:tcW w:w="288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1916390">
            <w:pPr>
              <w:adjustRightInd w:val="0"/>
              <w:snapToGrid w:val="0"/>
              <w:jc w:val="center"/>
              <w:rPr>
                <w:rFonts w:ascii="仿宋_GB2312" w:hAnsi="宋体" w:eastAsia="仿宋_GB2312" w:cs="宋体"/>
                <w:sz w:val="22"/>
              </w:rPr>
            </w:pPr>
          </w:p>
        </w:tc>
        <w:tc>
          <w:tcPr>
            <w:tcW w:w="29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864BC6B">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反向代理部署</w:t>
            </w:r>
          </w:p>
        </w:tc>
      </w:tr>
      <w:tr w14:paraId="17DB5BEC">
        <w:tblPrEx>
          <w:tblCellMar>
            <w:top w:w="0" w:type="dxa"/>
            <w:left w:w="108" w:type="dxa"/>
            <w:bottom w:w="0" w:type="dxa"/>
            <w:right w:w="108" w:type="dxa"/>
          </w:tblCellMar>
        </w:tblPrEx>
        <w:trPr>
          <w:trHeight w:val="480" w:hRule="atLeast"/>
        </w:trPr>
        <w:tc>
          <w:tcPr>
            <w:tcW w:w="82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B7CD840">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2.3</w:t>
            </w:r>
          </w:p>
        </w:tc>
        <w:tc>
          <w:tcPr>
            <w:tcW w:w="288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D07A9E2">
            <w:pPr>
              <w:adjustRightInd w:val="0"/>
              <w:snapToGrid w:val="0"/>
              <w:jc w:val="center"/>
              <w:rPr>
                <w:rFonts w:ascii="仿宋_GB2312" w:hAnsi="宋体" w:eastAsia="仿宋_GB2312" w:cs="宋体"/>
                <w:sz w:val="22"/>
              </w:rPr>
            </w:pPr>
          </w:p>
        </w:tc>
        <w:tc>
          <w:tcPr>
            <w:tcW w:w="29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C6A66BF">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文件服务搭建</w:t>
            </w:r>
          </w:p>
        </w:tc>
      </w:tr>
      <w:tr w14:paraId="5019730C">
        <w:tblPrEx>
          <w:tblCellMar>
            <w:top w:w="0" w:type="dxa"/>
            <w:left w:w="108" w:type="dxa"/>
            <w:bottom w:w="0" w:type="dxa"/>
            <w:right w:w="108" w:type="dxa"/>
          </w:tblCellMar>
        </w:tblPrEx>
        <w:trPr>
          <w:trHeight w:val="480" w:hRule="atLeast"/>
        </w:trPr>
        <w:tc>
          <w:tcPr>
            <w:tcW w:w="82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C1AFCC3">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2.4</w:t>
            </w:r>
          </w:p>
        </w:tc>
        <w:tc>
          <w:tcPr>
            <w:tcW w:w="288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BE6E64D">
            <w:pPr>
              <w:adjustRightInd w:val="0"/>
              <w:snapToGrid w:val="0"/>
              <w:jc w:val="center"/>
              <w:rPr>
                <w:rFonts w:ascii="仿宋_GB2312" w:hAnsi="宋体" w:eastAsia="仿宋_GB2312" w:cs="宋体"/>
                <w:sz w:val="22"/>
              </w:rPr>
            </w:pPr>
          </w:p>
        </w:tc>
        <w:tc>
          <w:tcPr>
            <w:tcW w:w="29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0D778E4">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加密服务器部署</w:t>
            </w:r>
          </w:p>
        </w:tc>
      </w:tr>
      <w:tr w14:paraId="3F996378">
        <w:tblPrEx>
          <w:tblCellMar>
            <w:top w:w="0" w:type="dxa"/>
            <w:left w:w="108" w:type="dxa"/>
            <w:bottom w:w="0" w:type="dxa"/>
            <w:right w:w="108" w:type="dxa"/>
          </w:tblCellMar>
        </w:tblPrEx>
        <w:trPr>
          <w:trHeight w:val="480" w:hRule="atLeast"/>
        </w:trPr>
        <w:tc>
          <w:tcPr>
            <w:tcW w:w="82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1689E42">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2.5</w:t>
            </w:r>
          </w:p>
        </w:tc>
        <w:tc>
          <w:tcPr>
            <w:tcW w:w="288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09E6B23">
            <w:pPr>
              <w:adjustRightInd w:val="0"/>
              <w:snapToGrid w:val="0"/>
              <w:jc w:val="center"/>
              <w:rPr>
                <w:rFonts w:ascii="仿宋_GB2312" w:hAnsi="宋体" w:eastAsia="仿宋_GB2312" w:cs="宋体"/>
                <w:sz w:val="22"/>
              </w:rPr>
            </w:pPr>
          </w:p>
        </w:tc>
        <w:tc>
          <w:tcPr>
            <w:tcW w:w="29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82CEE31">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WEB服务负载均衡</w:t>
            </w:r>
          </w:p>
        </w:tc>
      </w:tr>
      <w:tr w14:paraId="3AEB65DD">
        <w:tblPrEx>
          <w:tblCellMar>
            <w:top w:w="0" w:type="dxa"/>
            <w:left w:w="108" w:type="dxa"/>
            <w:bottom w:w="0" w:type="dxa"/>
            <w:right w:w="108" w:type="dxa"/>
          </w:tblCellMar>
        </w:tblPrEx>
        <w:trPr>
          <w:trHeight w:val="480" w:hRule="atLeast"/>
        </w:trPr>
        <w:tc>
          <w:tcPr>
            <w:tcW w:w="82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63E2E78">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2.6</w:t>
            </w:r>
          </w:p>
        </w:tc>
        <w:tc>
          <w:tcPr>
            <w:tcW w:w="288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F00FCB6">
            <w:pPr>
              <w:adjustRightInd w:val="0"/>
              <w:snapToGrid w:val="0"/>
              <w:jc w:val="center"/>
              <w:rPr>
                <w:rFonts w:ascii="仿宋_GB2312" w:hAnsi="宋体" w:eastAsia="仿宋_GB2312" w:cs="宋体"/>
                <w:sz w:val="22"/>
              </w:rPr>
            </w:pPr>
          </w:p>
        </w:tc>
        <w:tc>
          <w:tcPr>
            <w:tcW w:w="29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CAD9B7A">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部署Redis服务</w:t>
            </w:r>
          </w:p>
        </w:tc>
      </w:tr>
      <w:tr w14:paraId="6D6B5009">
        <w:tblPrEx>
          <w:tblCellMar>
            <w:top w:w="0" w:type="dxa"/>
            <w:left w:w="108" w:type="dxa"/>
            <w:bottom w:w="0" w:type="dxa"/>
            <w:right w:w="108" w:type="dxa"/>
          </w:tblCellMar>
        </w:tblPrEx>
        <w:trPr>
          <w:trHeight w:val="480" w:hRule="atLeast"/>
        </w:trPr>
        <w:tc>
          <w:tcPr>
            <w:tcW w:w="82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D1C13BA">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2.7</w:t>
            </w:r>
          </w:p>
        </w:tc>
        <w:tc>
          <w:tcPr>
            <w:tcW w:w="288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310F3F7">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国产化数据库适配</w:t>
            </w:r>
          </w:p>
        </w:tc>
        <w:tc>
          <w:tcPr>
            <w:tcW w:w="29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015AE8C">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国产数据库部署、开发</w:t>
            </w:r>
          </w:p>
        </w:tc>
      </w:tr>
      <w:tr w14:paraId="5375CD04">
        <w:tblPrEx>
          <w:tblCellMar>
            <w:top w:w="0" w:type="dxa"/>
            <w:left w:w="108" w:type="dxa"/>
            <w:bottom w:w="0" w:type="dxa"/>
            <w:right w:w="108" w:type="dxa"/>
          </w:tblCellMar>
        </w:tblPrEx>
        <w:trPr>
          <w:trHeight w:val="480" w:hRule="atLeast"/>
        </w:trPr>
        <w:tc>
          <w:tcPr>
            <w:tcW w:w="82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7D78E29">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2.8</w:t>
            </w:r>
          </w:p>
        </w:tc>
        <w:tc>
          <w:tcPr>
            <w:tcW w:w="288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C5B300E">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中间件适配</w:t>
            </w:r>
          </w:p>
        </w:tc>
        <w:tc>
          <w:tcPr>
            <w:tcW w:w="29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AED5785">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13种中间件适配</w:t>
            </w:r>
          </w:p>
        </w:tc>
      </w:tr>
      <w:tr w14:paraId="75345AF7">
        <w:tblPrEx>
          <w:tblCellMar>
            <w:top w:w="0" w:type="dxa"/>
            <w:left w:w="108" w:type="dxa"/>
            <w:bottom w:w="0" w:type="dxa"/>
            <w:right w:w="108" w:type="dxa"/>
          </w:tblCellMar>
        </w:tblPrEx>
        <w:trPr>
          <w:trHeight w:val="780" w:hRule="atLeast"/>
        </w:trPr>
        <w:tc>
          <w:tcPr>
            <w:tcW w:w="82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4AAD2D0">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2.9</w:t>
            </w:r>
          </w:p>
        </w:tc>
        <w:tc>
          <w:tcPr>
            <w:tcW w:w="2886"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210E60D9">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用户使用层应用系统适配</w:t>
            </w:r>
          </w:p>
        </w:tc>
        <w:tc>
          <w:tcPr>
            <w:tcW w:w="29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922C85D">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系统框架更改为java框架</w:t>
            </w:r>
          </w:p>
        </w:tc>
      </w:tr>
      <w:tr w14:paraId="1492A13C">
        <w:tblPrEx>
          <w:tblCellMar>
            <w:top w:w="0" w:type="dxa"/>
            <w:left w:w="108" w:type="dxa"/>
            <w:bottom w:w="0" w:type="dxa"/>
            <w:right w:w="108" w:type="dxa"/>
          </w:tblCellMar>
        </w:tblPrEx>
        <w:trPr>
          <w:trHeight w:val="780" w:hRule="atLeast"/>
        </w:trPr>
        <w:tc>
          <w:tcPr>
            <w:tcW w:w="82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DDBD115">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 xml:space="preserve">2.10 </w:t>
            </w:r>
          </w:p>
        </w:tc>
        <w:tc>
          <w:tcPr>
            <w:tcW w:w="288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52266EB">
            <w:pPr>
              <w:adjustRightInd w:val="0"/>
              <w:snapToGrid w:val="0"/>
              <w:jc w:val="center"/>
              <w:rPr>
                <w:rFonts w:ascii="仿宋_GB2312" w:hAnsi="宋体" w:eastAsia="仿宋_GB2312" w:cs="宋体"/>
                <w:sz w:val="22"/>
              </w:rPr>
            </w:pPr>
          </w:p>
        </w:tc>
        <w:tc>
          <w:tcPr>
            <w:tcW w:w="29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8248A03">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应用系统网页功能适配国产主流浏览器</w:t>
            </w:r>
          </w:p>
        </w:tc>
      </w:tr>
      <w:tr w14:paraId="065666D4">
        <w:tblPrEx>
          <w:tblCellMar>
            <w:top w:w="0" w:type="dxa"/>
            <w:left w:w="108" w:type="dxa"/>
            <w:bottom w:w="0" w:type="dxa"/>
            <w:right w:w="108" w:type="dxa"/>
          </w:tblCellMar>
        </w:tblPrEx>
        <w:trPr>
          <w:trHeight w:val="780" w:hRule="atLeast"/>
        </w:trPr>
        <w:tc>
          <w:tcPr>
            <w:tcW w:w="82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CD1C6C4">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 xml:space="preserve">2.11 </w:t>
            </w:r>
          </w:p>
        </w:tc>
        <w:tc>
          <w:tcPr>
            <w:tcW w:w="288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0A19ACB">
            <w:pPr>
              <w:adjustRightInd w:val="0"/>
              <w:snapToGrid w:val="0"/>
              <w:jc w:val="center"/>
              <w:rPr>
                <w:rFonts w:ascii="仿宋_GB2312" w:hAnsi="宋体" w:eastAsia="仿宋_GB2312" w:cs="宋体"/>
                <w:sz w:val="22"/>
              </w:rPr>
            </w:pPr>
          </w:p>
        </w:tc>
        <w:tc>
          <w:tcPr>
            <w:tcW w:w="29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8D13C47">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招投标文件编制工具客户端兼容国产化</w:t>
            </w:r>
          </w:p>
        </w:tc>
      </w:tr>
      <w:tr w14:paraId="2669538E">
        <w:tblPrEx>
          <w:tblCellMar>
            <w:top w:w="0" w:type="dxa"/>
            <w:left w:w="108" w:type="dxa"/>
            <w:bottom w:w="0" w:type="dxa"/>
            <w:right w:w="108" w:type="dxa"/>
          </w:tblCellMar>
        </w:tblPrEx>
        <w:trPr>
          <w:trHeight w:val="480" w:hRule="atLeast"/>
        </w:trPr>
        <w:tc>
          <w:tcPr>
            <w:tcW w:w="82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297A74B">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 xml:space="preserve">2.12 </w:t>
            </w:r>
          </w:p>
        </w:tc>
        <w:tc>
          <w:tcPr>
            <w:tcW w:w="288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6817662">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第三方软件适配</w:t>
            </w:r>
          </w:p>
        </w:tc>
        <w:tc>
          <w:tcPr>
            <w:tcW w:w="29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A1F876C">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21种第三方软件适配</w:t>
            </w:r>
          </w:p>
        </w:tc>
      </w:tr>
      <w:tr w14:paraId="6C946452">
        <w:tblPrEx>
          <w:tblCellMar>
            <w:top w:w="0" w:type="dxa"/>
            <w:left w:w="108" w:type="dxa"/>
            <w:bottom w:w="0" w:type="dxa"/>
            <w:right w:w="108" w:type="dxa"/>
          </w:tblCellMar>
        </w:tblPrEx>
        <w:trPr>
          <w:trHeight w:val="480" w:hRule="atLeast"/>
        </w:trPr>
        <w:tc>
          <w:tcPr>
            <w:tcW w:w="82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CEAEB71">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2.13</w:t>
            </w:r>
          </w:p>
        </w:tc>
        <w:tc>
          <w:tcPr>
            <w:tcW w:w="288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0D31109">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已对接接口适配</w:t>
            </w:r>
          </w:p>
        </w:tc>
        <w:tc>
          <w:tcPr>
            <w:tcW w:w="29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83B4E00">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14个已对接平台接口改造</w:t>
            </w:r>
          </w:p>
        </w:tc>
      </w:tr>
      <w:tr w14:paraId="63822AE0">
        <w:tblPrEx>
          <w:tblCellMar>
            <w:top w:w="0" w:type="dxa"/>
            <w:left w:w="108" w:type="dxa"/>
            <w:bottom w:w="0" w:type="dxa"/>
            <w:right w:w="108" w:type="dxa"/>
          </w:tblCellMar>
        </w:tblPrEx>
        <w:trPr>
          <w:trHeight w:val="480" w:hRule="atLeast"/>
        </w:trPr>
        <w:tc>
          <w:tcPr>
            <w:tcW w:w="82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31E599A">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3.1</w:t>
            </w:r>
          </w:p>
        </w:tc>
        <w:tc>
          <w:tcPr>
            <w:tcW w:w="585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4240557F">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API接口适配国密算法</w:t>
            </w:r>
          </w:p>
        </w:tc>
      </w:tr>
      <w:tr w14:paraId="4E07AB2B">
        <w:tblPrEx>
          <w:tblCellMar>
            <w:top w:w="0" w:type="dxa"/>
            <w:left w:w="108" w:type="dxa"/>
            <w:bottom w:w="0" w:type="dxa"/>
            <w:right w:w="108" w:type="dxa"/>
          </w:tblCellMar>
        </w:tblPrEx>
        <w:trPr>
          <w:trHeight w:val="600" w:hRule="atLeast"/>
        </w:trPr>
        <w:tc>
          <w:tcPr>
            <w:tcW w:w="82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7F09C4C">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3.2</w:t>
            </w:r>
          </w:p>
        </w:tc>
        <w:tc>
          <w:tcPr>
            <w:tcW w:w="585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5A7CC222">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数据库加密存储适配国密算法</w:t>
            </w:r>
          </w:p>
        </w:tc>
      </w:tr>
      <w:tr w14:paraId="33B69E0F">
        <w:tblPrEx>
          <w:tblCellMar>
            <w:top w:w="0" w:type="dxa"/>
            <w:left w:w="108" w:type="dxa"/>
            <w:bottom w:w="0" w:type="dxa"/>
            <w:right w:w="108" w:type="dxa"/>
          </w:tblCellMar>
        </w:tblPrEx>
        <w:trPr>
          <w:trHeight w:val="700" w:hRule="atLeast"/>
        </w:trPr>
        <w:tc>
          <w:tcPr>
            <w:tcW w:w="82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F889F58">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4.1</w:t>
            </w:r>
          </w:p>
        </w:tc>
        <w:tc>
          <w:tcPr>
            <w:tcW w:w="288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B616BF8">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迁移前准备工作</w:t>
            </w:r>
          </w:p>
        </w:tc>
        <w:tc>
          <w:tcPr>
            <w:tcW w:w="29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B0CD7AD">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迁移评估、迁移方式确定、环境准备</w:t>
            </w:r>
          </w:p>
        </w:tc>
      </w:tr>
      <w:tr w14:paraId="15E64495">
        <w:tblPrEx>
          <w:tblCellMar>
            <w:top w:w="0" w:type="dxa"/>
            <w:left w:w="108" w:type="dxa"/>
            <w:bottom w:w="0" w:type="dxa"/>
            <w:right w:w="108" w:type="dxa"/>
          </w:tblCellMar>
        </w:tblPrEx>
        <w:trPr>
          <w:trHeight w:val="480" w:hRule="atLeast"/>
        </w:trPr>
        <w:tc>
          <w:tcPr>
            <w:tcW w:w="82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902B321">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4.2</w:t>
            </w:r>
          </w:p>
        </w:tc>
        <w:tc>
          <w:tcPr>
            <w:tcW w:w="2886"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2FE3D224">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迁移实施</w:t>
            </w:r>
          </w:p>
        </w:tc>
        <w:tc>
          <w:tcPr>
            <w:tcW w:w="29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D6A6DFA">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数据库迁移</w:t>
            </w:r>
          </w:p>
        </w:tc>
      </w:tr>
      <w:tr w14:paraId="2085C1E0">
        <w:tblPrEx>
          <w:tblCellMar>
            <w:top w:w="0" w:type="dxa"/>
            <w:left w:w="108" w:type="dxa"/>
            <w:bottom w:w="0" w:type="dxa"/>
            <w:right w:w="108" w:type="dxa"/>
          </w:tblCellMar>
        </w:tblPrEx>
        <w:trPr>
          <w:trHeight w:val="90" w:hRule="atLeast"/>
        </w:trPr>
        <w:tc>
          <w:tcPr>
            <w:tcW w:w="82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055DF44">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4.3</w:t>
            </w:r>
          </w:p>
        </w:tc>
        <w:tc>
          <w:tcPr>
            <w:tcW w:w="288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5CF3B97">
            <w:pPr>
              <w:adjustRightInd w:val="0"/>
              <w:snapToGrid w:val="0"/>
              <w:jc w:val="center"/>
              <w:rPr>
                <w:rFonts w:ascii="仿宋_GB2312" w:hAnsi="宋体" w:eastAsia="仿宋_GB2312" w:cs="宋体"/>
                <w:sz w:val="22"/>
              </w:rPr>
            </w:pPr>
          </w:p>
        </w:tc>
        <w:tc>
          <w:tcPr>
            <w:tcW w:w="29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E1ABAA3">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测试</w:t>
            </w:r>
          </w:p>
        </w:tc>
      </w:tr>
      <w:tr w14:paraId="5C953017">
        <w:tblPrEx>
          <w:tblCellMar>
            <w:top w:w="0" w:type="dxa"/>
            <w:left w:w="108" w:type="dxa"/>
            <w:bottom w:w="0" w:type="dxa"/>
            <w:right w:w="108" w:type="dxa"/>
          </w:tblCellMar>
        </w:tblPrEx>
        <w:trPr>
          <w:trHeight w:val="480" w:hRule="atLeast"/>
        </w:trPr>
        <w:tc>
          <w:tcPr>
            <w:tcW w:w="82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0AEA831">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4.4</w:t>
            </w:r>
          </w:p>
        </w:tc>
        <w:tc>
          <w:tcPr>
            <w:tcW w:w="288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5D35BC9">
            <w:pPr>
              <w:adjustRightInd w:val="0"/>
              <w:snapToGrid w:val="0"/>
              <w:jc w:val="center"/>
              <w:rPr>
                <w:rFonts w:ascii="仿宋_GB2312" w:hAnsi="宋体" w:eastAsia="仿宋_GB2312" w:cs="宋体"/>
                <w:sz w:val="22"/>
              </w:rPr>
            </w:pPr>
          </w:p>
        </w:tc>
        <w:tc>
          <w:tcPr>
            <w:tcW w:w="29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4FAF2DC">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数据矫正</w:t>
            </w:r>
          </w:p>
        </w:tc>
      </w:tr>
      <w:tr w14:paraId="497C7950">
        <w:tblPrEx>
          <w:tblCellMar>
            <w:top w:w="0" w:type="dxa"/>
            <w:left w:w="108" w:type="dxa"/>
            <w:bottom w:w="0" w:type="dxa"/>
            <w:right w:w="108" w:type="dxa"/>
          </w:tblCellMar>
        </w:tblPrEx>
        <w:trPr>
          <w:trHeight w:val="480" w:hRule="atLeast"/>
        </w:trPr>
        <w:tc>
          <w:tcPr>
            <w:tcW w:w="82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46445C">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4.5</w:t>
            </w:r>
          </w:p>
        </w:tc>
        <w:tc>
          <w:tcPr>
            <w:tcW w:w="288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260E815">
            <w:pPr>
              <w:adjustRightInd w:val="0"/>
              <w:snapToGrid w:val="0"/>
              <w:jc w:val="center"/>
              <w:rPr>
                <w:rFonts w:ascii="仿宋_GB2312" w:hAnsi="宋体" w:eastAsia="仿宋_GB2312" w:cs="宋体"/>
                <w:sz w:val="22"/>
              </w:rPr>
            </w:pPr>
          </w:p>
        </w:tc>
        <w:tc>
          <w:tcPr>
            <w:tcW w:w="29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36251BB">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数据割接</w:t>
            </w:r>
          </w:p>
        </w:tc>
      </w:tr>
      <w:tr w14:paraId="7FBCB1F3">
        <w:tblPrEx>
          <w:tblCellMar>
            <w:top w:w="0" w:type="dxa"/>
            <w:left w:w="108" w:type="dxa"/>
            <w:bottom w:w="0" w:type="dxa"/>
            <w:right w:w="108" w:type="dxa"/>
          </w:tblCellMar>
        </w:tblPrEx>
        <w:trPr>
          <w:trHeight w:val="480" w:hRule="atLeast"/>
        </w:trPr>
        <w:tc>
          <w:tcPr>
            <w:tcW w:w="82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22ECCE7">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4.6</w:t>
            </w:r>
          </w:p>
        </w:tc>
        <w:tc>
          <w:tcPr>
            <w:tcW w:w="288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F2C0E26">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运维保障</w:t>
            </w:r>
          </w:p>
        </w:tc>
        <w:tc>
          <w:tcPr>
            <w:tcW w:w="29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E513A5A">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异常问题处理及跟踪</w:t>
            </w:r>
          </w:p>
        </w:tc>
      </w:tr>
    </w:tbl>
    <w:p w14:paraId="73AC9DD4">
      <w:pPr>
        <w:spacing w:line="560" w:lineRule="exact"/>
        <w:ind w:firstLine="643" w:firstLineChars="200"/>
        <w:jc w:val="left"/>
        <w:outlineLvl w:val="2"/>
        <w:rPr>
          <w:rFonts w:ascii="仿宋_GB2312" w:hAnsi="仿宋_GB2312" w:eastAsia="仿宋_GB2312" w:cs="仿宋_GB2312"/>
          <w:b/>
          <w:bCs/>
          <w:sz w:val="32"/>
          <w:szCs w:val="32"/>
        </w:rPr>
      </w:pPr>
      <w:r>
        <w:rPr>
          <w:rFonts w:hint="eastAsia" w:ascii="仿宋_GB2312" w:hAnsi="仿宋_GB2312" w:eastAsia="仿宋_GB2312" w:cs="仿宋_GB2312"/>
          <w:b/>
          <w:bCs/>
          <w:sz w:val="32"/>
          <w:szCs w:val="32"/>
        </w:rPr>
        <w:t>6.1.4威海市公共资源交易电子监管系统资金预算</w:t>
      </w:r>
    </w:p>
    <w:tbl>
      <w:tblPr>
        <w:tblStyle w:val="21"/>
        <w:tblW w:w="6672" w:type="dxa"/>
        <w:tblInd w:w="96" w:type="dxa"/>
        <w:tblLayout w:type="fixed"/>
        <w:tblCellMar>
          <w:top w:w="0" w:type="dxa"/>
          <w:left w:w="108" w:type="dxa"/>
          <w:bottom w:w="0" w:type="dxa"/>
          <w:right w:w="108" w:type="dxa"/>
        </w:tblCellMar>
      </w:tblPr>
      <w:tblGrid>
        <w:gridCol w:w="823"/>
        <w:gridCol w:w="2886"/>
        <w:gridCol w:w="2963"/>
      </w:tblGrid>
      <w:tr w14:paraId="6A141D78">
        <w:tblPrEx>
          <w:tblCellMar>
            <w:top w:w="0" w:type="dxa"/>
            <w:left w:w="108" w:type="dxa"/>
            <w:bottom w:w="0" w:type="dxa"/>
            <w:right w:w="108" w:type="dxa"/>
          </w:tblCellMar>
        </w:tblPrEx>
        <w:trPr>
          <w:trHeight w:val="840" w:hRule="atLeast"/>
        </w:trPr>
        <w:tc>
          <w:tcPr>
            <w:tcW w:w="82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B0EAB90">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编号</w:t>
            </w:r>
          </w:p>
        </w:tc>
        <w:tc>
          <w:tcPr>
            <w:tcW w:w="288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C8AC437">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工作任务</w:t>
            </w:r>
          </w:p>
        </w:tc>
        <w:tc>
          <w:tcPr>
            <w:tcW w:w="296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554EEA2">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功能模块</w:t>
            </w:r>
          </w:p>
        </w:tc>
      </w:tr>
      <w:tr w14:paraId="06752B78">
        <w:tblPrEx>
          <w:tblCellMar>
            <w:top w:w="0" w:type="dxa"/>
            <w:left w:w="108" w:type="dxa"/>
            <w:bottom w:w="0" w:type="dxa"/>
            <w:right w:w="108" w:type="dxa"/>
          </w:tblCellMar>
        </w:tblPrEx>
        <w:trPr>
          <w:trHeight w:val="800" w:hRule="atLeast"/>
        </w:trPr>
        <w:tc>
          <w:tcPr>
            <w:tcW w:w="82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93729A3">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1.1</w:t>
            </w:r>
          </w:p>
        </w:tc>
        <w:tc>
          <w:tcPr>
            <w:tcW w:w="288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5EC328E">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准备工作</w:t>
            </w:r>
          </w:p>
        </w:tc>
        <w:tc>
          <w:tcPr>
            <w:tcW w:w="296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148A50A">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内容评估、国产化资源申请、建设方案梳理等</w:t>
            </w:r>
          </w:p>
        </w:tc>
      </w:tr>
      <w:tr w14:paraId="2AABE9B8">
        <w:tblPrEx>
          <w:tblCellMar>
            <w:top w:w="0" w:type="dxa"/>
            <w:left w:w="108" w:type="dxa"/>
            <w:bottom w:w="0" w:type="dxa"/>
            <w:right w:w="108" w:type="dxa"/>
          </w:tblCellMar>
        </w:tblPrEx>
        <w:trPr>
          <w:trHeight w:val="480" w:hRule="atLeast"/>
        </w:trPr>
        <w:tc>
          <w:tcPr>
            <w:tcW w:w="82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7025DEC">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2.1</w:t>
            </w:r>
          </w:p>
        </w:tc>
        <w:tc>
          <w:tcPr>
            <w:tcW w:w="2886"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77B3DFBE">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国产化服务器资源环境部署</w:t>
            </w:r>
          </w:p>
        </w:tc>
        <w:tc>
          <w:tcPr>
            <w:tcW w:w="296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062855E">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部署数据库环境</w:t>
            </w:r>
          </w:p>
        </w:tc>
      </w:tr>
      <w:tr w14:paraId="5A0672C2">
        <w:tblPrEx>
          <w:tblCellMar>
            <w:top w:w="0" w:type="dxa"/>
            <w:left w:w="108" w:type="dxa"/>
            <w:bottom w:w="0" w:type="dxa"/>
            <w:right w:w="108" w:type="dxa"/>
          </w:tblCellMar>
        </w:tblPrEx>
        <w:trPr>
          <w:trHeight w:val="480" w:hRule="atLeast"/>
        </w:trPr>
        <w:tc>
          <w:tcPr>
            <w:tcW w:w="82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5CFE7A8">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2.2</w:t>
            </w:r>
          </w:p>
        </w:tc>
        <w:tc>
          <w:tcPr>
            <w:tcW w:w="288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95989F3">
            <w:pPr>
              <w:adjustRightInd w:val="0"/>
              <w:snapToGrid w:val="0"/>
              <w:jc w:val="center"/>
              <w:rPr>
                <w:rFonts w:ascii="仿宋_GB2312" w:hAnsi="宋体" w:eastAsia="仿宋_GB2312" w:cs="宋体"/>
                <w:sz w:val="22"/>
              </w:rPr>
            </w:pPr>
          </w:p>
        </w:tc>
        <w:tc>
          <w:tcPr>
            <w:tcW w:w="296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9FEF5BB">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反向代理部署</w:t>
            </w:r>
          </w:p>
        </w:tc>
      </w:tr>
      <w:tr w14:paraId="5716124C">
        <w:tblPrEx>
          <w:tblCellMar>
            <w:top w:w="0" w:type="dxa"/>
            <w:left w:w="108" w:type="dxa"/>
            <w:bottom w:w="0" w:type="dxa"/>
            <w:right w:w="108" w:type="dxa"/>
          </w:tblCellMar>
        </w:tblPrEx>
        <w:trPr>
          <w:trHeight w:val="480" w:hRule="atLeast"/>
        </w:trPr>
        <w:tc>
          <w:tcPr>
            <w:tcW w:w="82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D7B74BC">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2.3</w:t>
            </w:r>
          </w:p>
        </w:tc>
        <w:tc>
          <w:tcPr>
            <w:tcW w:w="288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787E040">
            <w:pPr>
              <w:adjustRightInd w:val="0"/>
              <w:snapToGrid w:val="0"/>
              <w:jc w:val="center"/>
              <w:rPr>
                <w:rFonts w:ascii="仿宋_GB2312" w:hAnsi="宋体" w:eastAsia="仿宋_GB2312" w:cs="宋体"/>
                <w:sz w:val="22"/>
              </w:rPr>
            </w:pPr>
          </w:p>
        </w:tc>
        <w:tc>
          <w:tcPr>
            <w:tcW w:w="296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61683DD">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文件服务搭建</w:t>
            </w:r>
          </w:p>
        </w:tc>
      </w:tr>
      <w:tr w14:paraId="1AFFCD02">
        <w:tblPrEx>
          <w:tblCellMar>
            <w:top w:w="0" w:type="dxa"/>
            <w:left w:w="108" w:type="dxa"/>
            <w:bottom w:w="0" w:type="dxa"/>
            <w:right w:w="108" w:type="dxa"/>
          </w:tblCellMar>
        </w:tblPrEx>
        <w:trPr>
          <w:trHeight w:val="480" w:hRule="atLeast"/>
        </w:trPr>
        <w:tc>
          <w:tcPr>
            <w:tcW w:w="82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9EF9092">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2.4</w:t>
            </w:r>
          </w:p>
        </w:tc>
        <w:tc>
          <w:tcPr>
            <w:tcW w:w="288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0495769">
            <w:pPr>
              <w:adjustRightInd w:val="0"/>
              <w:snapToGrid w:val="0"/>
              <w:jc w:val="center"/>
              <w:rPr>
                <w:rFonts w:ascii="仿宋_GB2312" w:hAnsi="宋体" w:eastAsia="仿宋_GB2312" w:cs="宋体"/>
                <w:sz w:val="22"/>
              </w:rPr>
            </w:pPr>
          </w:p>
        </w:tc>
        <w:tc>
          <w:tcPr>
            <w:tcW w:w="296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AD451F8">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加密服务器部署</w:t>
            </w:r>
          </w:p>
        </w:tc>
      </w:tr>
      <w:tr w14:paraId="1F7B8526">
        <w:tblPrEx>
          <w:tblCellMar>
            <w:top w:w="0" w:type="dxa"/>
            <w:left w:w="108" w:type="dxa"/>
            <w:bottom w:w="0" w:type="dxa"/>
            <w:right w:w="108" w:type="dxa"/>
          </w:tblCellMar>
        </w:tblPrEx>
        <w:trPr>
          <w:trHeight w:val="480" w:hRule="atLeast"/>
        </w:trPr>
        <w:tc>
          <w:tcPr>
            <w:tcW w:w="82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7B4005C">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2.5</w:t>
            </w:r>
          </w:p>
        </w:tc>
        <w:tc>
          <w:tcPr>
            <w:tcW w:w="288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3038D31">
            <w:pPr>
              <w:adjustRightInd w:val="0"/>
              <w:snapToGrid w:val="0"/>
              <w:jc w:val="center"/>
              <w:rPr>
                <w:rFonts w:ascii="仿宋_GB2312" w:hAnsi="宋体" w:eastAsia="仿宋_GB2312" w:cs="宋体"/>
                <w:sz w:val="22"/>
              </w:rPr>
            </w:pPr>
          </w:p>
        </w:tc>
        <w:tc>
          <w:tcPr>
            <w:tcW w:w="296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A8749A9">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WEB服务负载均衡</w:t>
            </w:r>
          </w:p>
        </w:tc>
      </w:tr>
      <w:tr w14:paraId="355CE85F">
        <w:tblPrEx>
          <w:tblCellMar>
            <w:top w:w="0" w:type="dxa"/>
            <w:left w:w="108" w:type="dxa"/>
            <w:bottom w:w="0" w:type="dxa"/>
            <w:right w:w="108" w:type="dxa"/>
          </w:tblCellMar>
        </w:tblPrEx>
        <w:trPr>
          <w:trHeight w:val="480" w:hRule="atLeast"/>
        </w:trPr>
        <w:tc>
          <w:tcPr>
            <w:tcW w:w="82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0ABC1B7">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2.6</w:t>
            </w:r>
          </w:p>
        </w:tc>
        <w:tc>
          <w:tcPr>
            <w:tcW w:w="288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082FFCC">
            <w:pPr>
              <w:adjustRightInd w:val="0"/>
              <w:snapToGrid w:val="0"/>
              <w:jc w:val="center"/>
              <w:rPr>
                <w:rFonts w:ascii="仿宋_GB2312" w:hAnsi="宋体" w:eastAsia="仿宋_GB2312" w:cs="宋体"/>
                <w:sz w:val="22"/>
              </w:rPr>
            </w:pPr>
          </w:p>
        </w:tc>
        <w:tc>
          <w:tcPr>
            <w:tcW w:w="296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3AB64AF">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部署Redis服务</w:t>
            </w:r>
          </w:p>
        </w:tc>
      </w:tr>
      <w:tr w14:paraId="2C5BBC0D">
        <w:tblPrEx>
          <w:tblCellMar>
            <w:top w:w="0" w:type="dxa"/>
            <w:left w:w="108" w:type="dxa"/>
            <w:bottom w:w="0" w:type="dxa"/>
            <w:right w:w="108" w:type="dxa"/>
          </w:tblCellMar>
        </w:tblPrEx>
        <w:trPr>
          <w:trHeight w:val="480" w:hRule="atLeast"/>
        </w:trPr>
        <w:tc>
          <w:tcPr>
            <w:tcW w:w="82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B5BB99D">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2.7</w:t>
            </w:r>
          </w:p>
        </w:tc>
        <w:tc>
          <w:tcPr>
            <w:tcW w:w="288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4AAE3B3">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国产化数据库适配</w:t>
            </w:r>
          </w:p>
        </w:tc>
        <w:tc>
          <w:tcPr>
            <w:tcW w:w="296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1A9A56E">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国产数据库部署、开发</w:t>
            </w:r>
          </w:p>
        </w:tc>
      </w:tr>
      <w:tr w14:paraId="5924A1C1">
        <w:tblPrEx>
          <w:tblCellMar>
            <w:top w:w="0" w:type="dxa"/>
            <w:left w:w="108" w:type="dxa"/>
            <w:bottom w:w="0" w:type="dxa"/>
            <w:right w:w="108" w:type="dxa"/>
          </w:tblCellMar>
        </w:tblPrEx>
        <w:trPr>
          <w:trHeight w:val="480" w:hRule="atLeast"/>
        </w:trPr>
        <w:tc>
          <w:tcPr>
            <w:tcW w:w="82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5772590">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2.8</w:t>
            </w:r>
          </w:p>
        </w:tc>
        <w:tc>
          <w:tcPr>
            <w:tcW w:w="288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B93A35B">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中间件适配</w:t>
            </w:r>
          </w:p>
        </w:tc>
        <w:tc>
          <w:tcPr>
            <w:tcW w:w="296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EA0472F">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13种中间件适配</w:t>
            </w:r>
          </w:p>
        </w:tc>
      </w:tr>
      <w:tr w14:paraId="7AF81772">
        <w:tblPrEx>
          <w:tblCellMar>
            <w:top w:w="0" w:type="dxa"/>
            <w:left w:w="108" w:type="dxa"/>
            <w:bottom w:w="0" w:type="dxa"/>
            <w:right w:w="108" w:type="dxa"/>
          </w:tblCellMar>
        </w:tblPrEx>
        <w:trPr>
          <w:trHeight w:val="520" w:hRule="atLeast"/>
        </w:trPr>
        <w:tc>
          <w:tcPr>
            <w:tcW w:w="82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88F6374">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2.9</w:t>
            </w:r>
          </w:p>
        </w:tc>
        <w:tc>
          <w:tcPr>
            <w:tcW w:w="2886" w:type="dxa"/>
            <w:vMerge w:val="restart"/>
            <w:tcBorders>
              <w:top w:val="single" w:color="000000" w:sz="4" w:space="0"/>
              <w:left w:val="single" w:color="000000" w:sz="4" w:space="0"/>
              <w:bottom w:val="nil"/>
              <w:right w:val="single" w:color="000000" w:sz="4" w:space="0"/>
            </w:tcBorders>
            <w:shd w:val="clear" w:color="auto" w:fill="auto"/>
            <w:vAlign w:val="center"/>
          </w:tcPr>
          <w:p w14:paraId="4CC948AB">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用户使用层应用系统适配</w:t>
            </w:r>
          </w:p>
        </w:tc>
        <w:tc>
          <w:tcPr>
            <w:tcW w:w="296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127C2F2">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系统框架更改为java框架</w:t>
            </w:r>
          </w:p>
        </w:tc>
      </w:tr>
      <w:tr w14:paraId="44E3FF0D">
        <w:tblPrEx>
          <w:tblCellMar>
            <w:top w:w="0" w:type="dxa"/>
            <w:left w:w="108" w:type="dxa"/>
            <w:bottom w:w="0" w:type="dxa"/>
            <w:right w:w="108" w:type="dxa"/>
          </w:tblCellMar>
        </w:tblPrEx>
        <w:trPr>
          <w:trHeight w:val="760" w:hRule="atLeast"/>
        </w:trPr>
        <w:tc>
          <w:tcPr>
            <w:tcW w:w="82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40565A2">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 xml:space="preserve">2.10 </w:t>
            </w:r>
          </w:p>
        </w:tc>
        <w:tc>
          <w:tcPr>
            <w:tcW w:w="2886" w:type="dxa"/>
            <w:vMerge w:val="continue"/>
            <w:tcBorders>
              <w:top w:val="single" w:color="000000" w:sz="4" w:space="0"/>
              <w:left w:val="single" w:color="000000" w:sz="4" w:space="0"/>
              <w:bottom w:val="nil"/>
              <w:right w:val="single" w:color="000000" w:sz="4" w:space="0"/>
            </w:tcBorders>
            <w:shd w:val="clear" w:color="auto" w:fill="auto"/>
            <w:vAlign w:val="center"/>
          </w:tcPr>
          <w:p w14:paraId="5CAAF426">
            <w:pPr>
              <w:adjustRightInd w:val="0"/>
              <w:snapToGrid w:val="0"/>
              <w:jc w:val="center"/>
              <w:rPr>
                <w:rFonts w:ascii="仿宋_GB2312" w:hAnsi="宋体" w:eastAsia="仿宋_GB2312" w:cs="宋体"/>
                <w:sz w:val="22"/>
              </w:rPr>
            </w:pPr>
          </w:p>
        </w:tc>
        <w:tc>
          <w:tcPr>
            <w:tcW w:w="296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6FA3E42">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应用系统网页功能适配国产主流浏览器</w:t>
            </w:r>
          </w:p>
        </w:tc>
      </w:tr>
      <w:tr w14:paraId="70DD112C">
        <w:tblPrEx>
          <w:tblCellMar>
            <w:top w:w="0" w:type="dxa"/>
            <w:left w:w="108" w:type="dxa"/>
            <w:bottom w:w="0" w:type="dxa"/>
            <w:right w:w="108" w:type="dxa"/>
          </w:tblCellMar>
        </w:tblPrEx>
        <w:trPr>
          <w:trHeight w:val="480" w:hRule="atLeast"/>
        </w:trPr>
        <w:tc>
          <w:tcPr>
            <w:tcW w:w="82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4D9E48E">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 xml:space="preserve">2.11 </w:t>
            </w:r>
          </w:p>
        </w:tc>
        <w:tc>
          <w:tcPr>
            <w:tcW w:w="288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978D0BC">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第三方软件适配</w:t>
            </w:r>
          </w:p>
        </w:tc>
        <w:tc>
          <w:tcPr>
            <w:tcW w:w="296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1FB65EF">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26种第三方软件适配</w:t>
            </w:r>
          </w:p>
        </w:tc>
      </w:tr>
      <w:tr w14:paraId="74B14C3E">
        <w:tblPrEx>
          <w:tblCellMar>
            <w:top w:w="0" w:type="dxa"/>
            <w:left w:w="108" w:type="dxa"/>
            <w:bottom w:w="0" w:type="dxa"/>
            <w:right w:w="108" w:type="dxa"/>
          </w:tblCellMar>
        </w:tblPrEx>
        <w:trPr>
          <w:trHeight w:val="480" w:hRule="atLeast"/>
        </w:trPr>
        <w:tc>
          <w:tcPr>
            <w:tcW w:w="82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C5C9B74">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 xml:space="preserve">2.12 </w:t>
            </w:r>
          </w:p>
        </w:tc>
        <w:tc>
          <w:tcPr>
            <w:tcW w:w="288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59B7D3B">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已对接接口适配</w:t>
            </w:r>
          </w:p>
        </w:tc>
        <w:tc>
          <w:tcPr>
            <w:tcW w:w="296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FFA0F42">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14个已对接平台接口改造</w:t>
            </w:r>
          </w:p>
        </w:tc>
      </w:tr>
      <w:tr w14:paraId="4BBAFD97">
        <w:tblPrEx>
          <w:tblCellMar>
            <w:top w:w="0" w:type="dxa"/>
            <w:left w:w="108" w:type="dxa"/>
            <w:bottom w:w="0" w:type="dxa"/>
            <w:right w:w="108" w:type="dxa"/>
          </w:tblCellMar>
        </w:tblPrEx>
        <w:trPr>
          <w:trHeight w:val="480" w:hRule="atLeast"/>
        </w:trPr>
        <w:tc>
          <w:tcPr>
            <w:tcW w:w="82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A8CC5DF">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3.1</w:t>
            </w:r>
          </w:p>
        </w:tc>
        <w:tc>
          <w:tcPr>
            <w:tcW w:w="5849"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6A5044C4">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API接口适配国密算法</w:t>
            </w:r>
          </w:p>
        </w:tc>
      </w:tr>
      <w:tr w14:paraId="74D8F59F">
        <w:tblPrEx>
          <w:tblCellMar>
            <w:top w:w="0" w:type="dxa"/>
            <w:left w:w="108" w:type="dxa"/>
            <w:bottom w:w="0" w:type="dxa"/>
            <w:right w:w="108" w:type="dxa"/>
          </w:tblCellMar>
        </w:tblPrEx>
        <w:trPr>
          <w:trHeight w:val="600" w:hRule="atLeast"/>
        </w:trPr>
        <w:tc>
          <w:tcPr>
            <w:tcW w:w="82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D989A78">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3.2</w:t>
            </w:r>
          </w:p>
        </w:tc>
        <w:tc>
          <w:tcPr>
            <w:tcW w:w="5849"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7507360D">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数据库加密存储适配国密算法</w:t>
            </w:r>
          </w:p>
        </w:tc>
      </w:tr>
      <w:tr w14:paraId="15ACD9E8">
        <w:tblPrEx>
          <w:tblCellMar>
            <w:top w:w="0" w:type="dxa"/>
            <w:left w:w="108" w:type="dxa"/>
            <w:bottom w:w="0" w:type="dxa"/>
            <w:right w:w="108" w:type="dxa"/>
          </w:tblCellMar>
        </w:tblPrEx>
        <w:trPr>
          <w:trHeight w:val="700" w:hRule="atLeast"/>
        </w:trPr>
        <w:tc>
          <w:tcPr>
            <w:tcW w:w="82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0332025">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4.1</w:t>
            </w:r>
          </w:p>
        </w:tc>
        <w:tc>
          <w:tcPr>
            <w:tcW w:w="288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78EF4E3">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迁移前准备工作</w:t>
            </w:r>
          </w:p>
        </w:tc>
        <w:tc>
          <w:tcPr>
            <w:tcW w:w="296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5B99005">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迁移评估、迁移方式确定、环境准备</w:t>
            </w:r>
          </w:p>
        </w:tc>
      </w:tr>
      <w:tr w14:paraId="05D9410E">
        <w:tblPrEx>
          <w:tblCellMar>
            <w:top w:w="0" w:type="dxa"/>
            <w:left w:w="108" w:type="dxa"/>
            <w:bottom w:w="0" w:type="dxa"/>
            <w:right w:w="108" w:type="dxa"/>
          </w:tblCellMar>
        </w:tblPrEx>
        <w:trPr>
          <w:trHeight w:val="480" w:hRule="atLeast"/>
        </w:trPr>
        <w:tc>
          <w:tcPr>
            <w:tcW w:w="82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169BEED">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4.2</w:t>
            </w:r>
          </w:p>
        </w:tc>
        <w:tc>
          <w:tcPr>
            <w:tcW w:w="2886"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4BDAD86C">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迁移实施</w:t>
            </w:r>
          </w:p>
        </w:tc>
        <w:tc>
          <w:tcPr>
            <w:tcW w:w="296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64FD168">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数据库迁移</w:t>
            </w:r>
          </w:p>
        </w:tc>
      </w:tr>
      <w:tr w14:paraId="363093A0">
        <w:tblPrEx>
          <w:tblCellMar>
            <w:top w:w="0" w:type="dxa"/>
            <w:left w:w="108" w:type="dxa"/>
            <w:bottom w:w="0" w:type="dxa"/>
            <w:right w:w="108" w:type="dxa"/>
          </w:tblCellMar>
        </w:tblPrEx>
        <w:trPr>
          <w:trHeight w:val="480" w:hRule="atLeast"/>
        </w:trPr>
        <w:tc>
          <w:tcPr>
            <w:tcW w:w="82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D4D3AE2">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4.3</w:t>
            </w:r>
          </w:p>
        </w:tc>
        <w:tc>
          <w:tcPr>
            <w:tcW w:w="288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9E38270">
            <w:pPr>
              <w:adjustRightInd w:val="0"/>
              <w:snapToGrid w:val="0"/>
              <w:jc w:val="center"/>
              <w:rPr>
                <w:rFonts w:ascii="仿宋_GB2312" w:hAnsi="宋体" w:eastAsia="仿宋_GB2312" w:cs="宋体"/>
                <w:sz w:val="22"/>
              </w:rPr>
            </w:pPr>
          </w:p>
        </w:tc>
        <w:tc>
          <w:tcPr>
            <w:tcW w:w="296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4A9BB28">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测试</w:t>
            </w:r>
          </w:p>
        </w:tc>
      </w:tr>
      <w:tr w14:paraId="66C36E9D">
        <w:tblPrEx>
          <w:tblCellMar>
            <w:top w:w="0" w:type="dxa"/>
            <w:left w:w="108" w:type="dxa"/>
            <w:bottom w:w="0" w:type="dxa"/>
            <w:right w:w="108" w:type="dxa"/>
          </w:tblCellMar>
        </w:tblPrEx>
        <w:trPr>
          <w:trHeight w:val="480" w:hRule="atLeast"/>
        </w:trPr>
        <w:tc>
          <w:tcPr>
            <w:tcW w:w="82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63D1450">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4.4</w:t>
            </w:r>
          </w:p>
        </w:tc>
        <w:tc>
          <w:tcPr>
            <w:tcW w:w="288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A090A0A">
            <w:pPr>
              <w:adjustRightInd w:val="0"/>
              <w:snapToGrid w:val="0"/>
              <w:jc w:val="center"/>
              <w:rPr>
                <w:rFonts w:ascii="仿宋_GB2312" w:hAnsi="宋体" w:eastAsia="仿宋_GB2312" w:cs="宋体"/>
                <w:sz w:val="22"/>
              </w:rPr>
            </w:pPr>
          </w:p>
        </w:tc>
        <w:tc>
          <w:tcPr>
            <w:tcW w:w="296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0C9A67A">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数据矫正</w:t>
            </w:r>
          </w:p>
        </w:tc>
      </w:tr>
      <w:tr w14:paraId="59D466FB">
        <w:tblPrEx>
          <w:tblCellMar>
            <w:top w:w="0" w:type="dxa"/>
            <w:left w:w="108" w:type="dxa"/>
            <w:bottom w:w="0" w:type="dxa"/>
            <w:right w:w="108" w:type="dxa"/>
          </w:tblCellMar>
        </w:tblPrEx>
        <w:trPr>
          <w:trHeight w:val="480" w:hRule="atLeast"/>
        </w:trPr>
        <w:tc>
          <w:tcPr>
            <w:tcW w:w="82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2738F49">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4.5</w:t>
            </w:r>
          </w:p>
        </w:tc>
        <w:tc>
          <w:tcPr>
            <w:tcW w:w="288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3450EEC">
            <w:pPr>
              <w:adjustRightInd w:val="0"/>
              <w:snapToGrid w:val="0"/>
              <w:jc w:val="center"/>
              <w:rPr>
                <w:rFonts w:ascii="仿宋_GB2312" w:hAnsi="宋体" w:eastAsia="仿宋_GB2312" w:cs="宋体"/>
                <w:sz w:val="22"/>
              </w:rPr>
            </w:pPr>
          </w:p>
        </w:tc>
        <w:tc>
          <w:tcPr>
            <w:tcW w:w="296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678980B">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数据割接</w:t>
            </w:r>
          </w:p>
        </w:tc>
      </w:tr>
      <w:tr w14:paraId="7D061EDD">
        <w:tblPrEx>
          <w:tblCellMar>
            <w:top w:w="0" w:type="dxa"/>
            <w:left w:w="108" w:type="dxa"/>
            <w:bottom w:w="0" w:type="dxa"/>
            <w:right w:w="108" w:type="dxa"/>
          </w:tblCellMar>
        </w:tblPrEx>
        <w:trPr>
          <w:trHeight w:val="480" w:hRule="atLeast"/>
        </w:trPr>
        <w:tc>
          <w:tcPr>
            <w:tcW w:w="82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DE8DC48">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4.6</w:t>
            </w:r>
          </w:p>
        </w:tc>
        <w:tc>
          <w:tcPr>
            <w:tcW w:w="288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D4E0A73">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运维保障</w:t>
            </w:r>
          </w:p>
        </w:tc>
        <w:tc>
          <w:tcPr>
            <w:tcW w:w="296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CCA1322">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异常问题处理及跟踪</w:t>
            </w:r>
          </w:p>
        </w:tc>
      </w:tr>
    </w:tbl>
    <w:p w14:paraId="33CB599E">
      <w:pPr>
        <w:spacing w:line="560" w:lineRule="exact"/>
        <w:ind w:firstLine="643" w:firstLineChars="200"/>
        <w:jc w:val="left"/>
        <w:outlineLvl w:val="2"/>
        <w:rPr>
          <w:rFonts w:ascii="仿宋_GB2312" w:hAnsi="仿宋_GB2312" w:eastAsia="仿宋_GB2312" w:cs="仿宋_GB2312"/>
          <w:b/>
          <w:bCs/>
          <w:sz w:val="32"/>
          <w:szCs w:val="32"/>
        </w:rPr>
      </w:pPr>
      <w:r>
        <w:rPr>
          <w:rFonts w:hint="eastAsia" w:ascii="仿宋_GB2312" w:hAnsi="仿宋_GB2312" w:eastAsia="仿宋_GB2312" w:cs="仿宋_GB2312"/>
          <w:b/>
          <w:bCs/>
          <w:sz w:val="32"/>
          <w:szCs w:val="32"/>
        </w:rPr>
        <w:t>6.1.5应急和招标（采购）文件论证专家库系统资金预算</w:t>
      </w:r>
    </w:p>
    <w:tbl>
      <w:tblPr>
        <w:tblStyle w:val="21"/>
        <w:tblW w:w="8824" w:type="dxa"/>
        <w:tblInd w:w="93" w:type="dxa"/>
        <w:tblLayout w:type="fixed"/>
        <w:tblCellMar>
          <w:top w:w="0" w:type="dxa"/>
          <w:left w:w="108" w:type="dxa"/>
          <w:bottom w:w="0" w:type="dxa"/>
          <w:right w:w="108" w:type="dxa"/>
        </w:tblCellMar>
      </w:tblPr>
      <w:tblGrid>
        <w:gridCol w:w="824"/>
        <w:gridCol w:w="1857"/>
        <w:gridCol w:w="17"/>
        <w:gridCol w:w="2894"/>
        <w:gridCol w:w="1188"/>
        <w:gridCol w:w="72"/>
        <w:gridCol w:w="1972"/>
      </w:tblGrid>
      <w:tr w14:paraId="6909EB9E">
        <w:tblPrEx>
          <w:tblCellMar>
            <w:top w:w="0" w:type="dxa"/>
            <w:left w:w="108" w:type="dxa"/>
            <w:bottom w:w="0" w:type="dxa"/>
            <w:right w:w="108" w:type="dxa"/>
          </w:tblCellMar>
        </w:tblPrEx>
        <w:trPr>
          <w:gridAfter w:val="2"/>
          <w:wAfter w:w="2044" w:type="dxa"/>
          <w:trHeight w:val="840" w:hRule="atLeast"/>
        </w:trPr>
        <w:tc>
          <w:tcPr>
            <w:tcW w:w="8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3A1AB54">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编号</w:t>
            </w:r>
          </w:p>
        </w:tc>
        <w:tc>
          <w:tcPr>
            <w:tcW w:w="18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32F22AA">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工作任务</w:t>
            </w:r>
          </w:p>
        </w:tc>
        <w:tc>
          <w:tcPr>
            <w:tcW w:w="4099"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14:paraId="5BF1B9AF">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功能模块</w:t>
            </w:r>
          </w:p>
        </w:tc>
      </w:tr>
      <w:tr w14:paraId="2224CD04">
        <w:tblPrEx>
          <w:tblCellMar>
            <w:top w:w="0" w:type="dxa"/>
            <w:left w:w="108" w:type="dxa"/>
            <w:bottom w:w="0" w:type="dxa"/>
            <w:right w:w="108" w:type="dxa"/>
          </w:tblCellMar>
        </w:tblPrEx>
        <w:trPr>
          <w:gridAfter w:val="2"/>
          <w:wAfter w:w="2044" w:type="dxa"/>
          <w:trHeight w:val="800" w:hRule="atLeast"/>
        </w:trPr>
        <w:tc>
          <w:tcPr>
            <w:tcW w:w="8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4A723B8">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1.1</w:t>
            </w:r>
          </w:p>
        </w:tc>
        <w:tc>
          <w:tcPr>
            <w:tcW w:w="18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2EE9228">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准备工作</w:t>
            </w:r>
          </w:p>
        </w:tc>
        <w:tc>
          <w:tcPr>
            <w:tcW w:w="4099"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14:paraId="3EE15195">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内容评估、国产化资源申请、建设方案梳理等</w:t>
            </w:r>
          </w:p>
        </w:tc>
      </w:tr>
      <w:tr w14:paraId="7DBE4691">
        <w:tblPrEx>
          <w:tblCellMar>
            <w:top w:w="0" w:type="dxa"/>
            <w:left w:w="108" w:type="dxa"/>
            <w:bottom w:w="0" w:type="dxa"/>
            <w:right w:w="108" w:type="dxa"/>
          </w:tblCellMar>
        </w:tblPrEx>
        <w:trPr>
          <w:gridAfter w:val="2"/>
          <w:wAfter w:w="2044" w:type="dxa"/>
          <w:trHeight w:val="480" w:hRule="atLeast"/>
        </w:trPr>
        <w:tc>
          <w:tcPr>
            <w:tcW w:w="8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267FF88">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2.1</w:t>
            </w:r>
          </w:p>
        </w:tc>
        <w:tc>
          <w:tcPr>
            <w:tcW w:w="1857"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2DF5EEF5">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国产化服务器资源环境部署</w:t>
            </w:r>
          </w:p>
        </w:tc>
        <w:tc>
          <w:tcPr>
            <w:tcW w:w="4099"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14:paraId="2BC19776">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部署数据库环境</w:t>
            </w:r>
          </w:p>
        </w:tc>
      </w:tr>
      <w:tr w14:paraId="57247C1E">
        <w:tblPrEx>
          <w:tblCellMar>
            <w:top w:w="0" w:type="dxa"/>
            <w:left w:w="108" w:type="dxa"/>
            <w:bottom w:w="0" w:type="dxa"/>
            <w:right w:w="108" w:type="dxa"/>
          </w:tblCellMar>
        </w:tblPrEx>
        <w:trPr>
          <w:gridAfter w:val="2"/>
          <w:wAfter w:w="2044" w:type="dxa"/>
          <w:trHeight w:val="480" w:hRule="atLeast"/>
        </w:trPr>
        <w:tc>
          <w:tcPr>
            <w:tcW w:w="8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1DC7FA0">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2.2</w:t>
            </w:r>
          </w:p>
        </w:tc>
        <w:tc>
          <w:tcPr>
            <w:tcW w:w="1857"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B143CC6">
            <w:pPr>
              <w:adjustRightInd w:val="0"/>
              <w:snapToGrid w:val="0"/>
              <w:jc w:val="center"/>
              <w:rPr>
                <w:rFonts w:ascii="仿宋_GB2312" w:hAnsi="宋体" w:eastAsia="仿宋_GB2312" w:cs="宋体"/>
                <w:sz w:val="22"/>
              </w:rPr>
            </w:pPr>
          </w:p>
        </w:tc>
        <w:tc>
          <w:tcPr>
            <w:tcW w:w="4099"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14:paraId="6C9CD36D">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反向代理部署</w:t>
            </w:r>
          </w:p>
        </w:tc>
      </w:tr>
      <w:tr w14:paraId="2E511C45">
        <w:tblPrEx>
          <w:tblCellMar>
            <w:top w:w="0" w:type="dxa"/>
            <w:left w:w="108" w:type="dxa"/>
            <w:bottom w:w="0" w:type="dxa"/>
            <w:right w:w="108" w:type="dxa"/>
          </w:tblCellMar>
        </w:tblPrEx>
        <w:trPr>
          <w:gridAfter w:val="2"/>
          <w:wAfter w:w="2044" w:type="dxa"/>
          <w:trHeight w:val="480" w:hRule="atLeast"/>
        </w:trPr>
        <w:tc>
          <w:tcPr>
            <w:tcW w:w="8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0CF5041">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2.3</w:t>
            </w:r>
          </w:p>
        </w:tc>
        <w:tc>
          <w:tcPr>
            <w:tcW w:w="1857"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B761456">
            <w:pPr>
              <w:adjustRightInd w:val="0"/>
              <w:snapToGrid w:val="0"/>
              <w:jc w:val="center"/>
              <w:rPr>
                <w:rFonts w:ascii="仿宋_GB2312" w:hAnsi="宋体" w:eastAsia="仿宋_GB2312" w:cs="宋体"/>
                <w:sz w:val="22"/>
              </w:rPr>
            </w:pPr>
          </w:p>
        </w:tc>
        <w:tc>
          <w:tcPr>
            <w:tcW w:w="4099"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14:paraId="011E7F41">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文件服务搭建</w:t>
            </w:r>
          </w:p>
        </w:tc>
      </w:tr>
      <w:tr w14:paraId="3F88601B">
        <w:tblPrEx>
          <w:tblCellMar>
            <w:top w:w="0" w:type="dxa"/>
            <w:left w:w="108" w:type="dxa"/>
            <w:bottom w:w="0" w:type="dxa"/>
            <w:right w:w="108" w:type="dxa"/>
          </w:tblCellMar>
        </w:tblPrEx>
        <w:trPr>
          <w:gridAfter w:val="2"/>
          <w:wAfter w:w="2044" w:type="dxa"/>
          <w:trHeight w:val="480" w:hRule="atLeast"/>
        </w:trPr>
        <w:tc>
          <w:tcPr>
            <w:tcW w:w="8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DCD167F">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2.4</w:t>
            </w:r>
          </w:p>
        </w:tc>
        <w:tc>
          <w:tcPr>
            <w:tcW w:w="1857"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EE8F374">
            <w:pPr>
              <w:adjustRightInd w:val="0"/>
              <w:snapToGrid w:val="0"/>
              <w:jc w:val="center"/>
              <w:rPr>
                <w:rFonts w:ascii="仿宋_GB2312" w:hAnsi="宋体" w:eastAsia="仿宋_GB2312" w:cs="宋体"/>
                <w:sz w:val="22"/>
              </w:rPr>
            </w:pPr>
          </w:p>
        </w:tc>
        <w:tc>
          <w:tcPr>
            <w:tcW w:w="4099"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14:paraId="7E6AA0AE">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加密服务器部署</w:t>
            </w:r>
          </w:p>
        </w:tc>
      </w:tr>
      <w:tr w14:paraId="4751ACCF">
        <w:tblPrEx>
          <w:tblCellMar>
            <w:top w:w="0" w:type="dxa"/>
            <w:left w:w="108" w:type="dxa"/>
            <w:bottom w:w="0" w:type="dxa"/>
            <w:right w:w="108" w:type="dxa"/>
          </w:tblCellMar>
        </w:tblPrEx>
        <w:trPr>
          <w:gridAfter w:val="2"/>
          <w:wAfter w:w="2044" w:type="dxa"/>
          <w:trHeight w:val="480" w:hRule="atLeast"/>
        </w:trPr>
        <w:tc>
          <w:tcPr>
            <w:tcW w:w="8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35BED16">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2.5</w:t>
            </w:r>
          </w:p>
        </w:tc>
        <w:tc>
          <w:tcPr>
            <w:tcW w:w="1857"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6BECB8F">
            <w:pPr>
              <w:adjustRightInd w:val="0"/>
              <w:snapToGrid w:val="0"/>
              <w:jc w:val="center"/>
              <w:rPr>
                <w:rFonts w:ascii="仿宋_GB2312" w:hAnsi="宋体" w:eastAsia="仿宋_GB2312" w:cs="宋体"/>
                <w:sz w:val="22"/>
              </w:rPr>
            </w:pPr>
          </w:p>
        </w:tc>
        <w:tc>
          <w:tcPr>
            <w:tcW w:w="4099"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14:paraId="3DB0E786">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WEB服务负载均衡</w:t>
            </w:r>
          </w:p>
        </w:tc>
      </w:tr>
      <w:tr w14:paraId="05162FE7">
        <w:tblPrEx>
          <w:tblCellMar>
            <w:top w:w="0" w:type="dxa"/>
            <w:left w:w="108" w:type="dxa"/>
            <w:bottom w:w="0" w:type="dxa"/>
            <w:right w:w="108" w:type="dxa"/>
          </w:tblCellMar>
        </w:tblPrEx>
        <w:trPr>
          <w:gridAfter w:val="2"/>
          <w:wAfter w:w="2044" w:type="dxa"/>
          <w:trHeight w:val="480" w:hRule="atLeast"/>
        </w:trPr>
        <w:tc>
          <w:tcPr>
            <w:tcW w:w="8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A3DF0A5">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2.6</w:t>
            </w:r>
          </w:p>
        </w:tc>
        <w:tc>
          <w:tcPr>
            <w:tcW w:w="1857"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E0C565E">
            <w:pPr>
              <w:adjustRightInd w:val="0"/>
              <w:snapToGrid w:val="0"/>
              <w:jc w:val="center"/>
              <w:rPr>
                <w:rFonts w:ascii="仿宋_GB2312" w:hAnsi="宋体" w:eastAsia="仿宋_GB2312" w:cs="宋体"/>
                <w:sz w:val="22"/>
              </w:rPr>
            </w:pPr>
          </w:p>
        </w:tc>
        <w:tc>
          <w:tcPr>
            <w:tcW w:w="4099"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14:paraId="4987BB4A">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部署Redis服务</w:t>
            </w:r>
          </w:p>
        </w:tc>
      </w:tr>
      <w:tr w14:paraId="2113B7E5">
        <w:tblPrEx>
          <w:tblCellMar>
            <w:top w:w="0" w:type="dxa"/>
            <w:left w:w="108" w:type="dxa"/>
            <w:bottom w:w="0" w:type="dxa"/>
            <w:right w:w="108" w:type="dxa"/>
          </w:tblCellMar>
        </w:tblPrEx>
        <w:trPr>
          <w:gridAfter w:val="2"/>
          <w:wAfter w:w="2044" w:type="dxa"/>
          <w:trHeight w:val="480" w:hRule="atLeast"/>
        </w:trPr>
        <w:tc>
          <w:tcPr>
            <w:tcW w:w="8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1491DB1">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2.7</w:t>
            </w:r>
          </w:p>
        </w:tc>
        <w:tc>
          <w:tcPr>
            <w:tcW w:w="18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565D2E9">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国产化数据库适配</w:t>
            </w:r>
          </w:p>
        </w:tc>
        <w:tc>
          <w:tcPr>
            <w:tcW w:w="4099"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14:paraId="670F8E92">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国产数据库部署、开发</w:t>
            </w:r>
          </w:p>
        </w:tc>
      </w:tr>
      <w:tr w14:paraId="2EE568BF">
        <w:tblPrEx>
          <w:tblCellMar>
            <w:top w:w="0" w:type="dxa"/>
            <w:left w:w="108" w:type="dxa"/>
            <w:bottom w:w="0" w:type="dxa"/>
            <w:right w:w="108" w:type="dxa"/>
          </w:tblCellMar>
        </w:tblPrEx>
        <w:trPr>
          <w:gridAfter w:val="2"/>
          <w:wAfter w:w="2044" w:type="dxa"/>
          <w:trHeight w:val="480" w:hRule="atLeast"/>
        </w:trPr>
        <w:tc>
          <w:tcPr>
            <w:tcW w:w="8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F0EE756">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2.8</w:t>
            </w:r>
          </w:p>
        </w:tc>
        <w:tc>
          <w:tcPr>
            <w:tcW w:w="18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00E0138">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中间件适配</w:t>
            </w:r>
          </w:p>
        </w:tc>
        <w:tc>
          <w:tcPr>
            <w:tcW w:w="4099"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14:paraId="2683166C">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13种中间件适配</w:t>
            </w:r>
          </w:p>
        </w:tc>
      </w:tr>
      <w:tr w14:paraId="63198490">
        <w:tblPrEx>
          <w:tblCellMar>
            <w:top w:w="0" w:type="dxa"/>
            <w:left w:w="108" w:type="dxa"/>
            <w:bottom w:w="0" w:type="dxa"/>
            <w:right w:w="108" w:type="dxa"/>
          </w:tblCellMar>
        </w:tblPrEx>
        <w:trPr>
          <w:gridAfter w:val="2"/>
          <w:wAfter w:w="2044" w:type="dxa"/>
          <w:trHeight w:val="520" w:hRule="atLeast"/>
        </w:trPr>
        <w:tc>
          <w:tcPr>
            <w:tcW w:w="8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CE45F71">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2.9</w:t>
            </w:r>
          </w:p>
        </w:tc>
        <w:tc>
          <w:tcPr>
            <w:tcW w:w="1857" w:type="dxa"/>
            <w:vMerge w:val="restart"/>
            <w:tcBorders>
              <w:top w:val="single" w:color="000000" w:sz="4" w:space="0"/>
              <w:left w:val="single" w:color="000000" w:sz="4" w:space="0"/>
              <w:bottom w:val="nil"/>
              <w:right w:val="single" w:color="000000" w:sz="4" w:space="0"/>
            </w:tcBorders>
            <w:shd w:val="clear" w:color="auto" w:fill="auto"/>
            <w:vAlign w:val="center"/>
          </w:tcPr>
          <w:p w14:paraId="6886857D">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用户使用层应用系统适配</w:t>
            </w:r>
          </w:p>
        </w:tc>
        <w:tc>
          <w:tcPr>
            <w:tcW w:w="4099"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14:paraId="221AACBF">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系统框架更改为java框架</w:t>
            </w:r>
          </w:p>
        </w:tc>
      </w:tr>
      <w:tr w14:paraId="4E15746C">
        <w:tblPrEx>
          <w:tblCellMar>
            <w:top w:w="0" w:type="dxa"/>
            <w:left w:w="108" w:type="dxa"/>
            <w:bottom w:w="0" w:type="dxa"/>
            <w:right w:w="108" w:type="dxa"/>
          </w:tblCellMar>
        </w:tblPrEx>
        <w:trPr>
          <w:gridAfter w:val="2"/>
          <w:wAfter w:w="2044" w:type="dxa"/>
          <w:trHeight w:val="760" w:hRule="atLeast"/>
        </w:trPr>
        <w:tc>
          <w:tcPr>
            <w:tcW w:w="8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BD61572">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 xml:space="preserve">2.10 </w:t>
            </w:r>
          </w:p>
        </w:tc>
        <w:tc>
          <w:tcPr>
            <w:tcW w:w="1857" w:type="dxa"/>
            <w:vMerge w:val="continue"/>
            <w:tcBorders>
              <w:top w:val="single" w:color="000000" w:sz="4" w:space="0"/>
              <w:left w:val="single" w:color="000000" w:sz="4" w:space="0"/>
              <w:bottom w:val="nil"/>
              <w:right w:val="single" w:color="000000" w:sz="4" w:space="0"/>
            </w:tcBorders>
            <w:shd w:val="clear" w:color="auto" w:fill="auto"/>
            <w:vAlign w:val="center"/>
          </w:tcPr>
          <w:p w14:paraId="1F81F50D">
            <w:pPr>
              <w:adjustRightInd w:val="0"/>
              <w:snapToGrid w:val="0"/>
              <w:jc w:val="center"/>
              <w:rPr>
                <w:rFonts w:ascii="仿宋_GB2312" w:hAnsi="宋体" w:eastAsia="仿宋_GB2312" w:cs="宋体"/>
                <w:sz w:val="22"/>
              </w:rPr>
            </w:pPr>
          </w:p>
        </w:tc>
        <w:tc>
          <w:tcPr>
            <w:tcW w:w="4099"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14:paraId="20DCC67F">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应用系统网页功能适配国产主流浏览器</w:t>
            </w:r>
          </w:p>
        </w:tc>
      </w:tr>
      <w:tr w14:paraId="723D6879">
        <w:tblPrEx>
          <w:tblCellMar>
            <w:top w:w="0" w:type="dxa"/>
            <w:left w:w="108" w:type="dxa"/>
            <w:bottom w:w="0" w:type="dxa"/>
            <w:right w:w="108" w:type="dxa"/>
          </w:tblCellMar>
        </w:tblPrEx>
        <w:trPr>
          <w:gridAfter w:val="2"/>
          <w:wAfter w:w="2044" w:type="dxa"/>
          <w:trHeight w:val="760" w:hRule="atLeast"/>
        </w:trPr>
        <w:tc>
          <w:tcPr>
            <w:tcW w:w="8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65441BF">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 xml:space="preserve">2.11 </w:t>
            </w:r>
          </w:p>
        </w:tc>
        <w:tc>
          <w:tcPr>
            <w:tcW w:w="1857" w:type="dxa"/>
            <w:vMerge w:val="continue"/>
            <w:tcBorders>
              <w:top w:val="single" w:color="000000" w:sz="4" w:space="0"/>
              <w:left w:val="single" w:color="000000" w:sz="4" w:space="0"/>
              <w:bottom w:val="nil"/>
              <w:right w:val="single" w:color="000000" w:sz="4" w:space="0"/>
            </w:tcBorders>
            <w:shd w:val="clear" w:color="auto" w:fill="auto"/>
            <w:vAlign w:val="center"/>
          </w:tcPr>
          <w:p w14:paraId="2FFE4309">
            <w:pPr>
              <w:adjustRightInd w:val="0"/>
              <w:snapToGrid w:val="0"/>
              <w:jc w:val="center"/>
              <w:rPr>
                <w:rFonts w:ascii="仿宋_GB2312" w:hAnsi="宋体" w:eastAsia="仿宋_GB2312" w:cs="宋体"/>
                <w:sz w:val="22"/>
              </w:rPr>
            </w:pPr>
          </w:p>
        </w:tc>
        <w:tc>
          <w:tcPr>
            <w:tcW w:w="4099"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14:paraId="68E15A28">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抽取终端兼容国产化操作系统</w:t>
            </w:r>
          </w:p>
        </w:tc>
      </w:tr>
      <w:tr w14:paraId="3A4E5726">
        <w:tblPrEx>
          <w:tblCellMar>
            <w:top w:w="0" w:type="dxa"/>
            <w:left w:w="108" w:type="dxa"/>
            <w:bottom w:w="0" w:type="dxa"/>
            <w:right w:w="108" w:type="dxa"/>
          </w:tblCellMar>
        </w:tblPrEx>
        <w:trPr>
          <w:gridAfter w:val="2"/>
          <w:wAfter w:w="2044" w:type="dxa"/>
          <w:trHeight w:val="760" w:hRule="atLeast"/>
        </w:trPr>
        <w:tc>
          <w:tcPr>
            <w:tcW w:w="8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0E2D7E1">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 xml:space="preserve">2.12 </w:t>
            </w:r>
          </w:p>
        </w:tc>
        <w:tc>
          <w:tcPr>
            <w:tcW w:w="1857" w:type="dxa"/>
            <w:vMerge w:val="continue"/>
            <w:tcBorders>
              <w:top w:val="single" w:color="000000" w:sz="4" w:space="0"/>
              <w:left w:val="single" w:color="000000" w:sz="4" w:space="0"/>
              <w:bottom w:val="nil"/>
              <w:right w:val="single" w:color="000000" w:sz="4" w:space="0"/>
            </w:tcBorders>
            <w:shd w:val="clear" w:color="auto" w:fill="auto"/>
            <w:vAlign w:val="center"/>
          </w:tcPr>
          <w:p w14:paraId="49D79404">
            <w:pPr>
              <w:adjustRightInd w:val="0"/>
              <w:snapToGrid w:val="0"/>
              <w:jc w:val="center"/>
              <w:rPr>
                <w:rFonts w:ascii="仿宋_GB2312" w:hAnsi="宋体" w:eastAsia="仿宋_GB2312" w:cs="宋体"/>
                <w:sz w:val="22"/>
              </w:rPr>
            </w:pPr>
          </w:p>
        </w:tc>
        <w:tc>
          <w:tcPr>
            <w:tcW w:w="4099"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14:paraId="3CE0DFEC">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呼叫中心客户端兼容国产化操作系统</w:t>
            </w:r>
          </w:p>
        </w:tc>
      </w:tr>
      <w:tr w14:paraId="0194BC33">
        <w:tblPrEx>
          <w:tblCellMar>
            <w:top w:w="0" w:type="dxa"/>
            <w:left w:w="108" w:type="dxa"/>
            <w:bottom w:w="0" w:type="dxa"/>
            <w:right w:w="108" w:type="dxa"/>
          </w:tblCellMar>
        </w:tblPrEx>
        <w:trPr>
          <w:gridAfter w:val="2"/>
          <w:wAfter w:w="2044" w:type="dxa"/>
          <w:trHeight w:val="480" w:hRule="atLeast"/>
        </w:trPr>
        <w:tc>
          <w:tcPr>
            <w:tcW w:w="8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79AE413">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 xml:space="preserve">2.13 </w:t>
            </w:r>
          </w:p>
        </w:tc>
        <w:tc>
          <w:tcPr>
            <w:tcW w:w="18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DFC0386">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第三方软件适配</w:t>
            </w:r>
          </w:p>
        </w:tc>
        <w:tc>
          <w:tcPr>
            <w:tcW w:w="4099"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14:paraId="38FFF7C3">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11种第三方软件适配</w:t>
            </w:r>
          </w:p>
        </w:tc>
      </w:tr>
      <w:tr w14:paraId="16C52FA5">
        <w:tblPrEx>
          <w:tblCellMar>
            <w:top w:w="0" w:type="dxa"/>
            <w:left w:w="108" w:type="dxa"/>
            <w:bottom w:w="0" w:type="dxa"/>
            <w:right w:w="108" w:type="dxa"/>
          </w:tblCellMar>
        </w:tblPrEx>
        <w:trPr>
          <w:gridAfter w:val="2"/>
          <w:wAfter w:w="2044" w:type="dxa"/>
          <w:trHeight w:val="480" w:hRule="atLeast"/>
        </w:trPr>
        <w:tc>
          <w:tcPr>
            <w:tcW w:w="8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B623303">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 xml:space="preserve">2.14 </w:t>
            </w:r>
          </w:p>
        </w:tc>
        <w:tc>
          <w:tcPr>
            <w:tcW w:w="18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EEF6B04">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已对接接口适配</w:t>
            </w:r>
          </w:p>
        </w:tc>
        <w:tc>
          <w:tcPr>
            <w:tcW w:w="4099"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14:paraId="55B202B7">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1个已对接平台接口改造</w:t>
            </w:r>
          </w:p>
        </w:tc>
      </w:tr>
      <w:tr w14:paraId="222D192D">
        <w:tblPrEx>
          <w:tblCellMar>
            <w:top w:w="0" w:type="dxa"/>
            <w:left w:w="108" w:type="dxa"/>
            <w:bottom w:w="0" w:type="dxa"/>
            <w:right w:w="108" w:type="dxa"/>
          </w:tblCellMar>
        </w:tblPrEx>
        <w:trPr>
          <w:gridAfter w:val="2"/>
          <w:wAfter w:w="2044" w:type="dxa"/>
          <w:trHeight w:val="480" w:hRule="atLeast"/>
        </w:trPr>
        <w:tc>
          <w:tcPr>
            <w:tcW w:w="8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328854E">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3.1</w:t>
            </w:r>
          </w:p>
        </w:tc>
        <w:tc>
          <w:tcPr>
            <w:tcW w:w="5956"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14:paraId="752B921B">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API接口适配国密算法</w:t>
            </w:r>
          </w:p>
        </w:tc>
      </w:tr>
      <w:tr w14:paraId="188EFF68">
        <w:tblPrEx>
          <w:tblCellMar>
            <w:top w:w="0" w:type="dxa"/>
            <w:left w:w="108" w:type="dxa"/>
            <w:bottom w:w="0" w:type="dxa"/>
            <w:right w:w="108" w:type="dxa"/>
          </w:tblCellMar>
        </w:tblPrEx>
        <w:trPr>
          <w:gridAfter w:val="2"/>
          <w:wAfter w:w="2044" w:type="dxa"/>
          <w:trHeight w:val="600" w:hRule="atLeast"/>
        </w:trPr>
        <w:tc>
          <w:tcPr>
            <w:tcW w:w="8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64B3C37">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3.2</w:t>
            </w:r>
          </w:p>
        </w:tc>
        <w:tc>
          <w:tcPr>
            <w:tcW w:w="5956"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14:paraId="7EF0519A">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数据库加密存储适配国密算法</w:t>
            </w:r>
          </w:p>
        </w:tc>
      </w:tr>
      <w:tr w14:paraId="430FDFEB">
        <w:tblPrEx>
          <w:tblCellMar>
            <w:top w:w="0" w:type="dxa"/>
            <w:left w:w="108" w:type="dxa"/>
            <w:bottom w:w="0" w:type="dxa"/>
            <w:right w:w="108" w:type="dxa"/>
          </w:tblCellMar>
        </w:tblPrEx>
        <w:trPr>
          <w:gridAfter w:val="2"/>
          <w:wAfter w:w="2044" w:type="dxa"/>
          <w:trHeight w:val="700" w:hRule="atLeast"/>
        </w:trPr>
        <w:tc>
          <w:tcPr>
            <w:tcW w:w="8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1F2C0FC">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4.1</w:t>
            </w:r>
          </w:p>
        </w:tc>
        <w:tc>
          <w:tcPr>
            <w:tcW w:w="18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640D020">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迁移前准备工作</w:t>
            </w:r>
          </w:p>
        </w:tc>
        <w:tc>
          <w:tcPr>
            <w:tcW w:w="4099"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14:paraId="24DD34EE">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迁移评估、迁移方式确定、环境准备</w:t>
            </w:r>
          </w:p>
        </w:tc>
      </w:tr>
      <w:tr w14:paraId="2AFDD6E4">
        <w:tblPrEx>
          <w:tblCellMar>
            <w:top w:w="0" w:type="dxa"/>
            <w:left w:w="108" w:type="dxa"/>
            <w:bottom w:w="0" w:type="dxa"/>
            <w:right w:w="108" w:type="dxa"/>
          </w:tblCellMar>
        </w:tblPrEx>
        <w:trPr>
          <w:gridAfter w:val="2"/>
          <w:wAfter w:w="2044" w:type="dxa"/>
          <w:trHeight w:val="480" w:hRule="atLeast"/>
        </w:trPr>
        <w:tc>
          <w:tcPr>
            <w:tcW w:w="8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6349DE3">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4.2</w:t>
            </w:r>
          </w:p>
        </w:tc>
        <w:tc>
          <w:tcPr>
            <w:tcW w:w="1857"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7076F99D">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迁移实施</w:t>
            </w:r>
          </w:p>
        </w:tc>
        <w:tc>
          <w:tcPr>
            <w:tcW w:w="4099"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14:paraId="5D770C19">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数据库迁移</w:t>
            </w:r>
          </w:p>
        </w:tc>
      </w:tr>
      <w:tr w14:paraId="338CCE90">
        <w:tblPrEx>
          <w:tblCellMar>
            <w:top w:w="0" w:type="dxa"/>
            <w:left w:w="108" w:type="dxa"/>
            <w:bottom w:w="0" w:type="dxa"/>
            <w:right w:w="108" w:type="dxa"/>
          </w:tblCellMar>
        </w:tblPrEx>
        <w:trPr>
          <w:gridAfter w:val="2"/>
          <w:wAfter w:w="2044" w:type="dxa"/>
          <w:trHeight w:val="480" w:hRule="atLeast"/>
        </w:trPr>
        <w:tc>
          <w:tcPr>
            <w:tcW w:w="8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BD2346C">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4.3</w:t>
            </w:r>
          </w:p>
        </w:tc>
        <w:tc>
          <w:tcPr>
            <w:tcW w:w="1857"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27CBFF7">
            <w:pPr>
              <w:adjustRightInd w:val="0"/>
              <w:snapToGrid w:val="0"/>
              <w:jc w:val="center"/>
              <w:rPr>
                <w:rFonts w:ascii="仿宋_GB2312" w:hAnsi="宋体" w:eastAsia="仿宋_GB2312" w:cs="宋体"/>
                <w:sz w:val="22"/>
              </w:rPr>
            </w:pPr>
          </w:p>
        </w:tc>
        <w:tc>
          <w:tcPr>
            <w:tcW w:w="4099"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14:paraId="5BD70B46">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测试</w:t>
            </w:r>
          </w:p>
        </w:tc>
      </w:tr>
      <w:tr w14:paraId="5075C4FA">
        <w:tblPrEx>
          <w:tblCellMar>
            <w:top w:w="0" w:type="dxa"/>
            <w:left w:w="108" w:type="dxa"/>
            <w:bottom w:w="0" w:type="dxa"/>
            <w:right w:w="108" w:type="dxa"/>
          </w:tblCellMar>
        </w:tblPrEx>
        <w:trPr>
          <w:gridAfter w:val="2"/>
          <w:wAfter w:w="2044" w:type="dxa"/>
          <w:trHeight w:val="480" w:hRule="atLeast"/>
        </w:trPr>
        <w:tc>
          <w:tcPr>
            <w:tcW w:w="8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88B4091">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4.4</w:t>
            </w:r>
          </w:p>
        </w:tc>
        <w:tc>
          <w:tcPr>
            <w:tcW w:w="1857"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9791DEF">
            <w:pPr>
              <w:adjustRightInd w:val="0"/>
              <w:snapToGrid w:val="0"/>
              <w:jc w:val="center"/>
              <w:rPr>
                <w:rFonts w:ascii="仿宋_GB2312" w:hAnsi="宋体" w:eastAsia="仿宋_GB2312" w:cs="宋体"/>
                <w:sz w:val="22"/>
              </w:rPr>
            </w:pPr>
          </w:p>
        </w:tc>
        <w:tc>
          <w:tcPr>
            <w:tcW w:w="4099"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14:paraId="63F49C1B">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数据矫正</w:t>
            </w:r>
          </w:p>
        </w:tc>
      </w:tr>
      <w:tr w14:paraId="02B37B3D">
        <w:tblPrEx>
          <w:tblCellMar>
            <w:top w:w="0" w:type="dxa"/>
            <w:left w:w="108" w:type="dxa"/>
            <w:bottom w:w="0" w:type="dxa"/>
            <w:right w:w="108" w:type="dxa"/>
          </w:tblCellMar>
        </w:tblPrEx>
        <w:trPr>
          <w:gridAfter w:val="2"/>
          <w:wAfter w:w="2044" w:type="dxa"/>
          <w:trHeight w:val="480" w:hRule="atLeast"/>
        </w:trPr>
        <w:tc>
          <w:tcPr>
            <w:tcW w:w="8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E0FB747">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4.5</w:t>
            </w:r>
          </w:p>
        </w:tc>
        <w:tc>
          <w:tcPr>
            <w:tcW w:w="1857"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E4DF362">
            <w:pPr>
              <w:adjustRightInd w:val="0"/>
              <w:snapToGrid w:val="0"/>
              <w:jc w:val="center"/>
              <w:rPr>
                <w:rFonts w:ascii="仿宋_GB2312" w:hAnsi="宋体" w:eastAsia="仿宋_GB2312" w:cs="宋体"/>
                <w:sz w:val="22"/>
              </w:rPr>
            </w:pPr>
          </w:p>
        </w:tc>
        <w:tc>
          <w:tcPr>
            <w:tcW w:w="4099"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14:paraId="1F12C2FF">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数据割接</w:t>
            </w:r>
          </w:p>
        </w:tc>
      </w:tr>
      <w:tr w14:paraId="57E1D84E">
        <w:tblPrEx>
          <w:tblCellMar>
            <w:top w:w="0" w:type="dxa"/>
            <w:left w:w="108" w:type="dxa"/>
            <w:bottom w:w="0" w:type="dxa"/>
            <w:right w:w="108" w:type="dxa"/>
          </w:tblCellMar>
        </w:tblPrEx>
        <w:trPr>
          <w:gridAfter w:val="2"/>
          <w:wAfter w:w="2044" w:type="dxa"/>
          <w:trHeight w:val="480" w:hRule="atLeast"/>
        </w:trPr>
        <w:tc>
          <w:tcPr>
            <w:tcW w:w="8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48FAE9D">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4.6</w:t>
            </w:r>
          </w:p>
        </w:tc>
        <w:tc>
          <w:tcPr>
            <w:tcW w:w="18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2BEA43">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运维保障</w:t>
            </w:r>
          </w:p>
        </w:tc>
        <w:tc>
          <w:tcPr>
            <w:tcW w:w="4099"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14:paraId="212CA863">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异常问题处理及跟踪</w:t>
            </w:r>
          </w:p>
        </w:tc>
      </w:tr>
      <w:tr w14:paraId="098B7C4A">
        <w:tblPrEx>
          <w:tblCellMar>
            <w:top w:w="0" w:type="dxa"/>
            <w:left w:w="108" w:type="dxa"/>
            <w:bottom w:w="0" w:type="dxa"/>
            <w:right w:w="108" w:type="dxa"/>
          </w:tblCellMar>
        </w:tblPrEx>
        <w:trPr>
          <w:trHeight w:val="480" w:hRule="atLeast"/>
        </w:trPr>
        <w:tc>
          <w:tcPr>
            <w:tcW w:w="8824" w:type="dxa"/>
            <w:gridSpan w:val="7"/>
            <w:tcBorders>
              <w:top w:val="nil"/>
              <w:left w:val="nil"/>
              <w:bottom w:val="nil"/>
              <w:right w:val="nil"/>
            </w:tcBorders>
            <w:shd w:val="clear" w:color="auto" w:fill="auto"/>
            <w:vAlign w:val="center"/>
          </w:tcPr>
          <w:p w14:paraId="7C4ABF55">
            <w:pPr>
              <w:widowControl/>
              <w:adjustRightInd w:val="0"/>
              <w:snapToGrid w:val="0"/>
              <w:textAlignment w:val="center"/>
              <w:rPr>
                <w:rFonts w:ascii="仿宋_GB2312" w:hAnsi="宋体" w:eastAsia="仿宋_GB2312" w:cs="宋体"/>
                <w:kern w:val="0"/>
                <w:sz w:val="28"/>
                <w:szCs w:val="28"/>
              </w:rPr>
            </w:pPr>
          </w:p>
          <w:p w14:paraId="14324CCB">
            <w:pPr>
              <w:widowControl/>
              <w:adjustRightInd w:val="0"/>
              <w:snapToGrid w:val="0"/>
              <w:textAlignment w:val="center"/>
              <w:rPr>
                <w:rFonts w:ascii="仿宋_GB2312" w:hAnsi="宋体" w:eastAsia="仿宋_GB2312" w:cs="宋体"/>
                <w:kern w:val="0"/>
                <w:sz w:val="28"/>
                <w:szCs w:val="28"/>
              </w:rPr>
            </w:pPr>
          </w:p>
          <w:p w14:paraId="0BE2922C">
            <w:pPr>
              <w:widowControl/>
              <w:adjustRightInd w:val="0"/>
              <w:snapToGrid w:val="0"/>
              <w:textAlignment w:val="center"/>
              <w:rPr>
                <w:rFonts w:ascii="仿宋_GB2312" w:hAnsi="宋体" w:eastAsia="仿宋_GB2312" w:cs="宋体"/>
                <w:kern w:val="0"/>
                <w:sz w:val="28"/>
                <w:szCs w:val="28"/>
              </w:rPr>
            </w:pPr>
          </w:p>
          <w:p w14:paraId="22DD5568">
            <w:pPr>
              <w:widowControl/>
              <w:adjustRightInd w:val="0"/>
              <w:snapToGrid w:val="0"/>
              <w:textAlignment w:val="center"/>
              <w:rPr>
                <w:rFonts w:ascii="仿宋_GB2312" w:hAnsi="宋体" w:eastAsia="仿宋_GB2312" w:cs="宋体"/>
                <w:kern w:val="0"/>
                <w:sz w:val="28"/>
                <w:szCs w:val="28"/>
              </w:rPr>
            </w:pPr>
          </w:p>
          <w:p w14:paraId="612F3055">
            <w:pPr>
              <w:widowControl/>
              <w:adjustRightInd w:val="0"/>
              <w:snapToGrid w:val="0"/>
              <w:textAlignment w:val="center"/>
              <w:rPr>
                <w:rFonts w:ascii="仿宋_GB2312" w:hAnsi="宋体" w:eastAsia="仿宋_GB2312" w:cs="宋体"/>
                <w:kern w:val="0"/>
                <w:sz w:val="28"/>
                <w:szCs w:val="28"/>
              </w:rPr>
            </w:pPr>
          </w:p>
          <w:p w14:paraId="2766CF6D">
            <w:pPr>
              <w:widowControl/>
              <w:adjustRightInd w:val="0"/>
              <w:snapToGrid w:val="0"/>
              <w:textAlignment w:val="center"/>
              <w:rPr>
                <w:rFonts w:ascii="仿宋_GB2312" w:hAnsi="宋体" w:eastAsia="仿宋_GB2312" w:cs="宋体"/>
                <w:kern w:val="0"/>
                <w:sz w:val="28"/>
                <w:szCs w:val="28"/>
              </w:rPr>
            </w:pPr>
          </w:p>
          <w:p w14:paraId="45294A20">
            <w:pPr>
              <w:widowControl/>
              <w:adjustRightInd w:val="0"/>
              <w:snapToGrid w:val="0"/>
              <w:textAlignment w:val="center"/>
              <w:rPr>
                <w:rFonts w:ascii="仿宋_GB2312" w:hAnsi="宋体" w:eastAsia="仿宋_GB2312" w:cs="宋体"/>
                <w:kern w:val="0"/>
                <w:sz w:val="28"/>
                <w:szCs w:val="28"/>
              </w:rPr>
            </w:pPr>
          </w:p>
          <w:p w14:paraId="4F4CBB44">
            <w:pPr>
              <w:widowControl/>
              <w:adjustRightInd w:val="0"/>
              <w:snapToGrid w:val="0"/>
              <w:textAlignment w:val="center"/>
              <w:rPr>
                <w:rFonts w:ascii="仿宋_GB2312" w:hAnsi="宋体" w:eastAsia="仿宋_GB2312" w:cs="宋体"/>
                <w:kern w:val="0"/>
                <w:sz w:val="28"/>
                <w:szCs w:val="28"/>
              </w:rPr>
            </w:pPr>
          </w:p>
          <w:p w14:paraId="2B2713EC">
            <w:pPr>
              <w:widowControl/>
              <w:adjustRightInd w:val="0"/>
              <w:snapToGrid w:val="0"/>
              <w:textAlignment w:val="center"/>
              <w:rPr>
                <w:rFonts w:ascii="仿宋_GB2312" w:hAnsi="宋体" w:eastAsia="仿宋_GB2312" w:cs="宋体"/>
                <w:sz w:val="28"/>
                <w:szCs w:val="28"/>
              </w:rPr>
            </w:pPr>
            <w:r>
              <w:rPr>
                <w:rFonts w:hint="eastAsia" w:ascii="仿宋_GB2312" w:hAnsi="宋体" w:eastAsia="仿宋_GB2312" w:cs="宋体"/>
                <w:kern w:val="0"/>
                <w:sz w:val="28"/>
                <w:szCs w:val="28"/>
              </w:rPr>
              <w:t>第二部分：硬件设备</w:t>
            </w:r>
          </w:p>
        </w:tc>
      </w:tr>
      <w:tr w14:paraId="6FBBAC34">
        <w:tblPrEx>
          <w:tblCellMar>
            <w:top w:w="0" w:type="dxa"/>
            <w:left w:w="108" w:type="dxa"/>
            <w:bottom w:w="0" w:type="dxa"/>
            <w:right w:w="108" w:type="dxa"/>
          </w:tblCellMar>
        </w:tblPrEx>
        <w:trPr>
          <w:gridAfter w:val="1"/>
          <w:wAfter w:w="1972" w:type="dxa"/>
          <w:trHeight w:val="480" w:hRule="atLeast"/>
        </w:trPr>
        <w:tc>
          <w:tcPr>
            <w:tcW w:w="8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26AD12B">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编号</w:t>
            </w:r>
          </w:p>
        </w:tc>
        <w:tc>
          <w:tcPr>
            <w:tcW w:w="1874"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426F9D01">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设备</w:t>
            </w:r>
          </w:p>
        </w:tc>
        <w:tc>
          <w:tcPr>
            <w:tcW w:w="289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D118A73">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参数</w:t>
            </w:r>
          </w:p>
        </w:tc>
        <w:tc>
          <w:tcPr>
            <w:tcW w:w="126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72F52DE2">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数量/个</w:t>
            </w:r>
          </w:p>
        </w:tc>
      </w:tr>
      <w:tr w14:paraId="439239C1">
        <w:tblPrEx>
          <w:tblCellMar>
            <w:top w:w="0" w:type="dxa"/>
            <w:left w:w="108" w:type="dxa"/>
            <w:bottom w:w="0" w:type="dxa"/>
            <w:right w:w="108" w:type="dxa"/>
          </w:tblCellMar>
        </w:tblPrEx>
        <w:trPr>
          <w:gridAfter w:val="1"/>
          <w:wAfter w:w="1972" w:type="dxa"/>
          <w:trHeight w:val="2100" w:hRule="atLeast"/>
        </w:trPr>
        <w:tc>
          <w:tcPr>
            <w:tcW w:w="824"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6EB135FA">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5</w:t>
            </w:r>
          </w:p>
        </w:tc>
        <w:tc>
          <w:tcPr>
            <w:tcW w:w="1874" w:type="dxa"/>
            <w:gridSpan w:val="2"/>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74F22E13">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语音卡设备</w:t>
            </w:r>
          </w:p>
        </w:tc>
        <w:tc>
          <w:tcPr>
            <w:tcW w:w="2894"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5D9C0288">
            <w:pPr>
              <w:widowControl/>
              <w:numPr>
                <w:ilvl w:val="0"/>
                <w:numId w:val="23"/>
              </w:numPr>
              <w:adjustRightInd w:val="0"/>
              <w:snapToGrid w:val="0"/>
              <w:jc w:val="left"/>
              <w:textAlignment w:val="center"/>
              <w:rPr>
                <w:rFonts w:ascii="仿宋_GB2312" w:eastAsia="仿宋_GB2312"/>
              </w:rPr>
            </w:pPr>
            <w:r>
              <w:rPr>
                <w:rFonts w:hint="eastAsia" w:ascii="仿宋_GB2312" w:eastAsia="仿宋_GB2312"/>
              </w:rPr>
              <w:t>参考外形尺寸：长 x  宽 x  高 = 170 x 130 x 20</w:t>
            </w:r>
            <w:r>
              <w:rPr>
                <w:rFonts w:hint="eastAsia" w:ascii="仿宋_GB2312" w:eastAsia="仿宋_GB2312"/>
                <w:lang w:val="en-US" w:eastAsia="zh-CN"/>
              </w:rPr>
              <w:t>立方毫米</w:t>
            </w:r>
            <w:bookmarkStart w:id="298" w:name="_GoBack"/>
            <w:bookmarkEnd w:id="298"/>
          </w:p>
          <w:p w14:paraId="2392BA48">
            <w:pPr>
              <w:widowControl/>
              <w:numPr>
                <w:ilvl w:val="0"/>
                <w:numId w:val="23"/>
              </w:numPr>
              <w:adjustRightInd w:val="0"/>
              <w:snapToGrid w:val="0"/>
              <w:jc w:val="left"/>
              <w:textAlignment w:val="center"/>
              <w:rPr>
                <w:rFonts w:ascii="仿宋_GB2312" w:eastAsia="仿宋_GB2312"/>
              </w:rPr>
            </w:pPr>
            <w:r>
              <w:rPr>
                <w:rFonts w:hint="eastAsia" w:ascii="仿宋_GB2312" w:eastAsia="仿宋_GB2312"/>
              </w:rPr>
              <w:t>环境要求：</w:t>
            </w:r>
          </w:p>
          <w:p w14:paraId="6D9F5BD8">
            <w:pPr>
              <w:widowControl/>
              <w:numPr>
                <w:ilvl w:val="0"/>
                <w:numId w:val="0"/>
              </w:numPr>
              <w:adjustRightInd w:val="0"/>
              <w:snapToGrid w:val="0"/>
              <w:jc w:val="left"/>
              <w:textAlignment w:val="center"/>
              <w:rPr>
                <w:rFonts w:ascii="仿宋_GB2312" w:eastAsia="仿宋_GB2312"/>
              </w:rPr>
            </w:pPr>
            <w:r>
              <w:rPr>
                <w:rFonts w:hint="eastAsia" w:ascii="仿宋_GB2312" w:eastAsia="仿宋_GB2312"/>
              </w:rPr>
              <w:t>工作温度： 0 ℃ —55 ℃</w:t>
            </w:r>
          </w:p>
          <w:p w14:paraId="5B1595B9">
            <w:pPr>
              <w:widowControl/>
              <w:numPr>
                <w:ilvl w:val="0"/>
                <w:numId w:val="23"/>
              </w:numPr>
              <w:adjustRightInd w:val="0"/>
              <w:snapToGrid w:val="0"/>
              <w:jc w:val="left"/>
              <w:textAlignment w:val="center"/>
              <w:rPr>
                <w:rFonts w:ascii="仿宋_GB2312" w:eastAsia="仿宋_GB2312"/>
              </w:rPr>
            </w:pPr>
            <w:r>
              <w:rPr>
                <w:rFonts w:hint="eastAsia" w:ascii="仿宋_GB2312" w:eastAsia="仿宋_GB2312"/>
              </w:rPr>
              <w:t>输入/ 输出接口：</w:t>
            </w:r>
          </w:p>
          <w:p w14:paraId="5F38B33F">
            <w:pPr>
              <w:widowControl/>
              <w:numPr>
                <w:ilvl w:val="0"/>
                <w:numId w:val="0"/>
              </w:numPr>
              <w:adjustRightInd w:val="0"/>
              <w:snapToGrid w:val="0"/>
              <w:jc w:val="left"/>
              <w:textAlignment w:val="center"/>
              <w:rPr>
                <w:rFonts w:ascii="仿宋_GB2312" w:eastAsia="仿宋_GB2312"/>
              </w:rPr>
            </w:pPr>
            <w:r>
              <w:rPr>
                <w:rFonts w:hint="eastAsia" w:ascii="仿宋_GB2312" w:eastAsia="仿宋_GB2312"/>
                <w:lang w:val="en-US" w:eastAsia="zh-CN"/>
              </w:rPr>
              <w:t xml:space="preserve">3.1 </w:t>
            </w:r>
            <w:r>
              <w:rPr>
                <w:rFonts w:hint="eastAsia" w:ascii="仿宋_GB2312" w:eastAsia="仿宋_GB2312"/>
              </w:rPr>
              <w:t>耳机插座： 1 个， Φ3.5 立体声插座</w:t>
            </w:r>
          </w:p>
          <w:p w14:paraId="50B361C5">
            <w:pPr>
              <w:widowControl/>
              <w:numPr>
                <w:ilvl w:val="0"/>
                <w:numId w:val="0"/>
              </w:numPr>
              <w:adjustRightInd w:val="0"/>
              <w:snapToGrid w:val="0"/>
              <w:jc w:val="left"/>
              <w:textAlignment w:val="center"/>
              <w:rPr>
                <w:rFonts w:ascii="仿宋_GB2312" w:eastAsia="仿宋_GB2312"/>
              </w:rPr>
            </w:pPr>
            <w:r>
              <w:rPr>
                <w:rFonts w:hint="eastAsia" w:ascii="仿宋_GB2312" w:eastAsia="仿宋_GB2312"/>
                <w:lang w:val="en-US" w:eastAsia="zh-CN"/>
              </w:rPr>
              <w:t xml:space="preserve">3.2 </w:t>
            </w:r>
            <w:r>
              <w:rPr>
                <w:rFonts w:hint="eastAsia" w:ascii="仿宋_GB2312" w:eastAsia="仿宋_GB2312"/>
              </w:rPr>
              <w:t>电话线插座： 4 个， RJ11 大 4 芯</w:t>
            </w:r>
          </w:p>
          <w:p w14:paraId="5E09E1F8">
            <w:pPr>
              <w:widowControl/>
              <w:numPr>
                <w:ilvl w:val="0"/>
                <w:numId w:val="0"/>
              </w:numPr>
              <w:adjustRightInd w:val="0"/>
              <w:snapToGrid w:val="0"/>
              <w:jc w:val="left"/>
              <w:textAlignment w:val="center"/>
              <w:rPr>
                <w:rFonts w:ascii="仿宋_GB2312" w:eastAsia="仿宋_GB2312"/>
              </w:rPr>
            </w:pPr>
            <w:r>
              <w:rPr>
                <w:rFonts w:hint="eastAsia" w:ascii="仿宋_GB2312" w:eastAsia="仿宋_GB2312"/>
                <w:lang w:val="en-US" w:eastAsia="zh-CN"/>
              </w:rPr>
              <w:t xml:space="preserve">3.3 </w:t>
            </w:r>
            <w:r>
              <w:rPr>
                <w:rFonts w:hint="eastAsia" w:ascii="仿宋_GB2312" w:eastAsia="仿宋_GB2312"/>
              </w:rPr>
              <w:t>USB 插座： 1 个， USB1.1 标准</w:t>
            </w:r>
          </w:p>
          <w:p w14:paraId="22FADF73">
            <w:pPr>
              <w:widowControl/>
              <w:numPr>
                <w:ilvl w:val="0"/>
                <w:numId w:val="23"/>
              </w:numPr>
              <w:adjustRightInd w:val="0"/>
              <w:snapToGrid w:val="0"/>
              <w:jc w:val="left"/>
              <w:textAlignment w:val="center"/>
              <w:rPr>
                <w:rFonts w:ascii="仿宋_GB2312" w:eastAsia="仿宋_GB2312"/>
              </w:rPr>
            </w:pPr>
            <w:r>
              <w:rPr>
                <w:rFonts w:hint="eastAsia" w:ascii="仿宋_GB2312" w:eastAsia="仿宋_GB2312"/>
              </w:rPr>
              <w:t xml:space="preserve">SHT-4B/USB录放音技术指标： </w:t>
            </w:r>
          </w:p>
          <w:p w14:paraId="3249E58F">
            <w:pPr>
              <w:widowControl/>
              <w:numPr>
                <w:ilvl w:val="0"/>
                <w:numId w:val="0"/>
              </w:numPr>
              <w:adjustRightInd w:val="0"/>
              <w:snapToGrid w:val="0"/>
              <w:jc w:val="left"/>
              <w:textAlignment w:val="center"/>
              <w:rPr>
                <w:rFonts w:ascii="仿宋_GB2312" w:eastAsia="仿宋_GB2312"/>
              </w:rPr>
            </w:pPr>
            <w:r>
              <w:rPr>
                <w:rFonts w:hint="eastAsia" w:ascii="仿宋_GB2312" w:eastAsia="仿宋_GB2312"/>
                <w:lang w:val="en-US" w:eastAsia="zh-CN"/>
              </w:rPr>
              <w:t>4.1</w:t>
            </w:r>
            <w:r>
              <w:rPr>
                <w:rFonts w:hint="eastAsia" w:ascii="仿宋_GB2312" w:eastAsia="仿宋_GB2312"/>
              </w:rPr>
              <w:t>录放音编解码格式： CCIIT A/μ-Law 64kbps ，IMA ADPCM 32kbp</w:t>
            </w:r>
          </w:p>
          <w:p w14:paraId="1A167C54">
            <w:pPr>
              <w:widowControl/>
              <w:numPr>
                <w:ilvl w:val="0"/>
                <w:numId w:val="0"/>
              </w:numPr>
              <w:adjustRightInd w:val="0"/>
              <w:snapToGrid w:val="0"/>
              <w:jc w:val="left"/>
              <w:textAlignment w:val="center"/>
              <w:rPr>
                <w:rFonts w:ascii="仿宋_GB2312" w:eastAsia="仿宋_GB2312"/>
              </w:rPr>
            </w:pPr>
            <w:r>
              <w:rPr>
                <w:rFonts w:hint="eastAsia" w:ascii="仿宋_GB2312" w:eastAsia="仿宋_GB2312"/>
                <w:lang w:val="en-US" w:eastAsia="zh-CN"/>
              </w:rPr>
              <w:t>4.2</w:t>
            </w:r>
            <w:r>
              <w:rPr>
                <w:rFonts w:hint="eastAsia" w:ascii="仿宋_GB2312" w:eastAsia="仿宋_GB2312"/>
              </w:rPr>
              <w:t>音频输出功率： ≥50mW （耳机驱动）</w:t>
            </w:r>
          </w:p>
          <w:p w14:paraId="5779BBE0">
            <w:pPr>
              <w:widowControl/>
              <w:numPr>
                <w:ilvl w:val="0"/>
                <w:numId w:val="0"/>
              </w:numPr>
              <w:adjustRightInd w:val="0"/>
              <w:snapToGrid w:val="0"/>
              <w:jc w:val="left"/>
              <w:textAlignment w:val="center"/>
              <w:rPr>
                <w:rFonts w:ascii="仿宋_GB2312" w:eastAsia="仿宋_GB2312"/>
              </w:rPr>
            </w:pPr>
            <w:r>
              <w:rPr>
                <w:rFonts w:hint="eastAsia" w:ascii="仿宋_GB2312" w:eastAsia="仿宋_GB2312"/>
                <w:lang w:val="en-US" w:eastAsia="zh-CN"/>
              </w:rPr>
              <w:t>4.3</w:t>
            </w:r>
            <w:r>
              <w:rPr>
                <w:rFonts w:hint="eastAsia" w:ascii="仿宋_GB2312" w:eastAsia="仿宋_GB2312"/>
              </w:rPr>
              <w:t>录放音失真度： ≤3%</w:t>
            </w:r>
          </w:p>
          <w:p w14:paraId="46DC1000">
            <w:pPr>
              <w:widowControl/>
              <w:numPr>
                <w:ilvl w:val="0"/>
                <w:numId w:val="0"/>
              </w:numPr>
              <w:adjustRightInd w:val="0"/>
              <w:snapToGrid w:val="0"/>
              <w:jc w:val="left"/>
              <w:textAlignment w:val="center"/>
              <w:rPr>
                <w:rFonts w:hint="eastAsia" w:ascii="仿宋_GB2312" w:eastAsia="仿宋_GB2312"/>
                <w:lang w:val="en-US" w:eastAsia="zh-CN"/>
              </w:rPr>
            </w:pPr>
            <w:r>
              <w:rPr>
                <w:rFonts w:hint="eastAsia" w:ascii="仿宋_GB2312" w:eastAsia="仿宋_GB2312"/>
                <w:lang w:val="en-US" w:eastAsia="zh-CN"/>
              </w:rPr>
              <w:t>4.4</w:t>
            </w:r>
            <w:r>
              <w:rPr>
                <w:rFonts w:hint="eastAsia" w:ascii="仿宋_GB2312" w:eastAsia="仿宋_GB2312"/>
              </w:rPr>
              <w:t>频响： 300-3400Hz （ ±3dB ）。</w:t>
            </w:r>
            <w:r>
              <w:rPr>
                <w:rFonts w:hint="eastAsia" w:ascii="仿宋_GB2312" w:eastAsia="仿宋_GB2312"/>
                <w:lang w:val="en-US" w:eastAsia="zh-CN"/>
              </w:rPr>
              <w:t>\</w:t>
            </w:r>
          </w:p>
          <w:p w14:paraId="573828FA">
            <w:pPr>
              <w:widowControl/>
              <w:numPr>
                <w:ilvl w:val="0"/>
                <w:numId w:val="0"/>
              </w:numPr>
              <w:adjustRightInd w:val="0"/>
              <w:snapToGrid w:val="0"/>
              <w:jc w:val="left"/>
              <w:textAlignment w:val="center"/>
              <w:rPr>
                <w:rFonts w:ascii="仿宋_GB2312" w:eastAsia="仿宋_GB2312"/>
              </w:rPr>
            </w:pPr>
            <w:r>
              <w:rPr>
                <w:rFonts w:hint="eastAsia" w:ascii="仿宋_GB2312" w:eastAsia="仿宋_GB2312"/>
                <w:lang w:val="en-US" w:eastAsia="zh-CN"/>
              </w:rPr>
              <w:t>4.5</w:t>
            </w:r>
            <w:r>
              <w:rPr>
                <w:rFonts w:hint="eastAsia" w:ascii="仿宋_GB2312" w:eastAsia="仿宋_GB2312"/>
              </w:rPr>
              <w:t>信噪比： ≥38dB</w:t>
            </w:r>
          </w:p>
          <w:p w14:paraId="1FAC725D">
            <w:pPr>
              <w:widowControl/>
              <w:numPr>
                <w:ilvl w:val="0"/>
                <w:numId w:val="0"/>
              </w:numPr>
              <w:adjustRightInd w:val="0"/>
              <w:snapToGrid w:val="0"/>
              <w:jc w:val="left"/>
              <w:textAlignment w:val="center"/>
              <w:rPr>
                <w:rFonts w:ascii="仿宋_GB2312" w:eastAsia="仿宋_GB2312"/>
              </w:rPr>
            </w:pPr>
            <w:r>
              <w:rPr>
                <w:rFonts w:hint="eastAsia" w:ascii="仿宋_GB2312" w:eastAsia="仿宋_GB2312"/>
                <w:lang w:val="en-US" w:eastAsia="zh-CN"/>
              </w:rPr>
              <w:t>4.6</w:t>
            </w:r>
            <w:r>
              <w:rPr>
                <w:rFonts w:hint="eastAsia" w:ascii="仿宋_GB2312" w:eastAsia="仿宋_GB2312"/>
              </w:rPr>
              <w:t>放音回声抑制比： ≥40dB</w:t>
            </w:r>
          </w:p>
          <w:p w14:paraId="0EE78ECE">
            <w:pPr>
              <w:widowControl/>
              <w:adjustRightInd w:val="0"/>
              <w:snapToGrid w:val="0"/>
              <w:jc w:val="left"/>
              <w:textAlignment w:val="center"/>
              <w:rPr>
                <w:rFonts w:ascii="仿宋_GB2312" w:eastAsia="仿宋_GB2312"/>
              </w:rPr>
            </w:pPr>
            <w:r>
              <w:rPr>
                <w:rFonts w:hint="eastAsia" w:ascii="仿宋_GB2312" w:eastAsia="仿宋_GB2312"/>
                <w:lang w:val="en-US" w:eastAsia="zh-CN"/>
              </w:rPr>
              <w:t>5</w:t>
            </w:r>
            <w:r>
              <w:rPr>
                <w:rFonts w:hint="eastAsia" w:ascii="仿宋_GB2312" w:eastAsia="仿宋_GB2312"/>
              </w:rPr>
              <w:t>.兼容适配主流国产电脑等终端设备。</w:t>
            </w:r>
          </w:p>
        </w:tc>
        <w:tc>
          <w:tcPr>
            <w:tcW w:w="1260" w:type="dxa"/>
            <w:gridSpan w:val="2"/>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7DA4B060">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1</w:t>
            </w:r>
          </w:p>
        </w:tc>
      </w:tr>
      <w:tr w14:paraId="08DB8F67">
        <w:tblPrEx>
          <w:tblCellMar>
            <w:top w:w="0" w:type="dxa"/>
            <w:left w:w="108" w:type="dxa"/>
            <w:bottom w:w="0" w:type="dxa"/>
            <w:right w:w="108" w:type="dxa"/>
          </w:tblCellMar>
        </w:tblPrEx>
        <w:trPr>
          <w:gridAfter w:val="1"/>
          <w:wAfter w:w="1972" w:type="dxa"/>
          <w:trHeight w:val="2100" w:hRule="atLeast"/>
        </w:trPr>
        <w:tc>
          <w:tcPr>
            <w:tcW w:w="82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C20DD4F">
            <w:pPr>
              <w:adjustRightInd w:val="0"/>
              <w:snapToGrid w:val="0"/>
              <w:jc w:val="center"/>
              <w:rPr>
                <w:rFonts w:ascii="仿宋_GB2312" w:hAnsi="宋体" w:eastAsia="仿宋_GB2312" w:cs="宋体"/>
                <w:sz w:val="22"/>
              </w:rPr>
            </w:pPr>
          </w:p>
        </w:tc>
        <w:tc>
          <w:tcPr>
            <w:tcW w:w="1874" w:type="dxa"/>
            <w:gridSpan w:val="2"/>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B5FEE1E">
            <w:pPr>
              <w:adjustRightInd w:val="0"/>
              <w:snapToGrid w:val="0"/>
              <w:jc w:val="center"/>
              <w:rPr>
                <w:rFonts w:ascii="仿宋_GB2312" w:hAnsi="宋体" w:eastAsia="仿宋_GB2312" w:cs="宋体"/>
                <w:sz w:val="22"/>
              </w:rPr>
            </w:pPr>
          </w:p>
        </w:tc>
        <w:tc>
          <w:tcPr>
            <w:tcW w:w="289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DEFB06A">
            <w:pPr>
              <w:adjustRightInd w:val="0"/>
              <w:snapToGrid w:val="0"/>
              <w:jc w:val="left"/>
              <w:rPr>
                <w:rFonts w:ascii="仿宋_GB2312" w:hAnsi="宋体" w:eastAsia="仿宋_GB2312" w:cs="宋体"/>
                <w:sz w:val="22"/>
              </w:rPr>
            </w:pPr>
          </w:p>
        </w:tc>
        <w:tc>
          <w:tcPr>
            <w:tcW w:w="1260" w:type="dxa"/>
            <w:gridSpan w:val="2"/>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C54FD4F">
            <w:pPr>
              <w:adjustRightInd w:val="0"/>
              <w:snapToGrid w:val="0"/>
              <w:jc w:val="center"/>
              <w:rPr>
                <w:rFonts w:ascii="仿宋_GB2312" w:hAnsi="宋体" w:eastAsia="仿宋_GB2312" w:cs="宋体"/>
                <w:sz w:val="22"/>
              </w:rPr>
            </w:pPr>
          </w:p>
        </w:tc>
      </w:tr>
      <w:tr w14:paraId="32C98D2E">
        <w:tblPrEx>
          <w:tblCellMar>
            <w:top w:w="0" w:type="dxa"/>
            <w:left w:w="108" w:type="dxa"/>
            <w:bottom w:w="0" w:type="dxa"/>
            <w:right w:w="108" w:type="dxa"/>
          </w:tblCellMar>
        </w:tblPrEx>
        <w:trPr>
          <w:gridAfter w:val="1"/>
          <w:wAfter w:w="1972" w:type="dxa"/>
          <w:trHeight w:val="2100" w:hRule="atLeast"/>
        </w:trPr>
        <w:tc>
          <w:tcPr>
            <w:tcW w:w="82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E5A648A">
            <w:pPr>
              <w:adjustRightInd w:val="0"/>
              <w:snapToGrid w:val="0"/>
              <w:jc w:val="center"/>
              <w:rPr>
                <w:rFonts w:ascii="仿宋_GB2312" w:hAnsi="宋体" w:eastAsia="仿宋_GB2312" w:cs="宋体"/>
                <w:sz w:val="22"/>
              </w:rPr>
            </w:pPr>
          </w:p>
        </w:tc>
        <w:tc>
          <w:tcPr>
            <w:tcW w:w="1874" w:type="dxa"/>
            <w:gridSpan w:val="2"/>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42FBFA8">
            <w:pPr>
              <w:adjustRightInd w:val="0"/>
              <w:snapToGrid w:val="0"/>
              <w:jc w:val="center"/>
              <w:rPr>
                <w:rFonts w:ascii="仿宋_GB2312" w:hAnsi="宋体" w:eastAsia="仿宋_GB2312" w:cs="宋体"/>
                <w:sz w:val="22"/>
              </w:rPr>
            </w:pPr>
          </w:p>
        </w:tc>
        <w:tc>
          <w:tcPr>
            <w:tcW w:w="289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E8E4F72">
            <w:pPr>
              <w:adjustRightInd w:val="0"/>
              <w:snapToGrid w:val="0"/>
              <w:jc w:val="left"/>
              <w:rPr>
                <w:rFonts w:ascii="仿宋_GB2312" w:hAnsi="宋体" w:eastAsia="仿宋_GB2312" w:cs="宋体"/>
                <w:sz w:val="22"/>
              </w:rPr>
            </w:pPr>
          </w:p>
        </w:tc>
        <w:tc>
          <w:tcPr>
            <w:tcW w:w="1260" w:type="dxa"/>
            <w:gridSpan w:val="2"/>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E1198F2">
            <w:pPr>
              <w:adjustRightInd w:val="0"/>
              <w:snapToGrid w:val="0"/>
              <w:jc w:val="center"/>
              <w:rPr>
                <w:rFonts w:ascii="仿宋_GB2312" w:hAnsi="宋体" w:eastAsia="仿宋_GB2312" w:cs="宋体"/>
                <w:sz w:val="22"/>
              </w:rPr>
            </w:pPr>
          </w:p>
        </w:tc>
      </w:tr>
      <w:tr w14:paraId="419DFF77">
        <w:tblPrEx>
          <w:tblCellMar>
            <w:top w:w="0" w:type="dxa"/>
            <w:left w:w="108" w:type="dxa"/>
            <w:bottom w:w="0" w:type="dxa"/>
            <w:right w:w="108" w:type="dxa"/>
          </w:tblCellMar>
        </w:tblPrEx>
        <w:trPr>
          <w:gridAfter w:val="1"/>
          <w:wAfter w:w="1972" w:type="dxa"/>
          <w:trHeight w:val="1640" w:hRule="atLeast"/>
        </w:trPr>
        <w:tc>
          <w:tcPr>
            <w:tcW w:w="82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2C565D5">
            <w:pPr>
              <w:adjustRightInd w:val="0"/>
              <w:snapToGrid w:val="0"/>
              <w:jc w:val="center"/>
              <w:rPr>
                <w:rFonts w:ascii="仿宋_GB2312" w:hAnsi="宋体" w:eastAsia="仿宋_GB2312" w:cs="宋体"/>
                <w:sz w:val="22"/>
              </w:rPr>
            </w:pPr>
          </w:p>
        </w:tc>
        <w:tc>
          <w:tcPr>
            <w:tcW w:w="1874" w:type="dxa"/>
            <w:gridSpan w:val="2"/>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80BFB97">
            <w:pPr>
              <w:adjustRightInd w:val="0"/>
              <w:snapToGrid w:val="0"/>
              <w:jc w:val="center"/>
              <w:rPr>
                <w:rFonts w:ascii="仿宋_GB2312" w:hAnsi="宋体" w:eastAsia="仿宋_GB2312" w:cs="宋体"/>
                <w:sz w:val="22"/>
              </w:rPr>
            </w:pPr>
          </w:p>
        </w:tc>
        <w:tc>
          <w:tcPr>
            <w:tcW w:w="289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4F29F4B">
            <w:pPr>
              <w:adjustRightInd w:val="0"/>
              <w:snapToGrid w:val="0"/>
              <w:jc w:val="left"/>
              <w:rPr>
                <w:rFonts w:ascii="仿宋_GB2312" w:hAnsi="宋体" w:eastAsia="仿宋_GB2312" w:cs="宋体"/>
                <w:sz w:val="22"/>
              </w:rPr>
            </w:pPr>
          </w:p>
        </w:tc>
        <w:tc>
          <w:tcPr>
            <w:tcW w:w="1260" w:type="dxa"/>
            <w:gridSpan w:val="2"/>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07E415F">
            <w:pPr>
              <w:adjustRightInd w:val="0"/>
              <w:snapToGrid w:val="0"/>
              <w:jc w:val="center"/>
              <w:rPr>
                <w:rFonts w:ascii="仿宋_GB2312" w:hAnsi="宋体" w:eastAsia="仿宋_GB2312" w:cs="宋体"/>
                <w:sz w:val="22"/>
              </w:rPr>
            </w:pPr>
          </w:p>
        </w:tc>
      </w:tr>
      <w:tr w14:paraId="595517B9">
        <w:tblPrEx>
          <w:tblCellMar>
            <w:top w:w="0" w:type="dxa"/>
            <w:left w:w="108" w:type="dxa"/>
            <w:bottom w:w="0" w:type="dxa"/>
            <w:right w:w="108" w:type="dxa"/>
          </w:tblCellMar>
        </w:tblPrEx>
        <w:trPr>
          <w:gridAfter w:val="6"/>
          <w:wAfter w:w="8000" w:type="dxa"/>
          <w:trHeight w:val="480" w:hRule="atLeast"/>
        </w:trPr>
        <w:tc>
          <w:tcPr>
            <w:tcW w:w="8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3802F35">
            <w:pPr>
              <w:widowControl/>
              <w:adjustRightInd w:val="0"/>
              <w:snapToGrid w:val="0"/>
              <w:jc w:val="center"/>
              <w:textAlignment w:val="center"/>
              <w:rPr>
                <w:rFonts w:ascii="仿宋_GB2312" w:hAnsi="宋体" w:eastAsia="仿宋_GB2312" w:cs="宋体"/>
                <w:sz w:val="22"/>
              </w:rPr>
            </w:pPr>
            <w:r>
              <w:rPr>
                <w:rFonts w:hint="eastAsia" w:ascii="仿宋_GB2312" w:hAnsi="宋体" w:eastAsia="仿宋_GB2312" w:cs="宋体"/>
                <w:kern w:val="0"/>
                <w:sz w:val="22"/>
              </w:rPr>
              <w:t>6</w:t>
            </w:r>
          </w:p>
        </w:tc>
      </w:tr>
    </w:tbl>
    <w:p w14:paraId="4C4E9604">
      <w:pPr>
        <w:spacing w:line="560" w:lineRule="exact"/>
        <w:ind w:firstLine="643" w:firstLineChars="200"/>
        <w:jc w:val="left"/>
        <w:outlineLvl w:val="2"/>
        <w:rPr>
          <w:rFonts w:ascii="仿宋_GB2312" w:hAnsi="仿宋_GB2312" w:eastAsia="仿宋_GB2312" w:cs="仿宋_GB2312"/>
          <w:b/>
          <w:bCs/>
          <w:sz w:val="32"/>
          <w:szCs w:val="32"/>
        </w:rPr>
      </w:pPr>
      <w:r>
        <w:rPr>
          <w:rFonts w:hint="eastAsia" w:ascii="仿宋_GB2312" w:hAnsi="仿宋_GB2312" w:eastAsia="仿宋_GB2312" w:cs="仿宋_GB2312"/>
          <w:b/>
          <w:bCs/>
          <w:sz w:val="32"/>
          <w:szCs w:val="32"/>
        </w:rPr>
        <w:t>6.1.6威海市政府采购电子交易系统资金预算</w:t>
      </w:r>
    </w:p>
    <w:tbl>
      <w:tblPr>
        <w:tblStyle w:val="21"/>
        <w:tblW w:w="7388" w:type="dxa"/>
        <w:tblInd w:w="0" w:type="dxa"/>
        <w:tblLayout w:type="fixed"/>
        <w:tblCellMar>
          <w:top w:w="0" w:type="dxa"/>
          <w:left w:w="108" w:type="dxa"/>
          <w:bottom w:w="0" w:type="dxa"/>
          <w:right w:w="108" w:type="dxa"/>
        </w:tblCellMar>
      </w:tblPr>
      <w:tblGrid>
        <w:gridCol w:w="871"/>
        <w:gridCol w:w="1556"/>
        <w:gridCol w:w="4961"/>
      </w:tblGrid>
      <w:tr w14:paraId="4C38277F">
        <w:tblPrEx>
          <w:tblCellMar>
            <w:top w:w="0" w:type="dxa"/>
            <w:left w:w="108" w:type="dxa"/>
            <w:bottom w:w="0" w:type="dxa"/>
            <w:right w:w="108" w:type="dxa"/>
          </w:tblCellMar>
        </w:tblPrEx>
        <w:trPr>
          <w:trHeight w:val="432" w:hRule="atLeast"/>
        </w:trPr>
        <w:tc>
          <w:tcPr>
            <w:tcW w:w="871" w:type="dxa"/>
            <w:tcBorders>
              <w:top w:val="single" w:color="auto" w:sz="8" w:space="0"/>
              <w:left w:val="single" w:color="auto" w:sz="8" w:space="0"/>
              <w:bottom w:val="single" w:color="auto" w:sz="4" w:space="0"/>
              <w:right w:val="single" w:color="auto" w:sz="4" w:space="0"/>
            </w:tcBorders>
            <w:shd w:val="clear" w:color="000000" w:fill="D0CECE"/>
            <w:noWrap/>
            <w:vAlign w:val="center"/>
          </w:tcPr>
          <w:p w14:paraId="67DAD907">
            <w:pPr>
              <w:widowControl/>
              <w:adjustRightInd w:val="0"/>
              <w:snapToGrid w:val="0"/>
              <w:jc w:val="center"/>
              <w:rPr>
                <w:rFonts w:ascii="仿宋_GB2312" w:hAnsi="黑体" w:eastAsia="仿宋_GB2312" w:cs="黑体"/>
                <w:kern w:val="0"/>
                <w:sz w:val="22"/>
                <w:szCs w:val="24"/>
              </w:rPr>
            </w:pPr>
            <w:r>
              <w:rPr>
                <w:rFonts w:hint="eastAsia" w:ascii="仿宋_GB2312" w:hAnsi="黑体" w:eastAsia="仿宋_GB2312" w:cs="黑体"/>
                <w:kern w:val="0"/>
                <w:sz w:val="22"/>
                <w:szCs w:val="24"/>
              </w:rPr>
              <w:t>序号</w:t>
            </w:r>
          </w:p>
        </w:tc>
        <w:tc>
          <w:tcPr>
            <w:tcW w:w="1556" w:type="dxa"/>
            <w:tcBorders>
              <w:top w:val="single" w:color="auto" w:sz="8" w:space="0"/>
              <w:left w:val="nil"/>
              <w:bottom w:val="single" w:color="auto" w:sz="4" w:space="0"/>
              <w:right w:val="single" w:color="auto" w:sz="4" w:space="0"/>
            </w:tcBorders>
            <w:shd w:val="clear" w:color="000000" w:fill="D0CECE"/>
            <w:noWrap/>
            <w:vAlign w:val="center"/>
          </w:tcPr>
          <w:p w14:paraId="57EF3F33">
            <w:pPr>
              <w:widowControl/>
              <w:adjustRightInd w:val="0"/>
              <w:snapToGrid w:val="0"/>
              <w:jc w:val="center"/>
              <w:rPr>
                <w:rFonts w:ascii="仿宋_GB2312" w:hAnsi="黑体" w:eastAsia="仿宋_GB2312" w:cs="黑体"/>
                <w:kern w:val="0"/>
                <w:sz w:val="22"/>
                <w:szCs w:val="24"/>
              </w:rPr>
            </w:pPr>
            <w:r>
              <w:rPr>
                <w:rFonts w:hint="eastAsia" w:ascii="仿宋_GB2312" w:hAnsi="黑体" w:eastAsia="仿宋_GB2312" w:cs="黑体"/>
                <w:kern w:val="0"/>
                <w:sz w:val="22"/>
                <w:szCs w:val="24"/>
              </w:rPr>
              <w:t>名称</w:t>
            </w:r>
          </w:p>
        </w:tc>
        <w:tc>
          <w:tcPr>
            <w:tcW w:w="4961" w:type="dxa"/>
            <w:tcBorders>
              <w:top w:val="single" w:color="auto" w:sz="8" w:space="0"/>
              <w:left w:val="nil"/>
              <w:bottom w:val="single" w:color="auto" w:sz="4" w:space="0"/>
              <w:right w:val="single" w:color="auto" w:sz="4" w:space="0"/>
            </w:tcBorders>
            <w:shd w:val="clear" w:color="000000" w:fill="D0CECE"/>
            <w:vAlign w:val="center"/>
          </w:tcPr>
          <w:p w14:paraId="54881E3D">
            <w:pPr>
              <w:widowControl/>
              <w:adjustRightInd w:val="0"/>
              <w:snapToGrid w:val="0"/>
              <w:jc w:val="center"/>
              <w:rPr>
                <w:rFonts w:ascii="仿宋_GB2312" w:hAnsi="黑体" w:eastAsia="仿宋_GB2312" w:cs="黑体"/>
                <w:kern w:val="0"/>
                <w:sz w:val="22"/>
                <w:szCs w:val="24"/>
              </w:rPr>
            </w:pPr>
            <w:r>
              <w:rPr>
                <w:rFonts w:hint="eastAsia" w:ascii="仿宋_GB2312" w:hAnsi="黑体" w:eastAsia="仿宋_GB2312" w:cs="黑体"/>
                <w:kern w:val="0"/>
                <w:sz w:val="22"/>
                <w:szCs w:val="24"/>
              </w:rPr>
              <w:t>内容</w:t>
            </w:r>
          </w:p>
        </w:tc>
      </w:tr>
      <w:tr w14:paraId="50A6F747">
        <w:tblPrEx>
          <w:tblCellMar>
            <w:top w:w="0" w:type="dxa"/>
            <w:left w:w="108" w:type="dxa"/>
            <w:bottom w:w="0" w:type="dxa"/>
            <w:right w:w="108" w:type="dxa"/>
          </w:tblCellMar>
        </w:tblPrEx>
        <w:trPr>
          <w:trHeight w:val="468" w:hRule="atLeast"/>
        </w:trPr>
        <w:tc>
          <w:tcPr>
            <w:tcW w:w="871" w:type="dxa"/>
            <w:tcBorders>
              <w:top w:val="nil"/>
              <w:left w:val="single" w:color="auto" w:sz="8" w:space="0"/>
              <w:bottom w:val="single" w:color="auto" w:sz="4" w:space="0"/>
              <w:right w:val="single" w:color="auto" w:sz="4" w:space="0"/>
            </w:tcBorders>
            <w:shd w:val="clear" w:color="auto" w:fill="auto"/>
            <w:noWrap/>
            <w:vAlign w:val="center"/>
          </w:tcPr>
          <w:p w14:paraId="0F7AAE35">
            <w:pPr>
              <w:widowControl/>
              <w:adjustRightInd w:val="0"/>
              <w:snapToGrid w:val="0"/>
              <w:jc w:val="center"/>
              <w:rPr>
                <w:rFonts w:ascii="仿宋_GB2312" w:hAnsi="等线" w:eastAsia="仿宋_GB2312" w:cs="宋体"/>
                <w:kern w:val="0"/>
                <w:sz w:val="22"/>
                <w:szCs w:val="24"/>
              </w:rPr>
            </w:pPr>
            <w:r>
              <w:rPr>
                <w:rFonts w:hint="eastAsia" w:ascii="仿宋_GB2312" w:hAnsi="等线" w:eastAsia="仿宋_GB2312" w:cs="宋体"/>
                <w:kern w:val="0"/>
                <w:sz w:val="22"/>
                <w:szCs w:val="24"/>
              </w:rPr>
              <w:t>1</w:t>
            </w:r>
          </w:p>
        </w:tc>
        <w:tc>
          <w:tcPr>
            <w:tcW w:w="1556" w:type="dxa"/>
            <w:tcBorders>
              <w:top w:val="nil"/>
              <w:left w:val="nil"/>
              <w:bottom w:val="single" w:color="auto" w:sz="4" w:space="0"/>
              <w:right w:val="single" w:color="auto" w:sz="4" w:space="0"/>
            </w:tcBorders>
            <w:shd w:val="clear" w:color="auto" w:fill="auto"/>
            <w:noWrap/>
            <w:vAlign w:val="center"/>
          </w:tcPr>
          <w:p w14:paraId="52147E2D">
            <w:pPr>
              <w:widowControl/>
              <w:adjustRightInd w:val="0"/>
              <w:snapToGrid w:val="0"/>
              <w:jc w:val="left"/>
              <w:rPr>
                <w:rFonts w:ascii="仿宋_GB2312" w:hAnsi="等线" w:eastAsia="仿宋_GB2312" w:cs="宋体"/>
                <w:kern w:val="0"/>
                <w:sz w:val="22"/>
                <w:szCs w:val="24"/>
              </w:rPr>
            </w:pPr>
            <w:r>
              <w:rPr>
                <w:rFonts w:hint="eastAsia" w:ascii="仿宋_GB2312" w:hAnsi="等线" w:eastAsia="仿宋_GB2312" w:cs="宋体"/>
                <w:kern w:val="0"/>
                <w:sz w:val="22"/>
                <w:szCs w:val="24"/>
              </w:rPr>
              <w:t>项目启动</w:t>
            </w:r>
          </w:p>
        </w:tc>
        <w:tc>
          <w:tcPr>
            <w:tcW w:w="4961" w:type="dxa"/>
            <w:tcBorders>
              <w:top w:val="nil"/>
              <w:left w:val="nil"/>
              <w:bottom w:val="single" w:color="auto" w:sz="4" w:space="0"/>
              <w:right w:val="single" w:color="auto" w:sz="4" w:space="0"/>
            </w:tcBorders>
            <w:shd w:val="clear" w:color="auto" w:fill="auto"/>
            <w:noWrap/>
            <w:vAlign w:val="center"/>
          </w:tcPr>
          <w:p w14:paraId="2FACA9FB">
            <w:pPr>
              <w:widowControl/>
              <w:adjustRightInd w:val="0"/>
              <w:snapToGrid w:val="0"/>
              <w:jc w:val="left"/>
              <w:rPr>
                <w:rFonts w:ascii="仿宋_GB2312" w:hAnsi="等线" w:eastAsia="仿宋_GB2312" w:cs="宋体"/>
                <w:kern w:val="0"/>
                <w:sz w:val="22"/>
                <w:szCs w:val="24"/>
              </w:rPr>
            </w:pPr>
            <w:r>
              <w:rPr>
                <w:rFonts w:hint="eastAsia" w:ascii="仿宋_GB2312" w:hAnsi="等线" w:eastAsia="仿宋_GB2312" w:cs="宋体"/>
                <w:kern w:val="0"/>
                <w:sz w:val="22"/>
                <w:szCs w:val="24"/>
              </w:rPr>
              <w:t>商定项目计划、项目启动</w:t>
            </w:r>
          </w:p>
        </w:tc>
      </w:tr>
      <w:tr w14:paraId="302FB16D">
        <w:tblPrEx>
          <w:tblCellMar>
            <w:top w:w="0" w:type="dxa"/>
            <w:left w:w="108" w:type="dxa"/>
            <w:bottom w:w="0" w:type="dxa"/>
            <w:right w:w="108" w:type="dxa"/>
          </w:tblCellMar>
        </w:tblPrEx>
        <w:trPr>
          <w:trHeight w:val="562" w:hRule="atLeast"/>
        </w:trPr>
        <w:tc>
          <w:tcPr>
            <w:tcW w:w="871" w:type="dxa"/>
            <w:tcBorders>
              <w:top w:val="nil"/>
              <w:left w:val="single" w:color="auto" w:sz="8" w:space="0"/>
              <w:bottom w:val="single" w:color="auto" w:sz="4" w:space="0"/>
              <w:right w:val="single" w:color="auto" w:sz="4" w:space="0"/>
            </w:tcBorders>
            <w:shd w:val="clear" w:color="auto" w:fill="auto"/>
            <w:noWrap/>
            <w:vAlign w:val="center"/>
          </w:tcPr>
          <w:p w14:paraId="4D820DBF">
            <w:pPr>
              <w:widowControl/>
              <w:adjustRightInd w:val="0"/>
              <w:snapToGrid w:val="0"/>
              <w:jc w:val="center"/>
              <w:rPr>
                <w:rFonts w:ascii="仿宋_GB2312" w:hAnsi="等线" w:eastAsia="仿宋_GB2312" w:cs="宋体"/>
                <w:kern w:val="0"/>
                <w:sz w:val="22"/>
                <w:szCs w:val="24"/>
              </w:rPr>
            </w:pPr>
            <w:r>
              <w:rPr>
                <w:rFonts w:hint="eastAsia" w:ascii="仿宋_GB2312" w:hAnsi="等线" w:eastAsia="仿宋_GB2312" w:cs="宋体"/>
                <w:kern w:val="0"/>
                <w:sz w:val="22"/>
                <w:szCs w:val="24"/>
              </w:rPr>
              <w:t>2</w:t>
            </w:r>
          </w:p>
        </w:tc>
        <w:tc>
          <w:tcPr>
            <w:tcW w:w="1556" w:type="dxa"/>
            <w:tcBorders>
              <w:top w:val="nil"/>
              <w:left w:val="nil"/>
              <w:bottom w:val="single" w:color="auto" w:sz="4" w:space="0"/>
              <w:right w:val="single" w:color="auto" w:sz="4" w:space="0"/>
            </w:tcBorders>
            <w:shd w:val="clear" w:color="auto" w:fill="auto"/>
            <w:noWrap/>
            <w:vAlign w:val="center"/>
          </w:tcPr>
          <w:p w14:paraId="10C5629F">
            <w:pPr>
              <w:widowControl/>
              <w:adjustRightInd w:val="0"/>
              <w:snapToGrid w:val="0"/>
              <w:jc w:val="left"/>
              <w:rPr>
                <w:rFonts w:ascii="仿宋_GB2312" w:hAnsi="等线" w:eastAsia="仿宋_GB2312" w:cs="宋体"/>
                <w:kern w:val="0"/>
                <w:sz w:val="22"/>
                <w:szCs w:val="24"/>
              </w:rPr>
            </w:pPr>
            <w:r>
              <w:rPr>
                <w:rFonts w:hint="eastAsia" w:ascii="仿宋_GB2312" w:hAnsi="等线" w:eastAsia="仿宋_GB2312" w:cs="宋体"/>
                <w:kern w:val="0"/>
                <w:sz w:val="22"/>
                <w:szCs w:val="24"/>
              </w:rPr>
              <w:t>项目定义</w:t>
            </w:r>
          </w:p>
        </w:tc>
        <w:tc>
          <w:tcPr>
            <w:tcW w:w="4961" w:type="dxa"/>
            <w:tcBorders>
              <w:top w:val="nil"/>
              <w:left w:val="nil"/>
              <w:bottom w:val="single" w:color="auto" w:sz="4" w:space="0"/>
              <w:right w:val="single" w:color="auto" w:sz="4" w:space="0"/>
            </w:tcBorders>
            <w:shd w:val="clear" w:color="auto" w:fill="auto"/>
            <w:vAlign w:val="center"/>
          </w:tcPr>
          <w:p w14:paraId="5A7E3696">
            <w:pPr>
              <w:widowControl/>
              <w:adjustRightInd w:val="0"/>
              <w:snapToGrid w:val="0"/>
              <w:jc w:val="left"/>
              <w:rPr>
                <w:rFonts w:ascii="仿宋_GB2312" w:hAnsi="等线" w:eastAsia="仿宋_GB2312" w:cs="宋体"/>
                <w:kern w:val="0"/>
                <w:sz w:val="22"/>
                <w:szCs w:val="24"/>
              </w:rPr>
            </w:pPr>
            <w:r>
              <w:rPr>
                <w:rFonts w:hint="eastAsia" w:ascii="仿宋_GB2312" w:hAnsi="等线" w:eastAsia="仿宋_GB2312" w:cs="宋体"/>
                <w:kern w:val="0"/>
                <w:sz w:val="22"/>
                <w:szCs w:val="24"/>
              </w:rPr>
              <w:t>需求分析、编写、评审需求规格说明书</w:t>
            </w:r>
          </w:p>
        </w:tc>
      </w:tr>
      <w:tr w14:paraId="30F0A852">
        <w:tblPrEx>
          <w:tblCellMar>
            <w:top w:w="0" w:type="dxa"/>
            <w:left w:w="108" w:type="dxa"/>
            <w:bottom w:w="0" w:type="dxa"/>
            <w:right w:w="108" w:type="dxa"/>
          </w:tblCellMar>
        </w:tblPrEx>
        <w:trPr>
          <w:trHeight w:val="468" w:hRule="atLeast"/>
        </w:trPr>
        <w:tc>
          <w:tcPr>
            <w:tcW w:w="871" w:type="dxa"/>
            <w:tcBorders>
              <w:top w:val="nil"/>
              <w:left w:val="single" w:color="auto" w:sz="8" w:space="0"/>
              <w:bottom w:val="single" w:color="auto" w:sz="4" w:space="0"/>
              <w:right w:val="single" w:color="auto" w:sz="4" w:space="0"/>
            </w:tcBorders>
            <w:shd w:val="clear" w:color="auto" w:fill="auto"/>
            <w:noWrap/>
            <w:vAlign w:val="center"/>
          </w:tcPr>
          <w:p w14:paraId="13780F3F">
            <w:pPr>
              <w:widowControl/>
              <w:adjustRightInd w:val="0"/>
              <w:snapToGrid w:val="0"/>
              <w:jc w:val="center"/>
              <w:rPr>
                <w:rFonts w:ascii="仿宋_GB2312" w:hAnsi="等线" w:eastAsia="仿宋_GB2312" w:cs="宋体"/>
                <w:kern w:val="0"/>
                <w:sz w:val="22"/>
                <w:szCs w:val="24"/>
              </w:rPr>
            </w:pPr>
            <w:r>
              <w:rPr>
                <w:rFonts w:hint="eastAsia" w:ascii="仿宋_GB2312" w:hAnsi="等线" w:eastAsia="仿宋_GB2312" w:cs="宋体"/>
                <w:kern w:val="0"/>
                <w:sz w:val="22"/>
                <w:szCs w:val="24"/>
              </w:rPr>
              <w:t>3</w:t>
            </w:r>
          </w:p>
        </w:tc>
        <w:tc>
          <w:tcPr>
            <w:tcW w:w="1556" w:type="dxa"/>
            <w:tcBorders>
              <w:top w:val="nil"/>
              <w:left w:val="nil"/>
              <w:bottom w:val="single" w:color="auto" w:sz="4" w:space="0"/>
              <w:right w:val="single" w:color="auto" w:sz="4" w:space="0"/>
            </w:tcBorders>
            <w:shd w:val="clear" w:color="auto" w:fill="auto"/>
            <w:noWrap/>
            <w:vAlign w:val="center"/>
          </w:tcPr>
          <w:p w14:paraId="43170F77">
            <w:pPr>
              <w:widowControl/>
              <w:adjustRightInd w:val="0"/>
              <w:snapToGrid w:val="0"/>
              <w:jc w:val="left"/>
              <w:rPr>
                <w:rFonts w:ascii="仿宋_GB2312" w:hAnsi="等线" w:eastAsia="仿宋_GB2312" w:cs="宋体"/>
                <w:kern w:val="0"/>
                <w:sz w:val="22"/>
                <w:szCs w:val="24"/>
              </w:rPr>
            </w:pPr>
            <w:r>
              <w:rPr>
                <w:rFonts w:hint="eastAsia" w:ascii="仿宋_GB2312" w:hAnsi="等线" w:eastAsia="仿宋_GB2312" w:cs="宋体"/>
                <w:kern w:val="0"/>
                <w:sz w:val="22"/>
                <w:szCs w:val="24"/>
              </w:rPr>
              <w:t>项目设计</w:t>
            </w:r>
          </w:p>
        </w:tc>
        <w:tc>
          <w:tcPr>
            <w:tcW w:w="4961" w:type="dxa"/>
            <w:tcBorders>
              <w:top w:val="nil"/>
              <w:left w:val="nil"/>
              <w:bottom w:val="single" w:color="auto" w:sz="4" w:space="0"/>
              <w:right w:val="single" w:color="auto" w:sz="4" w:space="0"/>
            </w:tcBorders>
            <w:shd w:val="clear" w:color="auto" w:fill="auto"/>
            <w:vAlign w:val="center"/>
          </w:tcPr>
          <w:p w14:paraId="56E5BB2A">
            <w:pPr>
              <w:widowControl/>
              <w:adjustRightInd w:val="0"/>
              <w:snapToGrid w:val="0"/>
              <w:jc w:val="left"/>
              <w:rPr>
                <w:rFonts w:ascii="仿宋_GB2312" w:hAnsi="等线" w:eastAsia="仿宋_GB2312" w:cs="宋体"/>
                <w:kern w:val="0"/>
                <w:sz w:val="22"/>
                <w:szCs w:val="24"/>
              </w:rPr>
            </w:pPr>
            <w:r>
              <w:rPr>
                <w:rFonts w:hint="eastAsia" w:ascii="仿宋_GB2312" w:hAnsi="等线" w:eastAsia="仿宋_GB2312" w:cs="宋体"/>
                <w:kern w:val="0"/>
                <w:sz w:val="22"/>
                <w:szCs w:val="24"/>
              </w:rPr>
              <w:t>业务、接口设计及评审</w:t>
            </w:r>
          </w:p>
        </w:tc>
      </w:tr>
      <w:tr w14:paraId="7D10F11D">
        <w:tblPrEx>
          <w:tblCellMar>
            <w:top w:w="0" w:type="dxa"/>
            <w:left w:w="108" w:type="dxa"/>
            <w:bottom w:w="0" w:type="dxa"/>
            <w:right w:w="108" w:type="dxa"/>
          </w:tblCellMar>
        </w:tblPrEx>
        <w:trPr>
          <w:trHeight w:val="468" w:hRule="atLeast"/>
        </w:trPr>
        <w:tc>
          <w:tcPr>
            <w:tcW w:w="871" w:type="dxa"/>
            <w:tcBorders>
              <w:top w:val="nil"/>
              <w:left w:val="single" w:color="auto" w:sz="8" w:space="0"/>
              <w:bottom w:val="single" w:color="auto" w:sz="4" w:space="0"/>
              <w:right w:val="single" w:color="auto" w:sz="4" w:space="0"/>
            </w:tcBorders>
            <w:shd w:val="clear" w:color="auto" w:fill="auto"/>
            <w:noWrap/>
            <w:vAlign w:val="center"/>
          </w:tcPr>
          <w:p w14:paraId="1C98CA9D">
            <w:pPr>
              <w:widowControl/>
              <w:adjustRightInd w:val="0"/>
              <w:snapToGrid w:val="0"/>
              <w:jc w:val="center"/>
              <w:rPr>
                <w:rFonts w:ascii="仿宋_GB2312" w:hAnsi="等线" w:eastAsia="仿宋_GB2312" w:cs="宋体"/>
                <w:kern w:val="0"/>
                <w:sz w:val="22"/>
                <w:szCs w:val="24"/>
              </w:rPr>
            </w:pPr>
            <w:r>
              <w:rPr>
                <w:rFonts w:hint="eastAsia" w:ascii="仿宋_GB2312" w:hAnsi="等线" w:eastAsia="仿宋_GB2312" w:cs="宋体"/>
                <w:kern w:val="0"/>
                <w:sz w:val="22"/>
                <w:szCs w:val="24"/>
              </w:rPr>
              <w:t>4</w:t>
            </w:r>
          </w:p>
        </w:tc>
        <w:tc>
          <w:tcPr>
            <w:tcW w:w="1556" w:type="dxa"/>
            <w:tcBorders>
              <w:top w:val="nil"/>
              <w:left w:val="nil"/>
              <w:bottom w:val="single" w:color="auto" w:sz="4" w:space="0"/>
              <w:right w:val="single" w:color="auto" w:sz="4" w:space="0"/>
            </w:tcBorders>
            <w:shd w:val="clear" w:color="auto" w:fill="auto"/>
            <w:noWrap/>
            <w:vAlign w:val="center"/>
          </w:tcPr>
          <w:p w14:paraId="7D581086">
            <w:pPr>
              <w:widowControl/>
              <w:adjustRightInd w:val="0"/>
              <w:snapToGrid w:val="0"/>
              <w:jc w:val="left"/>
              <w:rPr>
                <w:rFonts w:ascii="仿宋_GB2312" w:hAnsi="等线" w:eastAsia="仿宋_GB2312" w:cs="宋体"/>
                <w:kern w:val="0"/>
                <w:sz w:val="22"/>
                <w:szCs w:val="24"/>
              </w:rPr>
            </w:pPr>
            <w:r>
              <w:rPr>
                <w:rFonts w:hint="eastAsia" w:ascii="仿宋_GB2312" w:hAnsi="等线" w:eastAsia="仿宋_GB2312" w:cs="宋体"/>
                <w:kern w:val="0"/>
                <w:sz w:val="22"/>
                <w:szCs w:val="24"/>
              </w:rPr>
              <w:t>数据库开发及测试</w:t>
            </w:r>
          </w:p>
        </w:tc>
        <w:tc>
          <w:tcPr>
            <w:tcW w:w="4961" w:type="dxa"/>
            <w:tcBorders>
              <w:top w:val="nil"/>
              <w:left w:val="nil"/>
              <w:bottom w:val="single" w:color="auto" w:sz="4" w:space="0"/>
              <w:right w:val="single" w:color="auto" w:sz="4" w:space="0"/>
            </w:tcBorders>
            <w:shd w:val="clear" w:color="auto" w:fill="auto"/>
            <w:vAlign w:val="center"/>
          </w:tcPr>
          <w:p w14:paraId="13A5D95E">
            <w:pPr>
              <w:widowControl/>
              <w:adjustRightInd w:val="0"/>
              <w:snapToGrid w:val="0"/>
              <w:jc w:val="left"/>
              <w:rPr>
                <w:rFonts w:ascii="仿宋_GB2312" w:hAnsi="等线" w:eastAsia="仿宋_GB2312" w:cs="宋体"/>
                <w:kern w:val="0"/>
                <w:sz w:val="22"/>
                <w:szCs w:val="24"/>
              </w:rPr>
            </w:pPr>
            <w:r>
              <w:rPr>
                <w:rFonts w:hint="eastAsia" w:ascii="仿宋_GB2312" w:hAnsi="等线" w:eastAsia="仿宋_GB2312" w:cs="宋体"/>
                <w:kern w:val="0"/>
                <w:sz w:val="22"/>
                <w:szCs w:val="24"/>
              </w:rPr>
              <w:t>表结构、操作脚本、连接池、模版SQL</w:t>
            </w:r>
          </w:p>
        </w:tc>
      </w:tr>
      <w:tr w14:paraId="5ECE1456">
        <w:tblPrEx>
          <w:tblCellMar>
            <w:top w:w="0" w:type="dxa"/>
            <w:left w:w="108" w:type="dxa"/>
            <w:bottom w:w="0" w:type="dxa"/>
            <w:right w:w="108" w:type="dxa"/>
          </w:tblCellMar>
        </w:tblPrEx>
        <w:trPr>
          <w:trHeight w:val="468" w:hRule="atLeast"/>
        </w:trPr>
        <w:tc>
          <w:tcPr>
            <w:tcW w:w="871" w:type="dxa"/>
            <w:tcBorders>
              <w:top w:val="nil"/>
              <w:left w:val="single" w:color="auto" w:sz="8" w:space="0"/>
              <w:bottom w:val="single" w:color="auto" w:sz="4" w:space="0"/>
              <w:right w:val="single" w:color="auto" w:sz="4" w:space="0"/>
            </w:tcBorders>
            <w:shd w:val="clear" w:color="auto" w:fill="auto"/>
            <w:noWrap/>
            <w:vAlign w:val="center"/>
          </w:tcPr>
          <w:p w14:paraId="29707B93">
            <w:pPr>
              <w:widowControl/>
              <w:adjustRightInd w:val="0"/>
              <w:snapToGrid w:val="0"/>
              <w:jc w:val="center"/>
              <w:rPr>
                <w:rFonts w:ascii="仿宋_GB2312" w:hAnsi="等线" w:eastAsia="仿宋_GB2312" w:cs="宋体"/>
                <w:kern w:val="0"/>
                <w:sz w:val="22"/>
                <w:szCs w:val="24"/>
              </w:rPr>
            </w:pPr>
            <w:r>
              <w:rPr>
                <w:rFonts w:hint="eastAsia" w:ascii="仿宋_GB2312" w:hAnsi="等线" w:eastAsia="仿宋_GB2312" w:cs="宋体"/>
                <w:kern w:val="0"/>
                <w:sz w:val="22"/>
                <w:szCs w:val="24"/>
              </w:rPr>
              <w:t>5</w:t>
            </w:r>
          </w:p>
        </w:tc>
        <w:tc>
          <w:tcPr>
            <w:tcW w:w="1556" w:type="dxa"/>
            <w:tcBorders>
              <w:top w:val="nil"/>
              <w:left w:val="nil"/>
              <w:bottom w:val="single" w:color="auto" w:sz="4" w:space="0"/>
              <w:right w:val="single" w:color="auto" w:sz="4" w:space="0"/>
            </w:tcBorders>
            <w:shd w:val="clear" w:color="auto" w:fill="auto"/>
            <w:noWrap/>
            <w:vAlign w:val="center"/>
          </w:tcPr>
          <w:p w14:paraId="1FE26211">
            <w:pPr>
              <w:widowControl/>
              <w:adjustRightInd w:val="0"/>
              <w:snapToGrid w:val="0"/>
              <w:jc w:val="left"/>
              <w:rPr>
                <w:rFonts w:ascii="仿宋_GB2312" w:hAnsi="等线" w:eastAsia="仿宋_GB2312" w:cs="宋体"/>
                <w:kern w:val="0"/>
                <w:sz w:val="22"/>
                <w:szCs w:val="24"/>
              </w:rPr>
            </w:pPr>
            <w:r>
              <w:rPr>
                <w:rFonts w:hint="eastAsia" w:ascii="仿宋_GB2312" w:hAnsi="等线" w:eastAsia="仿宋_GB2312" w:cs="宋体"/>
                <w:kern w:val="0"/>
                <w:sz w:val="22"/>
                <w:szCs w:val="24"/>
              </w:rPr>
              <w:t>中间件开发及测试</w:t>
            </w:r>
          </w:p>
        </w:tc>
        <w:tc>
          <w:tcPr>
            <w:tcW w:w="4961" w:type="dxa"/>
            <w:tcBorders>
              <w:top w:val="nil"/>
              <w:left w:val="nil"/>
              <w:bottom w:val="single" w:color="auto" w:sz="4" w:space="0"/>
              <w:right w:val="single" w:color="auto" w:sz="4" w:space="0"/>
            </w:tcBorders>
            <w:shd w:val="clear" w:color="auto" w:fill="auto"/>
            <w:vAlign w:val="center"/>
          </w:tcPr>
          <w:p w14:paraId="4E4E1B4C">
            <w:pPr>
              <w:widowControl/>
              <w:adjustRightInd w:val="0"/>
              <w:snapToGrid w:val="0"/>
              <w:jc w:val="left"/>
              <w:rPr>
                <w:rFonts w:ascii="仿宋_GB2312" w:hAnsi="等线" w:eastAsia="仿宋_GB2312" w:cs="宋体"/>
                <w:kern w:val="0"/>
                <w:sz w:val="22"/>
                <w:szCs w:val="24"/>
              </w:rPr>
            </w:pPr>
            <w:r>
              <w:rPr>
                <w:rFonts w:hint="eastAsia" w:ascii="仿宋_GB2312" w:hAnsi="等线" w:eastAsia="仿宋_GB2312" w:cs="宋体"/>
                <w:kern w:val="0"/>
                <w:sz w:val="22"/>
                <w:szCs w:val="24"/>
              </w:rPr>
              <w:t>web服务器、tomcat、redis</w:t>
            </w:r>
          </w:p>
        </w:tc>
      </w:tr>
      <w:tr w14:paraId="75EC7FBA">
        <w:tblPrEx>
          <w:tblCellMar>
            <w:top w:w="0" w:type="dxa"/>
            <w:left w:w="108" w:type="dxa"/>
            <w:bottom w:w="0" w:type="dxa"/>
            <w:right w:w="108" w:type="dxa"/>
          </w:tblCellMar>
        </w:tblPrEx>
        <w:trPr>
          <w:trHeight w:val="468" w:hRule="atLeast"/>
        </w:trPr>
        <w:tc>
          <w:tcPr>
            <w:tcW w:w="871" w:type="dxa"/>
            <w:tcBorders>
              <w:top w:val="nil"/>
              <w:left w:val="single" w:color="auto" w:sz="8" w:space="0"/>
              <w:bottom w:val="single" w:color="auto" w:sz="4" w:space="0"/>
              <w:right w:val="single" w:color="auto" w:sz="4" w:space="0"/>
            </w:tcBorders>
            <w:shd w:val="clear" w:color="auto" w:fill="auto"/>
            <w:noWrap/>
            <w:vAlign w:val="center"/>
          </w:tcPr>
          <w:p w14:paraId="4744BA08">
            <w:pPr>
              <w:widowControl/>
              <w:adjustRightInd w:val="0"/>
              <w:snapToGrid w:val="0"/>
              <w:jc w:val="center"/>
              <w:rPr>
                <w:rFonts w:ascii="仿宋_GB2312" w:hAnsi="等线" w:eastAsia="仿宋_GB2312" w:cs="宋体"/>
                <w:kern w:val="0"/>
                <w:sz w:val="22"/>
                <w:szCs w:val="24"/>
              </w:rPr>
            </w:pPr>
            <w:r>
              <w:rPr>
                <w:rFonts w:hint="eastAsia" w:ascii="仿宋_GB2312" w:hAnsi="等线" w:eastAsia="仿宋_GB2312" w:cs="宋体"/>
                <w:kern w:val="0"/>
                <w:sz w:val="22"/>
                <w:szCs w:val="24"/>
              </w:rPr>
              <w:t>6</w:t>
            </w:r>
          </w:p>
        </w:tc>
        <w:tc>
          <w:tcPr>
            <w:tcW w:w="1556" w:type="dxa"/>
            <w:tcBorders>
              <w:top w:val="nil"/>
              <w:left w:val="nil"/>
              <w:bottom w:val="single" w:color="auto" w:sz="4" w:space="0"/>
              <w:right w:val="single" w:color="auto" w:sz="4" w:space="0"/>
            </w:tcBorders>
            <w:shd w:val="clear" w:color="auto" w:fill="auto"/>
            <w:noWrap/>
            <w:vAlign w:val="center"/>
          </w:tcPr>
          <w:p w14:paraId="0FF6ABED">
            <w:pPr>
              <w:widowControl/>
              <w:adjustRightInd w:val="0"/>
              <w:snapToGrid w:val="0"/>
              <w:jc w:val="left"/>
              <w:rPr>
                <w:rFonts w:ascii="仿宋_GB2312" w:hAnsi="等线" w:eastAsia="仿宋_GB2312" w:cs="宋体"/>
                <w:kern w:val="0"/>
                <w:sz w:val="22"/>
                <w:szCs w:val="24"/>
              </w:rPr>
            </w:pPr>
            <w:r>
              <w:rPr>
                <w:rFonts w:hint="eastAsia" w:ascii="仿宋_GB2312" w:hAnsi="等线" w:eastAsia="仿宋_GB2312" w:cs="宋体"/>
                <w:kern w:val="0"/>
                <w:sz w:val="22"/>
                <w:szCs w:val="24"/>
              </w:rPr>
              <w:t>应用插件</w:t>
            </w:r>
          </w:p>
        </w:tc>
        <w:tc>
          <w:tcPr>
            <w:tcW w:w="4961" w:type="dxa"/>
            <w:tcBorders>
              <w:top w:val="nil"/>
              <w:left w:val="nil"/>
              <w:bottom w:val="single" w:color="auto" w:sz="4" w:space="0"/>
              <w:right w:val="single" w:color="auto" w:sz="4" w:space="0"/>
            </w:tcBorders>
            <w:shd w:val="clear" w:color="auto" w:fill="auto"/>
            <w:vAlign w:val="center"/>
          </w:tcPr>
          <w:p w14:paraId="21D1217A">
            <w:pPr>
              <w:widowControl/>
              <w:adjustRightInd w:val="0"/>
              <w:snapToGrid w:val="0"/>
              <w:jc w:val="left"/>
              <w:rPr>
                <w:rFonts w:ascii="仿宋_GB2312" w:hAnsi="等线" w:eastAsia="仿宋_GB2312" w:cs="宋体"/>
                <w:kern w:val="0"/>
                <w:sz w:val="22"/>
                <w:szCs w:val="24"/>
              </w:rPr>
            </w:pPr>
            <w:r>
              <w:rPr>
                <w:rFonts w:hint="eastAsia" w:ascii="仿宋_GB2312" w:hAnsi="等线" w:eastAsia="仿宋_GB2312" w:cs="宋体"/>
                <w:kern w:val="0"/>
                <w:sz w:val="22"/>
                <w:szCs w:val="24"/>
              </w:rPr>
              <w:t>ca互认、电子签章、在线音视频</w:t>
            </w:r>
          </w:p>
        </w:tc>
      </w:tr>
      <w:tr w14:paraId="0BE03EBA">
        <w:tblPrEx>
          <w:tblCellMar>
            <w:top w:w="0" w:type="dxa"/>
            <w:left w:w="108" w:type="dxa"/>
            <w:bottom w:w="0" w:type="dxa"/>
            <w:right w:w="108" w:type="dxa"/>
          </w:tblCellMar>
        </w:tblPrEx>
        <w:trPr>
          <w:trHeight w:val="1104" w:hRule="atLeast"/>
        </w:trPr>
        <w:tc>
          <w:tcPr>
            <w:tcW w:w="871" w:type="dxa"/>
            <w:tcBorders>
              <w:top w:val="nil"/>
              <w:left w:val="single" w:color="auto" w:sz="8" w:space="0"/>
              <w:bottom w:val="single" w:color="auto" w:sz="4" w:space="0"/>
              <w:right w:val="single" w:color="auto" w:sz="4" w:space="0"/>
            </w:tcBorders>
            <w:shd w:val="clear" w:color="auto" w:fill="auto"/>
            <w:noWrap/>
            <w:vAlign w:val="center"/>
          </w:tcPr>
          <w:p w14:paraId="127142EE">
            <w:pPr>
              <w:widowControl/>
              <w:adjustRightInd w:val="0"/>
              <w:snapToGrid w:val="0"/>
              <w:jc w:val="center"/>
              <w:rPr>
                <w:rFonts w:ascii="仿宋_GB2312" w:hAnsi="等线" w:eastAsia="仿宋_GB2312" w:cs="宋体"/>
                <w:kern w:val="0"/>
                <w:sz w:val="22"/>
                <w:szCs w:val="24"/>
              </w:rPr>
            </w:pPr>
            <w:r>
              <w:rPr>
                <w:rFonts w:hint="eastAsia" w:ascii="仿宋_GB2312" w:hAnsi="等线" w:eastAsia="仿宋_GB2312" w:cs="宋体"/>
                <w:kern w:val="0"/>
                <w:sz w:val="22"/>
                <w:szCs w:val="24"/>
              </w:rPr>
              <w:t>7</w:t>
            </w:r>
          </w:p>
        </w:tc>
        <w:tc>
          <w:tcPr>
            <w:tcW w:w="1556" w:type="dxa"/>
            <w:tcBorders>
              <w:top w:val="nil"/>
              <w:left w:val="nil"/>
              <w:bottom w:val="single" w:color="auto" w:sz="4" w:space="0"/>
              <w:right w:val="single" w:color="auto" w:sz="4" w:space="0"/>
            </w:tcBorders>
            <w:shd w:val="clear" w:color="auto" w:fill="auto"/>
            <w:noWrap/>
            <w:vAlign w:val="center"/>
          </w:tcPr>
          <w:p w14:paraId="68740235">
            <w:pPr>
              <w:widowControl/>
              <w:adjustRightInd w:val="0"/>
              <w:snapToGrid w:val="0"/>
              <w:jc w:val="left"/>
              <w:rPr>
                <w:rFonts w:ascii="仿宋_GB2312" w:hAnsi="等线" w:eastAsia="仿宋_GB2312" w:cs="宋体"/>
                <w:kern w:val="0"/>
                <w:sz w:val="22"/>
                <w:szCs w:val="24"/>
              </w:rPr>
            </w:pPr>
            <w:r>
              <w:rPr>
                <w:rFonts w:hint="eastAsia" w:ascii="仿宋_GB2312" w:hAnsi="等线" w:eastAsia="仿宋_GB2312" w:cs="宋体"/>
                <w:kern w:val="0"/>
                <w:sz w:val="22"/>
                <w:szCs w:val="24"/>
              </w:rPr>
              <w:t>功能改造</w:t>
            </w:r>
          </w:p>
        </w:tc>
        <w:tc>
          <w:tcPr>
            <w:tcW w:w="4961" w:type="dxa"/>
            <w:tcBorders>
              <w:top w:val="nil"/>
              <w:left w:val="nil"/>
              <w:bottom w:val="single" w:color="auto" w:sz="4" w:space="0"/>
              <w:right w:val="single" w:color="auto" w:sz="4" w:space="0"/>
            </w:tcBorders>
            <w:shd w:val="clear" w:color="auto" w:fill="auto"/>
            <w:vAlign w:val="center"/>
          </w:tcPr>
          <w:p w14:paraId="019DEEEA">
            <w:pPr>
              <w:widowControl/>
              <w:adjustRightInd w:val="0"/>
              <w:snapToGrid w:val="0"/>
              <w:jc w:val="left"/>
              <w:rPr>
                <w:rFonts w:ascii="仿宋_GB2312" w:hAnsi="等线" w:eastAsia="仿宋_GB2312" w:cs="宋体"/>
                <w:kern w:val="0"/>
                <w:sz w:val="22"/>
                <w:szCs w:val="24"/>
              </w:rPr>
            </w:pPr>
            <w:r>
              <w:rPr>
                <w:rFonts w:hint="eastAsia" w:ascii="仿宋_GB2312" w:hAnsi="等线" w:eastAsia="仿宋_GB2312" w:cs="宋体"/>
                <w:kern w:val="0"/>
                <w:sz w:val="22"/>
                <w:szCs w:val="24"/>
              </w:rPr>
              <w:t>游客登录、采购管理、供应商管理、电子开标、电子评标、系统基础信息管理、App对接、多浏览器兼容、省区块链系统对接、密码改造等</w:t>
            </w:r>
          </w:p>
        </w:tc>
      </w:tr>
      <w:tr w14:paraId="770CD725">
        <w:tblPrEx>
          <w:tblCellMar>
            <w:top w:w="0" w:type="dxa"/>
            <w:left w:w="108" w:type="dxa"/>
            <w:bottom w:w="0" w:type="dxa"/>
            <w:right w:w="108" w:type="dxa"/>
          </w:tblCellMar>
        </w:tblPrEx>
        <w:trPr>
          <w:trHeight w:val="468" w:hRule="atLeast"/>
        </w:trPr>
        <w:tc>
          <w:tcPr>
            <w:tcW w:w="871" w:type="dxa"/>
            <w:tcBorders>
              <w:top w:val="nil"/>
              <w:left w:val="single" w:color="auto" w:sz="8" w:space="0"/>
              <w:bottom w:val="single" w:color="auto" w:sz="4" w:space="0"/>
              <w:right w:val="single" w:color="auto" w:sz="4" w:space="0"/>
            </w:tcBorders>
            <w:shd w:val="clear" w:color="auto" w:fill="auto"/>
            <w:noWrap/>
            <w:vAlign w:val="center"/>
          </w:tcPr>
          <w:p w14:paraId="5717BE94">
            <w:pPr>
              <w:widowControl/>
              <w:adjustRightInd w:val="0"/>
              <w:snapToGrid w:val="0"/>
              <w:jc w:val="center"/>
              <w:rPr>
                <w:rFonts w:ascii="仿宋_GB2312" w:hAnsi="等线" w:eastAsia="仿宋_GB2312" w:cs="宋体"/>
                <w:kern w:val="0"/>
                <w:sz w:val="22"/>
                <w:szCs w:val="24"/>
              </w:rPr>
            </w:pPr>
            <w:r>
              <w:rPr>
                <w:rFonts w:hint="eastAsia" w:ascii="仿宋_GB2312" w:hAnsi="等线" w:eastAsia="仿宋_GB2312" w:cs="宋体"/>
                <w:kern w:val="0"/>
                <w:sz w:val="22"/>
                <w:szCs w:val="24"/>
              </w:rPr>
              <w:t>8</w:t>
            </w:r>
          </w:p>
        </w:tc>
        <w:tc>
          <w:tcPr>
            <w:tcW w:w="1556" w:type="dxa"/>
            <w:tcBorders>
              <w:top w:val="nil"/>
              <w:left w:val="nil"/>
              <w:bottom w:val="single" w:color="auto" w:sz="4" w:space="0"/>
              <w:right w:val="single" w:color="auto" w:sz="4" w:space="0"/>
            </w:tcBorders>
            <w:shd w:val="clear" w:color="auto" w:fill="auto"/>
            <w:noWrap/>
            <w:vAlign w:val="center"/>
          </w:tcPr>
          <w:p w14:paraId="603C8250">
            <w:pPr>
              <w:widowControl/>
              <w:adjustRightInd w:val="0"/>
              <w:snapToGrid w:val="0"/>
              <w:jc w:val="left"/>
              <w:rPr>
                <w:rFonts w:ascii="仿宋_GB2312" w:hAnsi="等线" w:eastAsia="仿宋_GB2312" w:cs="宋体"/>
                <w:kern w:val="0"/>
                <w:sz w:val="22"/>
                <w:szCs w:val="24"/>
              </w:rPr>
            </w:pPr>
            <w:r>
              <w:rPr>
                <w:rFonts w:hint="eastAsia" w:ascii="仿宋_GB2312" w:hAnsi="等线" w:eastAsia="仿宋_GB2312" w:cs="宋体"/>
                <w:kern w:val="0"/>
                <w:sz w:val="22"/>
                <w:szCs w:val="24"/>
              </w:rPr>
              <w:t>测试</w:t>
            </w:r>
          </w:p>
        </w:tc>
        <w:tc>
          <w:tcPr>
            <w:tcW w:w="4961" w:type="dxa"/>
            <w:tcBorders>
              <w:top w:val="nil"/>
              <w:left w:val="nil"/>
              <w:bottom w:val="single" w:color="auto" w:sz="4" w:space="0"/>
              <w:right w:val="single" w:color="auto" w:sz="4" w:space="0"/>
            </w:tcBorders>
            <w:shd w:val="clear" w:color="auto" w:fill="auto"/>
            <w:vAlign w:val="center"/>
          </w:tcPr>
          <w:p w14:paraId="5666EED4">
            <w:pPr>
              <w:widowControl/>
              <w:adjustRightInd w:val="0"/>
              <w:snapToGrid w:val="0"/>
              <w:jc w:val="left"/>
              <w:rPr>
                <w:rFonts w:ascii="仿宋_GB2312" w:hAnsi="等线" w:eastAsia="仿宋_GB2312" w:cs="宋体"/>
                <w:kern w:val="0"/>
                <w:sz w:val="22"/>
                <w:szCs w:val="24"/>
              </w:rPr>
            </w:pPr>
            <w:r>
              <w:rPr>
                <w:rFonts w:hint="eastAsia" w:ascii="仿宋_GB2312" w:hAnsi="等线" w:eastAsia="仿宋_GB2312" w:cs="宋体"/>
                <w:kern w:val="0"/>
                <w:sz w:val="22"/>
                <w:szCs w:val="24"/>
              </w:rPr>
              <w:t>系统全流程测试</w:t>
            </w:r>
          </w:p>
        </w:tc>
      </w:tr>
      <w:tr w14:paraId="62D367B4">
        <w:tblPrEx>
          <w:tblCellMar>
            <w:top w:w="0" w:type="dxa"/>
            <w:left w:w="108" w:type="dxa"/>
            <w:bottom w:w="0" w:type="dxa"/>
            <w:right w:w="108" w:type="dxa"/>
          </w:tblCellMar>
        </w:tblPrEx>
        <w:trPr>
          <w:trHeight w:val="468" w:hRule="atLeast"/>
        </w:trPr>
        <w:tc>
          <w:tcPr>
            <w:tcW w:w="871" w:type="dxa"/>
            <w:tcBorders>
              <w:top w:val="nil"/>
              <w:left w:val="single" w:color="auto" w:sz="8" w:space="0"/>
              <w:bottom w:val="single" w:color="auto" w:sz="4" w:space="0"/>
              <w:right w:val="single" w:color="auto" w:sz="4" w:space="0"/>
            </w:tcBorders>
            <w:shd w:val="clear" w:color="auto" w:fill="auto"/>
            <w:noWrap/>
            <w:vAlign w:val="center"/>
          </w:tcPr>
          <w:p w14:paraId="46E78D74">
            <w:pPr>
              <w:widowControl/>
              <w:adjustRightInd w:val="0"/>
              <w:snapToGrid w:val="0"/>
              <w:jc w:val="center"/>
              <w:rPr>
                <w:rFonts w:ascii="仿宋_GB2312" w:hAnsi="等线" w:eastAsia="仿宋_GB2312" w:cs="宋体"/>
                <w:kern w:val="0"/>
                <w:sz w:val="22"/>
                <w:szCs w:val="24"/>
              </w:rPr>
            </w:pPr>
            <w:r>
              <w:rPr>
                <w:rFonts w:hint="eastAsia" w:ascii="仿宋_GB2312" w:hAnsi="等线" w:eastAsia="仿宋_GB2312" w:cs="宋体"/>
                <w:kern w:val="0"/>
                <w:sz w:val="22"/>
                <w:szCs w:val="24"/>
              </w:rPr>
              <w:t>9</w:t>
            </w:r>
          </w:p>
        </w:tc>
        <w:tc>
          <w:tcPr>
            <w:tcW w:w="1556" w:type="dxa"/>
            <w:tcBorders>
              <w:top w:val="nil"/>
              <w:left w:val="nil"/>
              <w:bottom w:val="single" w:color="auto" w:sz="4" w:space="0"/>
              <w:right w:val="single" w:color="auto" w:sz="4" w:space="0"/>
            </w:tcBorders>
            <w:shd w:val="clear" w:color="auto" w:fill="auto"/>
            <w:noWrap/>
            <w:vAlign w:val="center"/>
          </w:tcPr>
          <w:p w14:paraId="60917AE0">
            <w:pPr>
              <w:widowControl/>
              <w:adjustRightInd w:val="0"/>
              <w:snapToGrid w:val="0"/>
              <w:jc w:val="left"/>
              <w:rPr>
                <w:rFonts w:ascii="仿宋_GB2312" w:hAnsi="等线" w:eastAsia="仿宋_GB2312" w:cs="宋体"/>
                <w:kern w:val="0"/>
                <w:sz w:val="22"/>
                <w:szCs w:val="24"/>
              </w:rPr>
            </w:pPr>
            <w:r>
              <w:rPr>
                <w:rFonts w:hint="eastAsia" w:ascii="仿宋_GB2312" w:hAnsi="等线" w:eastAsia="仿宋_GB2312" w:cs="宋体"/>
                <w:kern w:val="0"/>
                <w:sz w:val="22"/>
                <w:szCs w:val="24"/>
              </w:rPr>
              <w:t>项目实施</w:t>
            </w:r>
          </w:p>
        </w:tc>
        <w:tc>
          <w:tcPr>
            <w:tcW w:w="4961" w:type="dxa"/>
            <w:tcBorders>
              <w:top w:val="nil"/>
              <w:left w:val="nil"/>
              <w:bottom w:val="single" w:color="auto" w:sz="4" w:space="0"/>
              <w:right w:val="single" w:color="auto" w:sz="4" w:space="0"/>
            </w:tcBorders>
            <w:shd w:val="clear" w:color="auto" w:fill="auto"/>
            <w:vAlign w:val="center"/>
          </w:tcPr>
          <w:p w14:paraId="7BD43580">
            <w:pPr>
              <w:widowControl/>
              <w:adjustRightInd w:val="0"/>
              <w:snapToGrid w:val="0"/>
              <w:jc w:val="left"/>
              <w:rPr>
                <w:rFonts w:ascii="仿宋_GB2312" w:hAnsi="等线" w:eastAsia="仿宋_GB2312" w:cs="宋体"/>
                <w:kern w:val="0"/>
                <w:sz w:val="22"/>
                <w:szCs w:val="24"/>
              </w:rPr>
            </w:pPr>
            <w:r>
              <w:rPr>
                <w:rFonts w:hint="eastAsia" w:ascii="仿宋_GB2312" w:hAnsi="等线" w:eastAsia="仿宋_GB2312" w:cs="宋体"/>
                <w:kern w:val="0"/>
                <w:sz w:val="22"/>
                <w:szCs w:val="24"/>
              </w:rPr>
              <w:t>平台部署、配置、权限分配、功能调试</w:t>
            </w:r>
          </w:p>
        </w:tc>
      </w:tr>
      <w:tr w14:paraId="1367B3A8">
        <w:tblPrEx>
          <w:tblCellMar>
            <w:top w:w="0" w:type="dxa"/>
            <w:left w:w="108" w:type="dxa"/>
            <w:bottom w:w="0" w:type="dxa"/>
            <w:right w:w="108" w:type="dxa"/>
          </w:tblCellMar>
        </w:tblPrEx>
        <w:trPr>
          <w:trHeight w:val="468" w:hRule="atLeast"/>
        </w:trPr>
        <w:tc>
          <w:tcPr>
            <w:tcW w:w="871" w:type="dxa"/>
            <w:tcBorders>
              <w:top w:val="nil"/>
              <w:left w:val="single" w:color="auto" w:sz="8" w:space="0"/>
              <w:bottom w:val="single" w:color="auto" w:sz="4" w:space="0"/>
              <w:right w:val="single" w:color="auto" w:sz="4" w:space="0"/>
            </w:tcBorders>
            <w:shd w:val="clear" w:color="auto" w:fill="auto"/>
            <w:noWrap/>
            <w:vAlign w:val="center"/>
          </w:tcPr>
          <w:p w14:paraId="707658C8">
            <w:pPr>
              <w:widowControl/>
              <w:adjustRightInd w:val="0"/>
              <w:snapToGrid w:val="0"/>
              <w:jc w:val="center"/>
              <w:rPr>
                <w:rFonts w:ascii="仿宋_GB2312" w:hAnsi="等线" w:eastAsia="仿宋_GB2312" w:cs="宋体"/>
                <w:kern w:val="0"/>
                <w:sz w:val="22"/>
                <w:szCs w:val="24"/>
              </w:rPr>
            </w:pPr>
            <w:r>
              <w:rPr>
                <w:rFonts w:hint="eastAsia" w:ascii="仿宋_GB2312" w:hAnsi="等线" w:eastAsia="仿宋_GB2312" w:cs="宋体"/>
                <w:kern w:val="0"/>
                <w:sz w:val="22"/>
                <w:szCs w:val="24"/>
              </w:rPr>
              <w:t>10</w:t>
            </w:r>
          </w:p>
        </w:tc>
        <w:tc>
          <w:tcPr>
            <w:tcW w:w="1556" w:type="dxa"/>
            <w:tcBorders>
              <w:top w:val="nil"/>
              <w:left w:val="nil"/>
              <w:bottom w:val="single" w:color="auto" w:sz="4" w:space="0"/>
              <w:right w:val="single" w:color="auto" w:sz="4" w:space="0"/>
            </w:tcBorders>
            <w:shd w:val="clear" w:color="auto" w:fill="auto"/>
            <w:noWrap/>
            <w:vAlign w:val="center"/>
          </w:tcPr>
          <w:p w14:paraId="3F3E98C4">
            <w:pPr>
              <w:widowControl/>
              <w:adjustRightInd w:val="0"/>
              <w:snapToGrid w:val="0"/>
              <w:jc w:val="left"/>
              <w:rPr>
                <w:rFonts w:ascii="仿宋_GB2312" w:hAnsi="等线" w:eastAsia="仿宋_GB2312" w:cs="宋体"/>
                <w:kern w:val="0"/>
                <w:sz w:val="22"/>
                <w:szCs w:val="24"/>
              </w:rPr>
            </w:pPr>
            <w:r>
              <w:rPr>
                <w:rFonts w:hint="eastAsia" w:ascii="仿宋_GB2312" w:hAnsi="等线" w:eastAsia="仿宋_GB2312" w:cs="宋体"/>
                <w:kern w:val="0"/>
                <w:sz w:val="22"/>
                <w:szCs w:val="24"/>
              </w:rPr>
              <w:t>平台培训</w:t>
            </w:r>
          </w:p>
        </w:tc>
        <w:tc>
          <w:tcPr>
            <w:tcW w:w="4961" w:type="dxa"/>
            <w:tcBorders>
              <w:top w:val="nil"/>
              <w:left w:val="nil"/>
              <w:bottom w:val="single" w:color="auto" w:sz="4" w:space="0"/>
              <w:right w:val="single" w:color="auto" w:sz="4" w:space="0"/>
            </w:tcBorders>
            <w:shd w:val="clear" w:color="auto" w:fill="auto"/>
            <w:vAlign w:val="center"/>
          </w:tcPr>
          <w:p w14:paraId="6931B01C">
            <w:pPr>
              <w:widowControl/>
              <w:adjustRightInd w:val="0"/>
              <w:snapToGrid w:val="0"/>
              <w:jc w:val="left"/>
              <w:rPr>
                <w:rFonts w:ascii="仿宋_GB2312" w:hAnsi="等线" w:eastAsia="仿宋_GB2312" w:cs="宋体"/>
                <w:kern w:val="0"/>
                <w:sz w:val="22"/>
                <w:szCs w:val="24"/>
              </w:rPr>
            </w:pPr>
            <w:r>
              <w:rPr>
                <w:rFonts w:hint="eastAsia" w:ascii="仿宋_GB2312" w:hAnsi="等线" w:eastAsia="仿宋_GB2312" w:cs="宋体"/>
                <w:kern w:val="0"/>
                <w:sz w:val="22"/>
                <w:szCs w:val="24"/>
              </w:rPr>
              <w:t>人员的培训及资料移交</w:t>
            </w:r>
          </w:p>
        </w:tc>
      </w:tr>
      <w:tr w14:paraId="25657EE9">
        <w:tblPrEx>
          <w:tblCellMar>
            <w:top w:w="0" w:type="dxa"/>
            <w:left w:w="108" w:type="dxa"/>
            <w:bottom w:w="0" w:type="dxa"/>
            <w:right w:w="108" w:type="dxa"/>
          </w:tblCellMar>
        </w:tblPrEx>
        <w:trPr>
          <w:trHeight w:val="468" w:hRule="atLeast"/>
        </w:trPr>
        <w:tc>
          <w:tcPr>
            <w:tcW w:w="871" w:type="dxa"/>
            <w:tcBorders>
              <w:top w:val="nil"/>
              <w:left w:val="single" w:color="auto" w:sz="8" w:space="0"/>
              <w:bottom w:val="single" w:color="auto" w:sz="4" w:space="0"/>
              <w:right w:val="single" w:color="auto" w:sz="4" w:space="0"/>
            </w:tcBorders>
            <w:shd w:val="clear" w:color="auto" w:fill="auto"/>
            <w:noWrap/>
            <w:vAlign w:val="center"/>
          </w:tcPr>
          <w:p w14:paraId="3ABB6510">
            <w:pPr>
              <w:widowControl/>
              <w:adjustRightInd w:val="0"/>
              <w:snapToGrid w:val="0"/>
              <w:jc w:val="center"/>
              <w:rPr>
                <w:rFonts w:ascii="仿宋_GB2312" w:hAnsi="等线" w:eastAsia="仿宋_GB2312" w:cs="宋体"/>
                <w:kern w:val="0"/>
                <w:sz w:val="22"/>
                <w:szCs w:val="24"/>
              </w:rPr>
            </w:pPr>
            <w:r>
              <w:rPr>
                <w:rFonts w:hint="eastAsia" w:ascii="仿宋_GB2312" w:hAnsi="等线" w:eastAsia="仿宋_GB2312" w:cs="宋体"/>
                <w:kern w:val="0"/>
                <w:sz w:val="22"/>
                <w:szCs w:val="24"/>
              </w:rPr>
              <w:t>11</w:t>
            </w:r>
          </w:p>
        </w:tc>
        <w:tc>
          <w:tcPr>
            <w:tcW w:w="1556" w:type="dxa"/>
            <w:tcBorders>
              <w:top w:val="nil"/>
              <w:left w:val="nil"/>
              <w:bottom w:val="single" w:color="auto" w:sz="4" w:space="0"/>
              <w:right w:val="single" w:color="auto" w:sz="4" w:space="0"/>
            </w:tcBorders>
            <w:shd w:val="clear" w:color="auto" w:fill="auto"/>
            <w:vAlign w:val="center"/>
          </w:tcPr>
          <w:p w14:paraId="16468F55">
            <w:pPr>
              <w:widowControl/>
              <w:adjustRightInd w:val="0"/>
              <w:snapToGrid w:val="0"/>
              <w:jc w:val="left"/>
              <w:rPr>
                <w:rFonts w:ascii="仿宋_GB2312" w:hAnsi="等线" w:eastAsia="仿宋_GB2312" w:cs="宋体"/>
                <w:kern w:val="0"/>
                <w:sz w:val="22"/>
                <w:szCs w:val="24"/>
              </w:rPr>
            </w:pPr>
            <w:r>
              <w:rPr>
                <w:rFonts w:hint="eastAsia" w:ascii="仿宋_GB2312" w:hAnsi="等线" w:eastAsia="仿宋_GB2312" w:cs="宋体"/>
                <w:kern w:val="0"/>
                <w:sz w:val="22"/>
                <w:szCs w:val="24"/>
              </w:rPr>
              <w:t>上线</w:t>
            </w:r>
          </w:p>
        </w:tc>
        <w:tc>
          <w:tcPr>
            <w:tcW w:w="4961" w:type="dxa"/>
            <w:tcBorders>
              <w:top w:val="nil"/>
              <w:left w:val="nil"/>
              <w:bottom w:val="single" w:color="auto" w:sz="4" w:space="0"/>
              <w:right w:val="single" w:color="auto" w:sz="4" w:space="0"/>
            </w:tcBorders>
            <w:shd w:val="clear" w:color="auto" w:fill="auto"/>
            <w:vAlign w:val="center"/>
          </w:tcPr>
          <w:p w14:paraId="389C7C4C">
            <w:pPr>
              <w:widowControl/>
              <w:adjustRightInd w:val="0"/>
              <w:snapToGrid w:val="0"/>
              <w:jc w:val="left"/>
              <w:rPr>
                <w:rFonts w:ascii="仿宋_GB2312" w:hAnsi="等线" w:eastAsia="仿宋_GB2312" w:cs="宋体"/>
                <w:kern w:val="0"/>
                <w:sz w:val="22"/>
                <w:szCs w:val="24"/>
              </w:rPr>
            </w:pPr>
            <w:r>
              <w:rPr>
                <w:rFonts w:hint="eastAsia" w:ascii="仿宋_GB2312" w:hAnsi="等线" w:eastAsia="仿宋_GB2312" w:cs="宋体"/>
                <w:kern w:val="0"/>
                <w:sz w:val="22"/>
                <w:szCs w:val="24"/>
              </w:rPr>
              <w:t>系统试运行</w:t>
            </w:r>
          </w:p>
        </w:tc>
      </w:tr>
      <w:tr w14:paraId="6B708BDC">
        <w:tblPrEx>
          <w:tblCellMar>
            <w:top w:w="0" w:type="dxa"/>
            <w:left w:w="108" w:type="dxa"/>
            <w:bottom w:w="0" w:type="dxa"/>
            <w:right w:w="108" w:type="dxa"/>
          </w:tblCellMar>
        </w:tblPrEx>
        <w:trPr>
          <w:trHeight w:val="396" w:hRule="atLeast"/>
        </w:trPr>
        <w:tc>
          <w:tcPr>
            <w:tcW w:w="871" w:type="dxa"/>
            <w:tcBorders>
              <w:top w:val="nil"/>
              <w:left w:val="single" w:color="auto" w:sz="8" w:space="0"/>
              <w:bottom w:val="single" w:color="auto" w:sz="4" w:space="0"/>
              <w:right w:val="single" w:color="auto" w:sz="4" w:space="0"/>
            </w:tcBorders>
            <w:shd w:val="clear" w:color="auto" w:fill="auto"/>
            <w:noWrap/>
            <w:vAlign w:val="center"/>
          </w:tcPr>
          <w:p w14:paraId="1AFD403E">
            <w:pPr>
              <w:widowControl/>
              <w:adjustRightInd w:val="0"/>
              <w:snapToGrid w:val="0"/>
              <w:jc w:val="center"/>
              <w:rPr>
                <w:rFonts w:ascii="仿宋_GB2312" w:hAnsi="等线" w:eastAsia="仿宋_GB2312" w:cs="宋体"/>
                <w:kern w:val="0"/>
                <w:sz w:val="22"/>
                <w:szCs w:val="24"/>
              </w:rPr>
            </w:pPr>
            <w:r>
              <w:rPr>
                <w:rFonts w:hint="eastAsia" w:ascii="仿宋_GB2312" w:hAnsi="等线" w:eastAsia="仿宋_GB2312" w:cs="宋体"/>
                <w:kern w:val="0"/>
                <w:sz w:val="22"/>
                <w:szCs w:val="24"/>
              </w:rPr>
              <w:t>12</w:t>
            </w:r>
          </w:p>
        </w:tc>
        <w:tc>
          <w:tcPr>
            <w:tcW w:w="1556" w:type="dxa"/>
            <w:tcBorders>
              <w:top w:val="nil"/>
              <w:left w:val="nil"/>
              <w:bottom w:val="single" w:color="auto" w:sz="4" w:space="0"/>
              <w:right w:val="single" w:color="auto" w:sz="4" w:space="0"/>
            </w:tcBorders>
            <w:shd w:val="clear" w:color="auto" w:fill="auto"/>
            <w:vAlign w:val="center"/>
          </w:tcPr>
          <w:p w14:paraId="5E556ABA">
            <w:pPr>
              <w:widowControl/>
              <w:adjustRightInd w:val="0"/>
              <w:snapToGrid w:val="0"/>
              <w:jc w:val="left"/>
              <w:rPr>
                <w:rFonts w:ascii="仿宋_GB2312" w:hAnsi="等线" w:eastAsia="仿宋_GB2312" w:cs="宋体"/>
                <w:kern w:val="0"/>
                <w:sz w:val="22"/>
                <w:szCs w:val="24"/>
              </w:rPr>
            </w:pPr>
            <w:r>
              <w:rPr>
                <w:rFonts w:hint="eastAsia" w:ascii="仿宋_GB2312" w:hAnsi="等线" w:eastAsia="仿宋_GB2312" w:cs="宋体"/>
                <w:kern w:val="0"/>
                <w:sz w:val="22"/>
                <w:szCs w:val="24"/>
              </w:rPr>
              <w:t>项目验收</w:t>
            </w:r>
          </w:p>
        </w:tc>
        <w:tc>
          <w:tcPr>
            <w:tcW w:w="4961" w:type="dxa"/>
            <w:tcBorders>
              <w:top w:val="nil"/>
              <w:left w:val="nil"/>
              <w:bottom w:val="single" w:color="auto" w:sz="4" w:space="0"/>
              <w:right w:val="single" w:color="auto" w:sz="4" w:space="0"/>
            </w:tcBorders>
            <w:shd w:val="clear" w:color="auto" w:fill="auto"/>
            <w:vAlign w:val="center"/>
          </w:tcPr>
          <w:p w14:paraId="5A7AD697">
            <w:pPr>
              <w:widowControl/>
              <w:adjustRightInd w:val="0"/>
              <w:snapToGrid w:val="0"/>
              <w:jc w:val="left"/>
              <w:rPr>
                <w:rFonts w:ascii="仿宋_GB2312" w:hAnsi="等线" w:eastAsia="仿宋_GB2312" w:cs="宋体"/>
                <w:kern w:val="0"/>
                <w:sz w:val="22"/>
                <w:szCs w:val="24"/>
              </w:rPr>
            </w:pPr>
            <w:r>
              <w:rPr>
                <w:rFonts w:hint="eastAsia" w:ascii="仿宋_GB2312" w:hAnsi="等线" w:eastAsia="仿宋_GB2312" w:cs="宋体"/>
                <w:kern w:val="0"/>
                <w:sz w:val="22"/>
                <w:szCs w:val="24"/>
              </w:rPr>
              <w:t>项目终验</w:t>
            </w:r>
          </w:p>
        </w:tc>
      </w:tr>
    </w:tbl>
    <w:p w14:paraId="0BC62E4C">
      <w:pPr>
        <w:spacing w:line="560" w:lineRule="exact"/>
        <w:ind w:firstLine="643" w:firstLineChars="200"/>
        <w:jc w:val="left"/>
        <w:outlineLvl w:val="1"/>
        <w:rPr>
          <w:rFonts w:ascii="仿宋_GB2312" w:hAnsi="仿宋_GB2312" w:eastAsia="仿宋_GB2312" w:cs="仿宋_GB2312"/>
          <w:b/>
          <w:bCs/>
          <w:sz w:val="32"/>
          <w:szCs w:val="32"/>
        </w:rPr>
      </w:pPr>
      <w:bookmarkStart w:id="285" w:name="_Toc177979802"/>
    </w:p>
    <w:p w14:paraId="2E49CFE4">
      <w:pPr>
        <w:spacing w:line="560" w:lineRule="exact"/>
        <w:ind w:firstLine="643" w:firstLineChars="200"/>
        <w:jc w:val="left"/>
        <w:outlineLvl w:val="1"/>
        <w:rPr>
          <w:rFonts w:ascii="仿宋_GB2312" w:hAnsi="仿宋_GB2312" w:eastAsia="仿宋_GB2312" w:cs="仿宋_GB2312"/>
          <w:b/>
          <w:bCs/>
          <w:sz w:val="32"/>
          <w:szCs w:val="32"/>
        </w:rPr>
      </w:pPr>
      <w:r>
        <w:rPr>
          <w:rFonts w:hint="eastAsia" w:ascii="仿宋_GB2312" w:hAnsi="仿宋_GB2312" w:eastAsia="仿宋_GB2312" w:cs="仿宋_GB2312"/>
          <w:b/>
          <w:bCs/>
          <w:sz w:val="32"/>
          <w:szCs w:val="32"/>
        </w:rPr>
        <w:t>6.2系统升级改造工作资金预算</w:t>
      </w:r>
      <w:bookmarkEnd w:id="285"/>
    </w:p>
    <w:p w14:paraId="0AD619F1">
      <w:pPr>
        <w:pStyle w:val="32"/>
        <w:spacing w:line="560" w:lineRule="exact"/>
        <w:ind w:firstLine="640"/>
        <w:jc w:val="both"/>
        <w:rPr>
          <w:szCs w:val="28"/>
          <w:lang w:val="en-US"/>
        </w:rPr>
      </w:pPr>
      <w:r>
        <w:rPr>
          <w:rFonts w:hint="eastAsia"/>
          <w:szCs w:val="28"/>
          <w:lang w:val="en-US"/>
        </w:rPr>
        <w:t>本部分工作主要是应用程序开发。</w:t>
      </w:r>
    </w:p>
    <w:tbl>
      <w:tblPr>
        <w:tblStyle w:val="21"/>
        <w:tblW w:w="5969" w:type="dxa"/>
        <w:tblInd w:w="93" w:type="dxa"/>
        <w:tblLayout w:type="autofit"/>
        <w:tblCellMar>
          <w:top w:w="0" w:type="dxa"/>
          <w:left w:w="108" w:type="dxa"/>
          <w:bottom w:w="0" w:type="dxa"/>
          <w:right w:w="108" w:type="dxa"/>
        </w:tblCellMar>
      </w:tblPr>
      <w:tblGrid>
        <w:gridCol w:w="640"/>
        <w:gridCol w:w="860"/>
        <w:gridCol w:w="1360"/>
        <w:gridCol w:w="3109"/>
      </w:tblGrid>
      <w:tr w14:paraId="6CC192D3">
        <w:trPr>
          <w:trHeight w:val="765" w:hRule="atLeast"/>
        </w:trPr>
        <w:tc>
          <w:tcPr>
            <w:tcW w:w="640" w:type="dxa"/>
            <w:tcBorders>
              <w:top w:val="single" w:color="auto" w:sz="4" w:space="0"/>
              <w:left w:val="single" w:color="auto" w:sz="4" w:space="0"/>
              <w:bottom w:val="single" w:color="auto" w:sz="4" w:space="0"/>
              <w:right w:val="single" w:color="auto" w:sz="4" w:space="0"/>
            </w:tcBorders>
            <w:shd w:val="clear" w:color="auto" w:fill="auto"/>
            <w:vAlign w:val="center"/>
          </w:tcPr>
          <w:p w14:paraId="5871B3C9">
            <w:pPr>
              <w:widowControl/>
              <w:jc w:val="center"/>
              <w:rPr>
                <w:rFonts w:ascii="仿宋_GB2312" w:hAnsi="宋体" w:eastAsia="仿宋_GB2312" w:cs="宋体"/>
                <w:b/>
                <w:bCs/>
                <w:color w:val="000000"/>
                <w:kern w:val="0"/>
                <w:szCs w:val="21"/>
              </w:rPr>
            </w:pPr>
            <w:r>
              <w:rPr>
                <w:rFonts w:hint="eastAsia" w:ascii="仿宋_GB2312" w:hAnsi="宋体" w:eastAsia="仿宋_GB2312" w:cs="宋体"/>
                <w:b/>
                <w:bCs/>
                <w:color w:val="000000"/>
                <w:kern w:val="0"/>
                <w:szCs w:val="21"/>
              </w:rPr>
              <w:t>序号</w:t>
            </w:r>
          </w:p>
        </w:tc>
        <w:tc>
          <w:tcPr>
            <w:tcW w:w="860" w:type="dxa"/>
            <w:tcBorders>
              <w:top w:val="single" w:color="auto" w:sz="4" w:space="0"/>
              <w:left w:val="nil"/>
              <w:bottom w:val="single" w:color="auto" w:sz="4" w:space="0"/>
              <w:right w:val="single" w:color="auto" w:sz="4" w:space="0"/>
            </w:tcBorders>
            <w:shd w:val="clear" w:color="auto" w:fill="auto"/>
            <w:vAlign w:val="center"/>
          </w:tcPr>
          <w:p w14:paraId="64078F16">
            <w:pPr>
              <w:widowControl/>
              <w:jc w:val="center"/>
              <w:rPr>
                <w:rFonts w:ascii="仿宋_GB2312" w:hAnsi="宋体" w:eastAsia="仿宋_GB2312" w:cs="宋体"/>
                <w:b/>
                <w:bCs/>
                <w:color w:val="000000"/>
                <w:kern w:val="0"/>
                <w:szCs w:val="21"/>
              </w:rPr>
            </w:pPr>
            <w:r>
              <w:rPr>
                <w:rFonts w:hint="eastAsia" w:ascii="仿宋_GB2312" w:hAnsi="宋体" w:eastAsia="仿宋_GB2312" w:cs="宋体"/>
                <w:b/>
                <w:bCs/>
                <w:color w:val="000000"/>
                <w:kern w:val="0"/>
                <w:szCs w:val="21"/>
              </w:rPr>
              <w:t>系统名称</w:t>
            </w:r>
          </w:p>
        </w:tc>
        <w:tc>
          <w:tcPr>
            <w:tcW w:w="1360" w:type="dxa"/>
            <w:tcBorders>
              <w:top w:val="single" w:color="auto" w:sz="4" w:space="0"/>
              <w:left w:val="nil"/>
              <w:bottom w:val="single" w:color="auto" w:sz="4" w:space="0"/>
              <w:right w:val="single" w:color="auto" w:sz="4" w:space="0"/>
            </w:tcBorders>
            <w:shd w:val="clear" w:color="auto" w:fill="auto"/>
            <w:vAlign w:val="center"/>
          </w:tcPr>
          <w:p w14:paraId="2AD26C6E">
            <w:pPr>
              <w:widowControl/>
              <w:jc w:val="center"/>
              <w:rPr>
                <w:rFonts w:ascii="仿宋_GB2312" w:hAnsi="宋体" w:eastAsia="仿宋_GB2312" w:cs="宋体"/>
                <w:b/>
                <w:bCs/>
                <w:color w:val="000000"/>
                <w:kern w:val="0"/>
                <w:szCs w:val="21"/>
              </w:rPr>
            </w:pPr>
            <w:r>
              <w:rPr>
                <w:rFonts w:hint="eastAsia" w:ascii="仿宋_GB2312" w:hAnsi="宋体" w:eastAsia="仿宋_GB2312" w:cs="宋体"/>
                <w:b/>
                <w:bCs/>
                <w:color w:val="000000"/>
                <w:kern w:val="0"/>
                <w:szCs w:val="21"/>
              </w:rPr>
              <w:t>功能模块</w:t>
            </w:r>
          </w:p>
        </w:tc>
        <w:tc>
          <w:tcPr>
            <w:tcW w:w="3109" w:type="dxa"/>
            <w:tcBorders>
              <w:top w:val="single" w:color="auto" w:sz="4" w:space="0"/>
              <w:left w:val="nil"/>
              <w:bottom w:val="single" w:color="auto" w:sz="4" w:space="0"/>
              <w:right w:val="single" w:color="auto" w:sz="4" w:space="0"/>
            </w:tcBorders>
            <w:shd w:val="clear" w:color="auto" w:fill="auto"/>
            <w:vAlign w:val="center"/>
          </w:tcPr>
          <w:p w14:paraId="567604D9">
            <w:pPr>
              <w:widowControl/>
              <w:jc w:val="center"/>
              <w:rPr>
                <w:rFonts w:ascii="仿宋_GB2312" w:hAnsi="宋体" w:eastAsia="仿宋_GB2312" w:cs="宋体"/>
                <w:b/>
                <w:bCs/>
                <w:color w:val="000000"/>
                <w:kern w:val="0"/>
                <w:szCs w:val="21"/>
              </w:rPr>
            </w:pPr>
            <w:r>
              <w:rPr>
                <w:rFonts w:hint="eastAsia" w:ascii="仿宋_GB2312" w:hAnsi="宋体" w:eastAsia="仿宋_GB2312" w:cs="宋体"/>
                <w:b/>
                <w:bCs/>
                <w:color w:val="000000"/>
                <w:kern w:val="0"/>
                <w:szCs w:val="21"/>
              </w:rPr>
              <w:t>功能描述</w:t>
            </w:r>
          </w:p>
        </w:tc>
      </w:tr>
      <w:tr w14:paraId="3BD4D9AD">
        <w:tblPrEx>
          <w:tblCellMar>
            <w:top w:w="0" w:type="dxa"/>
            <w:left w:w="108" w:type="dxa"/>
            <w:bottom w:w="0" w:type="dxa"/>
            <w:right w:w="108" w:type="dxa"/>
          </w:tblCellMar>
        </w:tblPrEx>
        <w:trPr>
          <w:trHeight w:val="1275" w:hRule="atLeast"/>
        </w:trPr>
        <w:tc>
          <w:tcPr>
            <w:tcW w:w="640" w:type="dxa"/>
            <w:vMerge w:val="restart"/>
            <w:tcBorders>
              <w:top w:val="nil"/>
              <w:left w:val="single" w:color="auto" w:sz="4" w:space="0"/>
              <w:bottom w:val="single" w:color="auto" w:sz="4" w:space="0"/>
              <w:right w:val="single" w:color="auto" w:sz="4" w:space="0"/>
            </w:tcBorders>
            <w:shd w:val="clear" w:color="auto" w:fill="auto"/>
            <w:vAlign w:val="center"/>
          </w:tcPr>
          <w:p w14:paraId="524127AE">
            <w:pPr>
              <w:widowControl/>
              <w:jc w:val="center"/>
              <w:rPr>
                <w:rFonts w:ascii="仿宋_GB2312" w:hAnsi="宋体" w:eastAsia="仿宋_GB2312" w:cs="宋体"/>
                <w:color w:val="000000"/>
                <w:kern w:val="0"/>
                <w:szCs w:val="21"/>
              </w:rPr>
            </w:pPr>
            <w:r>
              <w:rPr>
                <w:rFonts w:hint="eastAsia" w:ascii="仿宋_GB2312" w:hAnsi="宋体" w:eastAsia="仿宋_GB2312" w:cs="宋体"/>
                <w:color w:val="000000"/>
                <w:kern w:val="0"/>
                <w:szCs w:val="21"/>
              </w:rPr>
              <w:t>1</w:t>
            </w:r>
          </w:p>
        </w:tc>
        <w:tc>
          <w:tcPr>
            <w:tcW w:w="860" w:type="dxa"/>
            <w:vMerge w:val="restart"/>
            <w:tcBorders>
              <w:top w:val="nil"/>
              <w:left w:val="single" w:color="auto" w:sz="4" w:space="0"/>
              <w:bottom w:val="single" w:color="auto" w:sz="4" w:space="0"/>
              <w:right w:val="single" w:color="auto" w:sz="4" w:space="0"/>
            </w:tcBorders>
            <w:shd w:val="clear" w:color="auto" w:fill="auto"/>
            <w:vAlign w:val="center"/>
          </w:tcPr>
          <w:p w14:paraId="49651137">
            <w:pPr>
              <w:widowControl/>
              <w:jc w:val="center"/>
              <w:rPr>
                <w:rFonts w:ascii="仿宋_GB2312" w:hAnsi="宋体" w:eastAsia="仿宋_GB2312" w:cs="宋体"/>
                <w:color w:val="000000"/>
                <w:kern w:val="0"/>
                <w:szCs w:val="21"/>
              </w:rPr>
            </w:pPr>
            <w:r>
              <w:rPr>
                <w:rFonts w:hint="eastAsia" w:ascii="仿宋_GB2312" w:hAnsi="宋体" w:eastAsia="仿宋_GB2312" w:cs="宋体"/>
                <w:color w:val="000000"/>
                <w:kern w:val="0"/>
                <w:szCs w:val="21"/>
              </w:rPr>
              <w:t>威海市公共资源交易电子服务系统</w:t>
            </w:r>
          </w:p>
        </w:tc>
        <w:tc>
          <w:tcPr>
            <w:tcW w:w="1360" w:type="dxa"/>
            <w:tcBorders>
              <w:top w:val="nil"/>
              <w:left w:val="nil"/>
              <w:bottom w:val="single" w:color="auto" w:sz="4" w:space="0"/>
              <w:right w:val="single" w:color="auto" w:sz="4" w:space="0"/>
            </w:tcBorders>
            <w:shd w:val="clear" w:color="auto" w:fill="auto"/>
            <w:vAlign w:val="center"/>
          </w:tcPr>
          <w:p w14:paraId="59ABB32C">
            <w:pPr>
              <w:widowControl/>
              <w:jc w:val="center"/>
              <w:rPr>
                <w:rFonts w:ascii="仿宋_GB2312" w:hAnsi="宋体" w:eastAsia="仿宋_GB2312" w:cs="宋体"/>
                <w:color w:val="000000"/>
                <w:kern w:val="0"/>
                <w:szCs w:val="21"/>
              </w:rPr>
            </w:pPr>
            <w:r>
              <w:rPr>
                <w:rFonts w:hint="eastAsia" w:ascii="仿宋_GB2312" w:hAnsi="宋体" w:eastAsia="仿宋_GB2312" w:cs="宋体"/>
                <w:color w:val="000000"/>
                <w:kern w:val="0"/>
                <w:szCs w:val="21"/>
              </w:rPr>
              <w:t>网上开标大厅</w:t>
            </w:r>
          </w:p>
        </w:tc>
        <w:tc>
          <w:tcPr>
            <w:tcW w:w="3109" w:type="dxa"/>
            <w:tcBorders>
              <w:top w:val="nil"/>
              <w:left w:val="nil"/>
              <w:bottom w:val="single" w:color="auto" w:sz="4" w:space="0"/>
              <w:right w:val="single" w:color="auto" w:sz="4" w:space="0"/>
            </w:tcBorders>
            <w:shd w:val="clear" w:color="auto" w:fill="auto"/>
            <w:vAlign w:val="center"/>
          </w:tcPr>
          <w:p w14:paraId="49711811">
            <w:pPr>
              <w:widowControl/>
              <w:jc w:val="center"/>
              <w:rPr>
                <w:rFonts w:ascii="仿宋_GB2312" w:hAnsi="宋体" w:eastAsia="仿宋_GB2312" w:cs="宋体"/>
                <w:color w:val="000000"/>
                <w:kern w:val="0"/>
                <w:szCs w:val="21"/>
              </w:rPr>
            </w:pPr>
            <w:r>
              <w:rPr>
                <w:rFonts w:hint="eastAsia" w:ascii="仿宋_GB2312" w:hAnsi="宋体" w:eastAsia="仿宋_GB2312" w:cs="宋体"/>
                <w:color w:val="000000"/>
                <w:kern w:val="0"/>
                <w:szCs w:val="21"/>
              </w:rPr>
              <w:t>搭建我市网上开标大厅，为各交易主体提供登陆入口，各交易主体可通过开标大厅实时在线直播开标室内的开标情况；</w:t>
            </w:r>
          </w:p>
        </w:tc>
      </w:tr>
      <w:tr w14:paraId="169E8FAF">
        <w:tblPrEx>
          <w:tblCellMar>
            <w:top w:w="0" w:type="dxa"/>
            <w:left w:w="108" w:type="dxa"/>
            <w:bottom w:w="0" w:type="dxa"/>
            <w:right w:w="108" w:type="dxa"/>
          </w:tblCellMar>
        </w:tblPrEx>
        <w:trPr>
          <w:trHeight w:val="1530" w:hRule="atLeast"/>
        </w:trPr>
        <w:tc>
          <w:tcPr>
            <w:tcW w:w="640" w:type="dxa"/>
            <w:vMerge w:val="continue"/>
            <w:tcBorders>
              <w:top w:val="nil"/>
              <w:left w:val="single" w:color="auto" w:sz="4" w:space="0"/>
              <w:bottom w:val="single" w:color="auto" w:sz="4" w:space="0"/>
              <w:right w:val="single" w:color="auto" w:sz="4" w:space="0"/>
            </w:tcBorders>
            <w:vAlign w:val="center"/>
          </w:tcPr>
          <w:p w14:paraId="16EB8C34">
            <w:pPr>
              <w:widowControl/>
              <w:jc w:val="left"/>
              <w:rPr>
                <w:rFonts w:ascii="仿宋_GB2312" w:hAnsi="宋体" w:eastAsia="仿宋_GB2312" w:cs="宋体"/>
                <w:color w:val="000000"/>
                <w:kern w:val="0"/>
                <w:szCs w:val="21"/>
              </w:rPr>
            </w:pPr>
          </w:p>
        </w:tc>
        <w:tc>
          <w:tcPr>
            <w:tcW w:w="860" w:type="dxa"/>
            <w:vMerge w:val="continue"/>
            <w:tcBorders>
              <w:top w:val="nil"/>
              <w:left w:val="single" w:color="auto" w:sz="4" w:space="0"/>
              <w:bottom w:val="single" w:color="auto" w:sz="4" w:space="0"/>
              <w:right w:val="single" w:color="auto" w:sz="4" w:space="0"/>
            </w:tcBorders>
            <w:vAlign w:val="center"/>
          </w:tcPr>
          <w:p w14:paraId="0E00E96B">
            <w:pPr>
              <w:widowControl/>
              <w:jc w:val="left"/>
              <w:rPr>
                <w:rFonts w:ascii="仿宋_GB2312" w:hAnsi="宋体" w:eastAsia="仿宋_GB2312" w:cs="宋体"/>
                <w:color w:val="000000"/>
                <w:kern w:val="0"/>
                <w:szCs w:val="21"/>
              </w:rPr>
            </w:pPr>
          </w:p>
        </w:tc>
        <w:tc>
          <w:tcPr>
            <w:tcW w:w="1360" w:type="dxa"/>
            <w:tcBorders>
              <w:top w:val="nil"/>
              <w:left w:val="nil"/>
              <w:bottom w:val="single" w:color="auto" w:sz="4" w:space="0"/>
              <w:right w:val="single" w:color="auto" w:sz="4" w:space="0"/>
            </w:tcBorders>
            <w:shd w:val="clear" w:color="auto" w:fill="auto"/>
            <w:vAlign w:val="center"/>
          </w:tcPr>
          <w:p w14:paraId="66AAB134">
            <w:pPr>
              <w:widowControl/>
              <w:jc w:val="center"/>
              <w:rPr>
                <w:rFonts w:ascii="仿宋_GB2312" w:hAnsi="宋体" w:eastAsia="仿宋_GB2312" w:cs="宋体"/>
                <w:color w:val="000000"/>
                <w:kern w:val="0"/>
                <w:szCs w:val="21"/>
              </w:rPr>
            </w:pPr>
            <w:r>
              <w:rPr>
                <w:rFonts w:hint="eastAsia" w:ascii="仿宋_GB2312" w:hAnsi="宋体" w:eastAsia="仿宋_GB2312" w:cs="宋体"/>
                <w:color w:val="000000"/>
                <w:kern w:val="0"/>
                <w:szCs w:val="21"/>
              </w:rPr>
              <w:t>威海市工程数据汇聚对接省数据汇聚平台</w:t>
            </w:r>
          </w:p>
        </w:tc>
        <w:tc>
          <w:tcPr>
            <w:tcW w:w="3109" w:type="dxa"/>
            <w:tcBorders>
              <w:top w:val="nil"/>
              <w:left w:val="nil"/>
              <w:bottom w:val="single" w:color="auto" w:sz="4" w:space="0"/>
              <w:right w:val="single" w:color="auto" w:sz="4" w:space="0"/>
            </w:tcBorders>
            <w:shd w:val="clear" w:color="auto" w:fill="auto"/>
            <w:vAlign w:val="center"/>
          </w:tcPr>
          <w:p w14:paraId="429AF8DD">
            <w:pPr>
              <w:widowControl/>
              <w:jc w:val="center"/>
              <w:rPr>
                <w:rFonts w:ascii="仿宋_GB2312" w:hAnsi="宋体" w:eastAsia="仿宋_GB2312" w:cs="宋体"/>
                <w:color w:val="000000"/>
                <w:kern w:val="0"/>
                <w:szCs w:val="21"/>
              </w:rPr>
            </w:pPr>
            <w:r>
              <w:rPr>
                <w:rFonts w:hint="eastAsia" w:ascii="仿宋_GB2312" w:hAnsi="宋体" w:eastAsia="仿宋_GB2312" w:cs="宋体"/>
                <w:color w:val="000000"/>
                <w:kern w:val="0"/>
                <w:szCs w:val="21"/>
              </w:rPr>
              <w:t>通过威海市服务系统获取工程系统交易数据信息，借助省统一对接接口，按全省统一规范要求汇聚威海市工程领域交易数据至省汇聚平台</w:t>
            </w:r>
          </w:p>
        </w:tc>
      </w:tr>
      <w:tr w14:paraId="12C2FEAF">
        <w:tblPrEx>
          <w:tblCellMar>
            <w:top w:w="0" w:type="dxa"/>
            <w:left w:w="108" w:type="dxa"/>
            <w:bottom w:w="0" w:type="dxa"/>
            <w:right w:w="108" w:type="dxa"/>
          </w:tblCellMar>
        </w:tblPrEx>
        <w:trPr>
          <w:trHeight w:val="1020" w:hRule="atLeast"/>
        </w:trPr>
        <w:tc>
          <w:tcPr>
            <w:tcW w:w="640" w:type="dxa"/>
            <w:vMerge w:val="continue"/>
            <w:tcBorders>
              <w:top w:val="nil"/>
              <w:left w:val="single" w:color="auto" w:sz="4" w:space="0"/>
              <w:bottom w:val="single" w:color="auto" w:sz="4" w:space="0"/>
              <w:right w:val="single" w:color="auto" w:sz="4" w:space="0"/>
            </w:tcBorders>
            <w:vAlign w:val="center"/>
          </w:tcPr>
          <w:p w14:paraId="1D00D48B">
            <w:pPr>
              <w:widowControl/>
              <w:jc w:val="left"/>
              <w:rPr>
                <w:rFonts w:ascii="仿宋_GB2312" w:hAnsi="宋体" w:eastAsia="仿宋_GB2312" w:cs="宋体"/>
                <w:color w:val="000000"/>
                <w:kern w:val="0"/>
                <w:szCs w:val="21"/>
              </w:rPr>
            </w:pPr>
          </w:p>
        </w:tc>
        <w:tc>
          <w:tcPr>
            <w:tcW w:w="860" w:type="dxa"/>
            <w:vMerge w:val="continue"/>
            <w:tcBorders>
              <w:top w:val="nil"/>
              <w:left w:val="single" w:color="auto" w:sz="4" w:space="0"/>
              <w:bottom w:val="single" w:color="auto" w:sz="4" w:space="0"/>
              <w:right w:val="single" w:color="auto" w:sz="4" w:space="0"/>
            </w:tcBorders>
            <w:vAlign w:val="center"/>
          </w:tcPr>
          <w:p w14:paraId="7A29089E">
            <w:pPr>
              <w:widowControl/>
              <w:jc w:val="left"/>
              <w:rPr>
                <w:rFonts w:ascii="仿宋_GB2312" w:hAnsi="宋体" w:eastAsia="仿宋_GB2312" w:cs="宋体"/>
                <w:color w:val="000000"/>
                <w:kern w:val="0"/>
                <w:szCs w:val="21"/>
              </w:rPr>
            </w:pPr>
          </w:p>
        </w:tc>
        <w:tc>
          <w:tcPr>
            <w:tcW w:w="1360" w:type="dxa"/>
            <w:tcBorders>
              <w:top w:val="nil"/>
              <w:left w:val="nil"/>
              <w:bottom w:val="single" w:color="auto" w:sz="4" w:space="0"/>
              <w:right w:val="single" w:color="auto" w:sz="4" w:space="0"/>
            </w:tcBorders>
            <w:shd w:val="clear" w:color="auto" w:fill="auto"/>
            <w:vAlign w:val="center"/>
          </w:tcPr>
          <w:p w14:paraId="49ADD699">
            <w:pPr>
              <w:widowControl/>
              <w:jc w:val="center"/>
              <w:rPr>
                <w:rFonts w:ascii="仿宋_GB2312" w:hAnsi="宋体" w:eastAsia="仿宋_GB2312" w:cs="宋体"/>
                <w:color w:val="000000"/>
                <w:kern w:val="0"/>
                <w:szCs w:val="21"/>
              </w:rPr>
            </w:pPr>
            <w:r>
              <w:rPr>
                <w:rFonts w:hint="eastAsia" w:ascii="仿宋_GB2312" w:hAnsi="宋体" w:eastAsia="仿宋_GB2312" w:cs="宋体"/>
                <w:color w:val="000000"/>
                <w:kern w:val="0"/>
                <w:szCs w:val="21"/>
              </w:rPr>
              <w:t>电子服务系统增加电子营业执照扫码登录</w:t>
            </w:r>
          </w:p>
        </w:tc>
        <w:tc>
          <w:tcPr>
            <w:tcW w:w="3109" w:type="dxa"/>
            <w:tcBorders>
              <w:top w:val="nil"/>
              <w:left w:val="nil"/>
              <w:bottom w:val="single" w:color="auto" w:sz="4" w:space="0"/>
              <w:right w:val="single" w:color="auto" w:sz="4" w:space="0"/>
            </w:tcBorders>
            <w:shd w:val="clear" w:color="auto" w:fill="auto"/>
            <w:vAlign w:val="center"/>
          </w:tcPr>
          <w:p w14:paraId="47C6AE16">
            <w:pPr>
              <w:widowControl/>
              <w:jc w:val="center"/>
              <w:rPr>
                <w:rFonts w:ascii="仿宋_GB2312" w:hAnsi="宋体" w:eastAsia="仿宋_GB2312" w:cs="宋体"/>
                <w:color w:val="000000"/>
                <w:kern w:val="0"/>
                <w:szCs w:val="21"/>
              </w:rPr>
            </w:pPr>
            <w:r>
              <w:rPr>
                <w:rFonts w:hint="eastAsia" w:ascii="仿宋_GB2312" w:hAnsi="宋体" w:eastAsia="仿宋_GB2312" w:cs="宋体"/>
                <w:color w:val="000000"/>
                <w:kern w:val="0"/>
                <w:szCs w:val="21"/>
              </w:rPr>
              <w:t>增加电子营业执照扫码登录，通过与营业执照小程序的交互接口，实时校验该主体的唯一性</w:t>
            </w:r>
          </w:p>
        </w:tc>
      </w:tr>
      <w:tr w14:paraId="42DC5E2F">
        <w:tblPrEx>
          <w:tblCellMar>
            <w:top w:w="0" w:type="dxa"/>
            <w:left w:w="108" w:type="dxa"/>
            <w:bottom w:w="0" w:type="dxa"/>
            <w:right w:w="108" w:type="dxa"/>
          </w:tblCellMar>
        </w:tblPrEx>
        <w:trPr>
          <w:trHeight w:val="2040" w:hRule="atLeast"/>
        </w:trPr>
        <w:tc>
          <w:tcPr>
            <w:tcW w:w="640" w:type="dxa"/>
            <w:vMerge w:val="continue"/>
            <w:tcBorders>
              <w:top w:val="nil"/>
              <w:left w:val="single" w:color="auto" w:sz="4" w:space="0"/>
              <w:bottom w:val="single" w:color="auto" w:sz="4" w:space="0"/>
              <w:right w:val="single" w:color="auto" w:sz="4" w:space="0"/>
            </w:tcBorders>
            <w:vAlign w:val="center"/>
          </w:tcPr>
          <w:p w14:paraId="4E1967E2">
            <w:pPr>
              <w:widowControl/>
              <w:jc w:val="left"/>
              <w:rPr>
                <w:rFonts w:ascii="仿宋_GB2312" w:hAnsi="宋体" w:eastAsia="仿宋_GB2312" w:cs="宋体"/>
                <w:color w:val="000000"/>
                <w:kern w:val="0"/>
                <w:szCs w:val="21"/>
              </w:rPr>
            </w:pPr>
          </w:p>
        </w:tc>
        <w:tc>
          <w:tcPr>
            <w:tcW w:w="860" w:type="dxa"/>
            <w:vMerge w:val="continue"/>
            <w:tcBorders>
              <w:top w:val="nil"/>
              <w:left w:val="single" w:color="auto" w:sz="4" w:space="0"/>
              <w:bottom w:val="single" w:color="auto" w:sz="4" w:space="0"/>
              <w:right w:val="single" w:color="auto" w:sz="4" w:space="0"/>
            </w:tcBorders>
            <w:vAlign w:val="center"/>
          </w:tcPr>
          <w:p w14:paraId="59186B34">
            <w:pPr>
              <w:widowControl/>
              <w:jc w:val="left"/>
              <w:rPr>
                <w:rFonts w:ascii="仿宋_GB2312" w:hAnsi="宋体" w:eastAsia="仿宋_GB2312" w:cs="宋体"/>
                <w:color w:val="000000"/>
                <w:kern w:val="0"/>
                <w:szCs w:val="21"/>
              </w:rPr>
            </w:pPr>
          </w:p>
        </w:tc>
        <w:tc>
          <w:tcPr>
            <w:tcW w:w="1360" w:type="dxa"/>
            <w:tcBorders>
              <w:top w:val="nil"/>
              <w:left w:val="nil"/>
              <w:bottom w:val="single" w:color="auto" w:sz="4" w:space="0"/>
              <w:right w:val="single" w:color="auto" w:sz="4" w:space="0"/>
            </w:tcBorders>
            <w:shd w:val="clear" w:color="auto" w:fill="auto"/>
            <w:vAlign w:val="center"/>
          </w:tcPr>
          <w:p w14:paraId="48FD0DB4">
            <w:pPr>
              <w:widowControl/>
              <w:jc w:val="center"/>
              <w:rPr>
                <w:rFonts w:ascii="仿宋_GB2312" w:hAnsi="宋体" w:eastAsia="仿宋_GB2312" w:cs="宋体"/>
                <w:color w:val="000000"/>
                <w:kern w:val="0"/>
                <w:szCs w:val="21"/>
              </w:rPr>
            </w:pPr>
            <w:r>
              <w:rPr>
                <w:rFonts w:hint="eastAsia" w:ascii="仿宋_GB2312" w:hAnsi="宋体" w:eastAsia="仿宋_GB2312" w:cs="宋体"/>
                <w:color w:val="000000"/>
                <w:kern w:val="0"/>
                <w:szCs w:val="21"/>
              </w:rPr>
              <w:t>交易进场登记</w:t>
            </w:r>
          </w:p>
        </w:tc>
        <w:tc>
          <w:tcPr>
            <w:tcW w:w="3109" w:type="dxa"/>
            <w:tcBorders>
              <w:top w:val="nil"/>
              <w:left w:val="nil"/>
              <w:bottom w:val="single" w:color="auto" w:sz="4" w:space="0"/>
              <w:right w:val="single" w:color="auto" w:sz="4" w:space="0"/>
            </w:tcBorders>
            <w:shd w:val="clear" w:color="auto" w:fill="auto"/>
            <w:vAlign w:val="center"/>
          </w:tcPr>
          <w:p w14:paraId="7414AD41">
            <w:pPr>
              <w:widowControl/>
              <w:jc w:val="center"/>
              <w:rPr>
                <w:rFonts w:ascii="仿宋_GB2312" w:hAnsi="宋体" w:eastAsia="仿宋_GB2312" w:cs="宋体"/>
                <w:color w:val="000000"/>
                <w:kern w:val="0"/>
                <w:szCs w:val="21"/>
              </w:rPr>
            </w:pPr>
            <w:r>
              <w:rPr>
                <w:rFonts w:hint="eastAsia" w:ascii="仿宋_GB2312" w:hAnsi="宋体" w:eastAsia="仿宋_GB2312" w:cs="宋体"/>
                <w:color w:val="000000"/>
                <w:kern w:val="0"/>
                <w:szCs w:val="21"/>
              </w:rPr>
              <w:t>建设服务系统交易进场登记功能，将原有分散的、纸质的登记受理工作进行集中受理，使用指定栏目功能在线对各类资源进行统一的管理，优化办事流程，推进交易全过程电子化。</w:t>
            </w:r>
          </w:p>
        </w:tc>
      </w:tr>
      <w:tr w14:paraId="3DA5F79E">
        <w:tblPrEx>
          <w:tblCellMar>
            <w:top w:w="0" w:type="dxa"/>
            <w:left w:w="108" w:type="dxa"/>
            <w:bottom w:w="0" w:type="dxa"/>
            <w:right w:w="108" w:type="dxa"/>
          </w:tblCellMar>
        </w:tblPrEx>
        <w:trPr>
          <w:trHeight w:val="2040" w:hRule="atLeast"/>
        </w:trPr>
        <w:tc>
          <w:tcPr>
            <w:tcW w:w="640" w:type="dxa"/>
            <w:vMerge w:val="continue"/>
            <w:tcBorders>
              <w:top w:val="nil"/>
              <w:left w:val="single" w:color="auto" w:sz="4" w:space="0"/>
              <w:bottom w:val="single" w:color="auto" w:sz="4" w:space="0"/>
              <w:right w:val="single" w:color="auto" w:sz="4" w:space="0"/>
            </w:tcBorders>
            <w:vAlign w:val="center"/>
          </w:tcPr>
          <w:p w14:paraId="502C4B22">
            <w:pPr>
              <w:widowControl/>
              <w:jc w:val="left"/>
              <w:rPr>
                <w:rFonts w:ascii="仿宋_GB2312" w:hAnsi="宋体" w:eastAsia="仿宋_GB2312" w:cs="宋体"/>
                <w:color w:val="000000"/>
                <w:kern w:val="0"/>
                <w:szCs w:val="21"/>
              </w:rPr>
            </w:pPr>
          </w:p>
        </w:tc>
        <w:tc>
          <w:tcPr>
            <w:tcW w:w="860" w:type="dxa"/>
            <w:vMerge w:val="continue"/>
            <w:tcBorders>
              <w:top w:val="nil"/>
              <w:left w:val="single" w:color="auto" w:sz="4" w:space="0"/>
              <w:bottom w:val="single" w:color="auto" w:sz="4" w:space="0"/>
              <w:right w:val="single" w:color="auto" w:sz="4" w:space="0"/>
            </w:tcBorders>
            <w:vAlign w:val="center"/>
          </w:tcPr>
          <w:p w14:paraId="0BEA8592">
            <w:pPr>
              <w:widowControl/>
              <w:jc w:val="left"/>
              <w:rPr>
                <w:rFonts w:ascii="仿宋_GB2312" w:hAnsi="宋体" w:eastAsia="仿宋_GB2312" w:cs="宋体"/>
                <w:color w:val="000000"/>
                <w:kern w:val="0"/>
                <w:szCs w:val="21"/>
              </w:rPr>
            </w:pPr>
          </w:p>
        </w:tc>
        <w:tc>
          <w:tcPr>
            <w:tcW w:w="1360" w:type="dxa"/>
            <w:tcBorders>
              <w:top w:val="nil"/>
              <w:left w:val="nil"/>
              <w:bottom w:val="single" w:color="auto" w:sz="4" w:space="0"/>
              <w:right w:val="single" w:color="auto" w:sz="4" w:space="0"/>
            </w:tcBorders>
            <w:shd w:val="clear" w:color="auto" w:fill="auto"/>
            <w:vAlign w:val="center"/>
          </w:tcPr>
          <w:p w14:paraId="6B08D143">
            <w:pPr>
              <w:widowControl/>
              <w:jc w:val="center"/>
              <w:rPr>
                <w:rFonts w:ascii="仿宋_GB2312" w:hAnsi="宋体" w:eastAsia="仿宋_GB2312" w:cs="宋体"/>
                <w:color w:val="000000"/>
                <w:kern w:val="0"/>
                <w:szCs w:val="21"/>
              </w:rPr>
            </w:pPr>
            <w:r>
              <w:rPr>
                <w:rFonts w:hint="eastAsia" w:ascii="仿宋_GB2312" w:hAnsi="宋体" w:eastAsia="仿宋_GB2312" w:cs="宋体"/>
                <w:color w:val="000000"/>
                <w:kern w:val="0"/>
                <w:szCs w:val="21"/>
              </w:rPr>
              <w:t>专家抽取登记</w:t>
            </w:r>
          </w:p>
        </w:tc>
        <w:tc>
          <w:tcPr>
            <w:tcW w:w="3109" w:type="dxa"/>
            <w:tcBorders>
              <w:top w:val="nil"/>
              <w:left w:val="nil"/>
              <w:bottom w:val="single" w:color="auto" w:sz="4" w:space="0"/>
              <w:right w:val="single" w:color="auto" w:sz="4" w:space="0"/>
            </w:tcBorders>
            <w:shd w:val="clear" w:color="auto" w:fill="auto"/>
            <w:vAlign w:val="center"/>
          </w:tcPr>
          <w:p w14:paraId="2345B251">
            <w:pPr>
              <w:widowControl/>
              <w:jc w:val="center"/>
              <w:rPr>
                <w:rFonts w:ascii="仿宋_GB2312" w:hAnsi="宋体" w:eastAsia="仿宋_GB2312" w:cs="宋体"/>
                <w:color w:val="000000"/>
                <w:kern w:val="0"/>
                <w:szCs w:val="21"/>
              </w:rPr>
            </w:pPr>
            <w:r>
              <w:rPr>
                <w:rFonts w:hint="eastAsia" w:ascii="仿宋_GB2312" w:hAnsi="宋体" w:eastAsia="仿宋_GB2312" w:cs="宋体"/>
                <w:color w:val="000000"/>
                <w:kern w:val="0"/>
                <w:szCs w:val="21"/>
              </w:rPr>
              <w:t>建设专用于专家抽取登记的栏目，代理机构工作人员在抽取专家前，在系统中填报抽取信息及招标人（采购人）信息，审核通过后形成专家抽取登记表，并自动归档，形成见证档案。</w:t>
            </w:r>
          </w:p>
        </w:tc>
      </w:tr>
      <w:tr w14:paraId="282C33C6">
        <w:tblPrEx>
          <w:tblCellMar>
            <w:top w:w="0" w:type="dxa"/>
            <w:left w:w="108" w:type="dxa"/>
            <w:bottom w:w="0" w:type="dxa"/>
            <w:right w:w="108" w:type="dxa"/>
          </w:tblCellMar>
        </w:tblPrEx>
        <w:trPr>
          <w:trHeight w:val="1020" w:hRule="atLeast"/>
        </w:trPr>
        <w:tc>
          <w:tcPr>
            <w:tcW w:w="640" w:type="dxa"/>
            <w:vMerge w:val="continue"/>
            <w:tcBorders>
              <w:top w:val="nil"/>
              <w:left w:val="single" w:color="auto" w:sz="4" w:space="0"/>
              <w:bottom w:val="single" w:color="auto" w:sz="4" w:space="0"/>
              <w:right w:val="single" w:color="auto" w:sz="4" w:space="0"/>
            </w:tcBorders>
            <w:vAlign w:val="center"/>
          </w:tcPr>
          <w:p w14:paraId="7AD511C5">
            <w:pPr>
              <w:widowControl/>
              <w:jc w:val="left"/>
              <w:rPr>
                <w:rFonts w:ascii="仿宋_GB2312" w:hAnsi="宋体" w:eastAsia="仿宋_GB2312" w:cs="宋体"/>
                <w:color w:val="000000"/>
                <w:kern w:val="0"/>
                <w:szCs w:val="21"/>
              </w:rPr>
            </w:pPr>
          </w:p>
        </w:tc>
        <w:tc>
          <w:tcPr>
            <w:tcW w:w="860" w:type="dxa"/>
            <w:vMerge w:val="continue"/>
            <w:tcBorders>
              <w:top w:val="nil"/>
              <w:left w:val="single" w:color="auto" w:sz="4" w:space="0"/>
              <w:bottom w:val="single" w:color="auto" w:sz="4" w:space="0"/>
              <w:right w:val="single" w:color="auto" w:sz="4" w:space="0"/>
            </w:tcBorders>
            <w:vAlign w:val="center"/>
          </w:tcPr>
          <w:p w14:paraId="6BE47A72">
            <w:pPr>
              <w:widowControl/>
              <w:jc w:val="left"/>
              <w:rPr>
                <w:rFonts w:ascii="仿宋_GB2312" w:hAnsi="宋体" w:eastAsia="仿宋_GB2312" w:cs="宋体"/>
                <w:color w:val="000000"/>
                <w:kern w:val="0"/>
                <w:szCs w:val="21"/>
              </w:rPr>
            </w:pPr>
          </w:p>
        </w:tc>
        <w:tc>
          <w:tcPr>
            <w:tcW w:w="1360" w:type="dxa"/>
            <w:tcBorders>
              <w:top w:val="nil"/>
              <w:left w:val="nil"/>
              <w:bottom w:val="single" w:color="auto" w:sz="4" w:space="0"/>
              <w:right w:val="single" w:color="auto" w:sz="4" w:space="0"/>
            </w:tcBorders>
            <w:shd w:val="clear" w:color="auto" w:fill="auto"/>
            <w:vAlign w:val="center"/>
          </w:tcPr>
          <w:p w14:paraId="6176B888">
            <w:pPr>
              <w:widowControl/>
              <w:jc w:val="center"/>
              <w:rPr>
                <w:rFonts w:ascii="仿宋_GB2312" w:hAnsi="宋体" w:eastAsia="仿宋_GB2312" w:cs="宋体"/>
                <w:color w:val="000000"/>
                <w:kern w:val="0"/>
                <w:szCs w:val="21"/>
              </w:rPr>
            </w:pPr>
            <w:r>
              <w:rPr>
                <w:rFonts w:hint="eastAsia" w:ascii="仿宋_GB2312" w:hAnsi="宋体" w:eastAsia="仿宋_GB2312" w:cs="宋体"/>
                <w:color w:val="000000"/>
                <w:kern w:val="0"/>
                <w:szCs w:val="21"/>
              </w:rPr>
              <w:t>与山东通进行业务数据对接</w:t>
            </w:r>
          </w:p>
        </w:tc>
        <w:tc>
          <w:tcPr>
            <w:tcW w:w="3109" w:type="dxa"/>
            <w:tcBorders>
              <w:top w:val="nil"/>
              <w:left w:val="nil"/>
              <w:bottom w:val="single" w:color="auto" w:sz="4" w:space="0"/>
              <w:right w:val="single" w:color="auto" w:sz="4" w:space="0"/>
            </w:tcBorders>
            <w:shd w:val="clear" w:color="auto" w:fill="auto"/>
            <w:vAlign w:val="center"/>
          </w:tcPr>
          <w:p w14:paraId="11ADB3E5">
            <w:pPr>
              <w:widowControl/>
              <w:jc w:val="center"/>
              <w:rPr>
                <w:rFonts w:ascii="仿宋_GB2312" w:hAnsi="宋体" w:eastAsia="仿宋_GB2312" w:cs="宋体"/>
                <w:color w:val="000000"/>
                <w:kern w:val="0"/>
                <w:szCs w:val="21"/>
              </w:rPr>
            </w:pPr>
            <w:r>
              <w:rPr>
                <w:rFonts w:hint="eastAsia" w:ascii="仿宋_GB2312" w:hAnsi="宋体" w:eastAsia="仿宋_GB2312" w:cs="宋体"/>
                <w:color w:val="000000"/>
                <w:kern w:val="0"/>
                <w:szCs w:val="21"/>
              </w:rPr>
              <w:t>通过与山东通的接口对接，实现服务系统管理端可在山东通接入并办公使用。</w:t>
            </w:r>
          </w:p>
        </w:tc>
      </w:tr>
      <w:tr w14:paraId="1992BB9B">
        <w:tblPrEx>
          <w:tblCellMar>
            <w:top w:w="0" w:type="dxa"/>
            <w:left w:w="108" w:type="dxa"/>
            <w:bottom w:w="0" w:type="dxa"/>
            <w:right w:w="108" w:type="dxa"/>
          </w:tblCellMar>
        </w:tblPrEx>
        <w:trPr>
          <w:trHeight w:val="2040" w:hRule="atLeast"/>
        </w:trPr>
        <w:tc>
          <w:tcPr>
            <w:tcW w:w="640" w:type="dxa"/>
            <w:vMerge w:val="restart"/>
            <w:tcBorders>
              <w:top w:val="nil"/>
              <w:left w:val="single" w:color="auto" w:sz="4" w:space="0"/>
              <w:bottom w:val="single" w:color="auto" w:sz="4" w:space="0"/>
              <w:right w:val="single" w:color="auto" w:sz="4" w:space="0"/>
            </w:tcBorders>
            <w:shd w:val="clear" w:color="auto" w:fill="auto"/>
            <w:vAlign w:val="center"/>
          </w:tcPr>
          <w:p w14:paraId="057E19ED">
            <w:pPr>
              <w:widowControl/>
              <w:jc w:val="center"/>
              <w:rPr>
                <w:rFonts w:ascii="仿宋_GB2312" w:hAnsi="宋体" w:eastAsia="仿宋_GB2312" w:cs="宋体"/>
                <w:color w:val="000000"/>
                <w:kern w:val="0"/>
                <w:szCs w:val="21"/>
              </w:rPr>
            </w:pPr>
            <w:r>
              <w:rPr>
                <w:rFonts w:hint="eastAsia" w:ascii="仿宋_GB2312" w:hAnsi="宋体" w:eastAsia="仿宋_GB2312" w:cs="宋体"/>
                <w:color w:val="000000"/>
                <w:kern w:val="0"/>
                <w:szCs w:val="21"/>
              </w:rPr>
              <w:t>2</w:t>
            </w:r>
          </w:p>
        </w:tc>
        <w:tc>
          <w:tcPr>
            <w:tcW w:w="860" w:type="dxa"/>
            <w:vMerge w:val="restart"/>
            <w:tcBorders>
              <w:top w:val="nil"/>
              <w:left w:val="single" w:color="auto" w:sz="4" w:space="0"/>
              <w:bottom w:val="single" w:color="auto" w:sz="4" w:space="0"/>
              <w:right w:val="single" w:color="auto" w:sz="4" w:space="0"/>
            </w:tcBorders>
            <w:shd w:val="clear" w:color="auto" w:fill="auto"/>
            <w:vAlign w:val="center"/>
          </w:tcPr>
          <w:p w14:paraId="1985AED0">
            <w:pPr>
              <w:widowControl/>
              <w:jc w:val="center"/>
              <w:rPr>
                <w:rFonts w:ascii="仿宋_GB2312" w:hAnsi="宋体" w:eastAsia="仿宋_GB2312" w:cs="宋体"/>
                <w:color w:val="000000"/>
                <w:kern w:val="0"/>
                <w:szCs w:val="21"/>
              </w:rPr>
            </w:pPr>
            <w:r>
              <w:rPr>
                <w:rFonts w:hint="eastAsia" w:ascii="仿宋_GB2312" w:hAnsi="宋体" w:eastAsia="仿宋_GB2312" w:cs="宋体"/>
                <w:color w:val="000000"/>
                <w:kern w:val="0"/>
                <w:szCs w:val="21"/>
              </w:rPr>
              <w:t>威海市自然资源电子交易系统</w:t>
            </w:r>
          </w:p>
        </w:tc>
        <w:tc>
          <w:tcPr>
            <w:tcW w:w="1360" w:type="dxa"/>
            <w:tcBorders>
              <w:top w:val="nil"/>
              <w:left w:val="nil"/>
              <w:bottom w:val="single" w:color="auto" w:sz="4" w:space="0"/>
              <w:right w:val="single" w:color="auto" w:sz="4" w:space="0"/>
            </w:tcBorders>
            <w:shd w:val="clear" w:color="auto" w:fill="auto"/>
            <w:vAlign w:val="center"/>
          </w:tcPr>
          <w:p w14:paraId="6EF0252B">
            <w:pPr>
              <w:widowControl/>
              <w:jc w:val="center"/>
              <w:rPr>
                <w:rFonts w:ascii="仿宋_GB2312" w:hAnsi="宋体" w:eastAsia="仿宋_GB2312" w:cs="宋体"/>
                <w:color w:val="000000"/>
                <w:kern w:val="0"/>
                <w:szCs w:val="21"/>
              </w:rPr>
            </w:pPr>
            <w:r>
              <w:rPr>
                <w:rFonts w:hint="eastAsia" w:ascii="仿宋_GB2312" w:hAnsi="宋体" w:eastAsia="仿宋_GB2312" w:cs="宋体"/>
                <w:color w:val="000000"/>
                <w:kern w:val="0"/>
                <w:szCs w:val="21"/>
              </w:rPr>
              <w:t>系统增加异议投诉功能</w:t>
            </w:r>
          </w:p>
        </w:tc>
        <w:tc>
          <w:tcPr>
            <w:tcW w:w="3109" w:type="dxa"/>
            <w:tcBorders>
              <w:top w:val="nil"/>
              <w:left w:val="nil"/>
              <w:bottom w:val="single" w:color="auto" w:sz="4" w:space="0"/>
              <w:right w:val="single" w:color="auto" w:sz="4" w:space="0"/>
            </w:tcBorders>
            <w:shd w:val="clear" w:color="auto" w:fill="auto"/>
            <w:vAlign w:val="center"/>
          </w:tcPr>
          <w:p w14:paraId="3E6715BD">
            <w:pPr>
              <w:widowControl/>
              <w:jc w:val="center"/>
              <w:rPr>
                <w:rFonts w:ascii="仿宋_GB2312" w:hAnsi="宋体" w:eastAsia="仿宋_GB2312" w:cs="宋体"/>
                <w:color w:val="000000"/>
                <w:kern w:val="0"/>
                <w:szCs w:val="21"/>
              </w:rPr>
            </w:pPr>
            <w:r>
              <w:rPr>
                <w:rFonts w:hint="eastAsia" w:ascii="仿宋_GB2312" w:hAnsi="宋体" w:eastAsia="仿宋_GB2312" w:cs="宋体"/>
                <w:color w:val="000000"/>
                <w:kern w:val="0"/>
                <w:szCs w:val="21"/>
              </w:rPr>
              <w:t>增设异议投诉功能栏目，相关竞买人可针对交易过程中的任一环节提出异议与投诉。异议投诉流程依照《威海市公共资源交易异议投诉处理办法》执行，处理结果能及时反馈相关竞买人。</w:t>
            </w:r>
          </w:p>
        </w:tc>
      </w:tr>
      <w:tr w14:paraId="18FAA4CF">
        <w:tblPrEx>
          <w:tblCellMar>
            <w:top w:w="0" w:type="dxa"/>
            <w:left w:w="108" w:type="dxa"/>
            <w:bottom w:w="0" w:type="dxa"/>
            <w:right w:w="108" w:type="dxa"/>
          </w:tblCellMar>
        </w:tblPrEx>
        <w:trPr>
          <w:trHeight w:val="1530" w:hRule="atLeast"/>
        </w:trPr>
        <w:tc>
          <w:tcPr>
            <w:tcW w:w="640" w:type="dxa"/>
            <w:vMerge w:val="continue"/>
            <w:tcBorders>
              <w:top w:val="nil"/>
              <w:left w:val="single" w:color="auto" w:sz="4" w:space="0"/>
              <w:bottom w:val="single" w:color="auto" w:sz="4" w:space="0"/>
              <w:right w:val="single" w:color="auto" w:sz="4" w:space="0"/>
            </w:tcBorders>
            <w:vAlign w:val="center"/>
          </w:tcPr>
          <w:p w14:paraId="73565A58">
            <w:pPr>
              <w:widowControl/>
              <w:jc w:val="left"/>
              <w:rPr>
                <w:rFonts w:ascii="仿宋_GB2312" w:hAnsi="宋体" w:eastAsia="仿宋_GB2312" w:cs="宋体"/>
                <w:color w:val="000000"/>
                <w:kern w:val="0"/>
                <w:szCs w:val="21"/>
              </w:rPr>
            </w:pPr>
          </w:p>
        </w:tc>
        <w:tc>
          <w:tcPr>
            <w:tcW w:w="860" w:type="dxa"/>
            <w:vMerge w:val="continue"/>
            <w:tcBorders>
              <w:top w:val="nil"/>
              <w:left w:val="single" w:color="auto" w:sz="4" w:space="0"/>
              <w:bottom w:val="single" w:color="auto" w:sz="4" w:space="0"/>
              <w:right w:val="single" w:color="auto" w:sz="4" w:space="0"/>
            </w:tcBorders>
            <w:vAlign w:val="center"/>
          </w:tcPr>
          <w:p w14:paraId="42D68451">
            <w:pPr>
              <w:widowControl/>
              <w:jc w:val="left"/>
              <w:rPr>
                <w:rFonts w:ascii="仿宋_GB2312" w:hAnsi="宋体" w:eastAsia="仿宋_GB2312" w:cs="宋体"/>
                <w:color w:val="000000"/>
                <w:kern w:val="0"/>
                <w:szCs w:val="21"/>
              </w:rPr>
            </w:pPr>
          </w:p>
        </w:tc>
        <w:tc>
          <w:tcPr>
            <w:tcW w:w="1360" w:type="dxa"/>
            <w:tcBorders>
              <w:top w:val="nil"/>
              <w:left w:val="nil"/>
              <w:bottom w:val="single" w:color="auto" w:sz="4" w:space="0"/>
              <w:right w:val="single" w:color="auto" w:sz="4" w:space="0"/>
            </w:tcBorders>
            <w:shd w:val="clear" w:color="auto" w:fill="auto"/>
            <w:vAlign w:val="center"/>
          </w:tcPr>
          <w:p w14:paraId="6DEE4A6A">
            <w:pPr>
              <w:widowControl/>
              <w:jc w:val="center"/>
              <w:rPr>
                <w:rFonts w:ascii="仿宋_GB2312" w:hAnsi="宋体" w:eastAsia="仿宋_GB2312" w:cs="宋体"/>
                <w:color w:val="000000"/>
                <w:kern w:val="0"/>
                <w:szCs w:val="21"/>
              </w:rPr>
            </w:pPr>
            <w:r>
              <w:rPr>
                <w:rFonts w:hint="eastAsia" w:ascii="仿宋_GB2312" w:hAnsi="宋体" w:eastAsia="仿宋_GB2312" w:cs="宋体"/>
                <w:color w:val="000000"/>
                <w:kern w:val="0"/>
                <w:szCs w:val="21"/>
              </w:rPr>
              <w:t>系统增加电子档案功能</w:t>
            </w:r>
          </w:p>
        </w:tc>
        <w:tc>
          <w:tcPr>
            <w:tcW w:w="3109" w:type="dxa"/>
            <w:tcBorders>
              <w:top w:val="nil"/>
              <w:left w:val="nil"/>
              <w:bottom w:val="single" w:color="auto" w:sz="4" w:space="0"/>
              <w:right w:val="single" w:color="auto" w:sz="4" w:space="0"/>
            </w:tcBorders>
            <w:shd w:val="clear" w:color="auto" w:fill="auto"/>
            <w:vAlign w:val="center"/>
          </w:tcPr>
          <w:p w14:paraId="0CCFD396">
            <w:pPr>
              <w:widowControl/>
              <w:jc w:val="center"/>
              <w:rPr>
                <w:rFonts w:ascii="仿宋_GB2312" w:hAnsi="宋体" w:eastAsia="仿宋_GB2312" w:cs="宋体"/>
                <w:color w:val="000000"/>
                <w:kern w:val="0"/>
                <w:szCs w:val="21"/>
              </w:rPr>
            </w:pPr>
            <w:r>
              <w:rPr>
                <w:rFonts w:hint="eastAsia" w:ascii="仿宋_GB2312" w:hAnsi="宋体" w:eastAsia="仿宋_GB2312" w:cs="宋体"/>
                <w:color w:val="000000"/>
                <w:kern w:val="0"/>
                <w:szCs w:val="21"/>
              </w:rPr>
              <w:t>增设电子档案功能，通过对交易环节全过程的相关文件信息进行收集归档，最后由交易中心进行在线整理，并提供档案调阅、下载等标准接口。</w:t>
            </w:r>
          </w:p>
        </w:tc>
      </w:tr>
      <w:tr w14:paraId="2F2D2188">
        <w:tblPrEx>
          <w:tblCellMar>
            <w:top w:w="0" w:type="dxa"/>
            <w:left w:w="108" w:type="dxa"/>
            <w:bottom w:w="0" w:type="dxa"/>
            <w:right w:w="108" w:type="dxa"/>
          </w:tblCellMar>
        </w:tblPrEx>
        <w:trPr>
          <w:trHeight w:val="1785" w:hRule="atLeast"/>
        </w:trPr>
        <w:tc>
          <w:tcPr>
            <w:tcW w:w="640" w:type="dxa"/>
            <w:vMerge w:val="restart"/>
            <w:tcBorders>
              <w:top w:val="nil"/>
              <w:left w:val="single" w:color="auto" w:sz="4" w:space="0"/>
              <w:bottom w:val="single" w:color="auto" w:sz="4" w:space="0"/>
              <w:right w:val="single" w:color="auto" w:sz="4" w:space="0"/>
            </w:tcBorders>
            <w:shd w:val="clear" w:color="auto" w:fill="auto"/>
            <w:vAlign w:val="center"/>
          </w:tcPr>
          <w:p w14:paraId="55838AD1">
            <w:pPr>
              <w:widowControl/>
              <w:jc w:val="center"/>
              <w:rPr>
                <w:rFonts w:ascii="仿宋_GB2312" w:hAnsi="宋体" w:eastAsia="仿宋_GB2312" w:cs="宋体"/>
                <w:color w:val="000000"/>
                <w:kern w:val="0"/>
                <w:szCs w:val="21"/>
              </w:rPr>
            </w:pPr>
            <w:r>
              <w:rPr>
                <w:rFonts w:hint="eastAsia" w:ascii="仿宋_GB2312" w:hAnsi="宋体" w:eastAsia="仿宋_GB2312" w:cs="宋体"/>
                <w:color w:val="000000"/>
                <w:kern w:val="0"/>
                <w:szCs w:val="21"/>
              </w:rPr>
              <w:t>3</w:t>
            </w:r>
          </w:p>
        </w:tc>
        <w:tc>
          <w:tcPr>
            <w:tcW w:w="860" w:type="dxa"/>
            <w:vMerge w:val="restart"/>
            <w:tcBorders>
              <w:top w:val="nil"/>
              <w:left w:val="single" w:color="auto" w:sz="4" w:space="0"/>
              <w:bottom w:val="single" w:color="auto" w:sz="4" w:space="0"/>
              <w:right w:val="single" w:color="auto" w:sz="4" w:space="0"/>
            </w:tcBorders>
            <w:shd w:val="clear" w:color="auto" w:fill="auto"/>
            <w:vAlign w:val="center"/>
          </w:tcPr>
          <w:p w14:paraId="606783E4">
            <w:pPr>
              <w:widowControl/>
              <w:jc w:val="center"/>
              <w:rPr>
                <w:rFonts w:ascii="仿宋_GB2312" w:hAnsi="宋体" w:eastAsia="仿宋_GB2312" w:cs="宋体"/>
                <w:color w:val="000000"/>
                <w:kern w:val="0"/>
                <w:szCs w:val="21"/>
              </w:rPr>
            </w:pPr>
            <w:r>
              <w:rPr>
                <w:rFonts w:hint="eastAsia" w:ascii="仿宋_GB2312" w:hAnsi="宋体" w:eastAsia="仿宋_GB2312" w:cs="宋体"/>
                <w:color w:val="000000"/>
                <w:kern w:val="0"/>
                <w:szCs w:val="21"/>
              </w:rPr>
              <w:t>威海市建设工程电子交易系统</w:t>
            </w:r>
          </w:p>
        </w:tc>
        <w:tc>
          <w:tcPr>
            <w:tcW w:w="1360" w:type="dxa"/>
            <w:tcBorders>
              <w:top w:val="nil"/>
              <w:left w:val="nil"/>
              <w:bottom w:val="single" w:color="auto" w:sz="4" w:space="0"/>
              <w:right w:val="single" w:color="auto" w:sz="4" w:space="0"/>
            </w:tcBorders>
            <w:shd w:val="clear" w:color="auto" w:fill="auto"/>
            <w:vAlign w:val="center"/>
          </w:tcPr>
          <w:p w14:paraId="0E2C4988">
            <w:pPr>
              <w:widowControl/>
              <w:jc w:val="center"/>
              <w:rPr>
                <w:rFonts w:ascii="仿宋_GB2312" w:hAnsi="宋体" w:eastAsia="仿宋_GB2312" w:cs="宋体"/>
                <w:color w:val="000000"/>
                <w:kern w:val="0"/>
                <w:szCs w:val="21"/>
              </w:rPr>
            </w:pPr>
            <w:r>
              <w:rPr>
                <w:rFonts w:hint="eastAsia" w:ascii="仿宋_GB2312" w:hAnsi="宋体" w:eastAsia="仿宋_GB2312" w:cs="宋体"/>
                <w:color w:val="000000"/>
                <w:kern w:val="0"/>
                <w:szCs w:val="21"/>
              </w:rPr>
              <w:t>新增合同变更功能</w:t>
            </w:r>
          </w:p>
        </w:tc>
        <w:tc>
          <w:tcPr>
            <w:tcW w:w="3109" w:type="dxa"/>
            <w:tcBorders>
              <w:top w:val="nil"/>
              <w:left w:val="nil"/>
              <w:bottom w:val="single" w:color="auto" w:sz="4" w:space="0"/>
              <w:right w:val="single" w:color="auto" w:sz="4" w:space="0"/>
            </w:tcBorders>
            <w:shd w:val="clear" w:color="auto" w:fill="auto"/>
            <w:vAlign w:val="center"/>
          </w:tcPr>
          <w:p w14:paraId="7ACC77B6">
            <w:pPr>
              <w:widowControl/>
              <w:jc w:val="left"/>
              <w:rPr>
                <w:rFonts w:ascii="仿宋_GB2312" w:hAnsi="宋体" w:eastAsia="仿宋_GB2312" w:cs="宋体"/>
                <w:color w:val="000000"/>
                <w:kern w:val="0"/>
                <w:szCs w:val="21"/>
              </w:rPr>
            </w:pPr>
            <w:r>
              <w:rPr>
                <w:rFonts w:hint="eastAsia" w:ascii="仿宋_GB2312" w:hAnsi="宋体" w:eastAsia="仿宋_GB2312" w:cs="宋体"/>
                <w:color w:val="000000"/>
                <w:kern w:val="0"/>
                <w:szCs w:val="21"/>
              </w:rPr>
              <w:t>增加合同变更、在线创建合同变更；交易系统公示信息栏中增加【合同变更】公示栏目；与服务平台制定接口文档，提交成功的项目变更信息实时推送至服务平台公示。</w:t>
            </w:r>
          </w:p>
        </w:tc>
      </w:tr>
      <w:tr w14:paraId="3FAFC309">
        <w:tblPrEx>
          <w:tblCellMar>
            <w:top w:w="0" w:type="dxa"/>
            <w:left w:w="108" w:type="dxa"/>
            <w:bottom w:w="0" w:type="dxa"/>
            <w:right w:w="108" w:type="dxa"/>
          </w:tblCellMar>
        </w:tblPrEx>
        <w:trPr>
          <w:trHeight w:val="2550" w:hRule="atLeast"/>
        </w:trPr>
        <w:tc>
          <w:tcPr>
            <w:tcW w:w="640" w:type="dxa"/>
            <w:vMerge w:val="continue"/>
            <w:tcBorders>
              <w:top w:val="nil"/>
              <w:left w:val="single" w:color="auto" w:sz="4" w:space="0"/>
              <w:bottom w:val="single" w:color="auto" w:sz="4" w:space="0"/>
              <w:right w:val="single" w:color="auto" w:sz="4" w:space="0"/>
            </w:tcBorders>
            <w:vAlign w:val="center"/>
          </w:tcPr>
          <w:p w14:paraId="285AF18E">
            <w:pPr>
              <w:widowControl/>
              <w:jc w:val="left"/>
              <w:rPr>
                <w:rFonts w:ascii="仿宋_GB2312" w:hAnsi="宋体" w:eastAsia="仿宋_GB2312" w:cs="宋体"/>
                <w:color w:val="000000"/>
                <w:kern w:val="0"/>
                <w:szCs w:val="21"/>
              </w:rPr>
            </w:pPr>
          </w:p>
        </w:tc>
        <w:tc>
          <w:tcPr>
            <w:tcW w:w="860" w:type="dxa"/>
            <w:vMerge w:val="continue"/>
            <w:tcBorders>
              <w:top w:val="nil"/>
              <w:left w:val="single" w:color="auto" w:sz="4" w:space="0"/>
              <w:bottom w:val="single" w:color="auto" w:sz="4" w:space="0"/>
              <w:right w:val="single" w:color="auto" w:sz="4" w:space="0"/>
            </w:tcBorders>
            <w:vAlign w:val="center"/>
          </w:tcPr>
          <w:p w14:paraId="22DEC0C4">
            <w:pPr>
              <w:widowControl/>
              <w:jc w:val="left"/>
              <w:rPr>
                <w:rFonts w:ascii="仿宋_GB2312" w:hAnsi="宋体" w:eastAsia="仿宋_GB2312" w:cs="宋体"/>
                <w:color w:val="000000"/>
                <w:kern w:val="0"/>
                <w:szCs w:val="21"/>
              </w:rPr>
            </w:pPr>
          </w:p>
        </w:tc>
        <w:tc>
          <w:tcPr>
            <w:tcW w:w="1360" w:type="dxa"/>
            <w:tcBorders>
              <w:top w:val="nil"/>
              <w:left w:val="nil"/>
              <w:bottom w:val="single" w:color="auto" w:sz="4" w:space="0"/>
              <w:right w:val="single" w:color="auto" w:sz="4" w:space="0"/>
            </w:tcBorders>
            <w:shd w:val="clear" w:color="auto" w:fill="auto"/>
            <w:vAlign w:val="center"/>
          </w:tcPr>
          <w:p w14:paraId="3AA15B49">
            <w:pPr>
              <w:widowControl/>
              <w:jc w:val="center"/>
              <w:rPr>
                <w:rFonts w:ascii="仿宋_GB2312" w:hAnsi="宋体" w:eastAsia="仿宋_GB2312" w:cs="宋体"/>
                <w:color w:val="000000"/>
                <w:kern w:val="0"/>
                <w:szCs w:val="21"/>
              </w:rPr>
            </w:pPr>
            <w:r>
              <w:rPr>
                <w:rFonts w:hint="eastAsia" w:ascii="仿宋_GB2312" w:hAnsi="宋体" w:eastAsia="仿宋_GB2312" w:cs="宋体"/>
                <w:color w:val="000000"/>
                <w:kern w:val="0"/>
                <w:szCs w:val="21"/>
              </w:rPr>
              <w:t>新增招标计划功能</w:t>
            </w:r>
          </w:p>
        </w:tc>
        <w:tc>
          <w:tcPr>
            <w:tcW w:w="3109" w:type="dxa"/>
            <w:tcBorders>
              <w:top w:val="nil"/>
              <w:left w:val="nil"/>
              <w:bottom w:val="single" w:color="auto" w:sz="4" w:space="0"/>
              <w:right w:val="single" w:color="auto" w:sz="4" w:space="0"/>
            </w:tcBorders>
            <w:shd w:val="clear" w:color="auto" w:fill="auto"/>
            <w:vAlign w:val="center"/>
          </w:tcPr>
          <w:p w14:paraId="4D62BE05">
            <w:pPr>
              <w:widowControl/>
              <w:jc w:val="left"/>
              <w:rPr>
                <w:rFonts w:ascii="仿宋_GB2312" w:hAnsi="宋体" w:eastAsia="仿宋_GB2312" w:cs="宋体"/>
                <w:color w:val="000000"/>
                <w:kern w:val="0"/>
                <w:szCs w:val="21"/>
              </w:rPr>
            </w:pPr>
            <w:r>
              <w:rPr>
                <w:rFonts w:hint="eastAsia" w:ascii="仿宋_GB2312" w:hAnsi="宋体" w:eastAsia="仿宋_GB2312" w:cs="宋体"/>
                <w:color w:val="000000"/>
                <w:kern w:val="0"/>
                <w:szCs w:val="21"/>
              </w:rPr>
              <w:t>新增【招标计划】栏目，由招标人或招标代理机构在线填写招标计划；与服务平台制定接口文档，提交成功的招标计划信息实时推送至服务平台公示；与监管系统定制接口，监管部门可通过监管系统查看招标计划或情况说明，实施事中事后监管。</w:t>
            </w:r>
          </w:p>
        </w:tc>
      </w:tr>
      <w:tr w14:paraId="6AEC798B">
        <w:tblPrEx>
          <w:tblCellMar>
            <w:top w:w="0" w:type="dxa"/>
            <w:left w:w="108" w:type="dxa"/>
            <w:bottom w:w="0" w:type="dxa"/>
            <w:right w:w="108" w:type="dxa"/>
          </w:tblCellMar>
        </w:tblPrEx>
        <w:trPr>
          <w:trHeight w:val="1785" w:hRule="atLeast"/>
        </w:trPr>
        <w:tc>
          <w:tcPr>
            <w:tcW w:w="640" w:type="dxa"/>
            <w:vMerge w:val="continue"/>
            <w:tcBorders>
              <w:top w:val="nil"/>
              <w:left w:val="single" w:color="auto" w:sz="4" w:space="0"/>
              <w:bottom w:val="single" w:color="auto" w:sz="4" w:space="0"/>
              <w:right w:val="single" w:color="auto" w:sz="4" w:space="0"/>
            </w:tcBorders>
            <w:vAlign w:val="center"/>
          </w:tcPr>
          <w:p w14:paraId="72A51B64">
            <w:pPr>
              <w:widowControl/>
              <w:jc w:val="left"/>
              <w:rPr>
                <w:rFonts w:ascii="仿宋_GB2312" w:hAnsi="宋体" w:eastAsia="仿宋_GB2312" w:cs="宋体"/>
                <w:color w:val="000000"/>
                <w:kern w:val="0"/>
                <w:szCs w:val="21"/>
              </w:rPr>
            </w:pPr>
          </w:p>
        </w:tc>
        <w:tc>
          <w:tcPr>
            <w:tcW w:w="860" w:type="dxa"/>
            <w:vMerge w:val="continue"/>
            <w:tcBorders>
              <w:top w:val="nil"/>
              <w:left w:val="single" w:color="auto" w:sz="4" w:space="0"/>
              <w:bottom w:val="single" w:color="auto" w:sz="4" w:space="0"/>
              <w:right w:val="single" w:color="auto" w:sz="4" w:space="0"/>
            </w:tcBorders>
            <w:vAlign w:val="center"/>
          </w:tcPr>
          <w:p w14:paraId="6B5414DD">
            <w:pPr>
              <w:widowControl/>
              <w:jc w:val="left"/>
              <w:rPr>
                <w:rFonts w:ascii="仿宋_GB2312" w:hAnsi="宋体" w:eastAsia="仿宋_GB2312" w:cs="宋体"/>
                <w:color w:val="000000"/>
                <w:kern w:val="0"/>
                <w:szCs w:val="21"/>
              </w:rPr>
            </w:pPr>
          </w:p>
        </w:tc>
        <w:tc>
          <w:tcPr>
            <w:tcW w:w="1360" w:type="dxa"/>
            <w:tcBorders>
              <w:top w:val="nil"/>
              <w:left w:val="nil"/>
              <w:bottom w:val="single" w:color="auto" w:sz="4" w:space="0"/>
              <w:right w:val="single" w:color="auto" w:sz="4" w:space="0"/>
            </w:tcBorders>
            <w:shd w:val="clear" w:color="auto" w:fill="auto"/>
            <w:vAlign w:val="center"/>
          </w:tcPr>
          <w:p w14:paraId="54848AEB">
            <w:pPr>
              <w:widowControl/>
              <w:jc w:val="center"/>
              <w:rPr>
                <w:rFonts w:ascii="仿宋_GB2312" w:hAnsi="宋体" w:eastAsia="仿宋_GB2312" w:cs="宋体"/>
                <w:color w:val="000000"/>
                <w:kern w:val="0"/>
                <w:szCs w:val="21"/>
              </w:rPr>
            </w:pPr>
            <w:r>
              <w:rPr>
                <w:rFonts w:hint="eastAsia" w:ascii="仿宋_GB2312" w:hAnsi="宋体" w:eastAsia="仿宋_GB2312" w:cs="宋体"/>
                <w:color w:val="000000"/>
                <w:kern w:val="0"/>
                <w:szCs w:val="21"/>
              </w:rPr>
              <w:t>增加权益类项目交易</w:t>
            </w:r>
          </w:p>
        </w:tc>
        <w:tc>
          <w:tcPr>
            <w:tcW w:w="3109" w:type="dxa"/>
            <w:tcBorders>
              <w:top w:val="nil"/>
              <w:left w:val="nil"/>
              <w:bottom w:val="single" w:color="auto" w:sz="4" w:space="0"/>
              <w:right w:val="single" w:color="auto" w:sz="4" w:space="0"/>
            </w:tcBorders>
            <w:shd w:val="clear" w:color="auto" w:fill="auto"/>
            <w:vAlign w:val="center"/>
          </w:tcPr>
          <w:p w14:paraId="23A1B606">
            <w:pPr>
              <w:widowControl/>
              <w:jc w:val="center"/>
              <w:rPr>
                <w:rFonts w:ascii="仿宋_GB2312" w:hAnsi="宋体" w:eastAsia="仿宋_GB2312" w:cs="宋体"/>
                <w:kern w:val="0"/>
                <w:szCs w:val="21"/>
              </w:rPr>
            </w:pPr>
            <w:r>
              <w:rPr>
                <w:rFonts w:hint="eastAsia" w:ascii="仿宋_GB2312" w:hAnsi="宋体" w:eastAsia="仿宋_GB2312" w:cs="宋体"/>
                <w:kern w:val="0"/>
                <w:szCs w:val="21"/>
              </w:rPr>
              <w:t>通用子系统中新增土地使用权、矿业权、海域使用权出让、</w:t>
            </w:r>
            <w:r>
              <w:rPr>
                <w:rFonts w:hint="eastAsia" w:ascii="仿宋_GB2312" w:hAnsi="宋体" w:eastAsia="仿宋_GB2312" w:cs="宋体"/>
                <w:kern w:val="0"/>
                <w:szCs w:val="21"/>
              </w:rPr>
              <w:br w:type="textWrapping"/>
            </w:r>
            <w:r>
              <w:rPr>
                <w:rFonts w:hint="eastAsia" w:ascii="仿宋_GB2312" w:hAnsi="宋体" w:eastAsia="仿宋_GB2312" w:cs="宋体"/>
                <w:kern w:val="0"/>
                <w:szCs w:val="21"/>
              </w:rPr>
              <w:t>其他海洋资源、林权、水权</w:t>
            </w:r>
            <w:r>
              <w:rPr>
                <w:rFonts w:hint="eastAsia" w:ascii="仿宋_GB2312" w:hAnsi="宋体" w:eastAsia="仿宋_GB2312" w:cs="宋体"/>
                <w:kern w:val="0"/>
                <w:szCs w:val="21"/>
              </w:rPr>
              <w:br w:type="textWrapping"/>
            </w:r>
            <w:r>
              <w:rPr>
                <w:rFonts w:hint="eastAsia" w:ascii="仿宋_GB2312" w:hAnsi="宋体" w:eastAsia="仿宋_GB2312" w:cs="宋体"/>
                <w:kern w:val="0"/>
                <w:szCs w:val="21"/>
              </w:rPr>
              <w:t>数据资源等权益类项目交易</w:t>
            </w:r>
          </w:p>
        </w:tc>
      </w:tr>
    </w:tbl>
    <w:p w14:paraId="2A406F33">
      <w:pPr>
        <w:pStyle w:val="32"/>
        <w:spacing w:line="560" w:lineRule="exact"/>
        <w:ind w:firstLine="640"/>
        <w:jc w:val="both"/>
        <w:rPr>
          <w:szCs w:val="28"/>
          <w:lang w:val="en-US"/>
        </w:rPr>
      </w:pPr>
    </w:p>
    <w:p w14:paraId="10B9760D">
      <w:pPr>
        <w:spacing w:line="560" w:lineRule="exact"/>
        <w:ind w:firstLine="643" w:firstLineChars="200"/>
        <w:jc w:val="left"/>
        <w:outlineLvl w:val="1"/>
        <w:rPr>
          <w:rFonts w:ascii="仿宋_GB2312" w:hAnsi="仿宋_GB2312" w:eastAsia="仿宋_GB2312" w:cs="仿宋_GB2312"/>
          <w:b/>
          <w:bCs/>
          <w:sz w:val="32"/>
          <w:szCs w:val="32"/>
        </w:rPr>
      </w:pPr>
      <w:bookmarkStart w:id="286" w:name="_Toc177979803"/>
      <w:r>
        <w:rPr>
          <w:rFonts w:hint="eastAsia" w:ascii="仿宋_GB2312" w:hAnsi="仿宋_GB2312" w:eastAsia="仿宋_GB2312" w:cs="仿宋_GB2312"/>
          <w:b/>
          <w:bCs/>
          <w:sz w:val="32"/>
          <w:szCs w:val="32"/>
        </w:rPr>
        <w:t>6.3项目资金来源和资金安排计划</w:t>
      </w:r>
      <w:bookmarkEnd w:id="286"/>
    </w:p>
    <w:p w14:paraId="6F1958E0">
      <w:pPr>
        <w:pStyle w:val="32"/>
        <w:spacing w:line="560" w:lineRule="exact"/>
        <w:ind w:firstLine="640"/>
        <w:jc w:val="both"/>
        <w:rPr>
          <w:szCs w:val="28"/>
          <w:lang w:val="en-US"/>
        </w:rPr>
      </w:pPr>
      <w:r>
        <w:rPr>
          <w:rFonts w:hint="eastAsia"/>
          <w:szCs w:val="28"/>
          <w:lang w:val="en-US"/>
        </w:rPr>
        <w:t>本项目总投资128万元，全部费用拟申请2024年度信息化预算资金。</w:t>
      </w:r>
    </w:p>
    <w:p w14:paraId="7B872E6A">
      <w:pPr>
        <w:spacing w:line="560" w:lineRule="exact"/>
        <w:rPr>
          <w:rFonts w:ascii="Times New Roman" w:hAnsi="Times New Roman" w:eastAsia="黑体"/>
          <w:sz w:val="32"/>
          <w:szCs w:val="32"/>
        </w:rPr>
      </w:pPr>
      <w:r>
        <w:rPr>
          <w:rFonts w:hint="eastAsia" w:ascii="Times New Roman" w:hAnsi="Times New Roman" w:eastAsia="黑体"/>
          <w:sz w:val="32"/>
          <w:szCs w:val="32"/>
        </w:rPr>
        <w:br w:type="page"/>
      </w:r>
    </w:p>
    <w:p w14:paraId="6BAA3C03">
      <w:pPr>
        <w:pStyle w:val="30"/>
        <w:spacing w:line="560" w:lineRule="exact"/>
        <w:ind w:left="640" w:firstLine="0" w:firstLineChars="0"/>
        <w:jc w:val="left"/>
        <w:outlineLvl w:val="0"/>
        <w:rPr>
          <w:rFonts w:ascii="Times New Roman" w:hAnsi="Times New Roman" w:eastAsia="黑体"/>
          <w:sz w:val="32"/>
          <w:szCs w:val="32"/>
        </w:rPr>
      </w:pPr>
      <w:bookmarkStart w:id="287" w:name="_Toc177979804"/>
      <w:r>
        <w:rPr>
          <w:rFonts w:hint="eastAsia" w:ascii="Times New Roman" w:hAnsi="Times New Roman" w:eastAsia="黑体"/>
          <w:sz w:val="32"/>
          <w:szCs w:val="32"/>
        </w:rPr>
        <w:t xml:space="preserve">第七章 </w:t>
      </w:r>
      <w:r>
        <w:rPr>
          <w:rFonts w:ascii="Times New Roman" w:hAnsi="Times New Roman" w:eastAsia="黑体"/>
          <w:sz w:val="32"/>
          <w:szCs w:val="32"/>
        </w:rPr>
        <w:t>项目绩效目标和风险分析</w:t>
      </w:r>
      <w:bookmarkEnd w:id="287"/>
    </w:p>
    <w:p w14:paraId="17CCC1D1">
      <w:pPr>
        <w:spacing w:line="560" w:lineRule="exact"/>
        <w:ind w:firstLine="643" w:firstLineChars="200"/>
        <w:jc w:val="left"/>
        <w:outlineLvl w:val="1"/>
        <w:rPr>
          <w:rFonts w:ascii="仿宋_GB2312" w:hAnsi="仿宋_GB2312" w:eastAsia="仿宋_GB2312" w:cs="仿宋_GB2312"/>
          <w:b/>
          <w:bCs/>
          <w:sz w:val="32"/>
          <w:szCs w:val="32"/>
        </w:rPr>
      </w:pPr>
      <w:bookmarkStart w:id="288" w:name="_Toc177979805"/>
      <w:bookmarkStart w:id="289" w:name="_Toc25413"/>
      <w:r>
        <w:rPr>
          <w:rFonts w:hint="eastAsia" w:ascii="仿宋_GB2312" w:hAnsi="仿宋_GB2312" w:eastAsia="仿宋_GB2312" w:cs="仿宋_GB2312"/>
          <w:b/>
          <w:bCs/>
          <w:sz w:val="32"/>
          <w:szCs w:val="32"/>
        </w:rPr>
        <w:t>7.1经济与社会效益</w:t>
      </w:r>
      <w:bookmarkEnd w:id="288"/>
      <w:bookmarkEnd w:id="289"/>
    </w:p>
    <w:p w14:paraId="4D1D4995">
      <w:pPr>
        <w:pStyle w:val="32"/>
        <w:spacing w:line="560" w:lineRule="exact"/>
        <w:ind w:firstLine="640"/>
        <w:jc w:val="both"/>
        <w:rPr>
          <w:szCs w:val="28"/>
          <w:lang w:val="en-US"/>
        </w:rPr>
      </w:pPr>
      <w:r>
        <w:rPr>
          <w:rFonts w:hint="eastAsia"/>
          <w:szCs w:val="28"/>
          <w:lang w:val="en-US"/>
        </w:rPr>
        <w:t>在复杂多变的国际形势下，公共资源交易领域数字化转型充满了很多不确定的因素，威海市公共资源交易中心积极推进信息系统兼容国产化操作系统的建设工作，从经济与社会效益上具有重要的意义。</w:t>
      </w:r>
    </w:p>
    <w:p w14:paraId="75B58EF7">
      <w:pPr>
        <w:pStyle w:val="32"/>
        <w:spacing w:line="560" w:lineRule="exact"/>
        <w:ind w:firstLine="640"/>
        <w:jc w:val="both"/>
        <w:rPr>
          <w:szCs w:val="28"/>
          <w:lang w:val="en-US"/>
        </w:rPr>
      </w:pPr>
      <w:r>
        <w:rPr>
          <w:rFonts w:hint="eastAsia"/>
          <w:szCs w:val="28"/>
          <w:lang w:val="en-US"/>
        </w:rPr>
        <w:t>1、不忘初心，做好国产化兼容适配</w:t>
      </w:r>
    </w:p>
    <w:p w14:paraId="37CAE508">
      <w:pPr>
        <w:pStyle w:val="32"/>
        <w:spacing w:line="560" w:lineRule="exact"/>
        <w:ind w:firstLine="640"/>
        <w:jc w:val="both"/>
        <w:rPr>
          <w:szCs w:val="28"/>
          <w:lang w:val="en-US"/>
        </w:rPr>
      </w:pPr>
      <w:r>
        <w:rPr>
          <w:rFonts w:hint="eastAsia"/>
          <w:szCs w:val="28"/>
          <w:lang w:val="en-US"/>
        </w:rPr>
        <w:t>软件国产化意味着不仅要适配国产数据库和数据仓库，而且要适配国产操作系统和硬件环境。国产操作系统和数据仓库被真实和充分使用，才能得到不断完善和改进，在使用过程中发现问题不断解决问题，才能帮助国产化技术不断成熟，真正做到拥有独立知识产权。</w:t>
      </w:r>
    </w:p>
    <w:p w14:paraId="6C0BE5AD">
      <w:pPr>
        <w:pStyle w:val="32"/>
        <w:spacing w:line="560" w:lineRule="exact"/>
        <w:ind w:firstLine="640"/>
        <w:jc w:val="both"/>
        <w:rPr>
          <w:szCs w:val="28"/>
          <w:lang w:val="en-US"/>
        </w:rPr>
      </w:pPr>
      <w:r>
        <w:rPr>
          <w:rFonts w:hint="eastAsia"/>
          <w:szCs w:val="28"/>
          <w:lang w:val="en-US"/>
        </w:rPr>
        <w:t>2、牢记使命，确保信息安全与网络安全</w:t>
      </w:r>
    </w:p>
    <w:p w14:paraId="71ECD7DB">
      <w:pPr>
        <w:pStyle w:val="32"/>
        <w:spacing w:line="560" w:lineRule="exact"/>
        <w:ind w:firstLine="640"/>
        <w:jc w:val="both"/>
        <w:rPr>
          <w:szCs w:val="28"/>
          <w:lang w:val="en-US"/>
        </w:rPr>
      </w:pPr>
      <w:r>
        <w:rPr>
          <w:rFonts w:hint="eastAsia"/>
          <w:szCs w:val="28"/>
          <w:lang w:val="en-US"/>
        </w:rPr>
        <w:t>在互联网时代，网络安全是信息安全的首要条件，而信息安全一直是国家安全的重点内容，操作系统安全作为网络安全的基础保障，时刻影响国家安全。美国通过对操作系统的“垄断”，时刻威胁他国信息安全，由“棱镜门”可见一斑。</w:t>
      </w:r>
    </w:p>
    <w:p w14:paraId="046459A6">
      <w:pPr>
        <w:pStyle w:val="32"/>
        <w:spacing w:line="560" w:lineRule="exact"/>
        <w:ind w:firstLine="640"/>
        <w:jc w:val="both"/>
        <w:rPr>
          <w:szCs w:val="28"/>
          <w:lang w:val="en-US"/>
        </w:rPr>
      </w:pPr>
      <w:r>
        <w:rPr>
          <w:rFonts w:hint="eastAsia"/>
          <w:szCs w:val="28"/>
          <w:lang w:val="en-US"/>
        </w:rPr>
        <w:t>中国国产操作系统推动者倪光南院士就表示:“如果不使用我国自主研发的操作系统，系统的后门钥匙始终掌握在别人手里，那么我国的信息安全就没有保障，客观上也为‘棱镜门’之类的监控计划留下了机会。”</w:t>
      </w:r>
    </w:p>
    <w:p w14:paraId="6F2DAECC">
      <w:pPr>
        <w:pStyle w:val="32"/>
        <w:spacing w:line="560" w:lineRule="exact"/>
        <w:ind w:firstLine="640"/>
        <w:jc w:val="both"/>
        <w:rPr>
          <w:szCs w:val="28"/>
          <w:lang w:val="en-US"/>
        </w:rPr>
      </w:pPr>
      <w:r>
        <w:rPr>
          <w:rFonts w:hint="eastAsia"/>
          <w:szCs w:val="28"/>
          <w:lang w:val="en-US"/>
        </w:rPr>
        <w:t>因此可见，推广国产操作系统已经迫在眉睫。</w:t>
      </w:r>
    </w:p>
    <w:p w14:paraId="6636AD0A">
      <w:pPr>
        <w:pStyle w:val="32"/>
        <w:spacing w:line="560" w:lineRule="exact"/>
        <w:ind w:firstLine="640"/>
        <w:jc w:val="both"/>
        <w:rPr>
          <w:szCs w:val="28"/>
          <w:lang w:val="en-US"/>
        </w:rPr>
      </w:pPr>
      <w:r>
        <w:rPr>
          <w:rFonts w:hint="eastAsia"/>
          <w:szCs w:val="28"/>
          <w:lang w:val="en-US"/>
        </w:rPr>
        <w:t>3、助力发展民族经济</w:t>
      </w:r>
    </w:p>
    <w:p w14:paraId="0F57E2DE">
      <w:pPr>
        <w:pStyle w:val="32"/>
        <w:spacing w:line="560" w:lineRule="exact"/>
        <w:ind w:firstLine="640"/>
        <w:jc w:val="both"/>
        <w:rPr>
          <w:szCs w:val="28"/>
          <w:lang w:val="en-US"/>
        </w:rPr>
      </w:pPr>
      <w:r>
        <w:rPr>
          <w:rFonts w:hint="eastAsia"/>
          <w:szCs w:val="28"/>
          <w:lang w:val="en-US"/>
        </w:rPr>
        <w:t>使用外国的操作系统，每年需要交纳高额版权费，专利费，改用国产操作系统，通过政策支持先用起来，搭建产业联盟，产业链上下游合作，打造国产软硬件成熟产品，推动快速实现产业化发展，助力民族经济发展。</w:t>
      </w:r>
    </w:p>
    <w:p w14:paraId="0140B5A8">
      <w:pPr>
        <w:pStyle w:val="32"/>
        <w:numPr>
          <w:ilvl w:val="0"/>
          <w:numId w:val="24"/>
        </w:numPr>
        <w:spacing w:line="560" w:lineRule="exact"/>
        <w:ind w:left="0" w:firstLine="640"/>
        <w:jc w:val="both"/>
        <w:rPr>
          <w:szCs w:val="28"/>
          <w:lang w:val="en-US"/>
        </w:rPr>
      </w:pPr>
      <w:r>
        <w:rPr>
          <w:rFonts w:hint="eastAsia"/>
          <w:szCs w:val="28"/>
          <w:lang w:val="en-US"/>
        </w:rPr>
        <w:t>提升公共资源交易服务水平</w:t>
      </w:r>
    </w:p>
    <w:p w14:paraId="7A825C34">
      <w:pPr>
        <w:pStyle w:val="32"/>
        <w:spacing w:line="560" w:lineRule="exact"/>
        <w:ind w:firstLine="640"/>
        <w:jc w:val="both"/>
        <w:rPr>
          <w:szCs w:val="28"/>
          <w:lang w:val="en-US"/>
        </w:rPr>
      </w:pPr>
      <w:r>
        <w:rPr>
          <w:rFonts w:hint="eastAsia"/>
          <w:szCs w:val="28"/>
          <w:lang w:val="en-US"/>
        </w:rPr>
        <w:t>通过本项目建设，动态响应国家、省、市政策要求，有利于提升市公共资源交易平台全流程电子化水平，切实为投标企业减轻投标交易成本，提供建设工程招投标交易服务效率，实现“数据多跑路，让企业少跑腿”的目标。</w:t>
      </w:r>
    </w:p>
    <w:p w14:paraId="5A005167">
      <w:pPr>
        <w:spacing w:line="560" w:lineRule="exact"/>
        <w:ind w:firstLine="643" w:firstLineChars="200"/>
        <w:jc w:val="left"/>
        <w:outlineLvl w:val="1"/>
        <w:rPr>
          <w:rFonts w:ascii="仿宋_GB2312" w:hAnsi="仿宋_GB2312" w:eastAsia="仿宋_GB2312" w:cs="仿宋_GB2312"/>
          <w:b/>
          <w:bCs/>
          <w:sz w:val="32"/>
          <w:szCs w:val="32"/>
        </w:rPr>
      </w:pPr>
      <w:bookmarkStart w:id="290" w:name="_Toc177979806"/>
      <w:r>
        <w:rPr>
          <w:rFonts w:hint="eastAsia" w:ascii="仿宋_GB2312" w:hAnsi="仿宋_GB2312" w:eastAsia="仿宋_GB2312" w:cs="仿宋_GB2312"/>
          <w:b/>
          <w:bCs/>
          <w:sz w:val="32"/>
          <w:szCs w:val="32"/>
        </w:rPr>
        <w:t>7.2考核指标</w:t>
      </w:r>
      <w:bookmarkEnd w:id="290"/>
    </w:p>
    <w:tbl>
      <w:tblPr>
        <w:tblStyle w:val="21"/>
        <w:tblW w:w="862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13"/>
        <w:gridCol w:w="925"/>
        <w:gridCol w:w="2336"/>
        <w:gridCol w:w="3033"/>
        <w:gridCol w:w="1517"/>
      </w:tblGrid>
      <w:tr w14:paraId="7AE83DD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5" w:hRule="atLeast"/>
          <w:jc w:val="center"/>
        </w:trPr>
        <w:tc>
          <w:tcPr>
            <w:tcW w:w="813" w:type="dxa"/>
            <w:shd w:val="clear" w:color="auto" w:fill="auto"/>
            <w:noWrap/>
            <w:vAlign w:val="center"/>
          </w:tcPr>
          <w:p w14:paraId="20BD2208">
            <w:pPr>
              <w:widowControl/>
              <w:spacing w:line="360" w:lineRule="exact"/>
              <w:jc w:val="center"/>
              <w:textAlignment w:val="center"/>
              <w:rPr>
                <w:rFonts w:ascii="黑体" w:hAnsi="黑体" w:eastAsia="黑体" w:cs="黑体"/>
                <w:sz w:val="28"/>
                <w:szCs w:val="28"/>
              </w:rPr>
            </w:pPr>
            <w:r>
              <w:rPr>
                <w:rFonts w:hint="eastAsia" w:ascii="黑体" w:hAnsi="黑体" w:eastAsia="黑体" w:cs="黑体"/>
                <w:kern w:val="0"/>
                <w:sz w:val="28"/>
                <w:szCs w:val="28"/>
              </w:rPr>
              <w:t>一级指标</w:t>
            </w:r>
          </w:p>
        </w:tc>
        <w:tc>
          <w:tcPr>
            <w:tcW w:w="925" w:type="dxa"/>
            <w:shd w:val="clear" w:color="auto" w:fill="auto"/>
            <w:noWrap/>
            <w:vAlign w:val="center"/>
          </w:tcPr>
          <w:p w14:paraId="6EA9BEA5">
            <w:pPr>
              <w:widowControl/>
              <w:spacing w:line="360" w:lineRule="exact"/>
              <w:jc w:val="center"/>
              <w:textAlignment w:val="center"/>
              <w:rPr>
                <w:rFonts w:ascii="黑体" w:hAnsi="黑体" w:eastAsia="黑体" w:cs="黑体"/>
                <w:sz w:val="28"/>
                <w:szCs w:val="28"/>
              </w:rPr>
            </w:pPr>
            <w:r>
              <w:rPr>
                <w:rFonts w:hint="eastAsia" w:ascii="黑体" w:hAnsi="黑体" w:eastAsia="黑体" w:cs="黑体"/>
                <w:kern w:val="0"/>
                <w:sz w:val="28"/>
                <w:szCs w:val="28"/>
              </w:rPr>
              <w:t>二级指标</w:t>
            </w:r>
          </w:p>
        </w:tc>
        <w:tc>
          <w:tcPr>
            <w:tcW w:w="2336" w:type="dxa"/>
            <w:shd w:val="clear" w:color="auto" w:fill="auto"/>
            <w:vAlign w:val="center"/>
          </w:tcPr>
          <w:p w14:paraId="61A5790D">
            <w:pPr>
              <w:widowControl/>
              <w:spacing w:line="360" w:lineRule="exact"/>
              <w:jc w:val="center"/>
              <w:textAlignment w:val="center"/>
              <w:rPr>
                <w:rFonts w:ascii="黑体" w:hAnsi="黑体" w:eastAsia="黑体" w:cs="黑体"/>
                <w:sz w:val="28"/>
                <w:szCs w:val="28"/>
              </w:rPr>
            </w:pPr>
            <w:r>
              <w:rPr>
                <w:rFonts w:hint="eastAsia" w:ascii="黑体" w:hAnsi="黑体" w:eastAsia="黑体" w:cs="黑体"/>
                <w:kern w:val="0"/>
                <w:sz w:val="28"/>
                <w:szCs w:val="28"/>
              </w:rPr>
              <w:t>三级指标</w:t>
            </w:r>
          </w:p>
        </w:tc>
        <w:tc>
          <w:tcPr>
            <w:tcW w:w="3033" w:type="dxa"/>
            <w:shd w:val="clear" w:color="auto" w:fill="auto"/>
            <w:noWrap/>
            <w:vAlign w:val="center"/>
          </w:tcPr>
          <w:p w14:paraId="537A0418">
            <w:pPr>
              <w:widowControl/>
              <w:spacing w:line="360" w:lineRule="exact"/>
              <w:jc w:val="center"/>
              <w:textAlignment w:val="center"/>
              <w:rPr>
                <w:rFonts w:ascii="黑体" w:hAnsi="黑体" w:eastAsia="黑体" w:cs="黑体"/>
                <w:sz w:val="28"/>
                <w:szCs w:val="28"/>
              </w:rPr>
            </w:pPr>
            <w:r>
              <w:rPr>
                <w:rFonts w:hint="eastAsia" w:ascii="黑体" w:hAnsi="黑体" w:eastAsia="黑体" w:cs="黑体"/>
                <w:kern w:val="0"/>
                <w:sz w:val="28"/>
                <w:szCs w:val="28"/>
              </w:rPr>
              <w:t>绩效指标描述</w:t>
            </w:r>
          </w:p>
        </w:tc>
        <w:tc>
          <w:tcPr>
            <w:tcW w:w="1517" w:type="dxa"/>
            <w:shd w:val="clear" w:color="auto" w:fill="auto"/>
            <w:vAlign w:val="center"/>
          </w:tcPr>
          <w:p w14:paraId="3E41F6B8">
            <w:pPr>
              <w:widowControl/>
              <w:spacing w:line="360" w:lineRule="exact"/>
              <w:jc w:val="center"/>
              <w:textAlignment w:val="center"/>
              <w:rPr>
                <w:rFonts w:ascii="黑体" w:hAnsi="黑体" w:eastAsia="黑体" w:cs="黑体"/>
                <w:sz w:val="28"/>
                <w:szCs w:val="28"/>
              </w:rPr>
            </w:pPr>
            <w:r>
              <w:rPr>
                <w:rFonts w:hint="eastAsia" w:ascii="黑体" w:hAnsi="黑体" w:eastAsia="黑体" w:cs="黑体"/>
                <w:kern w:val="0"/>
                <w:sz w:val="28"/>
                <w:szCs w:val="28"/>
              </w:rPr>
              <w:t>指标值</w:t>
            </w:r>
          </w:p>
        </w:tc>
      </w:tr>
      <w:tr w14:paraId="285274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8" w:hRule="atLeast"/>
          <w:jc w:val="center"/>
        </w:trPr>
        <w:tc>
          <w:tcPr>
            <w:tcW w:w="813" w:type="dxa"/>
            <w:vMerge w:val="restart"/>
            <w:shd w:val="clear" w:color="auto" w:fill="auto"/>
            <w:noWrap/>
            <w:vAlign w:val="center"/>
          </w:tcPr>
          <w:p w14:paraId="1A65F0D4">
            <w:pPr>
              <w:widowControl/>
              <w:spacing w:line="360" w:lineRule="exact"/>
              <w:jc w:val="center"/>
              <w:textAlignment w:val="center"/>
              <w:rPr>
                <w:rStyle w:val="39"/>
                <w:rFonts w:hint="default" w:ascii="仿宋_GB2312" w:hAnsi="仿宋_GB2312" w:eastAsia="仿宋_GB2312" w:cs="仿宋_GB2312"/>
                <w:color w:val="auto"/>
                <w:sz w:val="28"/>
                <w:szCs w:val="28"/>
              </w:rPr>
            </w:pPr>
            <w:r>
              <w:rPr>
                <w:rStyle w:val="39"/>
                <w:rFonts w:hint="default" w:ascii="仿宋_GB2312" w:hAnsi="仿宋_GB2312" w:eastAsia="仿宋_GB2312" w:cs="仿宋_GB2312"/>
                <w:color w:val="auto"/>
                <w:sz w:val="28"/>
                <w:szCs w:val="28"/>
              </w:rPr>
              <w:t>产出指标</w:t>
            </w:r>
          </w:p>
        </w:tc>
        <w:tc>
          <w:tcPr>
            <w:tcW w:w="925" w:type="dxa"/>
            <w:shd w:val="clear" w:color="auto" w:fill="auto"/>
            <w:noWrap/>
            <w:vAlign w:val="center"/>
          </w:tcPr>
          <w:p w14:paraId="424F45C9">
            <w:pPr>
              <w:widowControl/>
              <w:spacing w:line="360" w:lineRule="exact"/>
              <w:jc w:val="left"/>
              <w:textAlignment w:val="center"/>
              <w:rPr>
                <w:rFonts w:ascii="仿宋_GB2312" w:hAnsi="仿宋_GB2312" w:eastAsia="仿宋_GB2312" w:cs="仿宋_GB2312"/>
                <w:kern w:val="0"/>
                <w:sz w:val="28"/>
                <w:szCs w:val="28"/>
              </w:rPr>
            </w:pPr>
            <w:r>
              <w:rPr>
                <w:rFonts w:hint="eastAsia" w:ascii="仿宋_GB2312" w:hAnsi="仿宋_GB2312" w:eastAsia="仿宋_GB2312" w:cs="仿宋_GB2312"/>
                <w:kern w:val="0"/>
                <w:sz w:val="28"/>
                <w:szCs w:val="28"/>
              </w:rPr>
              <w:t>数量</w:t>
            </w:r>
          </w:p>
        </w:tc>
        <w:tc>
          <w:tcPr>
            <w:tcW w:w="2336" w:type="dxa"/>
            <w:shd w:val="clear" w:color="auto" w:fill="auto"/>
            <w:vAlign w:val="center"/>
          </w:tcPr>
          <w:p w14:paraId="61EADA57">
            <w:pPr>
              <w:widowControl/>
              <w:spacing w:line="360" w:lineRule="exact"/>
              <w:jc w:val="left"/>
              <w:textAlignment w:val="center"/>
              <w:rPr>
                <w:rFonts w:ascii="仿宋_GB2312" w:hAnsi="仿宋_GB2312" w:eastAsia="仿宋_GB2312" w:cs="仿宋_GB2312"/>
                <w:kern w:val="0"/>
                <w:sz w:val="28"/>
                <w:szCs w:val="28"/>
              </w:rPr>
            </w:pPr>
            <w:r>
              <w:rPr>
                <w:rFonts w:hint="eastAsia" w:ascii="仿宋_GB2312" w:hAnsi="仿宋_GB2312" w:eastAsia="仿宋_GB2312" w:cs="仿宋_GB2312"/>
                <w:kern w:val="0"/>
                <w:sz w:val="28"/>
                <w:szCs w:val="28"/>
              </w:rPr>
              <w:t>兼容适配及升级改造的目标系统数量</w:t>
            </w:r>
          </w:p>
        </w:tc>
        <w:tc>
          <w:tcPr>
            <w:tcW w:w="3033" w:type="dxa"/>
            <w:shd w:val="clear" w:color="auto" w:fill="auto"/>
            <w:vAlign w:val="center"/>
          </w:tcPr>
          <w:p w14:paraId="0EBE5168">
            <w:pPr>
              <w:autoSpaceDN w:val="0"/>
              <w:adjustRightInd w:val="0"/>
              <w:snapToGrid w:val="0"/>
              <w:spacing w:line="360" w:lineRule="exact"/>
              <w:rPr>
                <w:rFonts w:ascii="仿宋_GB2312" w:hAnsi="仿宋_GB2312" w:eastAsia="仿宋_GB2312" w:cs="仿宋_GB2312"/>
                <w:kern w:val="0"/>
                <w:sz w:val="28"/>
                <w:szCs w:val="28"/>
              </w:rPr>
            </w:pPr>
            <w:r>
              <w:rPr>
                <w:rFonts w:hint="eastAsia" w:ascii="仿宋_GB2312" w:hAnsi="仿宋_GB2312" w:eastAsia="仿宋_GB2312" w:cs="仿宋_GB2312"/>
                <w:kern w:val="0"/>
                <w:sz w:val="28"/>
                <w:szCs w:val="28"/>
              </w:rPr>
              <w:t>完成威海市公共资源交易中心7套信息系统的国产化兼容适配、升级改造等建设内容</w:t>
            </w:r>
          </w:p>
        </w:tc>
        <w:tc>
          <w:tcPr>
            <w:tcW w:w="1517" w:type="dxa"/>
            <w:shd w:val="clear" w:color="auto" w:fill="auto"/>
            <w:vAlign w:val="center"/>
          </w:tcPr>
          <w:p w14:paraId="5854C24C">
            <w:pPr>
              <w:widowControl/>
              <w:spacing w:line="360" w:lineRule="exact"/>
              <w:jc w:val="left"/>
              <w:textAlignment w:val="center"/>
              <w:rPr>
                <w:rFonts w:ascii="仿宋_GB2312" w:hAnsi="仿宋_GB2312" w:eastAsia="仿宋_GB2312" w:cs="仿宋_GB2312"/>
                <w:kern w:val="0"/>
                <w:sz w:val="28"/>
                <w:szCs w:val="28"/>
              </w:rPr>
            </w:pPr>
            <w:r>
              <w:rPr>
                <w:rFonts w:hint="eastAsia" w:ascii="仿宋_GB2312" w:hAnsi="仿宋_GB2312" w:eastAsia="仿宋_GB2312" w:cs="仿宋_GB2312"/>
                <w:kern w:val="0"/>
                <w:sz w:val="28"/>
                <w:szCs w:val="28"/>
              </w:rPr>
              <w:t>=7套</w:t>
            </w:r>
          </w:p>
        </w:tc>
      </w:tr>
      <w:tr w14:paraId="162347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8" w:hRule="atLeast"/>
          <w:jc w:val="center"/>
        </w:trPr>
        <w:tc>
          <w:tcPr>
            <w:tcW w:w="813" w:type="dxa"/>
            <w:vMerge w:val="continue"/>
            <w:shd w:val="clear" w:color="auto" w:fill="auto"/>
            <w:noWrap/>
            <w:vAlign w:val="center"/>
          </w:tcPr>
          <w:p w14:paraId="4FFA2C6F">
            <w:pPr>
              <w:widowControl/>
              <w:spacing w:line="360" w:lineRule="exact"/>
              <w:jc w:val="center"/>
              <w:textAlignment w:val="center"/>
              <w:rPr>
                <w:rStyle w:val="39"/>
                <w:rFonts w:hint="default" w:ascii="仿宋_GB2312" w:hAnsi="仿宋_GB2312" w:eastAsia="仿宋_GB2312" w:cs="仿宋_GB2312"/>
                <w:color w:val="auto"/>
                <w:sz w:val="28"/>
                <w:szCs w:val="28"/>
              </w:rPr>
            </w:pPr>
          </w:p>
        </w:tc>
        <w:tc>
          <w:tcPr>
            <w:tcW w:w="925" w:type="dxa"/>
            <w:shd w:val="clear" w:color="auto" w:fill="auto"/>
            <w:noWrap/>
            <w:vAlign w:val="center"/>
          </w:tcPr>
          <w:p w14:paraId="48849F63">
            <w:pPr>
              <w:widowControl/>
              <w:spacing w:line="360" w:lineRule="exact"/>
              <w:jc w:val="left"/>
              <w:textAlignment w:val="center"/>
              <w:rPr>
                <w:rFonts w:ascii="仿宋_GB2312" w:hAnsi="仿宋_GB2312" w:eastAsia="仿宋_GB2312" w:cs="仿宋_GB2312"/>
                <w:kern w:val="0"/>
                <w:sz w:val="28"/>
                <w:szCs w:val="28"/>
              </w:rPr>
            </w:pPr>
            <w:r>
              <w:rPr>
                <w:rFonts w:hint="eastAsia" w:ascii="仿宋_GB2312" w:hAnsi="仿宋_GB2312" w:eastAsia="仿宋_GB2312" w:cs="仿宋_GB2312"/>
                <w:kern w:val="0"/>
                <w:sz w:val="28"/>
                <w:szCs w:val="28"/>
              </w:rPr>
              <w:t>质量</w:t>
            </w:r>
          </w:p>
        </w:tc>
        <w:tc>
          <w:tcPr>
            <w:tcW w:w="2336" w:type="dxa"/>
            <w:shd w:val="clear" w:color="auto" w:fill="auto"/>
            <w:vAlign w:val="center"/>
          </w:tcPr>
          <w:p w14:paraId="37081961">
            <w:pPr>
              <w:widowControl/>
              <w:spacing w:line="360" w:lineRule="exact"/>
              <w:jc w:val="left"/>
              <w:textAlignment w:val="center"/>
              <w:rPr>
                <w:rFonts w:ascii="仿宋_GB2312" w:hAnsi="仿宋_GB2312" w:eastAsia="仿宋_GB2312" w:cs="仿宋_GB2312"/>
                <w:kern w:val="0"/>
                <w:sz w:val="28"/>
                <w:szCs w:val="28"/>
              </w:rPr>
            </w:pPr>
            <w:r>
              <w:rPr>
                <w:rFonts w:hint="eastAsia" w:ascii="仿宋_GB2312" w:hAnsi="仿宋_GB2312" w:eastAsia="仿宋_GB2312" w:cs="仿宋_GB2312"/>
                <w:kern w:val="0"/>
                <w:sz w:val="28"/>
                <w:szCs w:val="28"/>
              </w:rPr>
              <w:t>签署项目履约验收书份数</w:t>
            </w:r>
          </w:p>
        </w:tc>
        <w:tc>
          <w:tcPr>
            <w:tcW w:w="3033" w:type="dxa"/>
            <w:shd w:val="clear" w:color="auto" w:fill="auto"/>
            <w:vAlign w:val="center"/>
          </w:tcPr>
          <w:p w14:paraId="2B3F843A">
            <w:pPr>
              <w:widowControl/>
              <w:spacing w:line="360" w:lineRule="exact"/>
              <w:jc w:val="left"/>
              <w:textAlignment w:val="center"/>
              <w:rPr>
                <w:rFonts w:ascii="仿宋_GB2312" w:hAnsi="仿宋_GB2312" w:eastAsia="仿宋_GB2312" w:cs="仿宋_GB2312"/>
                <w:kern w:val="0"/>
                <w:sz w:val="28"/>
                <w:szCs w:val="28"/>
              </w:rPr>
            </w:pPr>
            <w:r>
              <w:rPr>
                <w:rFonts w:hint="eastAsia" w:ascii="仿宋_GB2312" w:hAnsi="仿宋_GB2312" w:eastAsia="仿宋_GB2312" w:cs="仿宋_GB2312"/>
                <w:kern w:val="0"/>
                <w:sz w:val="28"/>
                <w:szCs w:val="28"/>
              </w:rPr>
              <w:t>各系统在国产化环境中的各功能稳定运行，完成升级改造内容并通过项目验收</w:t>
            </w:r>
          </w:p>
        </w:tc>
        <w:tc>
          <w:tcPr>
            <w:tcW w:w="1517" w:type="dxa"/>
            <w:shd w:val="clear" w:color="auto" w:fill="auto"/>
            <w:vAlign w:val="center"/>
          </w:tcPr>
          <w:p w14:paraId="228A2487">
            <w:pPr>
              <w:widowControl/>
              <w:spacing w:line="360" w:lineRule="exact"/>
              <w:jc w:val="left"/>
              <w:textAlignment w:val="center"/>
              <w:rPr>
                <w:rFonts w:ascii="仿宋_GB2312" w:hAnsi="仿宋_GB2312" w:eastAsia="仿宋_GB2312" w:cs="仿宋_GB2312"/>
                <w:kern w:val="0"/>
                <w:sz w:val="28"/>
                <w:szCs w:val="28"/>
              </w:rPr>
            </w:pPr>
            <w:r>
              <w:rPr>
                <w:rFonts w:hint="eastAsia" w:ascii="仿宋_GB2312" w:hAnsi="仿宋_GB2312" w:eastAsia="仿宋_GB2312" w:cs="仿宋_GB2312"/>
                <w:kern w:val="0"/>
                <w:sz w:val="28"/>
                <w:szCs w:val="28"/>
              </w:rPr>
              <w:t>=7份</w:t>
            </w:r>
          </w:p>
        </w:tc>
      </w:tr>
      <w:tr w14:paraId="25B65B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75" w:hRule="atLeast"/>
          <w:jc w:val="center"/>
        </w:trPr>
        <w:tc>
          <w:tcPr>
            <w:tcW w:w="813" w:type="dxa"/>
            <w:vMerge w:val="continue"/>
            <w:shd w:val="clear" w:color="auto" w:fill="auto"/>
            <w:noWrap/>
            <w:vAlign w:val="center"/>
          </w:tcPr>
          <w:p w14:paraId="05F2E509">
            <w:pPr>
              <w:widowControl/>
              <w:spacing w:line="360" w:lineRule="exact"/>
              <w:jc w:val="center"/>
              <w:textAlignment w:val="center"/>
              <w:rPr>
                <w:rStyle w:val="39"/>
                <w:rFonts w:hint="default" w:ascii="仿宋_GB2312" w:hAnsi="仿宋_GB2312" w:eastAsia="仿宋_GB2312" w:cs="仿宋_GB2312"/>
                <w:color w:val="auto"/>
                <w:sz w:val="28"/>
                <w:szCs w:val="28"/>
              </w:rPr>
            </w:pPr>
          </w:p>
        </w:tc>
        <w:tc>
          <w:tcPr>
            <w:tcW w:w="925" w:type="dxa"/>
            <w:shd w:val="clear" w:color="auto" w:fill="auto"/>
            <w:noWrap/>
            <w:vAlign w:val="center"/>
          </w:tcPr>
          <w:p w14:paraId="353938BE">
            <w:pPr>
              <w:widowControl/>
              <w:spacing w:line="360" w:lineRule="exact"/>
              <w:jc w:val="left"/>
              <w:textAlignment w:val="center"/>
              <w:rPr>
                <w:rFonts w:ascii="仿宋_GB2312" w:hAnsi="仿宋_GB2312" w:eastAsia="仿宋_GB2312" w:cs="仿宋_GB2312"/>
                <w:kern w:val="0"/>
                <w:sz w:val="28"/>
                <w:szCs w:val="28"/>
              </w:rPr>
            </w:pPr>
            <w:r>
              <w:rPr>
                <w:rFonts w:hint="eastAsia" w:ascii="仿宋_GB2312" w:hAnsi="仿宋_GB2312" w:eastAsia="仿宋_GB2312" w:cs="仿宋_GB2312"/>
                <w:kern w:val="0"/>
                <w:sz w:val="28"/>
                <w:szCs w:val="28"/>
              </w:rPr>
              <w:t>时效</w:t>
            </w:r>
          </w:p>
        </w:tc>
        <w:tc>
          <w:tcPr>
            <w:tcW w:w="2336" w:type="dxa"/>
            <w:shd w:val="clear" w:color="auto" w:fill="auto"/>
            <w:vAlign w:val="center"/>
          </w:tcPr>
          <w:p w14:paraId="3D34905A">
            <w:pPr>
              <w:widowControl/>
              <w:spacing w:line="360" w:lineRule="exact"/>
              <w:jc w:val="left"/>
              <w:textAlignment w:val="center"/>
              <w:rPr>
                <w:rFonts w:ascii="仿宋_GB2312" w:hAnsi="仿宋_GB2312" w:eastAsia="仿宋_GB2312" w:cs="仿宋_GB2312"/>
                <w:kern w:val="0"/>
                <w:sz w:val="28"/>
                <w:szCs w:val="28"/>
              </w:rPr>
            </w:pPr>
            <w:r>
              <w:rPr>
                <w:rFonts w:hint="eastAsia" w:ascii="仿宋_GB2312" w:hAnsi="仿宋_GB2312" w:eastAsia="仿宋_GB2312" w:cs="仿宋_GB2312"/>
                <w:kern w:val="0"/>
                <w:sz w:val="28"/>
                <w:szCs w:val="28"/>
              </w:rPr>
              <w:t>合同签署后，11个月内完成交付</w:t>
            </w:r>
          </w:p>
        </w:tc>
        <w:tc>
          <w:tcPr>
            <w:tcW w:w="3033" w:type="dxa"/>
            <w:shd w:val="clear" w:color="auto" w:fill="auto"/>
            <w:vAlign w:val="center"/>
          </w:tcPr>
          <w:p w14:paraId="144D3BDE">
            <w:pPr>
              <w:widowControl/>
              <w:spacing w:line="360" w:lineRule="exact"/>
              <w:jc w:val="left"/>
              <w:textAlignment w:val="center"/>
              <w:rPr>
                <w:rFonts w:ascii="仿宋_GB2312" w:hAnsi="仿宋_GB2312" w:eastAsia="仿宋_GB2312" w:cs="仿宋_GB2312"/>
                <w:kern w:val="0"/>
                <w:sz w:val="28"/>
                <w:szCs w:val="28"/>
              </w:rPr>
            </w:pPr>
            <w:r>
              <w:rPr>
                <w:rFonts w:hint="eastAsia" w:ascii="仿宋_GB2312" w:hAnsi="仿宋_GB2312" w:eastAsia="仿宋_GB2312" w:cs="仿宋_GB2312"/>
                <w:kern w:val="0"/>
                <w:sz w:val="28"/>
                <w:szCs w:val="28"/>
              </w:rPr>
              <w:t>在合同及项目建设方案要求建设工期内完成系统建设</w:t>
            </w:r>
          </w:p>
        </w:tc>
        <w:tc>
          <w:tcPr>
            <w:tcW w:w="1517" w:type="dxa"/>
            <w:shd w:val="clear" w:color="auto" w:fill="auto"/>
            <w:vAlign w:val="center"/>
          </w:tcPr>
          <w:p w14:paraId="79F11D2F">
            <w:pPr>
              <w:widowControl/>
              <w:spacing w:line="360" w:lineRule="exact"/>
              <w:jc w:val="left"/>
              <w:textAlignment w:val="center"/>
              <w:rPr>
                <w:rFonts w:ascii="仿宋_GB2312" w:hAnsi="仿宋_GB2312" w:eastAsia="仿宋_GB2312" w:cs="仿宋_GB2312"/>
                <w:kern w:val="0"/>
                <w:sz w:val="28"/>
                <w:szCs w:val="28"/>
              </w:rPr>
            </w:pPr>
            <w:r>
              <w:rPr>
                <w:rFonts w:hint="eastAsia" w:ascii="仿宋_GB2312" w:hAnsi="仿宋_GB2312" w:eastAsia="仿宋_GB2312" w:cs="仿宋_GB2312"/>
                <w:kern w:val="0"/>
                <w:sz w:val="28"/>
                <w:szCs w:val="28"/>
              </w:rPr>
              <w:t>≤11个月</w:t>
            </w:r>
          </w:p>
        </w:tc>
      </w:tr>
      <w:tr w14:paraId="374A85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75" w:hRule="atLeast"/>
          <w:jc w:val="center"/>
        </w:trPr>
        <w:tc>
          <w:tcPr>
            <w:tcW w:w="813" w:type="dxa"/>
            <w:vMerge w:val="continue"/>
            <w:shd w:val="clear" w:color="auto" w:fill="auto"/>
            <w:noWrap/>
            <w:vAlign w:val="center"/>
          </w:tcPr>
          <w:p w14:paraId="28A599D1">
            <w:pPr>
              <w:widowControl/>
              <w:spacing w:line="360" w:lineRule="exact"/>
              <w:jc w:val="center"/>
              <w:textAlignment w:val="center"/>
              <w:rPr>
                <w:rStyle w:val="39"/>
                <w:rFonts w:hint="default" w:ascii="仿宋_GB2312" w:hAnsi="仿宋_GB2312" w:eastAsia="仿宋_GB2312" w:cs="仿宋_GB2312"/>
                <w:color w:val="auto"/>
                <w:sz w:val="28"/>
                <w:szCs w:val="28"/>
              </w:rPr>
            </w:pPr>
          </w:p>
        </w:tc>
        <w:tc>
          <w:tcPr>
            <w:tcW w:w="925" w:type="dxa"/>
            <w:shd w:val="clear" w:color="auto" w:fill="auto"/>
            <w:noWrap/>
            <w:vAlign w:val="center"/>
          </w:tcPr>
          <w:p w14:paraId="57FFAD78">
            <w:pPr>
              <w:widowControl/>
              <w:spacing w:line="360" w:lineRule="exact"/>
              <w:jc w:val="left"/>
              <w:textAlignment w:val="center"/>
              <w:rPr>
                <w:rFonts w:ascii="仿宋_GB2312" w:hAnsi="仿宋_GB2312" w:eastAsia="仿宋_GB2312" w:cs="仿宋_GB2312"/>
                <w:kern w:val="0"/>
                <w:sz w:val="28"/>
                <w:szCs w:val="28"/>
              </w:rPr>
            </w:pPr>
            <w:r>
              <w:rPr>
                <w:rFonts w:hint="eastAsia" w:ascii="仿宋_GB2312" w:hAnsi="仿宋_GB2312" w:eastAsia="仿宋_GB2312" w:cs="仿宋_GB2312"/>
                <w:kern w:val="0"/>
                <w:sz w:val="28"/>
                <w:szCs w:val="28"/>
              </w:rPr>
              <w:t>成本</w:t>
            </w:r>
          </w:p>
        </w:tc>
        <w:tc>
          <w:tcPr>
            <w:tcW w:w="2336" w:type="dxa"/>
            <w:shd w:val="clear" w:color="auto" w:fill="auto"/>
            <w:vAlign w:val="center"/>
          </w:tcPr>
          <w:p w14:paraId="6E103116">
            <w:pPr>
              <w:widowControl/>
              <w:spacing w:line="360" w:lineRule="exact"/>
              <w:jc w:val="left"/>
              <w:textAlignment w:val="center"/>
              <w:rPr>
                <w:rFonts w:ascii="仿宋_GB2312" w:hAnsi="仿宋_GB2312" w:eastAsia="仿宋_GB2312" w:cs="仿宋_GB2312"/>
                <w:kern w:val="0"/>
                <w:sz w:val="28"/>
                <w:szCs w:val="28"/>
              </w:rPr>
            </w:pPr>
            <w:r>
              <w:rPr>
                <w:rFonts w:hint="eastAsia" w:ascii="仿宋_GB2312" w:hAnsi="仿宋_GB2312" w:eastAsia="仿宋_GB2312" w:cs="仿宋_GB2312"/>
                <w:kern w:val="0"/>
                <w:sz w:val="28"/>
                <w:szCs w:val="28"/>
              </w:rPr>
              <w:t>项目建设总资金控制在预算以内</w:t>
            </w:r>
          </w:p>
        </w:tc>
        <w:tc>
          <w:tcPr>
            <w:tcW w:w="3033" w:type="dxa"/>
            <w:shd w:val="clear" w:color="auto" w:fill="auto"/>
            <w:vAlign w:val="center"/>
          </w:tcPr>
          <w:p w14:paraId="1EC7668F">
            <w:pPr>
              <w:widowControl/>
              <w:spacing w:line="360" w:lineRule="exact"/>
              <w:jc w:val="left"/>
              <w:textAlignment w:val="center"/>
              <w:rPr>
                <w:rFonts w:ascii="仿宋_GB2312" w:hAnsi="仿宋_GB2312" w:eastAsia="仿宋_GB2312" w:cs="仿宋_GB2312"/>
                <w:kern w:val="0"/>
                <w:sz w:val="28"/>
                <w:szCs w:val="28"/>
              </w:rPr>
            </w:pPr>
            <w:r>
              <w:rPr>
                <w:rFonts w:hint="eastAsia" w:ascii="仿宋_GB2312" w:hAnsi="仿宋_GB2312" w:eastAsia="仿宋_GB2312" w:cs="仿宋_GB2312"/>
                <w:kern w:val="0"/>
                <w:sz w:val="28"/>
                <w:szCs w:val="28"/>
              </w:rPr>
              <w:t>按照合同及建设方案要求，项目建设资金控制在预算以内。</w:t>
            </w:r>
          </w:p>
        </w:tc>
        <w:tc>
          <w:tcPr>
            <w:tcW w:w="1517" w:type="dxa"/>
            <w:shd w:val="clear" w:color="auto" w:fill="auto"/>
            <w:vAlign w:val="center"/>
          </w:tcPr>
          <w:p w14:paraId="75C7FDC7">
            <w:pPr>
              <w:widowControl/>
              <w:spacing w:line="360" w:lineRule="exact"/>
              <w:jc w:val="left"/>
              <w:textAlignment w:val="center"/>
              <w:rPr>
                <w:rFonts w:ascii="仿宋_GB2312" w:hAnsi="仿宋_GB2312" w:eastAsia="仿宋_GB2312" w:cs="仿宋_GB2312"/>
                <w:kern w:val="0"/>
                <w:sz w:val="28"/>
                <w:szCs w:val="28"/>
              </w:rPr>
            </w:pPr>
            <w:r>
              <w:rPr>
                <w:rFonts w:hint="eastAsia" w:ascii="仿宋_GB2312" w:hAnsi="仿宋_GB2312" w:eastAsia="仿宋_GB2312" w:cs="仿宋_GB2312"/>
                <w:kern w:val="0"/>
                <w:sz w:val="28"/>
                <w:szCs w:val="28"/>
              </w:rPr>
              <w:t>≤128万元</w:t>
            </w:r>
          </w:p>
        </w:tc>
      </w:tr>
      <w:tr w14:paraId="1EE6F3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96" w:hRule="atLeast"/>
          <w:jc w:val="center"/>
        </w:trPr>
        <w:tc>
          <w:tcPr>
            <w:tcW w:w="813" w:type="dxa"/>
            <w:vMerge w:val="restart"/>
            <w:shd w:val="clear" w:color="auto" w:fill="auto"/>
            <w:noWrap/>
            <w:vAlign w:val="center"/>
          </w:tcPr>
          <w:p w14:paraId="01C124A8">
            <w:pPr>
              <w:widowControl/>
              <w:spacing w:line="360" w:lineRule="exact"/>
              <w:jc w:val="center"/>
              <w:textAlignment w:val="center"/>
              <w:rPr>
                <w:rStyle w:val="39"/>
                <w:rFonts w:hint="default" w:ascii="仿宋_GB2312" w:hAnsi="仿宋_GB2312" w:eastAsia="仿宋_GB2312" w:cs="仿宋_GB2312"/>
                <w:color w:val="auto"/>
                <w:sz w:val="28"/>
                <w:szCs w:val="28"/>
              </w:rPr>
            </w:pPr>
            <w:r>
              <w:rPr>
                <w:rStyle w:val="39"/>
                <w:rFonts w:hint="default" w:ascii="仿宋_GB2312" w:hAnsi="仿宋_GB2312" w:eastAsia="仿宋_GB2312" w:cs="仿宋_GB2312"/>
                <w:color w:val="auto"/>
                <w:sz w:val="28"/>
                <w:szCs w:val="28"/>
              </w:rPr>
              <w:t>效益指标</w:t>
            </w:r>
          </w:p>
        </w:tc>
        <w:tc>
          <w:tcPr>
            <w:tcW w:w="925" w:type="dxa"/>
            <w:shd w:val="clear" w:color="auto" w:fill="auto"/>
            <w:noWrap/>
            <w:vAlign w:val="center"/>
          </w:tcPr>
          <w:p w14:paraId="78264ED9">
            <w:pPr>
              <w:widowControl/>
              <w:spacing w:line="360" w:lineRule="exact"/>
              <w:jc w:val="left"/>
              <w:textAlignment w:val="center"/>
              <w:rPr>
                <w:rFonts w:ascii="仿宋_GB2312" w:hAnsi="仿宋_GB2312" w:eastAsia="仿宋_GB2312" w:cs="仿宋_GB2312"/>
                <w:kern w:val="0"/>
                <w:sz w:val="28"/>
                <w:szCs w:val="28"/>
              </w:rPr>
            </w:pPr>
            <w:r>
              <w:rPr>
                <w:rFonts w:hint="eastAsia" w:ascii="仿宋_GB2312" w:hAnsi="仿宋_GB2312" w:eastAsia="仿宋_GB2312" w:cs="仿宋_GB2312"/>
                <w:kern w:val="0"/>
                <w:sz w:val="28"/>
                <w:szCs w:val="28"/>
              </w:rPr>
              <w:t>社会效益</w:t>
            </w:r>
          </w:p>
        </w:tc>
        <w:tc>
          <w:tcPr>
            <w:tcW w:w="2336" w:type="dxa"/>
            <w:shd w:val="clear" w:color="auto" w:fill="auto"/>
            <w:vAlign w:val="center"/>
          </w:tcPr>
          <w:p w14:paraId="0374E6A5">
            <w:pPr>
              <w:widowControl/>
              <w:spacing w:line="360" w:lineRule="exact"/>
              <w:jc w:val="left"/>
              <w:textAlignment w:val="center"/>
              <w:rPr>
                <w:rFonts w:ascii="仿宋_GB2312" w:hAnsi="仿宋_GB2312" w:eastAsia="仿宋_GB2312" w:cs="仿宋_GB2312"/>
                <w:kern w:val="0"/>
                <w:sz w:val="28"/>
                <w:szCs w:val="28"/>
              </w:rPr>
            </w:pPr>
            <w:r>
              <w:rPr>
                <w:rFonts w:hint="eastAsia" w:ascii="仿宋_GB2312" w:hAnsi="仿宋_GB2312" w:eastAsia="仿宋_GB2312" w:cs="仿宋_GB2312"/>
                <w:kern w:val="0"/>
                <w:sz w:val="28"/>
                <w:szCs w:val="28"/>
              </w:rPr>
              <w:t>系统稳定运行率</w:t>
            </w:r>
          </w:p>
        </w:tc>
        <w:tc>
          <w:tcPr>
            <w:tcW w:w="3033" w:type="dxa"/>
            <w:shd w:val="clear" w:color="auto" w:fill="auto"/>
            <w:vAlign w:val="center"/>
          </w:tcPr>
          <w:p w14:paraId="19C7AD2F">
            <w:pPr>
              <w:widowControl/>
              <w:spacing w:line="360" w:lineRule="exact"/>
              <w:jc w:val="left"/>
              <w:textAlignment w:val="center"/>
              <w:rPr>
                <w:rFonts w:ascii="仿宋_GB2312" w:hAnsi="仿宋_GB2312" w:eastAsia="仿宋_GB2312" w:cs="仿宋_GB2312"/>
                <w:kern w:val="0"/>
                <w:sz w:val="28"/>
                <w:szCs w:val="28"/>
              </w:rPr>
            </w:pPr>
            <w:r>
              <w:rPr>
                <w:rFonts w:hint="eastAsia" w:ascii="仿宋_GB2312" w:hAnsi="仿宋_GB2312" w:eastAsia="仿宋_GB2312" w:cs="仿宋_GB2312"/>
                <w:kern w:val="0"/>
                <w:sz w:val="28"/>
                <w:szCs w:val="28"/>
              </w:rPr>
              <w:t>系统稳定运行时间全年占比</w:t>
            </w:r>
          </w:p>
        </w:tc>
        <w:tc>
          <w:tcPr>
            <w:tcW w:w="1517" w:type="dxa"/>
            <w:shd w:val="clear" w:color="auto" w:fill="auto"/>
            <w:vAlign w:val="center"/>
          </w:tcPr>
          <w:p w14:paraId="453E9E60">
            <w:pPr>
              <w:widowControl/>
              <w:spacing w:line="360" w:lineRule="exact"/>
              <w:jc w:val="left"/>
              <w:textAlignment w:val="center"/>
              <w:rPr>
                <w:rFonts w:ascii="仿宋_GB2312" w:hAnsi="仿宋_GB2312" w:eastAsia="仿宋_GB2312" w:cs="仿宋_GB2312"/>
                <w:kern w:val="0"/>
                <w:sz w:val="28"/>
                <w:szCs w:val="28"/>
              </w:rPr>
            </w:pPr>
            <w:r>
              <w:rPr>
                <w:rFonts w:hint="eastAsia" w:ascii="仿宋_GB2312" w:hAnsi="仿宋_GB2312" w:eastAsia="仿宋_GB2312" w:cs="仿宋_GB2312"/>
                <w:kern w:val="0"/>
                <w:sz w:val="28"/>
                <w:szCs w:val="28"/>
              </w:rPr>
              <w:t>≥90%</w:t>
            </w:r>
          </w:p>
        </w:tc>
      </w:tr>
      <w:tr w14:paraId="4DB0CF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00" w:hRule="atLeast"/>
          <w:jc w:val="center"/>
        </w:trPr>
        <w:tc>
          <w:tcPr>
            <w:tcW w:w="813" w:type="dxa"/>
            <w:vMerge w:val="continue"/>
            <w:shd w:val="clear" w:color="auto" w:fill="auto"/>
            <w:noWrap/>
            <w:vAlign w:val="center"/>
          </w:tcPr>
          <w:p w14:paraId="43B63E11">
            <w:pPr>
              <w:widowControl/>
              <w:spacing w:line="360" w:lineRule="exact"/>
              <w:jc w:val="center"/>
              <w:textAlignment w:val="center"/>
              <w:rPr>
                <w:rStyle w:val="39"/>
                <w:rFonts w:hint="default" w:ascii="仿宋_GB2312" w:hAnsi="仿宋_GB2312" w:eastAsia="仿宋_GB2312" w:cs="仿宋_GB2312"/>
                <w:color w:val="auto"/>
                <w:sz w:val="28"/>
                <w:szCs w:val="28"/>
              </w:rPr>
            </w:pPr>
          </w:p>
        </w:tc>
        <w:tc>
          <w:tcPr>
            <w:tcW w:w="925" w:type="dxa"/>
            <w:shd w:val="clear" w:color="auto" w:fill="auto"/>
            <w:noWrap/>
            <w:vAlign w:val="center"/>
          </w:tcPr>
          <w:p w14:paraId="3314C7E8">
            <w:pPr>
              <w:widowControl/>
              <w:spacing w:line="360" w:lineRule="exact"/>
              <w:jc w:val="left"/>
              <w:textAlignment w:val="center"/>
              <w:rPr>
                <w:rFonts w:ascii="仿宋_GB2312" w:hAnsi="仿宋_GB2312" w:eastAsia="仿宋_GB2312" w:cs="仿宋_GB2312"/>
                <w:kern w:val="0"/>
                <w:sz w:val="28"/>
                <w:szCs w:val="28"/>
              </w:rPr>
            </w:pPr>
            <w:r>
              <w:rPr>
                <w:rFonts w:hint="eastAsia" w:ascii="仿宋_GB2312" w:hAnsi="仿宋_GB2312" w:eastAsia="仿宋_GB2312" w:cs="仿宋_GB2312"/>
                <w:kern w:val="0"/>
                <w:sz w:val="28"/>
                <w:szCs w:val="28"/>
              </w:rPr>
              <w:t>可持续影响</w:t>
            </w:r>
          </w:p>
        </w:tc>
        <w:tc>
          <w:tcPr>
            <w:tcW w:w="2336" w:type="dxa"/>
            <w:shd w:val="clear" w:color="auto" w:fill="auto"/>
            <w:vAlign w:val="center"/>
          </w:tcPr>
          <w:p w14:paraId="784CB716">
            <w:pPr>
              <w:widowControl/>
              <w:spacing w:line="360" w:lineRule="exact"/>
              <w:jc w:val="left"/>
              <w:textAlignment w:val="center"/>
              <w:rPr>
                <w:rFonts w:ascii="仿宋_GB2312" w:hAnsi="仿宋_GB2312" w:eastAsia="仿宋_GB2312" w:cs="仿宋_GB2312"/>
                <w:kern w:val="0"/>
                <w:sz w:val="28"/>
                <w:szCs w:val="28"/>
              </w:rPr>
            </w:pPr>
            <w:r>
              <w:rPr>
                <w:rFonts w:hint="eastAsia" w:ascii="仿宋_GB2312" w:hAnsi="仿宋_GB2312" w:eastAsia="仿宋_GB2312" w:cs="仿宋_GB2312"/>
                <w:kern w:val="0"/>
                <w:sz w:val="28"/>
                <w:szCs w:val="28"/>
              </w:rPr>
              <w:t>提供系统用户操作手册等相关资料</w:t>
            </w:r>
          </w:p>
        </w:tc>
        <w:tc>
          <w:tcPr>
            <w:tcW w:w="3033" w:type="dxa"/>
            <w:shd w:val="clear" w:color="auto" w:fill="auto"/>
            <w:vAlign w:val="center"/>
          </w:tcPr>
          <w:p w14:paraId="097CB7F9">
            <w:pPr>
              <w:widowControl/>
              <w:spacing w:line="360" w:lineRule="exact"/>
              <w:jc w:val="left"/>
              <w:textAlignment w:val="center"/>
              <w:rPr>
                <w:rFonts w:ascii="仿宋_GB2312" w:hAnsi="仿宋_GB2312" w:eastAsia="仿宋_GB2312" w:cs="仿宋_GB2312"/>
                <w:kern w:val="0"/>
                <w:sz w:val="28"/>
                <w:szCs w:val="28"/>
              </w:rPr>
            </w:pPr>
            <w:r>
              <w:rPr>
                <w:rFonts w:hint="eastAsia" w:ascii="仿宋_GB2312" w:hAnsi="仿宋_GB2312" w:eastAsia="仿宋_GB2312" w:cs="仿宋_GB2312"/>
                <w:kern w:val="0"/>
                <w:sz w:val="28"/>
                <w:szCs w:val="28"/>
              </w:rPr>
              <w:t>项目交付后，能提供6套用户操作手册相关资料。</w:t>
            </w:r>
          </w:p>
        </w:tc>
        <w:tc>
          <w:tcPr>
            <w:tcW w:w="1517" w:type="dxa"/>
            <w:shd w:val="clear" w:color="auto" w:fill="auto"/>
            <w:vAlign w:val="center"/>
          </w:tcPr>
          <w:p w14:paraId="459DDB06">
            <w:pPr>
              <w:widowControl/>
              <w:spacing w:line="360" w:lineRule="exact"/>
              <w:jc w:val="left"/>
              <w:textAlignment w:val="center"/>
              <w:rPr>
                <w:rFonts w:ascii="仿宋_GB2312" w:hAnsi="仿宋_GB2312" w:eastAsia="仿宋_GB2312" w:cs="仿宋_GB2312"/>
                <w:kern w:val="0"/>
                <w:sz w:val="28"/>
                <w:szCs w:val="28"/>
              </w:rPr>
            </w:pPr>
            <w:r>
              <w:rPr>
                <w:rFonts w:hint="eastAsia" w:ascii="仿宋_GB2312" w:hAnsi="仿宋_GB2312" w:eastAsia="仿宋_GB2312" w:cs="仿宋_GB2312"/>
                <w:kern w:val="0"/>
                <w:sz w:val="28"/>
                <w:szCs w:val="28"/>
              </w:rPr>
              <w:t>=6套</w:t>
            </w:r>
          </w:p>
        </w:tc>
      </w:tr>
      <w:tr w14:paraId="1E738C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0" w:hRule="atLeast"/>
          <w:jc w:val="center"/>
        </w:trPr>
        <w:tc>
          <w:tcPr>
            <w:tcW w:w="813" w:type="dxa"/>
            <w:shd w:val="clear" w:color="auto" w:fill="auto"/>
            <w:noWrap/>
            <w:vAlign w:val="center"/>
          </w:tcPr>
          <w:p w14:paraId="23A6A44B">
            <w:pPr>
              <w:widowControl/>
              <w:spacing w:line="360" w:lineRule="exact"/>
              <w:jc w:val="center"/>
              <w:textAlignment w:val="center"/>
              <w:rPr>
                <w:rStyle w:val="39"/>
                <w:rFonts w:hint="default" w:ascii="仿宋_GB2312" w:hAnsi="仿宋_GB2312" w:eastAsia="仿宋_GB2312" w:cs="仿宋_GB2312"/>
                <w:color w:val="auto"/>
                <w:sz w:val="28"/>
                <w:szCs w:val="28"/>
              </w:rPr>
            </w:pPr>
            <w:r>
              <w:rPr>
                <w:rStyle w:val="39"/>
                <w:rFonts w:hint="default" w:ascii="仿宋_GB2312" w:hAnsi="仿宋_GB2312" w:eastAsia="仿宋_GB2312" w:cs="仿宋_GB2312"/>
                <w:color w:val="auto"/>
                <w:sz w:val="28"/>
                <w:szCs w:val="28"/>
              </w:rPr>
              <w:t>满意度指标</w:t>
            </w:r>
          </w:p>
        </w:tc>
        <w:tc>
          <w:tcPr>
            <w:tcW w:w="925" w:type="dxa"/>
            <w:shd w:val="clear" w:color="auto" w:fill="auto"/>
            <w:noWrap/>
            <w:vAlign w:val="center"/>
          </w:tcPr>
          <w:p w14:paraId="08ED7B26">
            <w:pPr>
              <w:widowControl/>
              <w:spacing w:line="360" w:lineRule="exact"/>
              <w:jc w:val="left"/>
              <w:textAlignment w:val="center"/>
              <w:rPr>
                <w:rFonts w:ascii="仿宋_GB2312" w:hAnsi="仿宋_GB2312" w:eastAsia="仿宋_GB2312" w:cs="仿宋_GB2312"/>
                <w:kern w:val="0"/>
                <w:sz w:val="28"/>
                <w:szCs w:val="28"/>
              </w:rPr>
            </w:pPr>
            <w:r>
              <w:rPr>
                <w:rFonts w:hint="eastAsia" w:ascii="仿宋_GB2312" w:hAnsi="仿宋_GB2312" w:eastAsia="仿宋_GB2312" w:cs="仿宋_GB2312"/>
                <w:kern w:val="0"/>
                <w:sz w:val="28"/>
                <w:szCs w:val="28"/>
              </w:rPr>
              <w:t>满意度</w:t>
            </w:r>
          </w:p>
        </w:tc>
        <w:tc>
          <w:tcPr>
            <w:tcW w:w="2336" w:type="dxa"/>
            <w:shd w:val="clear" w:color="auto" w:fill="auto"/>
            <w:vAlign w:val="center"/>
          </w:tcPr>
          <w:p w14:paraId="0CD2ED16">
            <w:pPr>
              <w:widowControl/>
              <w:spacing w:line="360" w:lineRule="exact"/>
              <w:jc w:val="left"/>
              <w:textAlignment w:val="center"/>
              <w:rPr>
                <w:rFonts w:ascii="仿宋_GB2312" w:hAnsi="仿宋_GB2312" w:eastAsia="仿宋_GB2312" w:cs="仿宋_GB2312"/>
                <w:kern w:val="0"/>
                <w:sz w:val="28"/>
                <w:szCs w:val="28"/>
              </w:rPr>
            </w:pPr>
            <w:r>
              <w:rPr>
                <w:rFonts w:hint="eastAsia" w:ascii="仿宋_GB2312" w:hAnsi="仿宋_GB2312" w:eastAsia="仿宋_GB2312" w:cs="仿宋_GB2312"/>
                <w:kern w:val="0"/>
                <w:sz w:val="28"/>
                <w:szCs w:val="28"/>
              </w:rPr>
              <w:t>交易主体服务满意度</w:t>
            </w:r>
          </w:p>
        </w:tc>
        <w:tc>
          <w:tcPr>
            <w:tcW w:w="3033" w:type="dxa"/>
            <w:shd w:val="clear" w:color="auto" w:fill="auto"/>
            <w:noWrap/>
            <w:vAlign w:val="center"/>
          </w:tcPr>
          <w:p w14:paraId="5B563BD7">
            <w:pPr>
              <w:widowControl/>
              <w:spacing w:line="360" w:lineRule="exact"/>
              <w:jc w:val="left"/>
              <w:textAlignment w:val="center"/>
              <w:rPr>
                <w:rFonts w:ascii="仿宋_GB2312" w:hAnsi="仿宋_GB2312" w:eastAsia="仿宋_GB2312" w:cs="仿宋_GB2312"/>
                <w:kern w:val="0"/>
                <w:sz w:val="28"/>
                <w:szCs w:val="28"/>
              </w:rPr>
            </w:pPr>
            <w:r>
              <w:rPr>
                <w:rFonts w:hint="eastAsia" w:ascii="仿宋_GB2312" w:hAnsi="仿宋_GB2312" w:eastAsia="仿宋_GB2312" w:cs="仿宋_GB2312"/>
                <w:kern w:val="0"/>
                <w:sz w:val="28"/>
                <w:szCs w:val="28"/>
              </w:rPr>
              <w:t>服务期间对交易主体进行满意率调查</w:t>
            </w:r>
          </w:p>
        </w:tc>
        <w:tc>
          <w:tcPr>
            <w:tcW w:w="1517" w:type="dxa"/>
            <w:shd w:val="clear" w:color="auto" w:fill="auto"/>
            <w:vAlign w:val="center"/>
          </w:tcPr>
          <w:p w14:paraId="0129A1BF">
            <w:pPr>
              <w:widowControl/>
              <w:spacing w:line="360" w:lineRule="exact"/>
              <w:jc w:val="left"/>
              <w:textAlignment w:val="center"/>
              <w:rPr>
                <w:rFonts w:ascii="仿宋_GB2312" w:hAnsi="仿宋_GB2312" w:eastAsia="仿宋_GB2312" w:cs="仿宋_GB2312"/>
                <w:kern w:val="0"/>
                <w:sz w:val="28"/>
                <w:szCs w:val="28"/>
              </w:rPr>
            </w:pPr>
            <w:r>
              <w:rPr>
                <w:rFonts w:hint="eastAsia" w:ascii="仿宋_GB2312" w:hAnsi="仿宋_GB2312" w:eastAsia="仿宋_GB2312" w:cs="仿宋_GB2312"/>
                <w:kern w:val="0"/>
                <w:sz w:val="28"/>
                <w:szCs w:val="28"/>
              </w:rPr>
              <w:t>≥95%</w:t>
            </w:r>
          </w:p>
        </w:tc>
      </w:tr>
    </w:tbl>
    <w:p w14:paraId="54CB5487">
      <w:pPr>
        <w:pStyle w:val="32"/>
        <w:spacing w:line="560" w:lineRule="exact"/>
        <w:ind w:firstLine="0" w:firstLineChars="0"/>
        <w:rPr>
          <w:szCs w:val="28"/>
          <w:lang w:val="en-US"/>
        </w:rPr>
      </w:pPr>
    </w:p>
    <w:p w14:paraId="205ABD7B">
      <w:pPr>
        <w:spacing w:line="560" w:lineRule="exact"/>
        <w:ind w:firstLine="643" w:firstLineChars="200"/>
        <w:jc w:val="left"/>
        <w:outlineLvl w:val="1"/>
        <w:rPr>
          <w:rFonts w:ascii="仿宋_GB2312" w:hAnsi="仿宋_GB2312" w:eastAsia="仿宋_GB2312" w:cs="仿宋_GB2312"/>
          <w:b/>
          <w:bCs/>
          <w:sz w:val="32"/>
          <w:szCs w:val="32"/>
        </w:rPr>
      </w:pPr>
      <w:bookmarkStart w:id="291" w:name="_Toc29838"/>
      <w:bookmarkStart w:id="292" w:name="_Toc177979807"/>
      <w:r>
        <w:rPr>
          <w:rFonts w:hint="eastAsia" w:ascii="仿宋_GB2312" w:hAnsi="仿宋_GB2312" w:eastAsia="仿宋_GB2312" w:cs="仿宋_GB2312"/>
          <w:b/>
          <w:bCs/>
          <w:sz w:val="32"/>
          <w:szCs w:val="32"/>
        </w:rPr>
        <w:t>7.3风险分析</w:t>
      </w:r>
      <w:bookmarkEnd w:id="291"/>
      <w:r>
        <w:rPr>
          <w:rFonts w:hint="eastAsia" w:ascii="仿宋_GB2312" w:hAnsi="仿宋_GB2312" w:eastAsia="仿宋_GB2312" w:cs="仿宋_GB2312"/>
          <w:b/>
          <w:bCs/>
          <w:sz w:val="32"/>
          <w:szCs w:val="32"/>
        </w:rPr>
        <w:t>与对策</w:t>
      </w:r>
      <w:bookmarkEnd w:id="292"/>
    </w:p>
    <w:p w14:paraId="1453DC23">
      <w:pPr>
        <w:pStyle w:val="32"/>
        <w:spacing w:line="560" w:lineRule="exact"/>
        <w:ind w:firstLine="640"/>
        <w:jc w:val="both"/>
        <w:rPr>
          <w:szCs w:val="28"/>
          <w:lang w:val="en-US"/>
        </w:rPr>
      </w:pPr>
      <w:r>
        <w:rPr>
          <w:rFonts w:hint="eastAsia"/>
          <w:szCs w:val="28"/>
          <w:lang w:val="en-US"/>
        </w:rPr>
        <w:t>风险是在估计进度和资源时要考虑的一个重要因素。由于公共资源信息化建设的历史以及当前信息技术发展的历史和现状，要将现有的全部功能完全适配所有国产化平台上且稳定运行，可能会存在一定的技术难度和其他现实问题，需要一段时间来慢慢过渡。</w:t>
      </w:r>
    </w:p>
    <w:p w14:paraId="01EFF1C2">
      <w:pPr>
        <w:spacing w:line="560" w:lineRule="exact"/>
        <w:ind w:firstLine="643" w:firstLineChars="200"/>
        <w:jc w:val="left"/>
        <w:outlineLvl w:val="2"/>
        <w:rPr>
          <w:rFonts w:ascii="仿宋_GB2312" w:hAnsi="仿宋_GB2312" w:eastAsia="仿宋_GB2312" w:cs="仿宋_GB2312"/>
          <w:b/>
          <w:bCs/>
          <w:sz w:val="32"/>
          <w:szCs w:val="32"/>
        </w:rPr>
      </w:pPr>
      <w:bookmarkStart w:id="293" w:name="_Toc22129"/>
      <w:bookmarkStart w:id="294" w:name="_Toc21992"/>
      <w:r>
        <w:rPr>
          <w:rFonts w:hint="eastAsia" w:ascii="仿宋_GB2312" w:hAnsi="仿宋_GB2312" w:eastAsia="仿宋_GB2312" w:cs="仿宋_GB2312"/>
          <w:b/>
          <w:bCs/>
          <w:sz w:val="32"/>
          <w:szCs w:val="32"/>
        </w:rPr>
        <w:t>7.3.1风险来源</w:t>
      </w:r>
      <w:bookmarkEnd w:id="293"/>
      <w:bookmarkEnd w:id="294"/>
    </w:p>
    <w:p w14:paraId="732B59CD">
      <w:pPr>
        <w:pStyle w:val="32"/>
        <w:spacing w:line="560" w:lineRule="exact"/>
        <w:ind w:firstLine="640"/>
        <w:jc w:val="both"/>
        <w:rPr>
          <w:szCs w:val="28"/>
          <w:lang w:val="en-US"/>
        </w:rPr>
      </w:pPr>
      <w:r>
        <w:rPr>
          <w:rFonts w:hint="eastAsia"/>
          <w:szCs w:val="28"/>
          <w:lang w:val="en-US"/>
        </w:rPr>
        <w:t>在应用程序移植项目中，这些风险来自与移植相关的不同方面，主要包括下面几种：</w:t>
      </w:r>
    </w:p>
    <w:p w14:paraId="169D0F0E">
      <w:pPr>
        <w:pStyle w:val="32"/>
        <w:spacing w:line="560" w:lineRule="exact"/>
        <w:ind w:firstLine="640"/>
        <w:jc w:val="both"/>
        <w:rPr>
          <w:szCs w:val="28"/>
          <w:lang w:val="en-US"/>
        </w:rPr>
      </w:pPr>
      <w:r>
        <w:rPr>
          <w:rFonts w:hint="eastAsia"/>
          <w:szCs w:val="28"/>
          <w:lang w:val="en-US"/>
        </w:rPr>
        <w:t>（1）第三方软件和中间件的可用性。</w:t>
      </w:r>
    </w:p>
    <w:p w14:paraId="2B251633">
      <w:pPr>
        <w:pStyle w:val="32"/>
        <w:spacing w:line="560" w:lineRule="exact"/>
        <w:ind w:firstLine="640"/>
        <w:jc w:val="both"/>
        <w:rPr>
          <w:szCs w:val="28"/>
          <w:lang w:val="en-US"/>
        </w:rPr>
      </w:pPr>
      <w:r>
        <w:rPr>
          <w:rFonts w:hint="eastAsia"/>
          <w:szCs w:val="28"/>
          <w:lang w:val="en-US"/>
        </w:rPr>
        <w:t>（2）编译环境和工具。</w:t>
      </w:r>
    </w:p>
    <w:p w14:paraId="2B10DFA2">
      <w:pPr>
        <w:pStyle w:val="32"/>
        <w:spacing w:line="560" w:lineRule="exact"/>
        <w:ind w:firstLine="640"/>
        <w:jc w:val="both"/>
        <w:rPr>
          <w:szCs w:val="28"/>
          <w:lang w:val="en-US"/>
        </w:rPr>
      </w:pPr>
      <w:r>
        <w:rPr>
          <w:rFonts w:hint="eastAsia"/>
          <w:szCs w:val="28"/>
          <w:lang w:val="en-US"/>
        </w:rPr>
        <w:t>（3）平台依赖的结构。</w:t>
      </w:r>
    </w:p>
    <w:p w14:paraId="0514015B">
      <w:pPr>
        <w:pStyle w:val="32"/>
        <w:spacing w:line="560" w:lineRule="exact"/>
        <w:ind w:firstLine="640"/>
        <w:jc w:val="both"/>
        <w:rPr>
          <w:szCs w:val="28"/>
          <w:lang w:val="en-US"/>
        </w:rPr>
      </w:pPr>
      <w:r>
        <w:rPr>
          <w:rFonts w:hint="eastAsia"/>
          <w:szCs w:val="28"/>
          <w:lang w:val="en-US"/>
        </w:rPr>
        <w:t>（4）平台和硬件依赖的代码。</w:t>
      </w:r>
    </w:p>
    <w:p w14:paraId="45198DE1">
      <w:pPr>
        <w:pStyle w:val="32"/>
        <w:spacing w:line="560" w:lineRule="exact"/>
        <w:ind w:firstLine="640"/>
        <w:jc w:val="both"/>
        <w:rPr>
          <w:szCs w:val="28"/>
          <w:lang w:val="en-US"/>
        </w:rPr>
      </w:pPr>
      <w:r>
        <w:rPr>
          <w:rFonts w:hint="eastAsia"/>
          <w:szCs w:val="28"/>
          <w:lang w:val="en-US"/>
        </w:rPr>
        <w:t>（5）需要搭建的测试环境。</w:t>
      </w:r>
    </w:p>
    <w:p w14:paraId="5CCF47D8">
      <w:pPr>
        <w:spacing w:line="560" w:lineRule="exact"/>
        <w:ind w:firstLine="643" w:firstLineChars="200"/>
        <w:jc w:val="left"/>
        <w:outlineLvl w:val="2"/>
        <w:rPr>
          <w:rFonts w:ascii="仿宋_GB2312" w:hAnsi="仿宋_GB2312" w:eastAsia="仿宋_GB2312" w:cs="仿宋_GB2312"/>
          <w:b/>
          <w:bCs/>
          <w:sz w:val="32"/>
          <w:szCs w:val="32"/>
        </w:rPr>
      </w:pPr>
      <w:bookmarkStart w:id="295" w:name="_Toc7652"/>
      <w:bookmarkStart w:id="296" w:name="_Toc11369"/>
      <w:r>
        <w:rPr>
          <w:rFonts w:hint="eastAsia" w:ascii="仿宋_GB2312" w:hAnsi="仿宋_GB2312" w:eastAsia="仿宋_GB2312" w:cs="仿宋_GB2312"/>
          <w:b/>
          <w:bCs/>
          <w:sz w:val="32"/>
          <w:szCs w:val="32"/>
        </w:rPr>
        <w:t>7.3.2风险类别</w:t>
      </w:r>
      <w:bookmarkEnd w:id="295"/>
      <w:bookmarkEnd w:id="296"/>
    </w:p>
    <w:p w14:paraId="7539E687">
      <w:pPr>
        <w:pStyle w:val="32"/>
        <w:spacing w:line="560" w:lineRule="exact"/>
        <w:ind w:firstLine="640"/>
        <w:jc w:val="both"/>
        <w:rPr>
          <w:szCs w:val="28"/>
          <w:lang w:val="en-US"/>
        </w:rPr>
      </w:pPr>
      <w:r>
        <w:rPr>
          <w:rFonts w:hint="eastAsia"/>
          <w:szCs w:val="28"/>
          <w:lang w:val="en-US"/>
        </w:rPr>
        <w:t>1.进度、工期影响。操作系统、数据库等一系列国产设备，系统在适配过程中可能会遇到一些从未出现且比较棘手的技术问题，解决这类问题会超过计划工期，造成进度滞后，工期有所延长。</w:t>
      </w:r>
    </w:p>
    <w:p w14:paraId="061162E6">
      <w:pPr>
        <w:pStyle w:val="32"/>
        <w:spacing w:line="560" w:lineRule="exact"/>
        <w:ind w:firstLine="640"/>
        <w:jc w:val="both"/>
        <w:rPr>
          <w:szCs w:val="28"/>
          <w:lang w:val="en-US"/>
        </w:rPr>
      </w:pPr>
      <w:r>
        <w:rPr>
          <w:rFonts w:hint="eastAsia"/>
          <w:szCs w:val="28"/>
          <w:lang w:val="en-US"/>
        </w:rPr>
        <w:t>2.成本影响。国产服务器与国外厂商的高端服务器在技术、稳定性上还存在差距，更换系统可能带来更高的成本。</w:t>
      </w:r>
    </w:p>
    <w:p w14:paraId="299B2A47">
      <w:pPr>
        <w:pStyle w:val="32"/>
        <w:spacing w:line="560" w:lineRule="exact"/>
        <w:ind w:firstLine="640"/>
        <w:jc w:val="both"/>
        <w:rPr>
          <w:szCs w:val="28"/>
          <w:lang w:val="en-US"/>
        </w:rPr>
      </w:pPr>
      <w:r>
        <w:rPr>
          <w:rFonts w:hint="eastAsia"/>
          <w:szCs w:val="28"/>
          <w:lang w:val="en-US"/>
        </w:rPr>
        <w:t>3.国产化设备适配，从底层操作系统到后台数据库再到系统前台页面数据的展示，国产化设备的发展技术水平也参差不齐，国产化设备选用上存在一定的技术可行性风险。</w:t>
      </w:r>
    </w:p>
    <w:p w14:paraId="42FC7D1D">
      <w:pPr>
        <w:spacing w:line="560" w:lineRule="exact"/>
        <w:ind w:firstLine="643" w:firstLineChars="200"/>
        <w:rPr>
          <w:rFonts w:ascii="仿宋_GB2312" w:hAnsi="仿宋_GB2312" w:eastAsia="仿宋_GB2312" w:cs="仿宋_GB2312"/>
          <w:b/>
          <w:bCs/>
          <w:sz w:val="32"/>
          <w:szCs w:val="32"/>
        </w:rPr>
      </w:pPr>
      <w:bookmarkStart w:id="297" w:name="_Toc132888817"/>
      <w:r>
        <w:rPr>
          <w:rFonts w:hint="eastAsia" w:ascii="仿宋_GB2312" w:hAnsi="仿宋_GB2312" w:eastAsia="仿宋_GB2312" w:cs="仿宋_GB2312"/>
          <w:b/>
          <w:bCs/>
          <w:sz w:val="32"/>
          <w:szCs w:val="32"/>
        </w:rPr>
        <w:t>7.3.3风险对策</w:t>
      </w:r>
      <w:bookmarkEnd w:id="297"/>
    </w:p>
    <w:p w14:paraId="7F4B4EBA">
      <w:pPr>
        <w:pStyle w:val="32"/>
        <w:spacing w:line="560" w:lineRule="exact"/>
        <w:ind w:firstLine="640"/>
      </w:pPr>
      <w:r>
        <w:rPr>
          <w:rFonts w:hint="eastAsia"/>
        </w:rPr>
        <w:t>风险分析的目的在于建立处理风险的策略。而规避风险的最好方式是把风险控制在项目启动阶段，把损失减小到最小程度。基于以上对本项目风险的识别与分析，可以采用以下措施来规避或减小风险：</w:t>
      </w:r>
    </w:p>
    <w:p w14:paraId="6D3D0691">
      <w:pPr>
        <w:pStyle w:val="4"/>
        <w:numPr>
          <w:ilvl w:val="3"/>
          <w:numId w:val="25"/>
        </w:numPr>
        <w:spacing w:line="560" w:lineRule="exact"/>
        <w:ind w:firstLine="562"/>
        <w:rPr>
          <w:rFonts w:ascii="仿宋_GB2312" w:eastAsia="仿宋_GB2312"/>
          <w:sz w:val="28"/>
          <w:szCs w:val="28"/>
        </w:rPr>
      </w:pPr>
      <w:r>
        <w:rPr>
          <w:rFonts w:hint="eastAsia" w:ascii="仿宋_GB2312" w:eastAsia="仿宋_GB2312"/>
          <w:sz w:val="28"/>
          <w:szCs w:val="28"/>
        </w:rPr>
        <w:t>建立畅通的沟通渠道与沟通策略</w:t>
      </w:r>
    </w:p>
    <w:p w14:paraId="4FEA60A0">
      <w:pPr>
        <w:pStyle w:val="32"/>
        <w:spacing w:line="560" w:lineRule="exact"/>
        <w:ind w:firstLine="640"/>
      </w:pPr>
      <w:r>
        <w:rPr>
          <w:rFonts w:hint="eastAsia"/>
        </w:rPr>
        <w:t>建立完善、畅通的沟通渠道使项目服务人员能够与系统使用部门与人员有效沟通，并能建立问题的预警、处理、反馈机制及标准记录、汇报、总结模板文档，能够确保改造服务的解决办法、流程与风险问题及时记录与反馈，人员职责明确、清晰，特别在突发重大风险下双方的有效沟通和完善沟通渠道能进一步确保第一时间抢救信息资产恢复系统使用，保证威海市公共资源交易中心业务正常运行。</w:t>
      </w:r>
    </w:p>
    <w:p w14:paraId="17FD8912">
      <w:pPr>
        <w:pStyle w:val="4"/>
        <w:numPr>
          <w:ilvl w:val="3"/>
          <w:numId w:val="25"/>
        </w:numPr>
        <w:tabs>
          <w:tab w:val="clear" w:pos="0"/>
        </w:tabs>
        <w:spacing w:line="560" w:lineRule="exact"/>
        <w:ind w:firstLine="562" w:firstLineChars="200"/>
        <w:rPr>
          <w:rFonts w:ascii="仿宋_GB2312" w:eastAsia="仿宋_GB2312"/>
          <w:sz w:val="28"/>
          <w:szCs w:val="28"/>
        </w:rPr>
      </w:pPr>
      <w:r>
        <w:rPr>
          <w:rFonts w:hint="eastAsia" w:ascii="仿宋_GB2312" w:eastAsia="仿宋_GB2312"/>
          <w:sz w:val="28"/>
          <w:szCs w:val="28"/>
        </w:rPr>
        <w:t>具备完善的国产软件调研计划</w:t>
      </w:r>
    </w:p>
    <w:p w14:paraId="38AE2B08">
      <w:pPr>
        <w:pStyle w:val="32"/>
        <w:spacing w:line="560" w:lineRule="exact"/>
        <w:ind w:firstLine="640"/>
      </w:pPr>
      <w:r>
        <w:rPr>
          <w:rFonts w:hint="eastAsia"/>
        </w:rPr>
        <w:t>本项目最大风险与不确定性来自于兼容的国产软件，这也是影响到最后项目能否达到预期的核心因素。</w:t>
      </w:r>
    </w:p>
    <w:p w14:paraId="25FBA0F3">
      <w:pPr>
        <w:pStyle w:val="32"/>
        <w:spacing w:line="560" w:lineRule="exact"/>
        <w:ind w:firstLine="640"/>
      </w:pPr>
      <w:r>
        <w:rPr>
          <w:rFonts w:hint="eastAsia"/>
        </w:rPr>
        <w:t>软件的选型与调研工作需要具备详细计划与数据标准作为执行与参考，参与软件调研的人员应职责明确、各有所长，具备详细的调研汇报与反馈机制，调研中能具有先进的思路与视野，从软件基本信息、性能参数、稳定性、成功项目案例、以及软件的售后服务等调研记录。</w:t>
      </w:r>
    </w:p>
    <w:p w14:paraId="516F4F3C">
      <w:pPr>
        <w:pStyle w:val="4"/>
        <w:numPr>
          <w:ilvl w:val="3"/>
          <w:numId w:val="25"/>
        </w:numPr>
        <w:tabs>
          <w:tab w:val="clear" w:pos="0"/>
        </w:tabs>
        <w:spacing w:line="560" w:lineRule="exact"/>
        <w:ind w:firstLine="562" w:firstLineChars="200"/>
        <w:rPr>
          <w:rFonts w:ascii="仿宋_GB2312" w:eastAsia="仿宋_GB2312"/>
          <w:sz w:val="28"/>
          <w:szCs w:val="28"/>
        </w:rPr>
      </w:pPr>
      <w:r>
        <w:rPr>
          <w:rFonts w:hint="eastAsia" w:ascii="仿宋_GB2312" w:eastAsia="仿宋_GB2312"/>
          <w:sz w:val="28"/>
          <w:szCs w:val="28"/>
        </w:rPr>
        <w:t>配备高素质项目管理人员</w:t>
      </w:r>
    </w:p>
    <w:p w14:paraId="3FAE052A">
      <w:pPr>
        <w:pStyle w:val="32"/>
        <w:spacing w:line="560" w:lineRule="exact"/>
        <w:ind w:firstLine="640"/>
      </w:pPr>
      <w:r>
        <w:rPr>
          <w:rFonts w:hint="eastAsia"/>
        </w:rPr>
        <w:t>本项目需要最好是具有丰富的软件开发管理经验的技术开发人员来担任本项目项目经理，通过制定有效的项目改造管理计划，并认真执行落实，提高项目的可控性与风险应对机制，降低风险。</w:t>
      </w:r>
    </w:p>
    <w:p w14:paraId="12092EB0">
      <w:pPr>
        <w:pStyle w:val="4"/>
        <w:numPr>
          <w:ilvl w:val="3"/>
          <w:numId w:val="25"/>
        </w:numPr>
        <w:tabs>
          <w:tab w:val="clear" w:pos="0"/>
        </w:tabs>
        <w:spacing w:line="560" w:lineRule="exact"/>
        <w:ind w:firstLine="562" w:firstLineChars="200"/>
        <w:rPr>
          <w:rFonts w:ascii="仿宋_GB2312" w:eastAsia="仿宋_GB2312"/>
          <w:sz w:val="28"/>
          <w:szCs w:val="28"/>
        </w:rPr>
      </w:pPr>
      <w:r>
        <w:rPr>
          <w:rFonts w:hint="eastAsia" w:ascii="仿宋_GB2312" w:eastAsia="仿宋_GB2312"/>
          <w:sz w:val="28"/>
          <w:szCs w:val="28"/>
        </w:rPr>
        <w:t>制定科学的应急方案</w:t>
      </w:r>
    </w:p>
    <w:p w14:paraId="48E1F83B">
      <w:pPr>
        <w:pStyle w:val="32"/>
        <w:spacing w:line="560" w:lineRule="exact"/>
        <w:ind w:firstLine="640"/>
      </w:pPr>
      <w:r>
        <w:rPr>
          <w:rFonts w:hint="eastAsia"/>
        </w:rPr>
        <w:t>任何软件开发、改造工作都具有风险，成熟的软件改造工作是能提前设想各项可能发生的问题并制定应急方案，确保整体属于风险可控，在紧急突发状况下最大程度的抢救信息资产与最快恢复作业。在日常改造工作中需要具备完整、详实的工作记录、问题记录、操作记录、预检流程记录、开发记录等，从细节中规避风险、预防风险。</w:t>
      </w:r>
    </w:p>
    <w:p w14:paraId="685AAB9E">
      <w:pPr>
        <w:pStyle w:val="32"/>
        <w:spacing w:line="560" w:lineRule="exact"/>
        <w:ind w:firstLine="640"/>
        <w:rPr>
          <w:lang w:val="en-US"/>
        </w:rPr>
      </w:pPr>
    </w:p>
    <w:sectPr>
      <w:pgSz w:w="11906" w:h="16838"/>
      <w:pgMar w:top="2098" w:right="1474" w:bottom="1984" w:left="1588" w:header="851" w:footer="992" w:gutter="0"/>
      <w:cols w:space="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仿宋">
    <w:panose1 w:val="02010609060101010101"/>
    <w:charset w:val="86"/>
    <w:family w:val="modern"/>
    <w:pitch w:val="default"/>
    <w:sig w:usb0="800002BF" w:usb1="38CF7CFA" w:usb2="00000016" w:usb3="00000000" w:csb0="00040001" w:csb1="00000000"/>
  </w:font>
  <w:font w:name="仿宋_GB2312">
    <w:panose1 w:val="02010609030101010101"/>
    <w:charset w:val="86"/>
    <w:family w:val="modern"/>
    <w:pitch w:val="default"/>
    <w:sig w:usb0="00000001" w:usb1="080E0000" w:usb2="00000000" w:usb3="00000000" w:csb0="00040000" w:csb1="00000000"/>
  </w:font>
  <w:font w:name="思源宋体 CN Light">
    <w:altName w:val="宋体"/>
    <w:panose1 w:val="00000000000000000000"/>
    <w:charset w:val="86"/>
    <w:family w:val="auto"/>
    <w:pitch w:val="default"/>
    <w:sig w:usb0="00000000" w:usb1="00000000" w:usb2="00000016" w:usb3="00000000" w:csb0="60060107" w:csb1="00000000"/>
  </w:font>
  <w:font w:name="方正小标宋简体">
    <w:panose1 w:val="02010601030101010101"/>
    <w:charset w:val="86"/>
    <w:family w:val="script"/>
    <w:pitch w:val="default"/>
    <w:sig w:usb0="00000001" w:usb1="080E0000" w:usb2="00000000" w:usb3="00000000" w:csb0="00040000" w:csb1="00000000"/>
  </w:font>
  <w:font w:name="楷体_GB2312">
    <w:panose1 w:val="02010609030101010101"/>
    <w:charset w:val="86"/>
    <w:family w:val="modern"/>
    <w:pitch w:val="default"/>
    <w:sig w:usb0="00000001" w:usb1="080E0000" w:usb2="00000000" w:usb3="00000000" w:csb0="00040000" w:csb1="00000000"/>
  </w:font>
  <w:font w:name="仿宋GB2312">
    <w:altName w:val="仿宋"/>
    <w:panose1 w:val="00000000000000000000"/>
    <w:charset w:val="86"/>
    <w:family w:val="roman"/>
    <w:pitch w:val="default"/>
    <w:sig w:usb0="00000000" w:usb1="00000000" w:usb2="00000000" w:usb3="00000000" w:csb0="00040001" w:csb1="00000000"/>
  </w:font>
  <w:font w:name="等线">
    <w:panose1 w:val="02010600030101010101"/>
    <w:charset w:val="86"/>
    <w:family w:val="auto"/>
    <w:pitch w:val="default"/>
    <w:sig w:usb0="A00002BF" w:usb1="38CF7CFA" w:usb2="00000016" w:usb3="00000000" w:csb0="0004000F"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3208159">
    <w:pPr>
      <w:pStyle w:val="15"/>
    </w:pPr>
    <w:r>
      <w:pict>
        <v:shape id="_x0000_s2050" o:spid="_x0000_s2050" o:spt="202" type="#_x0000_t202" style="position:absolute;left:0pt;margin-top:0pt;height:144pt;width:144pt;mso-position-horizontal:center;mso-position-horizontal-relative:margin;mso-wrap-style:none;z-index:251660288;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WAAAAZHJzL1BLAQIUABQAAAAIAIdO4kCz&#10;SVju0AAAAAUBAAAPAAAAAAAAAAEAIAAAADgAAABkcnMvZG93bnJldi54bWxQSwECFAAUAAAACACH&#10;TuJACAZkJBYCAAAZBAAADgAAAAAAAAABACAAAAA1AQAAZHJzL2Uyb0RvYy54bWxQSwUGAAAAAAYA&#10;BgBZAQAAvQUAAAAA&#10;">
          <v:path/>
          <v:fill on="f" focussize="0,0"/>
          <v:stroke on="f" weight="0.5pt" joinstyle="miter"/>
          <v:imagedata o:title=""/>
          <o:lock v:ext="edit"/>
          <v:textbox inset="0mm,0mm,0mm,0mm" style="mso-fit-shape-to-text:t;">
            <w:txbxContent>
              <w:p w14:paraId="2395644E">
                <w:pPr>
                  <w:pStyle w:val="15"/>
                  <w:rPr>
                    <w:rFonts w:ascii="宋体" w:hAnsi="宋体" w:eastAsia="宋体" w:cs="宋体"/>
                    <w:sz w:val="28"/>
                    <w:szCs w:val="28"/>
                  </w:rPr>
                </w:pPr>
                <w:r>
                  <w:rPr>
                    <w:rFonts w:hint="eastAsia" w:ascii="宋体" w:hAnsi="宋体" w:eastAsia="宋体" w:cs="宋体"/>
                    <w:sz w:val="28"/>
                    <w:szCs w:val="28"/>
                  </w:rPr>
                  <w:t xml:space="preserve">- </w:t>
                </w:r>
                <w:r>
                  <w:rPr>
                    <w:rFonts w:hint="eastAsia" w:ascii="宋体" w:hAnsi="宋体" w:eastAsia="宋体" w:cs="宋体"/>
                    <w:sz w:val="28"/>
                    <w:szCs w:val="28"/>
                  </w:rPr>
                  <w:fldChar w:fldCharType="begin"/>
                </w:r>
                <w:r>
                  <w:rPr>
                    <w:rFonts w:hint="eastAsia" w:ascii="宋体" w:hAnsi="宋体" w:eastAsia="宋体" w:cs="宋体"/>
                    <w:sz w:val="28"/>
                    <w:szCs w:val="28"/>
                  </w:rPr>
                  <w:instrText xml:space="preserve"> PAGE  \* MERGEFORMAT </w:instrText>
                </w:r>
                <w:r>
                  <w:rPr>
                    <w:rFonts w:hint="eastAsia" w:ascii="宋体" w:hAnsi="宋体" w:eastAsia="宋体" w:cs="宋体"/>
                    <w:sz w:val="28"/>
                    <w:szCs w:val="28"/>
                  </w:rPr>
                  <w:fldChar w:fldCharType="separate"/>
                </w:r>
                <w:r>
                  <w:rPr>
                    <w:rFonts w:ascii="宋体" w:hAnsi="宋体" w:eastAsia="宋体" w:cs="宋体"/>
                    <w:sz w:val="28"/>
                    <w:szCs w:val="28"/>
                  </w:rPr>
                  <w:t>76</w:t>
                </w:r>
                <w:r>
                  <w:rPr>
                    <w:rFonts w:hint="eastAsia" w:ascii="宋体" w:hAnsi="宋体" w:eastAsia="宋体" w:cs="宋体"/>
                    <w:sz w:val="28"/>
                    <w:szCs w:val="28"/>
                  </w:rPr>
                  <w:fldChar w:fldCharType="end"/>
                </w:r>
                <w:r>
                  <w:rPr>
                    <w:rFonts w:hint="eastAsia" w:ascii="宋体" w:hAnsi="宋体" w:eastAsia="宋体" w:cs="宋体"/>
                    <w:sz w:val="28"/>
                    <w:szCs w:val="28"/>
                  </w:rPr>
                  <w:t xml:space="preserve"> -</w:t>
                </w:r>
              </w:p>
            </w:txbxContent>
          </v:textbox>
        </v:shape>
      </w:pic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64196CB">
    <w:pPr>
      <w:pStyle w:val="15"/>
    </w:pPr>
    <w:r>
      <w:pict>
        <v:shape id="_x0000_s2049" o:spid="_x0000_s2049" o:spt="202" type="#_x0000_t202" style="position:absolute;left:0pt;margin-left:208.55pt;margin-top:0pt;height:23.95pt;width:44.2pt;mso-position-horizontal-relative:margin;z-index:251659264;mso-width-relative:page;mso-height-relative:page;" filled="f" stroked="f" coordsize="21600,21600" o:gfxdata="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">
          <v:path/>
          <v:fill on="f" focussize="0,0"/>
          <v:stroke on="f" weight="0.5pt" joinstyle="miter"/>
          <v:imagedata o:title=""/>
          <o:lock v:ext="edit"/>
          <v:textbox inset="0mm,0mm,0mm,0mm">
            <w:txbxContent>
              <w:p w14:paraId="762837CF">
                <w:pPr>
                  <w:pStyle w:val="15"/>
                  <w:rPr>
                    <w:rFonts w:ascii="宋体" w:hAnsi="宋体" w:eastAsia="宋体" w:cs="宋体"/>
                    <w:sz w:val="28"/>
                    <w:szCs w:val="28"/>
                  </w:rPr>
                </w:pPr>
                <w:r>
                  <w:rPr>
                    <w:rFonts w:hint="eastAsia" w:ascii="宋体" w:hAnsi="宋体" w:eastAsia="宋体" w:cs="宋体"/>
                    <w:sz w:val="28"/>
                    <w:szCs w:val="28"/>
                  </w:rPr>
                  <w:t xml:space="preserve">- </w:t>
                </w:r>
                <w:r>
                  <w:rPr>
                    <w:rFonts w:hint="eastAsia" w:ascii="宋体" w:hAnsi="宋体" w:eastAsia="宋体" w:cs="宋体"/>
                    <w:sz w:val="28"/>
                    <w:szCs w:val="28"/>
                  </w:rPr>
                  <w:fldChar w:fldCharType="begin"/>
                </w:r>
                <w:r>
                  <w:rPr>
                    <w:rFonts w:hint="eastAsia" w:ascii="宋体" w:hAnsi="宋体" w:eastAsia="宋体" w:cs="宋体"/>
                    <w:sz w:val="28"/>
                    <w:szCs w:val="28"/>
                  </w:rPr>
                  <w:instrText xml:space="preserve"> PAGE  \* MERGEFORMAT </w:instrText>
                </w:r>
                <w:r>
                  <w:rPr>
                    <w:rFonts w:hint="eastAsia" w:ascii="宋体" w:hAnsi="宋体" w:eastAsia="宋体" w:cs="宋体"/>
                    <w:sz w:val="28"/>
                    <w:szCs w:val="28"/>
                  </w:rPr>
                  <w:fldChar w:fldCharType="separate"/>
                </w:r>
                <w:r>
                  <w:rPr>
                    <w:rFonts w:ascii="宋体" w:hAnsi="宋体" w:eastAsia="宋体" w:cs="宋体"/>
                    <w:sz w:val="28"/>
                    <w:szCs w:val="28"/>
                  </w:rPr>
                  <w:t>246</w:t>
                </w:r>
                <w:r>
                  <w:rPr>
                    <w:rFonts w:hint="eastAsia" w:ascii="宋体" w:hAnsi="宋体" w:eastAsia="宋体" w:cs="宋体"/>
                    <w:sz w:val="28"/>
                    <w:szCs w:val="28"/>
                  </w:rPr>
                  <w:fldChar w:fldCharType="end"/>
                </w:r>
                <w:r>
                  <w:rPr>
                    <w:rFonts w:hint="eastAsia" w:ascii="宋体" w:hAnsi="宋体" w:eastAsia="宋体" w:cs="宋体"/>
                    <w:sz w:val="28"/>
                    <w:szCs w:val="28"/>
                  </w:rPr>
                  <w:t xml:space="preserve"> -</w:t>
                </w:r>
              </w:p>
            </w:txbxContent>
          </v:textbox>
        </v:shape>
      </w:pic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92DBAFC">
    <w:pPr>
      <w:pStyle w:val="16"/>
    </w:pPr>
    <w:r>
      <w:pict>
        <v:shape id="PowerPlusWaterMarkObject18770736" o:spid="_x0000_s2055" o:spt="136" type="#_x0000_t136" style="position:absolute;left:0pt;height:62.3pt;width:561.05pt;mso-position-horizontal:center;mso-position-horizontal-relative:margin;mso-position-vertical:center;mso-position-vertical-relative:margin;rotation:20643840f;z-index:-251650048;mso-width-relative:page;mso-height-relative:page;" fillcolor="#C0C0C0" filled="t" stroked="f" coordsize="21600,21600" o:allowincell="f">
          <v:path/>
          <v:fill on="t" opacity="32768f" focussize="0,0"/>
          <v:stroke on="f"/>
          <v:imagedata o:title=""/>
          <o:lock v:ext="edit"/>
          <v:textpath on="t" fitshape="t" fitpath="t" trim="f" xscale="f" string="威海市政府采购中心" style="font-family:宋体;font-size:1pt;v-text-align:center;"/>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75A8087">
    <w:pPr>
      <w:pStyle w:val="16"/>
    </w:pPr>
    <w:r>
      <w:pict>
        <v:shape id="PowerPlusWaterMarkObject18770735" o:spid="_x0000_s2054" o:spt="136" type="#_x0000_t136" style="position:absolute;left:0pt;height:62.3pt;width:561.05pt;mso-position-horizontal:center;mso-position-horizontal-relative:margin;mso-position-vertical:center;mso-position-vertical-relative:margin;rotation:20643840f;z-index:-251652096;mso-width-relative:page;mso-height-relative:page;" fillcolor="#C0C0C0" filled="t" stroked="f" coordsize="21600,21600" o:allowincell="f">
          <v:path/>
          <v:fill on="t" opacity="32768f" focussize="0,0"/>
          <v:stroke on="f"/>
          <v:imagedata o:title=""/>
          <o:lock v:ext="edit"/>
          <v:textpath on="t" fitshape="t" fitpath="t" trim="f" xscale="f" string="威海市政府采购中心" style="font-family:宋体;font-size:1pt;v-text-align:center;"/>
        </v:shape>
      </w:pic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4A2A6F0">
    <w:pPr>
      <w:pStyle w:val="16"/>
    </w:pPr>
    <w:r>
      <w:pict>
        <v:shape id="PowerPlusWaterMarkObject18770734" o:spid="_x0000_s2053" o:spt="136" type="#_x0000_t136" style="position:absolute;left:0pt;height:62.3pt;width:561.05pt;mso-position-horizontal:center;mso-position-horizontal-relative:margin;mso-position-vertical:center;mso-position-vertical-relative:margin;rotation:20643840f;z-index:-251654144;mso-width-relative:page;mso-height-relative:page;" fillcolor="#C0C0C0" filled="t" stroked="f" coordsize="21600,21600" o:allowincell="f">
          <v:path/>
          <v:fill on="t" opacity="32768f" focussize="0,0"/>
          <v:stroke on="f"/>
          <v:imagedata o:title=""/>
          <o:lock v:ext="edit"/>
          <v:textpath on="t" fitshape="t" fitpath="t" trim="f" xscale="f" string="威海市政府采购中心" style="font-family:宋体;font-size:1pt;v-text-align:center;"/>
        </v:shape>
      </w:pic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73D4C21">
    <w:pPr>
      <w:pStyle w:val="16"/>
    </w:pPr>
    <w:r>
      <w:pict>
        <v:shape id="PowerPlusWaterMarkObject18770739" o:spid="_x0000_s2058" o:spt="136" type="#_x0000_t136" style="position:absolute;left:0pt;height:62.3pt;width:561.05pt;mso-position-horizontal:center;mso-position-horizontal-relative:margin;mso-position-vertical:center;mso-position-vertical-relative:margin;rotation:20643840f;z-index:-251646976;mso-width-relative:page;mso-height-relative:page;" fillcolor="#C0C0C0" filled="t" stroked="f" coordsize="21600,21600" o:allowincell="f">
          <v:path/>
          <v:fill on="t" opacity="32768f" focussize="0,0"/>
          <v:stroke on="f"/>
          <v:imagedata o:title=""/>
          <o:lock v:ext="edit"/>
          <v:textpath on="t" fitshape="t" fitpath="t" trim="f" xscale="f" string="威海市政府采购中心" style="font-family:宋体;font-size:1pt;v-text-align:center;"/>
        </v:shape>
      </w:pic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A784BE4">
    <w:pPr>
      <w:pStyle w:val="16"/>
    </w:pPr>
    <w:r>
      <w:pict>
        <v:shape id="PowerPlusWaterMarkObject18770738" o:spid="_x0000_s2057" o:spt="136" type="#_x0000_t136" style="position:absolute;left:0pt;height:62.3pt;width:561.05pt;mso-position-horizontal:center;mso-position-horizontal-relative:margin;mso-position-vertical:center;mso-position-vertical-relative:margin;rotation:20643840f;z-index:-251648000;mso-width-relative:page;mso-height-relative:page;" fillcolor="#C0C0C0" filled="t" stroked="f" coordsize="21600,21600" o:allowincell="f">
          <v:path/>
          <v:fill on="t" opacity="32768f" focussize="0,0"/>
          <v:stroke on="f"/>
          <v:imagedata o:title=""/>
          <o:lock v:ext="edit"/>
          <v:textpath on="t" fitshape="t" fitpath="t" trim="f" xscale="f" string="威海市政府采购中心" style="font-family:宋体;font-size:1pt;v-text-align:center;"/>
        </v:shape>
      </w:pic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9772C1D">
    <w:pPr>
      <w:pStyle w:val="16"/>
    </w:pPr>
    <w:r>
      <w:pict>
        <v:shape id="PowerPlusWaterMarkObject18770737" o:spid="_x0000_s2056" o:spt="136" type="#_x0000_t136" style="position:absolute;left:0pt;height:62.3pt;width:561.05pt;mso-position-horizontal:center;mso-position-horizontal-relative:margin;mso-position-vertical:center;mso-position-vertical-relative:margin;rotation:20643840f;z-index:-251649024;mso-width-relative:page;mso-height-relative:page;" fillcolor="#C0C0C0" filled="t" stroked="f" coordsize="21600,21600" o:allowincell="f">
          <v:path/>
          <v:fill on="t" opacity="32768f" focussize="0,0"/>
          <v:stroke on="f"/>
          <v:imagedata o:title=""/>
          <o:lock v:ext="edit"/>
          <v:textpath on="t" fitshape="t" fitpath="t" trim="f" xscale="f" string="威海市政府采购中心" style="font-family:宋体;font-size:1pt;v-text-align:center;"/>
        </v:shape>
      </w:pic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273C08D">
    <w:pPr>
      <w:pStyle w:val="16"/>
    </w:pPr>
    <w:r>
      <w:pict>
        <v:shape id="PowerPlusWaterMarkObject18770742" o:spid="_x0000_s2061" o:spt="136" type="#_x0000_t136" style="position:absolute;left:0pt;height:62.3pt;width:561.05pt;mso-position-horizontal:center;mso-position-horizontal-relative:margin;mso-position-vertical:center;mso-position-vertical-relative:margin;rotation:20643840f;z-index:-251643904;mso-width-relative:page;mso-height-relative:page;" fillcolor="#C0C0C0" filled="t" stroked="f" coordsize="21600,21600" o:allowincell="f">
          <v:path/>
          <v:fill on="t" opacity="32768f" focussize="0,0"/>
          <v:stroke on="f"/>
          <v:imagedata o:title=""/>
          <o:lock v:ext="edit"/>
          <v:textpath on="t" fitshape="t" fitpath="t" trim="f" xscale="f" string="威海市政府采购中心" style="font-family:宋体;font-size:1pt;v-text-align:center;"/>
        </v:shape>
      </w:pic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90FE2A3">
    <w:pPr>
      <w:pStyle w:val="16"/>
    </w:pPr>
    <w:r>
      <w:pict>
        <v:shape id="PowerPlusWaterMarkObject18770741" o:spid="_x0000_s2060" o:spt="136" type="#_x0000_t136" style="position:absolute;left:0pt;height:62.3pt;width:561.05pt;mso-position-horizontal:center;mso-position-horizontal-relative:margin;mso-position-vertical:center;mso-position-vertical-relative:margin;rotation:20643840f;z-index:-251644928;mso-width-relative:page;mso-height-relative:page;" fillcolor="#C0C0C0" filled="t" stroked="f" coordsize="21600,21600" o:allowincell="f">
          <v:path/>
          <v:fill on="t" opacity="32768f" focussize="0,0"/>
          <v:stroke on="f"/>
          <v:imagedata o:title=""/>
          <o:lock v:ext="edit"/>
          <v:textpath on="t" fitshape="t" fitpath="t" trim="f" xscale="f" string="威海市政府采购中心" style="font-family:宋体;font-size:1pt;v-text-align:center;"/>
        </v:shape>
      </w:pic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38C66D0">
    <w:pPr>
      <w:pStyle w:val="16"/>
    </w:pPr>
    <w:r>
      <w:pict>
        <v:shape id="PowerPlusWaterMarkObject18770740" o:spid="_x0000_s2059" o:spt="136" type="#_x0000_t136" style="position:absolute;left:0pt;height:62.3pt;width:561.05pt;mso-position-horizontal:center;mso-position-horizontal-relative:margin;mso-position-vertical:center;mso-position-vertical-relative:margin;rotation:20643840f;z-index:-251645952;mso-width-relative:page;mso-height-relative:page;" fillcolor="#C0C0C0" filled="t" stroked="f" coordsize="21600,21600" o:allowincell="f">
          <v:path/>
          <v:fill on="t" opacity="32768f" focussize="0,0"/>
          <v:stroke on="f"/>
          <v:imagedata o:title=""/>
          <o:lock v:ext="edit"/>
          <v:textpath on="t" fitshape="t" fitpath="t" trim="f" xscale="f" string="威海市政府采购中心" style="font-family:宋体;font-size:1pt;v-text-align:center;"/>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0C0953D"/>
    <w:multiLevelType w:val="singleLevel"/>
    <w:tmpl w:val="80C0953D"/>
    <w:lvl w:ilvl="0" w:tentative="0">
      <w:start w:val="1"/>
      <w:numFmt w:val="decimal"/>
      <w:lvlText w:val="%1)"/>
      <w:lvlJc w:val="left"/>
      <w:pPr>
        <w:ind w:left="425" w:hanging="425"/>
      </w:pPr>
      <w:rPr>
        <w:rFonts w:hint="default"/>
      </w:rPr>
    </w:lvl>
  </w:abstractNum>
  <w:abstractNum w:abstractNumId="1">
    <w:nsid w:val="89D58F4F"/>
    <w:multiLevelType w:val="singleLevel"/>
    <w:tmpl w:val="89D58F4F"/>
    <w:lvl w:ilvl="0" w:tentative="0">
      <w:start w:val="1"/>
      <w:numFmt w:val="bullet"/>
      <w:lvlText w:val=""/>
      <w:lvlJc w:val="left"/>
      <w:pPr>
        <w:ind w:left="1060" w:hanging="420"/>
      </w:pPr>
      <w:rPr>
        <w:rFonts w:hint="default" w:ascii="Wingdings" w:hAnsi="Wingdings"/>
      </w:rPr>
    </w:lvl>
  </w:abstractNum>
  <w:abstractNum w:abstractNumId="2">
    <w:nsid w:val="8A0A4717"/>
    <w:multiLevelType w:val="singleLevel"/>
    <w:tmpl w:val="8A0A4717"/>
    <w:lvl w:ilvl="0" w:tentative="0">
      <w:start w:val="1"/>
      <w:numFmt w:val="decimal"/>
      <w:lvlText w:val="%1)"/>
      <w:lvlJc w:val="left"/>
      <w:pPr>
        <w:ind w:left="425" w:hanging="425"/>
      </w:pPr>
      <w:rPr>
        <w:rFonts w:hint="default"/>
      </w:rPr>
    </w:lvl>
  </w:abstractNum>
  <w:abstractNum w:abstractNumId="3">
    <w:nsid w:val="9C391B56"/>
    <w:multiLevelType w:val="singleLevel"/>
    <w:tmpl w:val="9C391B56"/>
    <w:lvl w:ilvl="0" w:tentative="0">
      <w:start w:val="1"/>
      <w:numFmt w:val="decimal"/>
      <w:suff w:val="nothing"/>
      <w:lvlText w:val="%1、"/>
      <w:lvlJc w:val="left"/>
    </w:lvl>
  </w:abstractNum>
  <w:abstractNum w:abstractNumId="4">
    <w:nsid w:val="9FE0168D"/>
    <w:multiLevelType w:val="singleLevel"/>
    <w:tmpl w:val="9FE0168D"/>
    <w:lvl w:ilvl="0" w:tentative="0">
      <w:start w:val="1"/>
      <w:numFmt w:val="bullet"/>
      <w:lvlText w:val=""/>
      <w:lvlJc w:val="left"/>
      <w:pPr>
        <w:ind w:left="840" w:hanging="420"/>
      </w:pPr>
      <w:rPr>
        <w:rFonts w:hint="default" w:ascii="Wingdings" w:hAnsi="Wingdings"/>
      </w:rPr>
    </w:lvl>
  </w:abstractNum>
  <w:abstractNum w:abstractNumId="5">
    <w:nsid w:val="BD2D14A8"/>
    <w:multiLevelType w:val="singleLevel"/>
    <w:tmpl w:val="BD2D14A8"/>
    <w:lvl w:ilvl="0" w:tentative="0">
      <w:start w:val="1"/>
      <w:numFmt w:val="decimal"/>
      <w:lvlText w:val="%1)"/>
      <w:lvlJc w:val="left"/>
      <w:pPr>
        <w:ind w:left="425" w:hanging="425"/>
      </w:pPr>
      <w:rPr>
        <w:rFonts w:hint="default"/>
      </w:rPr>
    </w:lvl>
  </w:abstractNum>
  <w:abstractNum w:abstractNumId="6">
    <w:nsid w:val="C1C8ABDE"/>
    <w:multiLevelType w:val="singleLevel"/>
    <w:tmpl w:val="C1C8ABDE"/>
    <w:lvl w:ilvl="0" w:tentative="0">
      <w:start w:val="1"/>
      <w:numFmt w:val="decimal"/>
      <w:suff w:val="nothing"/>
      <w:lvlText w:val="%1、"/>
      <w:lvlJc w:val="left"/>
    </w:lvl>
  </w:abstractNum>
  <w:abstractNum w:abstractNumId="7">
    <w:nsid w:val="C6514E1C"/>
    <w:multiLevelType w:val="singleLevel"/>
    <w:tmpl w:val="C6514E1C"/>
    <w:lvl w:ilvl="0" w:tentative="0">
      <w:start w:val="1"/>
      <w:numFmt w:val="bullet"/>
      <w:lvlText w:val=""/>
      <w:lvlJc w:val="left"/>
      <w:pPr>
        <w:ind w:left="1060" w:hanging="420"/>
      </w:pPr>
      <w:rPr>
        <w:rFonts w:hint="default" w:ascii="Wingdings" w:hAnsi="Wingdings"/>
      </w:rPr>
    </w:lvl>
  </w:abstractNum>
  <w:abstractNum w:abstractNumId="8">
    <w:nsid w:val="D3364DC4"/>
    <w:multiLevelType w:val="singleLevel"/>
    <w:tmpl w:val="D3364DC4"/>
    <w:lvl w:ilvl="0" w:tentative="0">
      <w:start w:val="1"/>
      <w:numFmt w:val="decimal"/>
      <w:lvlText w:val="%1)"/>
      <w:lvlJc w:val="left"/>
      <w:pPr>
        <w:ind w:left="425" w:hanging="425"/>
      </w:pPr>
      <w:rPr>
        <w:rFonts w:hint="default"/>
      </w:rPr>
    </w:lvl>
  </w:abstractNum>
  <w:abstractNum w:abstractNumId="9">
    <w:nsid w:val="DFF94E05"/>
    <w:multiLevelType w:val="singleLevel"/>
    <w:tmpl w:val="DFF94E05"/>
    <w:lvl w:ilvl="0" w:tentative="0">
      <w:start w:val="4"/>
      <w:numFmt w:val="decimal"/>
      <w:suff w:val="nothing"/>
      <w:lvlText w:val="%1、"/>
      <w:lvlJc w:val="left"/>
      <w:pPr>
        <w:ind w:left="640" w:firstLine="0"/>
      </w:pPr>
    </w:lvl>
  </w:abstractNum>
  <w:abstractNum w:abstractNumId="10">
    <w:nsid w:val="E68A638A"/>
    <w:multiLevelType w:val="multilevel"/>
    <w:tmpl w:val="E68A638A"/>
    <w:lvl w:ilvl="0" w:tentative="0">
      <w:start w:val="1"/>
      <w:numFmt w:val="chineseCounting"/>
      <w:suff w:val="nothing"/>
      <w:lvlText w:val="第%1章 "/>
      <w:lvlJc w:val="left"/>
      <w:pPr>
        <w:tabs>
          <w:tab w:val="left" w:pos="0"/>
        </w:tabs>
        <w:ind w:left="0" w:firstLine="0"/>
      </w:pPr>
      <w:rPr>
        <w:rFonts w:hint="eastAsia" w:ascii="黑体" w:hAnsi="黑体" w:eastAsia="黑体" w:cs="宋体"/>
        <w:sz w:val="32"/>
      </w:rPr>
    </w:lvl>
    <w:lvl w:ilvl="1" w:tentative="0">
      <w:start w:val="1"/>
      <w:numFmt w:val="decimal"/>
      <w:suff w:val="nothing"/>
      <w:lvlText w:val="%2、"/>
      <w:lvlJc w:val="left"/>
      <w:pPr>
        <w:ind w:left="0" w:firstLine="0"/>
      </w:pPr>
      <w:rPr>
        <w:rFonts w:hint="eastAsia" w:ascii="宋体" w:hAnsi="宋体" w:eastAsia="宋体" w:cs="宋体"/>
      </w:rPr>
    </w:lvl>
    <w:lvl w:ilvl="2" w:tentative="0">
      <w:start w:val="1"/>
      <w:numFmt w:val="decimal"/>
      <w:suff w:val="nothing"/>
      <w:lvlText w:val="（%3）"/>
      <w:lvlJc w:val="left"/>
      <w:pPr>
        <w:ind w:left="0" w:firstLine="0"/>
      </w:pPr>
      <w:rPr>
        <w:rFonts w:hint="eastAsia" w:ascii="宋体" w:hAnsi="宋体" w:eastAsia="宋体" w:cs="宋体"/>
      </w:rPr>
    </w:lvl>
    <w:lvl w:ilvl="3" w:tentative="0">
      <w:start w:val="1"/>
      <w:numFmt w:val="decimalEnclosedCircleChinese"/>
      <w:suff w:val="nothing"/>
      <w:lvlText w:val="%4"/>
      <w:lvlJc w:val="left"/>
      <w:pPr>
        <w:ind w:left="0" w:firstLine="0"/>
      </w:pPr>
      <w:rPr>
        <w:rFonts w:hint="eastAsia" w:ascii="宋体" w:hAnsi="宋体" w:eastAsia="宋体" w:cs="宋体"/>
      </w:rPr>
    </w:lvl>
    <w:lvl w:ilvl="4" w:tentative="0">
      <w:start w:val="1"/>
      <w:numFmt w:val="decimalFullWidth"/>
      <w:suff w:val="nothing"/>
      <w:lvlText w:val="%5）"/>
      <w:lvlJc w:val="left"/>
      <w:pPr>
        <w:tabs>
          <w:tab w:val="left" w:pos="0"/>
        </w:tabs>
        <w:ind w:left="-240" w:firstLine="0"/>
      </w:pPr>
      <w:rPr>
        <w:rFonts w:hint="eastAsia" w:ascii="宋体" w:hAnsi="宋体" w:eastAsia="宋体" w:cs="宋体"/>
      </w:rPr>
    </w:lvl>
    <w:lvl w:ilvl="5" w:tentative="0">
      <w:start w:val="1"/>
      <w:numFmt w:val="lowerLetter"/>
      <w:pStyle w:val="6"/>
      <w:suff w:val="nothing"/>
      <w:lvlText w:val="%6、"/>
      <w:lvlJc w:val="left"/>
      <w:pPr>
        <w:tabs>
          <w:tab w:val="left" w:pos="0"/>
        </w:tabs>
        <w:ind w:left="0" w:firstLine="0"/>
      </w:pPr>
      <w:rPr>
        <w:rFonts w:hint="eastAsia" w:ascii="宋体" w:hAnsi="宋体" w:eastAsia="宋体" w:cs="宋体"/>
      </w:rPr>
    </w:lvl>
    <w:lvl w:ilvl="6" w:tentative="0">
      <w:start w:val="1"/>
      <w:numFmt w:val="lowerLetter"/>
      <w:pStyle w:val="7"/>
      <w:suff w:val="nothing"/>
      <w:lvlText w:val="%7）"/>
      <w:lvlJc w:val="left"/>
      <w:pPr>
        <w:tabs>
          <w:tab w:val="left" w:pos="880"/>
        </w:tabs>
        <w:ind w:left="0" w:firstLine="0"/>
      </w:pPr>
      <w:rPr>
        <w:rFonts w:hint="eastAsia" w:ascii="宋体" w:hAnsi="宋体" w:eastAsia="宋体" w:cs="宋体"/>
      </w:rPr>
    </w:lvl>
    <w:lvl w:ilvl="7" w:tentative="0">
      <w:start w:val="1"/>
      <w:numFmt w:val="lowerRoman"/>
      <w:pStyle w:val="8"/>
      <w:suff w:val="nothing"/>
      <w:lvlText w:val="%8、"/>
      <w:lvlJc w:val="left"/>
      <w:pPr>
        <w:ind w:left="0" w:firstLine="0"/>
      </w:pPr>
      <w:rPr>
        <w:rFonts w:hint="eastAsia" w:ascii="宋体" w:hAnsi="宋体" w:eastAsia="宋体" w:cs="宋体"/>
      </w:rPr>
    </w:lvl>
    <w:lvl w:ilvl="8" w:tentative="0">
      <w:start w:val="1"/>
      <w:numFmt w:val="lowerRoman"/>
      <w:suff w:val="nothing"/>
      <w:lvlText w:val="%9. "/>
      <w:lvlJc w:val="left"/>
      <w:pPr>
        <w:ind w:left="0" w:firstLine="402"/>
      </w:pPr>
      <w:rPr>
        <w:rFonts w:hint="eastAsia" w:ascii="宋体" w:hAnsi="宋体" w:eastAsia="宋体" w:cs="宋体"/>
      </w:rPr>
    </w:lvl>
  </w:abstractNum>
  <w:abstractNum w:abstractNumId="11">
    <w:nsid w:val="F9BD9B62"/>
    <w:multiLevelType w:val="singleLevel"/>
    <w:tmpl w:val="F9BD9B62"/>
    <w:lvl w:ilvl="0" w:tentative="0">
      <w:start w:val="1"/>
      <w:numFmt w:val="decimal"/>
      <w:lvlText w:val="%1."/>
      <w:lvlJc w:val="left"/>
      <w:pPr>
        <w:tabs>
          <w:tab w:val="left" w:pos="312"/>
        </w:tabs>
      </w:pPr>
    </w:lvl>
  </w:abstractNum>
  <w:abstractNum w:abstractNumId="12">
    <w:nsid w:val="FD91CBF8"/>
    <w:multiLevelType w:val="multilevel"/>
    <w:tmpl w:val="FD91CBF8"/>
    <w:lvl w:ilvl="0" w:tentative="0">
      <w:start w:val="1"/>
      <w:numFmt w:val="chineseCounting"/>
      <w:suff w:val="nothing"/>
      <w:lvlText w:val="第%1章 "/>
      <w:lvlJc w:val="left"/>
      <w:pPr>
        <w:tabs>
          <w:tab w:val="left" w:pos="0"/>
        </w:tabs>
        <w:ind w:left="0" w:firstLine="0"/>
      </w:pPr>
      <w:rPr>
        <w:rFonts w:hint="eastAsia" w:ascii="黑体" w:hAnsi="黑体" w:eastAsia="黑体" w:cs="宋体"/>
        <w:sz w:val="32"/>
      </w:rPr>
    </w:lvl>
    <w:lvl w:ilvl="1" w:tentative="0">
      <w:start w:val="1"/>
      <w:numFmt w:val="decimal"/>
      <w:pStyle w:val="2"/>
      <w:suff w:val="nothing"/>
      <w:lvlText w:val="%2、"/>
      <w:lvlJc w:val="left"/>
      <w:pPr>
        <w:ind w:left="0" w:firstLine="0"/>
      </w:pPr>
      <w:rPr>
        <w:rFonts w:hint="eastAsia" w:ascii="宋体" w:hAnsi="宋体" w:eastAsia="宋体" w:cs="宋体"/>
      </w:rPr>
    </w:lvl>
    <w:lvl w:ilvl="2" w:tentative="0">
      <w:start w:val="1"/>
      <w:numFmt w:val="decimal"/>
      <w:suff w:val="nothing"/>
      <w:lvlText w:val="（%3）"/>
      <w:lvlJc w:val="left"/>
      <w:pPr>
        <w:ind w:left="0" w:firstLine="0"/>
      </w:pPr>
      <w:rPr>
        <w:rFonts w:hint="eastAsia" w:ascii="宋体" w:hAnsi="宋体" w:eastAsia="宋体" w:cs="宋体"/>
      </w:rPr>
    </w:lvl>
    <w:lvl w:ilvl="3" w:tentative="0">
      <w:start w:val="1"/>
      <w:numFmt w:val="decimalEnclosedCircleChinese"/>
      <w:pStyle w:val="4"/>
      <w:suff w:val="nothing"/>
      <w:lvlText w:val="%4"/>
      <w:lvlJc w:val="left"/>
      <w:pPr>
        <w:ind w:left="0" w:firstLine="0"/>
      </w:pPr>
      <w:rPr>
        <w:rFonts w:hint="eastAsia" w:ascii="宋体" w:hAnsi="宋体" w:eastAsia="宋体" w:cs="宋体"/>
      </w:rPr>
    </w:lvl>
    <w:lvl w:ilvl="4" w:tentative="0">
      <w:start w:val="1"/>
      <w:numFmt w:val="decimalFullWidth"/>
      <w:pStyle w:val="5"/>
      <w:suff w:val="nothing"/>
      <w:lvlText w:val="%5）"/>
      <w:lvlJc w:val="left"/>
      <w:pPr>
        <w:tabs>
          <w:tab w:val="left" w:pos="0"/>
        </w:tabs>
        <w:ind w:left="0" w:firstLine="0"/>
      </w:pPr>
      <w:rPr>
        <w:rFonts w:hint="eastAsia" w:ascii="宋体" w:hAnsi="宋体" w:eastAsia="宋体" w:cs="宋体"/>
      </w:rPr>
    </w:lvl>
    <w:lvl w:ilvl="5" w:tentative="0">
      <w:start w:val="1"/>
      <w:numFmt w:val="lowerLetter"/>
      <w:suff w:val="nothing"/>
      <w:lvlText w:val="%6、"/>
      <w:lvlJc w:val="left"/>
      <w:pPr>
        <w:ind w:left="0" w:firstLine="0"/>
      </w:pPr>
      <w:rPr>
        <w:rFonts w:hint="eastAsia" w:ascii="仿宋" w:hAnsi="仿宋" w:eastAsia="仿宋" w:cs="宋体"/>
      </w:rPr>
    </w:lvl>
    <w:lvl w:ilvl="6" w:tentative="0">
      <w:start w:val="1"/>
      <w:numFmt w:val="lowerLetter"/>
      <w:suff w:val="nothing"/>
      <w:lvlText w:val="%7．"/>
      <w:lvlJc w:val="left"/>
      <w:pPr>
        <w:ind w:left="0" w:firstLine="402"/>
      </w:pPr>
      <w:rPr>
        <w:rFonts w:hint="eastAsia"/>
      </w:rPr>
    </w:lvl>
    <w:lvl w:ilvl="7" w:tentative="0">
      <w:start w:val="1"/>
      <w:numFmt w:val="lowerLetter"/>
      <w:suff w:val="nothing"/>
      <w:lvlText w:val="%8）"/>
      <w:lvlJc w:val="left"/>
      <w:pPr>
        <w:ind w:left="0" w:firstLine="402"/>
      </w:pPr>
      <w:rPr>
        <w:rFonts w:hint="eastAsia"/>
      </w:rPr>
    </w:lvl>
    <w:lvl w:ilvl="8" w:tentative="0">
      <w:start w:val="1"/>
      <w:numFmt w:val="lowerRoman"/>
      <w:suff w:val="nothing"/>
      <w:lvlText w:val="%9. "/>
      <w:lvlJc w:val="left"/>
      <w:pPr>
        <w:ind w:left="0" w:firstLine="402"/>
      </w:pPr>
      <w:rPr>
        <w:rFonts w:hint="eastAsia"/>
      </w:rPr>
    </w:lvl>
  </w:abstractNum>
  <w:abstractNum w:abstractNumId="13">
    <w:nsid w:val="12DAF558"/>
    <w:multiLevelType w:val="singleLevel"/>
    <w:tmpl w:val="12DAF558"/>
    <w:lvl w:ilvl="0" w:tentative="0">
      <w:start w:val="1"/>
      <w:numFmt w:val="decimal"/>
      <w:suff w:val="nothing"/>
      <w:lvlText w:val="%1、"/>
      <w:lvlJc w:val="left"/>
    </w:lvl>
  </w:abstractNum>
  <w:abstractNum w:abstractNumId="14">
    <w:nsid w:val="3C16B0D0"/>
    <w:multiLevelType w:val="singleLevel"/>
    <w:tmpl w:val="3C16B0D0"/>
    <w:lvl w:ilvl="0" w:tentative="0">
      <w:start w:val="1"/>
      <w:numFmt w:val="decimal"/>
      <w:lvlText w:val="%1."/>
      <w:lvlJc w:val="left"/>
      <w:pPr>
        <w:ind w:left="820" w:hanging="420"/>
      </w:pPr>
      <w:rPr>
        <w:rFonts w:hint="eastAsia"/>
        <w:lang w:val="en-US"/>
      </w:rPr>
    </w:lvl>
  </w:abstractNum>
  <w:abstractNum w:abstractNumId="15">
    <w:nsid w:val="58149B2A"/>
    <w:multiLevelType w:val="singleLevel"/>
    <w:tmpl w:val="58149B2A"/>
    <w:lvl w:ilvl="0" w:tentative="0">
      <w:start w:val="1"/>
      <w:numFmt w:val="decimal"/>
      <w:lvlText w:val="%1)"/>
      <w:lvlJc w:val="left"/>
      <w:pPr>
        <w:ind w:left="425" w:hanging="425"/>
      </w:pPr>
      <w:rPr>
        <w:rFonts w:hint="default"/>
      </w:rPr>
    </w:lvl>
  </w:abstractNum>
  <w:abstractNum w:abstractNumId="16">
    <w:nsid w:val="60CE0048"/>
    <w:multiLevelType w:val="singleLevel"/>
    <w:tmpl w:val="60CE0048"/>
    <w:lvl w:ilvl="0" w:tentative="0">
      <w:start w:val="1"/>
      <w:numFmt w:val="bullet"/>
      <w:lvlText w:val=""/>
      <w:lvlJc w:val="left"/>
      <w:pPr>
        <w:ind w:left="1060" w:hanging="420"/>
      </w:pPr>
      <w:rPr>
        <w:rFonts w:hint="default" w:ascii="Wingdings" w:hAnsi="Wingdings"/>
      </w:rPr>
    </w:lvl>
  </w:abstractNum>
  <w:abstractNum w:abstractNumId="17">
    <w:nsid w:val="79D38570"/>
    <w:multiLevelType w:val="singleLevel"/>
    <w:tmpl w:val="79D38570"/>
    <w:lvl w:ilvl="0" w:tentative="0">
      <w:start w:val="1"/>
      <w:numFmt w:val="decimal"/>
      <w:suff w:val="nothing"/>
      <w:lvlText w:val="%1、"/>
      <w:lvlJc w:val="left"/>
    </w:lvl>
  </w:abstractNum>
  <w:num w:numId="1">
    <w:abstractNumId w:val="12"/>
  </w:num>
  <w:num w:numId="2">
    <w:abstractNumId w:val="10"/>
  </w:num>
  <w:num w:numId="3">
    <w:abstractNumId w:val="14"/>
  </w:num>
  <w:num w:numId="4">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4"/>
  </w:num>
  <w:num w:numId="6">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16"/>
  </w:num>
  <w:num w:numId="9">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7"/>
  </w:num>
  <w:num w:numId="11">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1"/>
  </w:num>
  <w:num w:numId="13">
    <w:abstractNumId w:val="13"/>
  </w:num>
  <w:num w:numId="14">
    <w:abstractNumId w:val="17"/>
  </w:num>
  <w:num w:numId="15">
    <w:abstractNumId w:val="6"/>
  </w:num>
  <w:num w:numId="16">
    <w:abstractNumId w:val="3"/>
  </w:num>
  <w:num w:numId="17">
    <w:abstractNumId w:val="5"/>
  </w:num>
  <w:num w:numId="18">
    <w:abstractNumId w:val="2"/>
  </w:num>
  <w:num w:numId="19">
    <w:abstractNumId w:val="15"/>
  </w:num>
  <w:num w:numId="20">
    <w:abstractNumId w:val="8"/>
  </w:num>
  <w:num w:numId="21">
    <w:abstractNumId w:val="0"/>
  </w:num>
  <w:num w:numId="2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11"/>
  </w:num>
  <w:num w:numId="24">
    <w:abstractNumId w:val="9"/>
  </w:num>
  <w:num w:numId="2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bordersDoNotSurroundHeader w:val="1"/>
  <w:bordersDoNotSurroundFooter w:val="1"/>
  <w:hideSpellingErrors/>
  <w:hideGrammaticalErrors/>
  <w:documentProtection w:enforcement="0"/>
  <w:defaultTabStop w:val="420"/>
  <w:drawingGridHorizontalSpacing w:val="105"/>
  <w:drawingGridVerticalSpacing w:val="156"/>
  <w:displayHorizontalDrawingGridEvery w:val="2"/>
  <w:displayVerticalDrawingGridEvery w:val="2"/>
  <w:noPunctuationKerning w:val="1"/>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2"/>
  </w:compat>
  <w:docVars>
    <w:docVar w:name="commondata" w:val="eyJoZGlkIjoiN2YzNjBkOTgyNWQ1YTMxYzM3MzMwNWFiODNmOWIzYWMifQ=="/>
  </w:docVars>
  <w:rsids>
    <w:rsidRoot w:val="00172A27"/>
    <w:rsid w:val="00000C7B"/>
    <w:rsid w:val="00003579"/>
    <w:rsid w:val="00005338"/>
    <w:rsid w:val="00010FEF"/>
    <w:rsid w:val="00016525"/>
    <w:rsid w:val="00050B84"/>
    <w:rsid w:val="00082223"/>
    <w:rsid w:val="00095979"/>
    <w:rsid w:val="00096667"/>
    <w:rsid w:val="000979E2"/>
    <w:rsid w:val="000B3745"/>
    <w:rsid w:val="000C50C3"/>
    <w:rsid w:val="000E18B1"/>
    <w:rsid w:val="000F65A3"/>
    <w:rsid w:val="00100CED"/>
    <w:rsid w:val="00112C12"/>
    <w:rsid w:val="001233EB"/>
    <w:rsid w:val="00131880"/>
    <w:rsid w:val="00172A27"/>
    <w:rsid w:val="00175610"/>
    <w:rsid w:val="001A043E"/>
    <w:rsid w:val="001A187D"/>
    <w:rsid w:val="001B1F08"/>
    <w:rsid w:val="001C6054"/>
    <w:rsid w:val="001E1EB1"/>
    <w:rsid w:val="001E27F9"/>
    <w:rsid w:val="001F62F4"/>
    <w:rsid w:val="00201EF5"/>
    <w:rsid w:val="00225424"/>
    <w:rsid w:val="00227419"/>
    <w:rsid w:val="00230C9B"/>
    <w:rsid w:val="00232B78"/>
    <w:rsid w:val="00234580"/>
    <w:rsid w:val="0024365D"/>
    <w:rsid w:val="00260114"/>
    <w:rsid w:val="002616A9"/>
    <w:rsid w:val="00264380"/>
    <w:rsid w:val="0027079E"/>
    <w:rsid w:val="002707F7"/>
    <w:rsid w:val="0027377F"/>
    <w:rsid w:val="00276BD5"/>
    <w:rsid w:val="002842EB"/>
    <w:rsid w:val="002905A4"/>
    <w:rsid w:val="002B064E"/>
    <w:rsid w:val="002B77D9"/>
    <w:rsid w:val="002D3833"/>
    <w:rsid w:val="002F0A58"/>
    <w:rsid w:val="00305959"/>
    <w:rsid w:val="00312F95"/>
    <w:rsid w:val="0032179D"/>
    <w:rsid w:val="00337B20"/>
    <w:rsid w:val="0034762F"/>
    <w:rsid w:val="00351550"/>
    <w:rsid w:val="00352811"/>
    <w:rsid w:val="00365272"/>
    <w:rsid w:val="003763A2"/>
    <w:rsid w:val="003865F2"/>
    <w:rsid w:val="003909F0"/>
    <w:rsid w:val="00391394"/>
    <w:rsid w:val="003937BA"/>
    <w:rsid w:val="00393A28"/>
    <w:rsid w:val="003A41D1"/>
    <w:rsid w:val="003A6DE0"/>
    <w:rsid w:val="003B2132"/>
    <w:rsid w:val="003C0B9E"/>
    <w:rsid w:val="003C0F7B"/>
    <w:rsid w:val="003D7977"/>
    <w:rsid w:val="0040122D"/>
    <w:rsid w:val="00404E23"/>
    <w:rsid w:val="00446F20"/>
    <w:rsid w:val="00462279"/>
    <w:rsid w:val="0046319C"/>
    <w:rsid w:val="004948E4"/>
    <w:rsid w:val="004A09C5"/>
    <w:rsid w:val="004A3EBE"/>
    <w:rsid w:val="004D3F77"/>
    <w:rsid w:val="004E07A7"/>
    <w:rsid w:val="00500138"/>
    <w:rsid w:val="0050751A"/>
    <w:rsid w:val="005222C5"/>
    <w:rsid w:val="00527D67"/>
    <w:rsid w:val="005317A1"/>
    <w:rsid w:val="00536FD8"/>
    <w:rsid w:val="00563090"/>
    <w:rsid w:val="005708A0"/>
    <w:rsid w:val="00592369"/>
    <w:rsid w:val="005926E7"/>
    <w:rsid w:val="005C69E6"/>
    <w:rsid w:val="005D367E"/>
    <w:rsid w:val="005D72E9"/>
    <w:rsid w:val="005E6CB1"/>
    <w:rsid w:val="00614D73"/>
    <w:rsid w:val="0061799A"/>
    <w:rsid w:val="00620648"/>
    <w:rsid w:val="006249E3"/>
    <w:rsid w:val="00626BAE"/>
    <w:rsid w:val="0062764B"/>
    <w:rsid w:val="00640416"/>
    <w:rsid w:val="0064407B"/>
    <w:rsid w:val="006718F2"/>
    <w:rsid w:val="00672D0A"/>
    <w:rsid w:val="00695798"/>
    <w:rsid w:val="006A1F31"/>
    <w:rsid w:val="006B2648"/>
    <w:rsid w:val="006C3CE0"/>
    <w:rsid w:val="006D0E0A"/>
    <w:rsid w:val="006E6185"/>
    <w:rsid w:val="00712D88"/>
    <w:rsid w:val="00720239"/>
    <w:rsid w:val="00722E98"/>
    <w:rsid w:val="00727158"/>
    <w:rsid w:val="007352AE"/>
    <w:rsid w:val="00747A4F"/>
    <w:rsid w:val="00754B96"/>
    <w:rsid w:val="0076641A"/>
    <w:rsid w:val="007755F4"/>
    <w:rsid w:val="00776C7E"/>
    <w:rsid w:val="0079704C"/>
    <w:rsid w:val="007A0206"/>
    <w:rsid w:val="007A0396"/>
    <w:rsid w:val="007A4B68"/>
    <w:rsid w:val="007B0BF2"/>
    <w:rsid w:val="007B64FC"/>
    <w:rsid w:val="007D0908"/>
    <w:rsid w:val="007E6892"/>
    <w:rsid w:val="00800C08"/>
    <w:rsid w:val="00801AAB"/>
    <w:rsid w:val="00821B99"/>
    <w:rsid w:val="008269D9"/>
    <w:rsid w:val="00830D61"/>
    <w:rsid w:val="00850CCE"/>
    <w:rsid w:val="00862CA1"/>
    <w:rsid w:val="00864541"/>
    <w:rsid w:val="0087117C"/>
    <w:rsid w:val="0088308C"/>
    <w:rsid w:val="00892855"/>
    <w:rsid w:val="00894618"/>
    <w:rsid w:val="008A7BA5"/>
    <w:rsid w:val="008D0748"/>
    <w:rsid w:val="008E1316"/>
    <w:rsid w:val="008F0BE4"/>
    <w:rsid w:val="00907BE0"/>
    <w:rsid w:val="0091153A"/>
    <w:rsid w:val="00913F0C"/>
    <w:rsid w:val="00916A9D"/>
    <w:rsid w:val="00916F1E"/>
    <w:rsid w:val="00922C35"/>
    <w:rsid w:val="009431ED"/>
    <w:rsid w:val="00976273"/>
    <w:rsid w:val="009768EF"/>
    <w:rsid w:val="009827AD"/>
    <w:rsid w:val="00982B46"/>
    <w:rsid w:val="009939DD"/>
    <w:rsid w:val="009971AF"/>
    <w:rsid w:val="009A00B4"/>
    <w:rsid w:val="009A2B97"/>
    <w:rsid w:val="009A7C82"/>
    <w:rsid w:val="009B0824"/>
    <w:rsid w:val="009B416D"/>
    <w:rsid w:val="009C3D68"/>
    <w:rsid w:val="009C4550"/>
    <w:rsid w:val="009D2321"/>
    <w:rsid w:val="009F6E44"/>
    <w:rsid w:val="00A02780"/>
    <w:rsid w:val="00A22127"/>
    <w:rsid w:val="00A25648"/>
    <w:rsid w:val="00A31E18"/>
    <w:rsid w:val="00A45DE6"/>
    <w:rsid w:val="00A46011"/>
    <w:rsid w:val="00A571B1"/>
    <w:rsid w:val="00A63B1F"/>
    <w:rsid w:val="00A65CEC"/>
    <w:rsid w:val="00A832EA"/>
    <w:rsid w:val="00AB09A5"/>
    <w:rsid w:val="00AB1842"/>
    <w:rsid w:val="00AB371A"/>
    <w:rsid w:val="00AD158D"/>
    <w:rsid w:val="00AF5134"/>
    <w:rsid w:val="00B071B0"/>
    <w:rsid w:val="00B07E19"/>
    <w:rsid w:val="00B16194"/>
    <w:rsid w:val="00B16F5C"/>
    <w:rsid w:val="00B20D71"/>
    <w:rsid w:val="00B34640"/>
    <w:rsid w:val="00B43AD1"/>
    <w:rsid w:val="00B44FBE"/>
    <w:rsid w:val="00B46F84"/>
    <w:rsid w:val="00B507E8"/>
    <w:rsid w:val="00B52884"/>
    <w:rsid w:val="00B548CF"/>
    <w:rsid w:val="00B976C9"/>
    <w:rsid w:val="00BA32E8"/>
    <w:rsid w:val="00BB1253"/>
    <w:rsid w:val="00BE3D42"/>
    <w:rsid w:val="00BE5382"/>
    <w:rsid w:val="00BF450D"/>
    <w:rsid w:val="00BF5711"/>
    <w:rsid w:val="00C14A16"/>
    <w:rsid w:val="00C31231"/>
    <w:rsid w:val="00C3294D"/>
    <w:rsid w:val="00C34AA1"/>
    <w:rsid w:val="00C567DA"/>
    <w:rsid w:val="00C74D51"/>
    <w:rsid w:val="00CA006C"/>
    <w:rsid w:val="00CB7EBD"/>
    <w:rsid w:val="00CC1B15"/>
    <w:rsid w:val="00CC2252"/>
    <w:rsid w:val="00CE0C2E"/>
    <w:rsid w:val="00D1141F"/>
    <w:rsid w:val="00D34D6C"/>
    <w:rsid w:val="00D41C88"/>
    <w:rsid w:val="00D54810"/>
    <w:rsid w:val="00D573EC"/>
    <w:rsid w:val="00D6452F"/>
    <w:rsid w:val="00D670EE"/>
    <w:rsid w:val="00D80F0B"/>
    <w:rsid w:val="00D812F9"/>
    <w:rsid w:val="00DA3AF0"/>
    <w:rsid w:val="00DB2B70"/>
    <w:rsid w:val="00DB47C6"/>
    <w:rsid w:val="00DE2021"/>
    <w:rsid w:val="00DE31ED"/>
    <w:rsid w:val="00DF3AEE"/>
    <w:rsid w:val="00DF3DB9"/>
    <w:rsid w:val="00E01083"/>
    <w:rsid w:val="00E1036A"/>
    <w:rsid w:val="00E11B86"/>
    <w:rsid w:val="00E145F9"/>
    <w:rsid w:val="00E22323"/>
    <w:rsid w:val="00E268AB"/>
    <w:rsid w:val="00E34952"/>
    <w:rsid w:val="00E3727F"/>
    <w:rsid w:val="00E62B79"/>
    <w:rsid w:val="00E63B86"/>
    <w:rsid w:val="00E701F6"/>
    <w:rsid w:val="00E7655F"/>
    <w:rsid w:val="00E86426"/>
    <w:rsid w:val="00E91CC5"/>
    <w:rsid w:val="00E92117"/>
    <w:rsid w:val="00E96DA7"/>
    <w:rsid w:val="00EA55EB"/>
    <w:rsid w:val="00EA62DB"/>
    <w:rsid w:val="00EA75E8"/>
    <w:rsid w:val="00ED3EBC"/>
    <w:rsid w:val="00ED5565"/>
    <w:rsid w:val="00ED65AA"/>
    <w:rsid w:val="00ED6727"/>
    <w:rsid w:val="00EE46D9"/>
    <w:rsid w:val="00EE495A"/>
    <w:rsid w:val="00F00FBD"/>
    <w:rsid w:val="00F01843"/>
    <w:rsid w:val="00F11F6D"/>
    <w:rsid w:val="00F15E7C"/>
    <w:rsid w:val="00F23F66"/>
    <w:rsid w:val="00F27141"/>
    <w:rsid w:val="00F61F03"/>
    <w:rsid w:val="00F66258"/>
    <w:rsid w:val="00F66FF8"/>
    <w:rsid w:val="00F73FB4"/>
    <w:rsid w:val="00F74D8D"/>
    <w:rsid w:val="00F80AA0"/>
    <w:rsid w:val="00F92296"/>
    <w:rsid w:val="00FA1F06"/>
    <w:rsid w:val="00FA253C"/>
    <w:rsid w:val="00FA550A"/>
    <w:rsid w:val="00FB39EC"/>
    <w:rsid w:val="00FC475C"/>
    <w:rsid w:val="00FD6CE2"/>
    <w:rsid w:val="00FE1A0E"/>
    <w:rsid w:val="00FE797A"/>
    <w:rsid w:val="00FF11B8"/>
    <w:rsid w:val="012E439E"/>
    <w:rsid w:val="015C48BA"/>
    <w:rsid w:val="01BC44D9"/>
    <w:rsid w:val="0241242E"/>
    <w:rsid w:val="02A876AF"/>
    <w:rsid w:val="02B213E4"/>
    <w:rsid w:val="02C1531D"/>
    <w:rsid w:val="02E52A29"/>
    <w:rsid w:val="02F72B17"/>
    <w:rsid w:val="0312742D"/>
    <w:rsid w:val="033A3B84"/>
    <w:rsid w:val="035F2A61"/>
    <w:rsid w:val="03845C8F"/>
    <w:rsid w:val="04402271"/>
    <w:rsid w:val="0473361A"/>
    <w:rsid w:val="04F44C4D"/>
    <w:rsid w:val="05157BA2"/>
    <w:rsid w:val="06007F0A"/>
    <w:rsid w:val="0601466D"/>
    <w:rsid w:val="06914866"/>
    <w:rsid w:val="06CE1240"/>
    <w:rsid w:val="06D27365"/>
    <w:rsid w:val="072F6440"/>
    <w:rsid w:val="073F4A62"/>
    <w:rsid w:val="0749768F"/>
    <w:rsid w:val="08283748"/>
    <w:rsid w:val="087E4FD3"/>
    <w:rsid w:val="08A1654B"/>
    <w:rsid w:val="097B6074"/>
    <w:rsid w:val="09A87982"/>
    <w:rsid w:val="09B262C3"/>
    <w:rsid w:val="0A002783"/>
    <w:rsid w:val="0A202448"/>
    <w:rsid w:val="0A855C87"/>
    <w:rsid w:val="0A8F3AC4"/>
    <w:rsid w:val="0AAE262A"/>
    <w:rsid w:val="0AB50092"/>
    <w:rsid w:val="0B8336BE"/>
    <w:rsid w:val="0C313F9B"/>
    <w:rsid w:val="0CBE467B"/>
    <w:rsid w:val="0DF02E68"/>
    <w:rsid w:val="0E017AD5"/>
    <w:rsid w:val="0E5C40D7"/>
    <w:rsid w:val="0E782CFF"/>
    <w:rsid w:val="0EBD66DD"/>
    <w:rsid w:val="0ED20690"/>
    <w:rsid w:val="0F032349"/>
    <w:rsid w:val="0F0E7155"/>
    <w:rsid w:val="10066A65"/>
    <w:rsid w:val="115C17B3"/>
    <w:rsid w:val="116F3F08"/>
    <w:rsid w:val="117A1736"/>
    <w:rsid w:val="11835CC5"/>
    <w:rsid w:val="11BB09C8"/>
    <w:rsid w:val="11E608FC"/>
    <w:rsid w:val="123173DD"/>
    <w:rsid w:val="12C1482E"/>
    <w:rsid w:val="135C38FB"/>
    <w:rsid w:val="13FD017F"/>
    <w:rsid w:val="14D829E9"/>
    <w:rsid w:val="14FE5BF0"/>
    <w:rsid w:val="15510CD6"/>
    <w:rsid w:val="15B123AE"/>
    <w:rsid w:val="15D87D3B"/>
    <w:rsid w:val="1602382A"/>
    <w:rsid w:val="16286AEC"/>
    <w:rsid w:val="168A2C0A"/>
    <w:rsid w:val="16BF171B"/>
    <w:rsid w:val="16C10B38"/>
    <w:rsid w:val="174B2EDC"/>
    <w:rsid w:val="17976D0C"/>
    <w:rsid w:val="18267CA4"/>
    <w:rsid w:val="1846519D"/>
    <w:rsid w:val="187443C1"/>
    <w:rsid w:val="18AF2D8B"/>
    <w:rsid w:val="19067AD5"/>
    <w:rsid w:val="19272D52"/>
    <w:rsid w:val="1A9F7A28"/>
    <w:rsid w:val="1AFC2F3E"/>
    <w:rsid w:val="1B0A33EF"/>
    <w:rsid w:val="1B5701FA"/>
    <w:rsid w:val="1BF82E9D"/>
    <w:rsid w:val="1C0F0A4F"/>
    <w:rsid w:val="1C6012AB"/>
    <w:rsid w:val="1C9D42AD"/>
    <w:rsid w:val="1C9F78E1"/>
    <w:rsid w:val="1CBA4E5F"/>
    <w:rsid w:val="1CDD6088"/>
    <w:rsid w:val="1D0B3EB6"/>
    <w:rsid w:val="1D0B56BA"/>
    <w:rsid w:val="1D4C573A"/>
    <w:rsid w:val="1D5B5CF8"/>
    <w:rsid w:val="1D713004"/>
    <w:rsid w:val="1E363D41"/>
    <w:rsid w:val="1EB07575"/>
    <w:rsid w:val="1F274302"/>
    <w:rsid w:val="1F7C63FB"/>
    <w:rsid w:val="1F801151"/>
    <w:rsid w:val="1FE30229"/>
    <w:rsid w:val="20176124"/>
    <w:rsid w:val="204213F3"/>
    <w:rsid w:val="20586E69"/>
    <w:rsid w:val="205E6C7C"/>
    <w:rsid w:val="20841864"/>
    <w:rsid w:val="20B22B9C"/>
    <w:rsid w:val="217162B7"/>
    <w:rsid w:val="21E54333"/>
    <w:rsid w:val="222E5248"/>
    <w:rsid w:val="2264666E"/>
    <w:rsid w:val="22964311"/>
    <w:rsid w:val="22BE32E4"/>
    <w:rsid w:val="22F67587"/>
    <w:rsid w:val="237948A5"/>
    <w:rsid w:val="23B321A9"/>
    <w:rsid w:val="23EF77A9"/>
    <w:rsid w:val="242E1737"/>
    <w:rsid w:val="25021151"/>
    <w:rsid w:val="2516563E"/>
    <w:rsid w:val="25FD1137"/>
    <w:rsid w:val="26143832"/>
    <w:rsid w:val="267E375A"/>
    <w:rsid w:val="26F64CE5"/>
    <w:rsid w:val="27037402"/>
    <w:rsid w:val="274F8EDE"/>
    <w:rsid w:val="2759472E"/>
    <w:rsid w:val="27C7C5D2"/>
    <w:rsid w:val="27D7089B"/>
    <w:rsid w:val="280741FF"/>
    <w:rsid w:val="28095A64"/>
    <w:rsid w:val="282910EA"/>
    <w:rsid w:val="28EF7B4E"/>
    <w:rsid w:val="29025186"/>
    <w:rsid w:val="29183639"/>
    <w:rsid w:val="292D2C85"/>
    <w:rsid w:val="2939535D"/>
    <w:rsid w:val="29426224"/>
    <w:rsid w:val="296879F1"/>
    <w:rsid w:val="296D06ED"/>
    <w:rsid w:val="299D769A"/>
    <w:rsid w:val="29EE6148"/>
    <w:rsid w:val="29F6E471"/>
    <w:rsid w:val="2A481CFC"/>
    <w:rsid w:val="2A68414C"/>
    <w:rsid w:val="2B2142FB"/>
    <w:rsid w:val="2C761FF4"/>
    <w:rsid w:val="2CBA47E0"/>
    <w:rsid w:val="2CF710FD"/>
    <w:rsid w:val="2D650BE6"/>
    <w:rsid w:val="2D856DC3"/>
    <w:rsid w:val="2DA33977"/>
    <w:rsid w:val="2DEA5B07"/>
    <w:rsid w:val="2DFD9649"/>
    <w:rsid w:val="2E366DB9"/>
    <w:rsid w:val="2E816AD5"/>
    <w:rsid w:val="2EA768A8"/>
    <w:rsid w:val="2ED94158"/>
    <w:rsid w:val="2EE721BA"/>
    <w:rsid w:val="2EF37D5C"/>
    <w:rsid w:val="2F3B7564"/>
    <w:rsid w:val="2F543D29"/>
    <w:rsid w:val="2F6E294B"/>
    <w:rsid w:val="3005010E"/>
    <w:rsid w:val="300615BF"/>
    <w:rsid w:val="300E30A0"/>
    <w:rsid w:val="30200366"/>
    <w:rsid w:val="304354DA"/>
    <w:rsid w:val="30A40D91"/>
    <w:rsid w:val="30D73BA2"/>
    <w:rsid w:val="31F053E5"/>
    <w:rsid w:val="32244DFC"/>
    <w:rsid w:val="32F73424"/>
    <w:rsid w:val="330F5956"/>
    <w:rsid w:val="339E7B51"/>
    <w:rsid w:val="33D507B7"/>
    <w:rsid w:val="33FB2B8E"/>
    <w:rsid w:val="34530B9F"/>
    <w:rsid w:val="346B4393"/>
    <w:rsid w:val="34757B91"/>
    <w:rsid w:val="34F14D3E"/>
    <w:rsid w:val="350B4052"/>
    <w:rsid w:val="35835A98"/>
    <w:rsid w:val="358A766C"/>
    <w:rsid w:val="35FD4064"/>
    <w:rsid w:val="36521F6A"/>
    <w:rsid w:val="36A83D0D"/>
    <w:rsid w:val="36FF3CEF"/>
    <w:rsid w:val="37026DD4"/>
    <w:rsid w:val="373764C6"/>
    <w:rsid w:val="373FDBEE"/>
    <w:rsid w:val="374E1133"/>
    <w:rsid w:val="37B90BB5"/>
    <w:rsid w:val="37C67478"/>
    <w:rsid w:val="37ED8F3A"/>
    <w:rsid w:val="37F7C146"/>
    <w:rsid w:val="384F204E"/>
    <w:rsid w:val="3857135C"/>
    <w:rsid w:val="38735151"/>
    <w:rsid w:val="39117456"/>
    <w:rsid w:val="39DE1F21"/>
    <w:rsid w:val="3A322816"/>
    <w:rsid w:val="3A3B64BF"/>
    <w:rsid w:val="3A5E2E76"/>
    <w:rsid w:val="3ABB3E24"/>
    <w:rsid w:val="3ABF8AF7"/>
    <w:rsid w:val="3ADF0AE0"/>
    <w:rsid w:val="3B340ED5"/>
    <w:rsid w:val="3B6444BC"/>
    <w:rsid w:val="3BFCAE68"/>
    <w:rsid w:val="3CB63DC6"/>
    <w:rsid w:val="3D463087"/>
    <w:rsid w:val="3D6B0066"/>
    <w:rsid w:val="3D7F382F"/>
    <w:rsid w:val="3DBF1E7D"/>
    <w:rsid w:val="3DCB6ED1"/>
    <w:rsid w:val="3DDF607B"/>
    <w:rsid w:val="3DFFE587"/>
    <w:rsid w:val="3E5E0E95"/>
    <w:rsid w:val="3EAED75B"/>
    <w:rsid w:val="3EB92780"/>
    <w:rsid w:val="3EC2557F"/>
    <w:rsid w:val="3ED74FA5"/>
    <w:rsid w:val="3EE553BF"/>
    <w:rsid w:val="3F0103D4"/>
    <w:rsid w:val="3F042BDD"/>
    <w:rsid w:val="3F2405CC"/>
    <w:rsid w:val="3F2D34AC"/>
    <w:rsid w:val="3F575031"/>
    <w:rsid w:val="3F8E6E01"/>
    <w:rsid w:val="3FA38F26"/>
    <w:rsid w:val="3FB6FA75"/>
    <w:rsid w:val="3FD52121"/>
    <w:rsid w:val="3FE91433"/>
    <w:rsid w:val="401E6D96"/>
    <w:rsid w:val="405837EC"/>
    <w:rsid w:val="40854F9E"/>
    <w:rsid w:val="4118446D"/>
    <w:rsid w:val="4179113D"/>
    <w:rsid w:val="41FA4D44"/>
    <w:rsid w:val="42482465"/>
    <w:rsid w:val="42E545D7"/>
    <w:rsid w:val="42E72E03"/>
    <w:rsid w:val="433A6729"/>
    <w:rsid w:val="43D2218C"/>
    <w:rsid w:val="44253719"/>
    <w:rsid w:val="4467501D"/>
    <w:rsid w:val="448E25A9"/>
    <w:rsid w:val="44E800C0"/>
    <w:rsid w:val="45206B6A"/>
    <w:rsid w:val="45BD5F46"/>
    <w:rsid w:val="45EA6733"/>
    <w:rsid w:val="45EF5B08"/>
    <w:rsid w:val="464E3D9E"/>
    <w:rsid w:val="465A0995"/>
    <w:rsid w:val="471044FC"/>
    <w:rsid w:val="472161BC"/>
    <w:rsid w:val="47634850"/>
    <w:rsid w:val="477261B2"/>
    <w:rsid w:val="477912EF"/>
    <w:rsid w:val="47BE5048"/>
    <w:rsid w:val="484F02A2"/>
    <w:rsid w:val="486D24D6"/>
    <w:rsid w:val="48C928D2"/>
    <w:rsid w:val="48EC5AF0"/>
    <w:rsid w:val="48EF66B6"/>
    <w:rsid w:val="492E1AA6"/>
    <w:rsid w:val="4943606A"/>
    <w:rsid w:val="49555444"/>
    <w:rsid w:val="495A24CB"/>
    <w:rsid w:val="497E1832"/>
    <w:rsid w:val="498A5029"/>
    <w:rsid w:val="4A205A52"/>
    <w:rsid w:val="4A3210CF"/>
    <w:rsid w:val="4B3911D0"/>
    <w:rsid w:val="4B663938"/>
    <w:rsid w:val="4B8E3CF3"/>
    <w:rsid w:val="4BD77A6C"/>
    <w:rsid w:val="4C200C67"/>
    <w:rsid w:val="4C2E1C9E"/>
    <w:rsid w:val="4C5A4114"/>
    <w:rsid w:val="4C6562E6"/>
    <w:rsid w:val="4C7402D7"/>
    <w:rsid w:val="4CAA79B8"/>
    <w:rsid w:val="4CDB2BC4"/>
    <w:rsid w:val="4CFF0005"/>
    <w:rsid w:val="4DDA688A"/>
    <w:rsid w:val="4DF7483B"/>
    <w:rsid w:val="4E236883"/>
    <w:rsid w:val="4E3A10AC"/>
    <w:rsid w:val="4E7D034D"/>
    <w:rsid w:val="4EDC4677"/>
    <w:rsid w:val="4F0A407F"/>
    <w:rsid w:val="4F332AF1"/>
    <w:rsid w:val="4F514AFF"/>
    <w:rsid w:val="4F68248A"/>
    <w:rsid w:val="4FB56C3C"/>
    <w:rsid w:val="4FB629B4"/>
    <w:rsid w:val="4FC43323"/>
    <w:rsid w:val="505C7A00"/>
    <w:rsid w:val="50606FD1"/>
    <w:rsid w:val="507124A8"/>
    <w:rsid w:val="50BE4216"/>
    <w:rsid w:val="50C2488A"/>
    <w:rsid w:val="50DE28C2"/>
    <w:rsid w:val="513B7615"/>
    <w:rsid w:val="513C17E5"/>
    <w:rsid w:val="514B2F77"/>
    <w:rsid w:val="51E56E44"/>
    <w:rsid w:val="52C8312A"/>
    <w:rsid w:val="52DB2E5E"/>
    <w:rsid w:val="53277C0B"/>
    <w:rsid w:val="537E40ED"/>
    <w:rsid w:val="53803A05"/>
    <w:rsid w:val="548A4B4D"/>
    <w:rsid w:val="55003AAF"/>
    <w:rsid w:val="550E1600"/>
    <w:rsid w:val="551268DF"/>
    <w:rsid w:val="55215FC1"/>
    <w:rsid w:val="554C1DF1"/>
    <w:rsid w:val="556F2169"/>
    <w:rsid w:val="558570B1"/>
    <w:rsid w:val="55884F5B"/>
    <w:rsid w:val="55CF3C28"/>
    <w:rsid w:val="55FCD124"/>
    <w:rsid w:val="56096B4B"/>
    <w:rsid w:val="5630500E"/>
    <w:rsid w:val="5631294D"/>
    <w:rsid w:val="56734DB5"/>
    <w:rsid w:val="56C36986"/>
    <w:rsid w:val="57796BBD"/>
    <w:rsid w:val="577F3B55"/>
    <w:rsid w:val="57A37CC2"/>
    <w:rsid w:val="57BF7965"/>
    <w:rsid w:val="57E7F19A"/>
    <w:rsid w:val="58A31C96"/>
    <w:rsid w:val="58D90BF6"/>
    <w:rsid w:val="590B6766"/>
    <w:rsid w:val="592B76C6"/>
    <w:rsid w:val="597B0BAC"/>
    <w:rsid w:val="59F26E37"/>
    <w:rsid w:val="5A7A525F"/>
    <w:rsid w:val="5A9959AB"/>
    <w:rsid w:val="5AD4029C"/>
    <w:rsid w:val="5B0D600C"/>
    <w:rsid w:val="5B9444F1"/>
    <w:rsid w:val="5BA2209D"/>
    <w:rsid w:val="5BA92519"/>
    <w:rsid w:val="5C1412BC"/>
    <w:rsid w:val="5C4926D5"/>
    <w:rsid w:val="5C6914DA"/>
    <w:rsid w:val="5C7965DA"/>
    <w:rsid w:val="5C821A57"/>
    <w:rsid w:val="5C9769E6"/>
    <w:rsid w:val="5CDA750D"/>
    <w:rsid w:val="5D061D0A"/>
    <w:rsid w:val="5D5466A6"/>
    <w:rsid w:val="5DC4318C"/>
    <w:rsid w:val="5DCFC5E1"/>
    <w:rsid w:val="5DF27506"/>
    <w:rsid w:val="5DFE2B19"/>
    <w:rsid w:val="5E8F0F1E"/>
    <w:rsid w:val="5ED93634"/>
    <w:rsid w:val="5EE3FAE9"/>
    <w:rsid w:val="5F0B464F"/>
    <w:rsid w:val="5F322A44"/>
    <w:rsid w:val="5F3337D9"/>
    <w:rsid w:val="5F775CBC"/>
    <w:rsid w:val="5F9E5055"/>
    <w:rsid w:val="5FD779B3"/>
    <w:rsid w:val="5FEFE649"/>
    <w:rsid w:val="5FFE867C"/>
    <w:rsid w:val="6028759E"/>
    <w:rsid w:val="60453AA2"/>
    <w:rsid w:val="605C3C41"/>
    <w:rsid w:val="6060449D"/>
    <w:rsid w:val="60687CFB"/>
    <w:rsid w:val="60E04FD0"/>
    <w:rsid w:val="61021EFD"/>
    <w:rsid w:val="618264A8"/>
    <w:rsid w:val="61CD42B9"/>
    <w:rsid w:val="61E635CD"/>
    <w:rsid w:val="623A3D08"/>
    <w:rsid w:val="624C1682"/>
    <w:rsid w:val="631E3D17"/>
    <w:rsid w:val="6353259C"/>
    <w:rsid w:val="636D310E"/>
    <w:rsid w:val="639DBCF0"/>
    <w:rsid w:val="63A5572B"/>
    <w:rsid w:val="63EF36BD"/>
    <w:rsid w:val="63FF856A"/>
    <w:rsid w:val="642301C1"/>
    <w:rsid w:val="65000625"/>
    <w:rsid w:val="653F598B"/>
    <w:rsid w:val="65BF27AB"/>
    <w:rsid w:val="65E41BD1"/>
    <w:rsid w:val="661602F5"/>
    <w:rsid w:val="662F23B3"/>
    <w:rsid w:val="663568D1"/>
    <w:rsid w:val="669C06FE"/>
    <w:rsid w:val="66E41E50"/>
    <w:rsid w:val="6731550A"/>
    <w:rsid w:val="676E5793"/>
    <w:rsid w:val="679A2E90"/>
    <w:rsid w:val="67F73574"/>
    <w:rsid w:val="682F0EDD"/>
    <w:rsid w:val="68A8338A"/>
    <w:rsid w:val="69187E98"/>
    <w:rsid w:val="697F6F2A"/>
    <w:rsid w:val="69837209"/>
    <w:rsid w:val="6A036956"/>
    <w:rsid w:val="6A0A597F"/>
    <w:rsid w:val="6A4964A7"/>
    <w:rsid w:val="6A4B0471"/>
    <w:rsid w:val="6AFE0391"/>
    <w:rsid w:val="6B076F84"/>
    <w:rsid w:val="6B26408D"/>
    <w:rsid w:val="6B4C75F3"/>
    <w:rsid w:val="6BA22313"/>
    <w:rsid w:val="6BA37E39"/>
    <w:rsid w:val="6BBF1AA0"/>
    <w:rsid w:val="6BDF863F"/>
    <w:rsid w:val="6C4F61D2"/>
    <w:rsid w:val="6C90660F"/>
    <w:rsid w:val="6CAF378F"/>
    <w:rsid w:val="6CC833BE"/>
    <w:rsid w:val="6D923038"/>
    <w:rsid w:val="6DA22A9E"/>
    <w:rsid w:val="6DDF9B84"/>
    <w:rsid w:val="6E324F1E"/>
    <w:rsid w:val="6E994816"/>
    <w:rsid w:val="6EFFF5F2"/>
    <w:rsid w:val="6F127898"/>
    <w:rsid w:val="6F7555D1"/>
    <w:rsid w:val="6F834209"/>
    <w:rsid w:val="6F9F7969"/>
    <w:rsid w:val="6FB43E81"/>
    <w:rsid w:val="6FB94A59"/>
    <w:rsid w:val="6FBE215E"/>
    <w:rsid w:val="6FED9320"/>
    <w:rsid w:val="6FF11ABB"/>
    <w:rsid w:val="6FFE2FEF"/>
    <w:rsid w:val="6FFEF2C2"/>
    <w:rsid w:val="712A2C5B"/>
    <w:rsid w:val="713F4207"/>
    <w:rsid w:val="7191782E"/>
    <w:rsid w:val="71C07997"/>
    <w:rsid w:val="71D22EC6"/>
    <w:rsid w:val="71FC4104"/>
    <w:rsid w:val="720B67F9"/>
    <w:rsid w:val="722D2858"/>
    <w:rsid w:val="723F64EB"/>
    <w:rsid w:val="72556B68"/>
    <w:rsid w:val="72CC4119"/>
    <w:rsid w:val="72FE0857"/>
    <w:rsid w:val="73263FDD"/>
    <w:rsid w:val="73AB0A52"/>
    <w:rsid w:val="741B2607"/>
    <w:rsid w:val="74224E72"/>
    <w:rsid w:val="7433258E"/>
    <w:rsid w:val="74363F40"/>
    <w:rsid w:val="74BB2697"/>
    <w:rsid w:val="74E47FB5"/>
    <w:rsid w:val="759E1D9D"/>
    <w:rsid w:val="75B3BA8E"/>
    <w:rsid w:val="7662101C"/>
    <w:rsid w:val="76CFA24C"/>
    <w:rsid w:val="76F1414E"/>
    <w:rsid w:val="7726029C"/>
    <w:rsid w:val="777F5786"/>
    <w:rsid w:val="7786365D"/>
    <w:rsid w:val="77953107"/>
    <w:rsid w:val="77D3A4F9"/>
    <w:rsid w:val="77E141C3"/>
    <w:rsid w:val="77FF6F2B"/>
    <w:rsid w:val="785E1CB7"/>
    <w:rsid w:val="78AD0549"/>
    <w:rsid w:val="78BF0BBF"/>
    <w:rsid w:val="78FEEB45"/>
    <w:rsid w:val="79725A1A"/>
    <w:rsid w:val="797FCCBA"/>
    <w:rsid w:val="79AC6BCD"/>
    <w:rsid w:val="79E61738"/>
    <w:rsid w:val="7A6204C2"/>
    <w:rsid w:val="7A9E2CAB"/>
    <w:rsid w:val="7AB14320"/>
    <w:rsid w:val="7AE20AAF"/>
    <w:rsid w:val="7AFFDC25"/>
    <w:rsid w:val="7B3B66C0"/>
    <w:rsid w:val="7BAB2C5E"/>
    <w:rsid w:val="7BE3BF4E"/>
    <w:rsid w:val="7BEECB09"/>
    <w:rsid w:val="7CD66EC6"/>
    <w:rsid w:val="7CDE9F52"/>
    <w:rsid w:val="7CFF1954"/>
    <w:rsid w:val="7D096FAF"/>
    <w:rsid w:val="7D2A03BA"/>
    <w:rsid w:val="7D7AC867"/>
    <w:rsid w:val="7DEFA1AC"/>
    <w:rsid w:val="7DF3AD2E"/>
    <w:rsid w:val="7E3DCEAF"/>
    <w:rsid w:val="7E4234E1"/>
    <w:rsid w:val="7E6671D0"/>
    <w:rsid w:val="7E7622A5"/>
    <w:rsid w:val="7E8A5C3B"/>
    <w:rsid w:val="7EB77839"/>
    <w:rsid w:val="7F0FAF0B"/>
    <w:rsid w:val="7F4D7FF2"/>
    <w:rsid w:val="7F6A2066"/>
    <w:rsid w:val="7F73FC50"/>
    <w:rsid w:val="7F7D1665"/>
    <w:rsid w:val="7FDF25DF"/>
    <w:rsid w:val="7FFBC0E5"/>
    <w:rsid w:val="7FFD12CE"/>
    <w:rsid w:val="7FFD572F"/>
    <w:rsid w:val="7FFDC78E"/>
    <w:rsid w:val="8E6DAB5D"/>
    <w:rsid w:val="93FEF7D1"/>
    <w:rsid w:val="95DB4A90"/>
    <w:rsid w:val="977F90DE"/>
    <w:rsid w:val="9AAFC91B"/>
    <w:rsid w:val="9AE7E694"/>
    <w:rsid w:val="9E5A1CB4"/>
    <w:rsid w:val="9F97EEF0"/>
    <w:rsid w:val="9FDF6017"/>
    <w:rsid w:val="9FEB4DC8"/>
    <w:rsid w:val="9FFB6974"/>
    <w:rsid w:val="A5753487"/>
    <w:rsid w:val="AD7F53E5"/>
    <w:rsid w:val="AEFFA50E"/>
    <w:rsid w:val="AF7F4BA8"/>
    <w:rsid w:val="AFE7BB2B"/>
    <w:rsid w:val="B1EFA8A2"/>
    <w:rsid w:val="B3DF6108"/>
    <w:rsid w:val="B5FF3D97"/>
    <w:rsid w:val="B6E89DE1"/>
    <w:rsid w:val="B6FD33F4"/>
    <w:rsid w:val="B7EF6F1F"/>
    <w:rsid w:val="B7F728CC"/>
    <w:rsid w:val="B9FFBD05"/>
    <w:rsid w:val="BB4EBE87"/>
    <w:rsid w:val="BBBD83DF"/>
    <w:rsid w:val="BEB7914D"/>
    <w:rsid w:val="BEC9A708"/>
    <w:rsid w:val="BF799F32"/>
    <w:rsid w:val="BFDB7805"/>
    <w:rsid w:val="BFF7BA1F"/>
    <w:rsid w:val="BFFE5A3E"/>
    <w:rsid w:val="BFFFB799"/>
    <w:rsid w:val="C27B78EB"/>
    <w:rsid w:val="C63FDB59"/>
    <w:rsid w:val="C96BEE43"/>
    <w:rsid w:val="CB8E2813"/>
    <w:rsid w:val="CEFF7407"/>
    <w:rsid w:val="CF52A7B0"/>
    <w:rsid w:val="CFCF798B"/>
    <w:rsid w:val="D33D72D3"/>
    <w:rsid w:val="D5FFE974"/>
    <w:rsid w:val="D7DD0B20"/>
    <w:rsid w:val="D8FE1148"/>
    <w:rsid w:val="DCFF1E00"/>
    <w:rsid w:val="DEFD2419"/>
    <w:rsid w:val="DF3FAE4F"/>
    <w:rsid w:val="DFD7553F"/>
    <w:rsid w:val="DFF7628F"/>
    <w:rsid w:val="DFFF25FB"/>
    <w:rsid w:val="E1B7AEEF"/>
    <w:rsid w:val="E7BFDFCF"/>
    <w:rsid w:val="E7FFC0F4"/>
    <w:rsid w:val="E9AAA43B"/>
    <w:rsid w:val="EB7ECA52"/>
    <w:rsid w:val="EBFF42D8"/>
    <w:rsid w:val="EF521A63"/>
    <w:rsid w:val="EF7A18AF"/>
    <w:rsid w:val="EFAF9F0A"/>
    <w:rsid w:val="EFDFE73B"/>
    <w:rsid w:val="EFF54AD8"/>
    <w:rsid w:val="EFFCAD41"/>
    <w:rsid w:val="F1E52AAA"/>
    <w:rsid w:val="F37D5171"/>
    <w:rsid w:val="F57D2044"/>
    <w:rsid w:val="F5F1ADC3"/>
    <w:rsid w:val="F65F560C"/>
    <w:rsid w:val="F69B2249"/>
    <w:rsid w:val="F9673FA1"/>
    <w:rsid w:val="F9DDB6DA"/>
    <w:rsid w:val="F9ED6728"/>
    <w:rsid w:val="FB7F9006"/>
    <w:rsid w:val="FBE7C680"/>
    <w:rsid w:val="FBEF9CF4"/>
    <w:rsid w:val="FCEBA07C"/>
    <w:rsid w:val="FD9BFE24"/>
    <w:rsid w:val="FDBFB6CD"/>
    <w:rsid w:val="FDDEA753"/>
    <w:rsid w:val="FDDFF8BD"/>
    <w:rsid w:val="FDFE8C6E"/>
    <w:rsid w:val="FE6EAD66"/>
    <w:rsid w:val="FEBF68FB"/>
    <w:rsid w:val="FEF9F500"/>
    <w:rsid w:val="FEFFB515"/>
    <w:rsid w:val="FF1AF8AD"/>
    <w:rsid w:val="FF7E799A"/>
    <w:rsid w:val="FF9F29C4"/>
    <w:rsid w:val="FFADA987"/>
    <w:rsid w:val="FFBD1EF9"/>
    <w:rsid w:val="FFBDA94F"/>
    <w:rsid w:val="FFDBF9DB"/>
    <w:rsid w:val="FFEF0FCF"/>
    <w:rsid w:val="FFEF58C6"/>
    <w:rsid w:val="FFFB5628"/>
    <w:rsid w:val="FFFCB926"/>
    <w:rsid w:val="FFFFE880"/>
  </w:rsids>
  <m:mathPr>
    <m:mathFont m:val="Cambria Math"/>
    <m:brkBin m:val="before"/>
    <m:brkBinSub m:val="--"/>
    <m:smallFrac m:val="1"/>
    <m:dispDef/>
    <m:lMargin m:val="0"/>
    <m:rMargin m:val="0"/>
    <m:defJc m:val="centerGroup"/>
    <m:wrapIndent m:val="1440"/>
    <m:intLim m:val="subSup"/>
    <m:naryLim m:val="undOvr"/>
  </m:mathPr>
  <w:doNotAutoCompressPictures/>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0" w:semiHidden="0" w:name="heading 2"/>
    <w:lsdException w:qFormat="1" w:unhideWhenUsed="0" w:uiPriority="9" w:semiHidden="0" w:name="heading 3"/>
    <w:lsdException w:qFormat="1" w:uiPriority="0" w:semiHidden="0" w:name="heading 4"/>
    <w:lsdException w:qFormat="1" w:uiPriority="0" w:semiHidden="0" w:name="heading 5"/>
    <w:lsdException w:qFormat="1" w:uiPriority="0" w:semiHidden="0" w:name="heading 6"/>
    <w:lsdException w:qFormat="1" w:uiPriority="0" w:semiHidden="0" w:name="heading 7"/>
    <w:lsdException w:qFormat="1" w:uiPriority="0" w:semiHidden="0"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qFormat="1" w:uiPriority="39" w:semiHidden="0"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qFormat="1" w:unhideWhenUsed="0" w:uiPriority="0" w:semiHidden="0" w:name="Normal Indent"/>
    <w:lsdException w:uiPriority="99" w:name="footnote text"/>
    <w:lsdException w:qFormat="1" w:uiPriority="99" w:name="annotation text"/>
    <w:lsdException w:qFormat="1" w:uiPriority="99" w:semiHidden="0" w:name="header"/>
    <w:lsdException w:qFormat="1" w:uiPriority="99" w:semiHidden="0" w:name="footer"/>
    <w:lsdException w:uiPriority="99" w:name="index heading"/>
    <w:lsdException w:qFormat="1" w:unhideWhenUsed="0" w:uiPriority="0" w:semiHidden="0" w:name="caption"/>
    <w:lsdException w:uiPriority="99" w:name="table of figures"/>
    <w:lsdException w:uiPriority="99" w:name="envelope address"/>
    <w:lsdException w:uiPriority="99" w:name="envelope return"/>
    <w:lsdException w:uiPriority="99" w:name="footnote reference"/>
    <w:lsdException w:qFormat="1"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qFormat="1" w:unhideWhenUsed="0" w:uiPriority="0" w:semiHidden="0"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qFormat="1" w:uiPriority="99" w:name="Document Map"/>
    <w:lsdException w:uiPriority="99" w:name="Plain Text"/>
    <w:lsdException w:uiPriority="99" w:name="E-mail Signature"/>
    <w:lsdException w:qFormat="1"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semiHidden="0" w:name="Balloon Text"/>
    <w:lsdException w:qFormat="1"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2">
    <w:name w:val="heading 2"/>
    <w:basedOn w:val="1"/>
    <w:next w:val="1"/>
    <w:unhideWhenUsed/>
    <w:qFormat/>
    <w:uiPriority w:val="0"/>
    <w:pPr>
      <w:keepNext/>
      <w:keepLines/>
      <w:numPr>
        <w:ilvl w:val="1"/>
        <w:numId w:val="1"/>
      </w:numPr>
      <w:spacing w:line="580" w:lineRule="exact"/>
      <w:ind w:firstLine="880" w:firstLineChars="200"/>
      <w:outlineLvl w:val="1"/>
    </w:pPr>
    <w:rPr>
      <w:b/>
    </w:rPr>
  </w:style>
  <w:style w:type="paragraph" w:styleId="3">
    <w:name w:val="heading 3"/>
    <w:basedOn w:val="1"/>
    <w:next w:val="1"/>
    <w:qFormat/>
    <w:uiPriority w:val="9"/>
    <w:pPr>
      <w:spacing w:before="100" w:beforeAutospacing="1" w:after="100" w:afterAutospacing="1"/>
      <w:jc w:val="left"/>
      <w:outlineLvl w:val="2"/>
    </w:pPr>
    <w:rPr>
      <w:rFonts w:ascii="宋体" w:hAnsi="宋体"/>
      <w:b/>
      <w:kern w:val="0"/>
      <w:sz w:val="27"/>
      <w:szCs w:val="27"/>
    </w:rPr>
  </w:style>
  <w:style w:type="paragraph" w:styleId="4">
    <w:name w:val="heading 4"/>
    <w:basedOn w:val="1"/>
    <w:next w:val="1"/>
    <w:unhideWhenUsed/>
    <w:qFormat/>
    <w:uiPriority w:val="0"/>
    <w:pPr>
      <w:keepNext/>
      <w:keepLines/>
      <w:numPr>
        <w:ilvl w:val="3"/>
        <w:numId w:val="1"/>
      </w:numPr>
      <w:tabs>
        <w:tab w:val="left" w:pos="0"/>
      </w:tabs>
      <w:spacing w:line="580" w:lineRule="exact"/>
      <w:outlineLvl w:val="3"/>
    </w:pPr>
    <w:rPr>
      <w:b/>
    </w:rPr>
  </w:style>
  <w:style w:type="paragraph" w:styleId="5">
    <w:name w:val="heading 5"/>
    <w:basedOn w:val="1"/>
    <w:next w:val="1"/>
    <w:unhideWhenUsed/>
    <w:qFormat/>
    <w:uiPriority w:val="0"/>
    <w:pPr>
      <w:keepNext/>
      <w:keepLines/>
      <w:numPr>
        <w:ilvl w:val="4"/>
        <w:numId w:val="1"/>
      </w:numPr>
      <w:spacing w:line="580" w:lineRule="exact"/>
      <w:ind w:firstLine="880" w:firstLineChars="200"/>
      <w:outlineLvl w:val="4"/>
    </w:pPr>
    <w:rPr>
      <w:b/>
    </w:rPr>
  </w:style>
  <w:style w:type="paragraph" w:styleId="6">
    <w:name w:val="heading 6"/>
    <w:basedOn w:val="1"/>
    <w:next w:val="1"/>
    <w:unhideWhenUsed/>
    <w:qFormat/>
    <w:uiPriority w:val="0"/>
    <w:pPr>
      <w:keepNext/>
      <w:keepLines/>
      <w:numPr>
        <w:ilvl w:val="5"/>
        <w:numId w:val="2"/>
      </w:numPr>
      <w:outlineLvl w:val="5"/>
    </w:pPr>
    <w:rPr>
      <w:b/>
    </w:rPr>
  </w:style>
  <w:style w:type="paragraph" w:styleId="7">
    <w:name w:val="heading 7"/>
    <w:basedOn w:val="1"/>
    <w:next w:val="1"/>
    <w:unhideWhenUsed/>
    <w:qFormat/>
    <w:uiPriority w:val="0"/>
    <w:pPr>
      <w:keepNext/>
      <w:keepLines/>
      <w:numPr>
        <w:ilvl w:val="6"/>
        <w:numId w:val="2"/>
      </w:numPr>
      <w:tabs>
        <w:tab w:val="left" w:pos="0"/>
      </w:tabs>
      <w:outlineLvl w:val="6"/>
    </w:pPr>
    <w:rPr>
      <w:b/>
    </w:rPr>
  </w:style>
  <w:style w:type="paragraph" w:styleId="8">
    <w:name w:val="heading 8"/>
    <w:basedOn w:val="1"/>
    <w:next w:val="1"/>
    <w:unhideWhenUsed/>
    <w:qFormat/>
    <w:uiPriority w:val="0"/>
    <w:pPr>
      <w:keepNext/>
      <w:keepLines/>
      <w:numPr>
        <w:ilvl w:val="7"/>
        <w:numId w:val="2"/>
      </w:numPr>
      <w:outlineLvl w:val="7"/>
    </w:pPr>
    <w:rPr>
      <w:b/>
    </w:rPr>
  </w:style>
  <w:style w:type="character" w:default="1" w:styleId="23">
    <w:name w:val="Default Paragraph Font"/>
    <w:semiHidden/>
    <w:unhideWhenUsed/>
    <w:qFormat/>
    <w:uiPriority w:val="1"/>
  </w:style>
  <w:style w:type="table" w:default="1" w:styleId="21">
    <w:name w:val="Normal Table"/>
    <w:semiHidden/>
    <w:unhideWhenUsed/>
    <w:qFormat/>
    <w:uiPriority w:val="99"/>
    <w:tblPr>
      <w:tblCellMar>
        <w:top w:w="0" w:type="dxa"/>
        <w:left w:w="108" w:type="dxa"/>
        <w:bottom w:w="0" w:type="dxa"/>
        <w:right w:w="108" w:type="dxa"/>
      </w:tblCellMar>
    </w:tblPr>
  </w:style>
  <w:style w:type="paragraph" w:styleId="9">
    <w:name w:val="Normal Indent"/>
    <w:basedOn w:val="1"/>
    <w:qFormat/>
    <w:uiPriority w:val="0"/>
    <w:pPr>
      <w:ind w:firstLine="420" w:firstLineChars="200"/>
    </w:pPr>
    <w:rPr>
      <w:rFonts w:eastAsia="仿宋"/>
    </w:rPr>
  </w:style>
  <w:style w:type="paragraph" w:styleId="10">
    <w:name w:val="caption"/>
    <w:basedOn w:val="1"/>
    <w:qFormat/>
    <w:uiPriority w:val="0"/>
    <w:pPr>
      <w:suppressLineNumbers/>
      <w:suppressAutoHyphens/>
      <w:spacing w:before="120" w:after="120"/>
    </w:pPr>
    <w:rPr>
      <w:rFonts w:ascii="Calibri" w:hAnsi="Calibri" w:eastAsia="宋体" w:cs="Times New Roman"/>
      <w:i/>
      <w:iCs/>
      <w:sz w:val="24"/>
      <w:szCs w:val="24"/>
    </w:rPr>
  </w:style>
  <w:style w:type="paragraph" w:styleId="11">
    <w:name w:val="Document Map"/>
    <w:basedOn w:val="1"/>
    <w:link w:val="48"/>
    <w:semiHidden/>
    <w:unhideWhenUsed/>
    <w:qFormat/>
    <w:uiPriority w:val="99"/>
    <w:rPr>
      <w:rFonts w:ascii="宋体" w:eastAsia="宋体"/>
      <w:sz w:val="18"/>
      <w:szCs w:val="18"/>
    </w:rPr>
  </w:style>
  <w:style w:type="paragraph" w:styleId="12">
    <w:name w:val="annotation text"/>
    <w:basedOn w:val="1"/>
    <w:link w:val="46"/>
    <w:semiHidden/>
    <w:unhideWhenUsed/>
    <w:qFormat/>
    <w:uiPriority w:val="99"/>
    <w:pPr>
      <w:jc w:val="left"/>
    </w:pPr>
  </w:style>
  <w:style w:type="paragraph" w:styleId="13">
    <w:name w:val="Body Text"/>
    <w:basedOn w:val="1"/>
    <w:next w:val="1"/>
    <w:qFormat/>
    <w:uiPriority w:val="0"/>
    <w:pPr>
      <w:spacing w:after="120"/>
    </w:pPr>
  </w:style>
  <w:style w:type="paragraph" w:styleId="14">
    <w:name w:val="Balloon Text"/>
    <w:basedOn w:val="1"/>
    <w:link w:val="31"/>
    <w:unhideWhenUsed/>
    <w:qFormat/>
    <w:uiPriority w:val="99"/>
    <w:rPr>
      <w:sz w:val="18"/>
      <w:szCs w:val="18"/>
    </w:rPr>
  </w:style>
  <w:style w:type="paragraph" w:styleId="15">
    <w:name w:val="footer"/>
    <w:basedOn w:val="1"/>
    <w:link w:val="29"/>
    <w:unhideWhenUsed/>
    <w:qFormat/>
    <w:uiPriority w:val="99"/>
    <w:pPr>
      <w:tabs>
        <w:tab w:val="center" w:pos="4153"/>
        <w:tab w:val="right" w:pos="8306"/>
      </w:tabs>
      <w:snapToGrid w:val="0"/>
      <w:jc w:val="left"/>
    </w:pPr>
    <w:rPr>
      <w:sz w:val="18"/>
      <w:szCs w:val="18"/>
    </w:rPr>
  </w:style>
  <w:style w:type="paragraph" w:styleId="16">
    <w:name w:val="header"/>
    <w:basedOn w:val="1"/>
    <w:link w:val="28"/>
    <w:unhideWhenUsed/>
    <w:qFormat/>
    <w:uiPriority w:val="99"/>
    <w:pPr>
      <w:pBdr>
        <w:bottom w:val="single" w:color="auto" w:sz="6" w:space="1"/>
      </w:pBdr>
      <w:tabs>
        <w:tab w:val="center" w:pos="4153"/>
        <w:tab w:val="right" w:pos="8306"/>
      </w:tabs>
      <w:snapToGrid w:val="0"/>
      <w:jc w:val="center"/>
    </w:pPr>
    <w:rPr>
      <w:sz w:val="18"/>
      <w:szCs w:val="18"/>
    </w:rPr>
  </w:style>
  <w:style w:type="paragraph" w:styleId="17">
    <w:name w:val="toc 1"/>
    <w:basedOn w:val="1"/>
    <w:next w:val="1"/>
    <w:unhideWhenUsed/>
    <w:qFormat/>
    <w:uiPriority w:val="39"/>
  </w:style>
  <w:style w:type="paragraph" w:styleId="18">
    <w:name w:val="toc 2"/>
    <w:basedOn w:val="1"/>
    <w:next w:val="1"/>
    <w:unhideWhenUsed/>
    <w:qFormat/>
    <w:uiPriority w:val="39"/>
    <w:pPr>
      <w:ind w:left="420" w:leftChars="200"/>
    </w:pPr>
  </w:style>
  <w:style w:type="paragraph" w:styleId="19">
    <w:name w:val="Normal (Web)"/>
    <w:basedOn w:val="1"/>
    <w:unhideWhenUsed/>
    <w:qFormat/>
    <w:uiPriority w:val="99"/>
    <w:pPr>
      <w:widowControl/>
      <w:shd w:val="clear" w:color="auto" w:fill="FFFFFF"/>
      <w:spacing w:line="360" w:lineRule="auto"/>
      <w:ind w:firstLine="640" w:firstLineChars="200"/>
    </w:pPr>
    <w:rPr>
      <w:rFonts w:ascii="仿宋_GB2312" w:cs="Times New Roman"/>
      <w:szCs w:val="32"/>
    </w:rPr>
  </w:style>
  <w:style w:type="paragraph" w:styleId="20">
    <w:name w:val="annotation subject"/>
    <w:basedOn w:val="12"/>
    <w:next w:val="12"/>
    <w:link w:val="47"/>
    <w:semiHidden/>
    <w:unhideWhenUsed/>
    <w:qFormat/>
    <w:uiPriority w:val="99"/>
    <w:rPr>
      <w:b/>
      <w:bCs/>
    </w:rPr>
  </w:style>
  <w:style w:type="table" w:styleId="22">
    <w:name w:val="Table Grid"/>
    <w:basedOn w:val="21"/>
    <w:qFormat/>
    <w:uiPriority w:val="5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styleId="24">
    <w:name w:val="Strong"/>
    <w:basedOn w:val="23"/>
    <w:qFormat/>
    <w:uiPriority w:val="22"/>
    <w:rPr>
      <w:b/>
    </w:rPr>
  </w:style>
  <w:style w:type="character" w:styleId="25">
    <w:name w:val="Emphasis"/>
    <w:basedOn w:val="23"/>
    <w:qFormat/>
    <w:uiPriority w:val="20"/>
    <w:rPr>
      <w:i/>
    </w:rPr>
  </w:style>
  <w:style w:type="character" w:styleId="26">
    <w:name w:val="Hyperlink"/>
    <w:basedOn w:val="23"/>
    <w:unhideWhenUsed/>
    <w:qFormat/>
    <w:uiPriority w:val="99"/>
    <w:rPr>
      <w:color w:val="0000FF" w:themeColor="hyperlink"/>
      <w:u w:val="single"/>
    </w:rPr>
  </w:style>
  <w:style w:type="character" w:styleId="27">
    <w:name w:val="annotation reference"/>
    <w:basedOn w:val="23"/>
    <w:semiHidden/>
    <w:unhideWhenUsed/>
    <w:qFormat/>
    <w:uiPriority w:val="99"/>
    <w:rPr>
      <w:sz w:val="21"/>
      <w:szCs w:val="21"/>
    </w:rPr>
  </w:style>
  <w:style w:type="character" w:customStyle="1" w:styleId="28">
    <w:name w:val="页眉 Char"/>
    <w:basedOn w:val="23"/>
    <w:link w:val="16"/>
    <w:qFormat/>
    <w:uiPriority w:val="99"/>
    <w:rPr>
      <w:sz w:val="18"/>
      <w:szCs w:val="18"/>
    </w:rPr>
  </w:style>
  <w:style w:type="character" w:customStyle="1" w:styleId="29">
    <w:name w:val="页脚 Char"/>
    <w:basedOn w:val="23"/>
    <w:link w:val="15"/>
    <w:qFormat/>
    <w:uiPriority w:val="99"/>
    <w:rPr>
      <w:sz w:val="18"/>
      <w:szCs w:val="18"/>
    </w:rPr>
  </w:style>
  <w:style w:type="paragraph" w:customStyle="1" w:styleId="30">
    <w:name w:val="列出段落1"/>
    <w:basedOn w:val="1"/>
    <w:qFormat/>
    <w:uiPriority w:val="0"/>
    <w:pPr>
      <w:ind w:firstLine="420" w:firstLineChars="200"/>
    </w:pPr>
    <w:rPr>
      <w:rFonts w:ascii="Calibri" w:hAnsi="Calibri" w:eastAsia="宋体" w:cs="Times New Roman"/>
    </w:rPr>
  </w:style>
  <w:style w:type="character" w:customStyle="1" w:styleId="31">
    <w:name w:val="批注框文本 Char"/>
    <w:basedOn w:val="23"/>
    <w:link w:val="14"/>
    <w:semiHidden/>
    <w:qFormat/>
    <w:uiPriority w:val="99"/>
    <w:rPr>
      <w:sz w:val="18"/>
      <w:szCs w:val="18"/>
    </w:rPr>
  </w:style>
  <w:style w:type="paragraph" w:customStyle="1" w:styleId="32">
    <w:name w:val="XJ正文"/>
    <w:basedOn w:val="1"/>
    <w:qFormat/>
    <w:uiPriority w:val="0"/>
    <w:pPr>
      <w:spacing w:line="360" w:lineRule="auto"/>
      <w:ind w:firstLine="560" w:firstLineChars="200"/>
      <w:jc w:val="left"/>
    </w:pPr>
    <w:rPr>
      <w:rFonts w:ascii="宋体" w:hAnsi="宋体" w:eastAsia="仿宋_GB2312" w:cs="Times New Roman"/>
      <w:kern w:val="0"/>
      <w:sz w:val="32"/>
      <w:lang w:val="zh-CN"/>
    </w:rPr>
  </w:style>
  <w:style w:type="character" w:customStyle="1" w:styleId="33">
    <w:name w:val="font01"/>
    <w:basedOn w:val="23"/>
    <w:qFormat/>
    <w:uiPriority w:val="0"/>
    <w:rPr>
      <w:rFonts w:hint="eastAsia" w:ascii="宋体" w:hAnsi="宋体" w:eastAsia="宋体" w:cs="宋体"/>
      <w:b/>
      <w:bCs/>
      <w:color w:val="5B9BD5"/>
      <w:sz w:val="24"/>
      <w:szCs w:val="24"/>
      <w:u w:val="none"/>
    </w:rPr>
  </w:style>
  <w:style w:type="paragraph" w:customStyle="1" w:styleId="34">
    <w:name w:val="段落内容三级列表"/>
    <w:qFormat/>
    <w:uiPriority w:val="0"/>
    <w:pPr>
      <w:spacing w:line="360" w:lineRule="auto"/>
    </w:pPr>
    <w:rPr>
      <w:rFonts w:ascii="宋体" w:hAnsi="宋体" w:eastAsia="宋体" w:cs="Times New Roman"/>
      <w:kern w:val="2"/>
      <w:sz w:val="24"/>
      <w:szCs w:val="24"/>
      <w:lang w:val="en-US" w:eastAsia="zh-CN" w:bidi="en-US"/>
    </w:rPr>
  </w:style>
  <w:style w:type="paragraph" w:styleId="35">
    <w:name w:val="List Paragraph"/>
    <w:basedOn w:val="1"/>
    <w:qFormat/>
    <w:uiPriority w:val="34"/>
    <w:pPr>
      <w:ind w:firstLine="420" w:firstLineChars="200"/>
    </w:pPr>
  </w:style>
  <w:style w:type="paragraph" w:customStyle="1" w:styleId="36">
    <w:name w:val="WPSOffice手动目录 1"/>
    <w:qFormat/>
    <w:uiPriority w:val="0"/>
    <w:rPr>
      <w:rFonts w:ascii="Times New Roman" w:hAnsi="Times New Roman" w:eastAsia="宋体" w:cs="Times New Roman"/>
      <w:lang w:val="en-US" w:eastAsia="zh-CN" w:bidi="ar-SA"/>
    </w:rPr>
  </w:style>
  <w:style w:type="paragraph" w:customStyle="1" w:styleId="37">
    <w:name w:val="WPSOffice手动目录 2"/>
    <w:qFormat/>
    <w:uiPriority w:val="0"/>
    <w:pPr>
      <w:ind w:left="200" w:leftChars="200"/>
    </w:pPr>
    <w:rPr>
      <w:rFonts w:ascii="Times New Roman" w:hAnsi="Times New Roman" w:eastAsia="宋体" w:cs="Times New Roman"/>
      <w:lang w:val="en-US" w:eastAsia="zh-CN" w:bidi="ar-SA"/>
    </w:rPr>
  </w:style>
  <w:style w:type="paragraph" w:customStyle="1" w:styleId="38">
    <w:name w:val="WPSOffice手动目录 3"/>
    <w:qFormat/>
    <w:uiPriority w:val="0"/>
    <w:pPr>
      <w:ind w:left="400" w:leftChars="400"/>
    </w:pPr>
    <w:rPr>
      <w:rFonts w:ascii="Times New Roman" w:hAnsi="Times New Roman" w:eastAsia="宋体" w:cs="Times New Roman"/>
      <w:lang w:val="en-US" w:eastAsia="zh-CN" w:bidi="ar-SA"/>
    </w:rPr>
  </w:style>
  <w:style w:type="character" w:customStyle="1" w:styleId="39">
    <w:name w:val="font31"/>
    <w:basedOn w:val="23"/>
    <w:qFormat/>
    <w:uiPriority w:val="0"/>
    <w:rPr>
      <w:rFonts w:hint="eastAsia" w:ascii="宋体" w:hAnsi="宋体" w:eastAsia="宋体" w:cs="宋体"/>
      <w:b/>
      <w:color w:val="000000"/>
      <w:sz w:val="22"/>
      <w:szCs w:val="22"/>
      <w:u w:val="none"/>
    </w:rPr>
  </w:style>
  <w:style w:type="paragraph" w:customStyle="1" w:styleId="40">
    <w:name w:val="样式 首行缩进:  2 字符"/>
    <w:basedOn w:val="1"/>
    <w:next w:val="1"/>
    <w:qFormat/>
    <w:uiPriority w:val="0"/>
    <w:pPr>
      <w:ind w:firstLine="480"/>
    </w:pPr>
    <w:rPr>
      <w:rFonts w:cs="思源宋体 CN Light"/>
      <w:color w:val="000000"/>
      <w:szCs w:val="21"/>
    </w:rPr>
  </w:style>
  <w:style w:type="paragraph" w:customStyle="1" w:styleId="41">
    <w:name w:val="正文2"/>
    <w:basedOn w:val="1"/>
    <w:next w:val="1"/>
    <w:qFormat/>
    <w:uiPriority w:val="0"/>
  </w:style>
  <w:style w:type="character" w:customStyle="1" w:styleId="42">
    <w:name w:val="font11"/>
    <w:basedOn w:val="23"/>
    <w:qFormat/>
    <w:uiPriority w:val="0"/>
    <w:rPr>
      <w:rFonts w:hint="eastAsia" w:ascii="仿宋" w:hAnsi="仿宋" w:eastAsia="仿宋" w:cs="仿宋"/>
      <w:color w:val="000000"/>
      <w:sz w:val="28"/>
      <w:szCs w:val="28"/>
      <w:u w:val="none"/>
    </w:rPr>
  </w:style>
  <w:style w:type="character" w:customStyle="1" w:styleId="43">
    <w:name w:val="font41"/>
    <w:basedOn w:val="23"/>
    <w:qFormat/>
    <w:uiPriority w:val="0"/>
    <w:rPr>
      <w:rFonts w:hint="eastAsia" w:ascii="宋体" w:hAnsi="宋体" w:eastAsia="宋体" w:cs="宋体"/>
      <w:color w:val="000000"/>
      <w:sz w:val="20"/>
      <w:szCs w:val="20"/>
      <w:u w:val="none"/>
    </w:rPr>
  </w:style>
  <w:style w:type="character" w:customStyle="1" w:styleId="44">
    <w:name w:val="font21"/>
    <w:basedOn w:val="23"/>
    <w:qFormat/>
    <w:uiPriority w:val="0"/>
    <w:rPr>
      <w:rFonts w:hint="eastAsia" w:ascii="仿宋" w:hAnsi="仿宋" w:eastAsia="仿宋" w:cs="仿宋"/>
      <w:color w:val="000000"/>
      <w:sz w:val="20"/>
      <w:szCs w:val="20"/>
      <w:u w:val="none"/>
    </w:rPr>
  </w:style>
  <w:style w:type="paragraph" w:customStyle="1" w:styleId="45">
    <w:name w:val="G正文"/>
    <w:basedOn w:val="1"/>
    <w:qFormat/>
    <w:uiPriority w:val="99"/>
    <w:pPr>
      <w:spacing w:line="360" w:lineRule="auto"/>
      <w:ind w:firstLine="200"/>
    </w:pPr>
    <w:rPr>
      <w:rFonts w:ascii="仿宋" w:hAnsi="仿宋"/>
      <w:szCs w:val="28"/>
    </w:rPr>
  </w:style>
  <w:style w:type="character" w:customStyle="1" w:styleId="46">
    <w:name w:val="批注文字 Char"/>
    <w:basedOn w:val="23"/>
    <w:link w:val="12"/>
    <w:semiHidden/>
    <w:qFormat/>
    <w:uiPriority w:val="99"/>
    <w:rPr>
      <w:rFonts w:asciiTheme="minorHAnsi" w:hAnsiTheme="minorHAnsi" w:eastAsiaTheme="minorEastAsia" w:cstheme="minorBidi"/>
      <w:kern w:val="2"/>
      <w:sz w:val="21"/>
      <w:szCs w:val="22"/>
    </w:rPr>
  </w:style>
  <w:style w:type="character" w:customStyle="1" w:styleId="47">
    <w:name w:val="批注主题 Char"/>
    <w:basedOn w:val="46"/>
    <w:link w:val="20"/>
    <w:semiHidden/>
    <w:qFormat/>
    <w:uiPriority w:val="99"/>
    <w:rPr>
      <w:rFonts w:asciiTheme="minorHAnsi" w:hAnsiTheme="minorHAnsi" w:eastAsiaTheme="minorEastAsia" w:cstheme="minorBidi"/>
      <w:b/>
      <w:bCs/>
      <w:kern w:val="2"/>
      <w:sz w:val="21"/>
      <w:szCs w:val="22"/>
    </w:rPr>
  </w:style>
  <w:style w:type="character" w:customStyle="1" w:styleId="48">
    <w:name w:val="文档结构图 Char"/>
    <w:basedOn w:val="23"/>
    <w:link w:val="11"/>
    <w:semiHidden/>
    <w:qFormat/>
    <w:uiPriority w:val="99"/>
    <w:rPr>
      <w:rFonts w:ascii="宋体" w:hAnsiTheme="minorHAnsi" w:cstheme="minorBidi"/>
      <w:kern w:val="2"/>
      <w:sz w:val="18"/>
      <w:szCs w:val="18"/>
    </w:rPr>
  </w:style>
</w:styles>
</file>

<file path=word/_rels/document.xml.rels><?xml version="1.0" encoding="UTF-8" standalone="yes"?>
<Relationships xmlns="http://schemas.openxmlformats.org/package/2006/relationships"><Relationship Id="rId9" Type="http://schemas.openxmlformats.org/officeDocument/2006/relationships/footer" Target="footer1.xml"/><Relationship Id="rId8" Type="http://schemas.openxmlformats.org/officeDocument/2006/relationships/header" Target="header6.xml"/><Relationship Id="rId7" Type="http://schemas.openxmlformats.org/officeDocument/2006/relationships/header" Target="header5.xml"/><Relationship Id="rId6" Type="http://schemas.openxmlformats.org/officeDocument/2006/relationships/header" Target="header4.xml"/><Relationship Id="rId5" Type="http://schemas.openxmlformats.org/officeDocument/2006/relationships/header" Target="header3.xml"/><Relationship Id="rId4" Type="http://schemas.openxmlformats.org/officeDocument/2006/relationships/header" Target="header2.xml"/><Relationship Id="rId3" Type="http://schemas.openxmlformats.org/officeDocument/2006/relationships/header" Target="header1.xml"/><Relationship Id="rId29" Type="http://schemas.openxmlformats.org/officeDocument/2006/relationships/fontTable" Target="fontTable.xml"/><Relationship Id="rId28" Type="http://schemas.openxmlformats.org/officeDocument/2006/relationships/numbering" Target="numbering.xml"/><Relationship Id="rId27" Type="http://schemas.openxmlformats.org/officeDocument/2006/relationships/customXml" Target="../customXml/item1.xml"/><Relationship Id="rId26" Type="http://schemas.openxmlformats.org/officeDocument/2006/relationships/image" Target="media/image10.png"/><Relationship Id="rId25" Type="http://schemas.openxmlformats.org/officeDocument/2006/relationships/image" Target="media/image9.png"/><Relationship Id="rId24" Type="http://schemas.openxmlformats.org/officeDocument/2006/relationships/image" Target="media/image8.png"/><Relationship Id="rId23" Type="http://schemas.openxmlformats.org/officeDocument/2006/relationships/image" Target="media/image7.emf"/><Relationship Id="rId22" Type="http://schemas.openxmlformats.org/officeDocument/2006/relationships/image" Target="media/image6.emf"/><Relationship Id="rId21" Type="http://schemas.openxmlformats.org/officeDocument/2006/relationships/image" Target="media/image5.png"/><Relationship Id="rId20" Type="http://schemas.openxmlformats.org/officeDocument/2006/relationships/image" Target="media/image4.png"/><Relationship Id="rId2" Type="http://schemas.openxmlformats.org/officeDocument/2006/relationships/settings" Target="settings.xml"/><Relationship Id="rId19" Type="http://schemas.openxmlformats.org/officeDocument/2006/relationships/image" Target="media/image3.png"/><Relationship Id="rId18" Type="http://schemas.openxmlformats.org/officeDocument/2006/relationships/oleObject" Target="embeddings/oleObject2.bin"/><Relationship Id="rId17" Type="http://schemas.openxmlformats.org/officeDocument/2006/relationships/image" Target="media/image2.png"/><Relationship Id="rId16" Type="http://schemas.openxmlformats.org/officeDocument/2006/relationships/image" Target="media/image1.emf"/><Relationship Id="rId15" Type="http://schemas.openxmlformats.org/officeDocument/2006/relationships/oleObject" Target="embeddings/oleObject1.bin"/><Relationship Id="rId14" Type="http://schemas.openxmlformats.org/officeDocument/2006/relationships/theme" Target="theme/theme1.xml"/><Relationship Id="rId13" Type="http://schemas.openxmlformats.org/officeDocument/2006/relationships/footer" Target="footer2.xml"/><Relationship Id="rId12" Type="http://schemas.openxmlformats.org/officeDocument/2006/relationships/header" Target="header9.xml"/><Relationship Id="rId11" Type="http://schemas.openxmlformats.org/officeDocument/2006/relationships/header" Target="header8.xml"/><Relationship Id="rId10" Type="http://schemas.openxmlformats.org/officeDocument/2006/relationships/header" Target="header7.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ops>
  <customShpExts>
    <customShpInfo spid="_x0000_s2055"/>
    <customShpInfo spid="_x0000_s2054"/>
    <customShpInfo spid="_x0000_s2053"/>
    <customShpInfo spid="_x0000_s2058"/>
    <customShpInfo spid="_x0000_s2057"/>
    <customShpInfo spid="_x0000_s2056"/>
    <customShpInfo spid="_x0000_s2050"/>
    <customShpInfo spid="_x0000_s2061"/>
    <customShpInfo spid="_x0000_s2060"/>
    <customShpInfo spid="_x0000_s2059"/>
    <customShpInfo spid="_x0000_s2049"/>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249</Pages>
  <Words>89484</Words>
  <Characters>102185</Characters>
  <Lines>954</Lines>
  <Paragraphs>268</Paragraphs>
  <TotalTime>20</TotalTime>
  <ScaleCrop>false</ScaleCrop>
  <LinksUpToDate>false</LinksUpToDate>
  <CharactersWithSpaces>102649</CharactersWithSpaces>
  <Application>WPS Office_12.1.0.18912_F1E327BC-269C-435d-A152-05C5408002CA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2024-08-07T20:16:00Z</dcterms:created>
  <dc:creator>Windows 用户</dc:creator>
  <cp:lastModifiedBy>JoePaulo</cp:lastModifiedBy>
  <cp:lastPrinted>2024-09-26T15:58:00Z</cp:lastPrinted>
  <dcterms:modified xsi:type="dcterms:W3CDTF">2024-12-04T08:58:47Z</dcterms:modified>
  <dc:title>市大数据局</dc:title>
  <cp:revision>158</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2052-12.1.0.18912</vt:lpwstr>
  </property>
  <property fmtid="{D5CDD505-2E9C-101B-9397-08002B2CF9AE}" pid="3" name="ICV">
    <vt:lpwstr>40AB9F3F77E34E5288BC3E76A671D3BE_13</vt:lpwstr>
  </property>
</Properties>
</file>