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A5A0A" w14:textId="77777777" w:rsidR="003B3D77" w:rsidRPr="003B3D77" w:rsidRDefault="003B3D77" w:rsidP="003B3D77">
      <w:pPr>
        <w:keepNext/>
        <w:keepLines/>
        <w:spacing w:before="340" w:after="330" w:line="440" w:lineRule="exact"/>
        <w:jc w:val="center"/>
        <w:outlineLvl w:val="0"/>
        <w:rPr>
          <w:rFonts w:ascii="宋体" w:hAnsi="宋体" w:cs="宋体"/>
          <w:b/>
          <w:bCs/>
          <w:kern w:val="44"/>
          <w:sz w:val="32"/>
          <w:szCs w:val="32"/>
        </w:rPr>
      </w:pPr>
      <w:bookmarkStart w:id="0" w:name="_Hlk120262860"/>
      <w:r w:rsidRPr="003B3D77">
        <w:rPr>
          <w:rFonts w:ascii="宋体" w:hAnsi="宋体" w:cs="宋体" w:hint="eastAsia"/>
          <w:b/>
          <w:bCs/>
          <w:kern w:val="44"/>
          <w:sz w:val="32"/>
          <w:szCs w:val="32"/>
        </w:rPr>
        <w:t>2025-2026年党政机关会议定点场所框架协议采购项目内容及相关服务要求</w:t>
      </w:r>
    </w:p>
    <w:p w14:paraId="269D0D1F" w14:textId="77777777" w:rsidR="003B3D77" w:rsidRPr="003B3D77" w:rsidRDefault="003B3D77" w:rsidP="003B3D77">
      <w:pPr>
        <w:spacing w:line="420" w:lineRule="exact"/>
        <w:ind w:firstLineChars="200" w:firstLine="482"/>
        <w:rPr>
          <w:rFonts w:ascii="宋体" w:hAnsi="宋体"/>
          <w:bCs/>
          <w:sz w:val="24"/>
        </w:rPr>
      </w:pPr>
      <w:r w:rsidRPr="003B3D77">
        <w:rPr>
          <w:rFonts w:ascii="宋体" w:hAnsi="宋体" w:hint="eastAsia"/>
          <w:b/>
          <w:bCs/>
          <w:sz w:val="24"/>
        </w:rPr>
        <w:t>一、</w:t>
      </w:r>
      <w:r w:rsidRPr="003B3D77">
        <w:rPr>
          <w:rFonts w:ascii="宋体" w:hAnsi="宋体" w:hint="eastAsia"/>
          <w:sz w:val="24"/>
        </w:rPr>
        <w:t>根据</w:t>
      </w:r>
      <w:proofErr w:type="gramStart"/>
      <w:r w:rsidRPr="003B3D77">
        <w:rPr>
          <w:rFonts w:ascii="宋体" w:hAnsi="宋体" w:hint="eastAsia"/>
          <w:sz w:val="24"/>
        </w:rPr>
        <w:t>《</w:t>
      </w:r>
      <w:proofErr w:type="gramEnd"/>
      <w:r w:rsidRPr="003B3D77">
        <w:rPr>
          <w:rFonts w:ascii="宋体" w:hAnsi="宋体" w:hint="eastAsia"/>
          <w:sz w:val="24"/>
        </w:rPr>
        <w:t>关于印发《威海市文登区机关事业单位会议费管理办法》的通知》（文办发〔2014〕11号）等有关文件的要求，现对</w:t>
      </w:r>
      <w:r w:rsidRPr="003B3D77">
        <w:rPr>
          <w:rFonts w:ascii="宋体" w:hAnsi="宋体" w:hint="eastAsia"/>
          <w:bCs/>
          <w:sz w:val="24"/>
        </w:rPr>
        <w:t>威海市文登区2025-2026年党政机关会议定点场所项目进行框</w:t>
      </w:r>
      <w:r w:rsidRPr="003B3D77">
        <w:rPr>
          <w:rFonts w:ascii="宋体" w:hAnsi="宋体" w:hint="eastAsia"/>
          <w:sz w:val="24"/>
        </w:rPr>
        <w:t>架协议采购。</w:t>
      </w:r>
    </w:p>
    <w:p w14:paraId="720D2FC8" w14:textId="77777777" w:rsidR="003B3D77" w:rsidRPr="003B3D77" w:rsidRDefault="003B3D77" w:rsidP="003B3D77">
      <w:pPr>
        <w:spacing w:line="420" w:lineRule="exact"/>
        <w:ind w:firstLineChars="200" w:firstLine="482"/>
        <w:rPr>
          <w:rFonts w:ascii="宋体" w:hAnsi="宋体"/>
          <w:b/>
          <w:color w:val="FF0000"/>
          <w:sz w:val="24"/>
          <w:highlight w:val="yellow"/>
        </w:rPr>
      </w:pPr>
      <w:r w:rsidRPr="003B3D77">
        <w:rPr>
          <w:rFonts w:ascii="宋体" w:hAnsi="宋体" w:hint="eastAsia"/>
          <w:b/>
          <w:bCs/>
          <w:sz w:val="24"/>
        </w:rPr>
        <w:t>二、项目内容：</w:t>
      </w:r>
      <w:r w:rsidRPr="003B3D77">
        <w:rPr>
          <w:rFonts w:ascii="宋体" w:hAnsi="宋体" w:hint="eastAsia"/>
          <w:sz w:val="24"/>
        </w:rPr>
        <w:t>本次征集拟选定一类会议10家、二类会议12家、三类会议14家会议定点场所，为威海市</w:t>
      </w:r>
      <w:r w:rsidRPr="003B3D77">
        <w:rPr>
          <w:rFonts w:ascii="宋体" w:hAnsi="宋体" w:hint="eastAsia"/>
          <w:bCs/>
          <w:sz w:val="24"/>
        </w:rPr>
        <w:t>文登区党政机关、事业单位</w:t>
      </w:r>
      <w:r w:rsidRPr="003B3D77">
        <w:rPr>
          <w:rFonts w:ascii="宋体" w:hAnsi="宋体" w:hint="eastAsia"/>
          <w:sz w:val="24"/>
        </w:rPr>
        <w:t>提供会议使用场所，由入围供应商提供接待服务，不分淡旺季。服务期限为2025年1月1日-2026年12月31日。</w:t>
      </w:r>
    </w:p>
    <w:p w14:paraId="7EEEFD78" w14:textId="77777777" w:rsidR="003B3D77" w:rsidRPr="003B3D77" w:rsidRDefault="003B3D77" w:rsidP="003B3D77">
      <w:pPr>
        <w:spacing w:line="420" w:lineRule="exact"/>
        <w:ind w:firstLineChars="200" w:firstLine="482"/>
        <w:rPr>
          <w:rFonts w:ascii="宋体" w:hAnsi="宋体"/>
          <w:b/>
          <w:bCs/>
          <w:sz w:val="24"/>
        </w:rPr>
      </w:pPr>
      <w:r w:rsidRPr="003B3D77">
        <w:rPr>
          <w:rFonts w:ascii="宋体" w:hAnsi="宋体" w:hint="eastAsia"/>
          <w:b/>
          <w:bCs/>
          <w:sz w:val="24"/>
        </w:rPr>
        <w:t>三、会议定点场所应具备的基本条件</w:t>
      </w:r>
    </w:p>
    <w:p w14:paraId="317EE180"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（一）供应商基本条件</w:t>
      </w:r>
    </w:p>
    <w:p w14:paraId="6B9DBD8B"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会议定点场所以四星级及以下会议场所为主，五星级会议场所能够接受本次政府采购价格要求，也可以参加会议定点场所政府采购。</w:t>
      </w:r>
    </w:p>
    <w:p w14:paraId="1D7D79BB"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会议定点场所应当具备承办三类会议（即100人）以上规模能力，具备大中小多种规格会议室类型，并提供全部客房和会议室。会议定点场所可以根据自身承办会议的能力，选择投标一类、二类和三类会议。其中承办一、二类会议的应具备150人以上规格的会议室和客房、就餐等接待能力；承办三类会议的应具备100人以上的会议室和客房、就餐等接待能力。</w:t>
      </w:r>
    </w:p>
    <w:p w14:paraId="71B3B4B3"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会议分类如下：</w:t>
      </w:r>
    </w:p>
    <w:p w14:paraId="162838F5"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一类会议。区党代表大会、区党代表会议、区委全体会议、区委工作会议，区人代会和区人大常委会议，区政府工作会议，区政协全委会和常委会议，区纪委全会，区级各民主党派、工商联和人民团体代表大会，全区劳模表彰大会。</w:t>
      </w:r>
    </w:p>
    <w:p w14:paraId="201DC148"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二类会议。以区委、区政府名义召开的、各单位党政负责人参加的、除一类会议之外的工作会议；区委、区政府确定召开的其他重要会议。</w:t>
      </w:r>
    </w:p>
    <w:p w14:paraId="308CBC6D"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三类会议。各单位召开的综合性工作会议。</w:t>
      </w:r>
    </w:p>
    <w:p w14:paraId="22257033"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（三）会议定点场所应具备卫生、安全、停车、网络服务等基本条件。</w:t>
      </w:r>
    </w:p>
    <w:p w14:paraId="114E1CC3"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（四）定点服务期限及价格要求：定点服务期限为2025年1月1日-2026年12月31日。</w:t>
      </w:r>
    </w:p>
    <w:p w14:paraId="7CB21C35" w14:textId="77777777" w:rsidR="003B3D77" w:rsidRPr="003B3D77" w:rsidRDefault="003B3D77" w:rsidP="003B3D77">
      <w:pPr>
        <w:widowControl/>
        <w:shd w:val="clear" w:color="auto" w:fill="FFFFFF"/>
        <w:spacing w:line="360" w:lineRule="auto"/>
        <w:ind w:firstLine="539"/>
        <w:jc w:val="left"/>
        <w:rPr>
          <w:rFonts w:ascii="宋体" w:hAnsi="宋体"/>
          <w:b/>
          <w:bCs/>
          <w:sz w:val="24"/>
        </w:rPr>
      </w:pPr>
      <w:r w:rsidRPr="003B3D77">
        <w:rPr>
          <w:rFonts w:ascii="宋体" w:hAnsi="宋体" w:hint="eastAsia"/>
          <w:b/>
          <w:bCs/>
          <w:sz w:val="24"/>
        </w:rPr>
        <w:t>一类会议综合定额最高</w:t>
      </w:r>
      <w:r w:rsidRPr="003B3D77">
        <w:rPr>
          <w:rFonts w:ascii="宋体" w:hAnsi="宋体"/>
          <w:b/>
          <w:bCs/>
          <w:sz w:val="24"/>
        </w:rPr>
        <w:t>上限</w:t>
      </w:r>
      <w:r w:rsidRPr="003B3D77">
        <w:rPr>
          <w:rFonts w:ascii="宋体" w:hAnsi="宋体" w:hint="eastAsia"/>
          <w:b/>
          <w:bCs/>
          <w:sz w:val="24"/>
        </w:rPr>
        <w:t>价格为每人每天450元，二类会议综合定额最高</w:t>
      </w:r>
      <w:r w:rsidRPr="003B3D77">
        <w:rPr>
          <w:rFonts w:ascii="宋体" w:hAnsi="宋体"/>
          <w:b/>
          <w:bCs/>
          <w:sz w:val="24"/>
        </w:rPr>
        <w:t>上限</w:t>
      </w:r>
      <w:r w:rsidRPr="003B3D77">
        <w:rPr>
          <w:rFonts w:ascii="宋体" w:hAnsi="宋体" w:hint="eastAsia"/>
          <w:b/>
          <w:bCs/>
          <w:sz w:val="24"/>
        </w:rPr>
        <w:t>价格为每人每天400元，三类会议综合定额最高</w:t>
      </w:r>
      <w:r w:rsidRPr="003B3D77">
        <w:rPr>
          <w:rFonts w:ascii="宋体" w:hAnsi="宋体"/>
          <w:b/>
          <w:bCs/>
          <w:sz w:val="24"/>
        </w:rPr>
        <w:t>上限</w:t>
      </w:r>
      <w:r w:rsidRPr="003B3D77">
        <w:rPr>
          <w:rFonts w:ascii="宋体" w:hAnsi="宋体" w:hint="eastAsia"/>
          <w:b/>
          <w:bCs/>
          <w:sz w:val="24"/>
        </w:rPr>
        <w:t>价格为每人每天350元，具体标准如下：</w:t>
      </w:r>
    </w:p>
    <w:p w14:paraId="57F1265F" w14:textId="77777777" w:rsidR="003B3D77" w:rsidRPr="003B3D77" w:rsidRDefault="003B3D77" w:rsidP="003B3D77">
      <w:pPr>
        <w:widowControl/>
        <w:shd w:val="clear" w:color="auto" w:fill="FFFFFF"/>
        <w:spacing w:line="360" w:lineRule="auto"/>
        <w:ind w:firstLine="539"/>
        <w:jc w:val="center"/>
        <w:rPr>
          <w:rFonts w:ascii="仿宋_GB2312" w:eastAsia="仿宋_GB2312" w:hAnsi="黑体" w:cs="宋体"/>
          <w:b/>
          <w:bCs/>
          <w:color w:val="333333"/>
          <w:spacing w:val="8"/>
          <w:sz w:val="28"/>
          <w:szCs w:val="28"/>
        </w:rPr>
      </w:pPr>
      <w:r w:rsidRPr="003B3D77">
        <w:rPr>
          <w:rFonts w:ascii="仿宋_GB2312" w:eastAsia="仿宋_GB2312" w:hAnsi="黑体" w:cs="宋体" w:hint="eastAsia"/>
          <w:b/>
          <w:bCs/>
          <w:color w:val="333333"/>
          <w:spacing w:val="8"/>
          <w:sz w:val="28"/>
          <w:szCs w:val="28"/>
        </w:rPr>
        <w:lastRenderedPageBreak/>
        <w:t>会议类别综合定额最高</w:t>
      </w:r>
      <w:r w:rsidRPr="003B3D77">
        <w:rPr>
          <w:rFonts w:ascii="仿宋_GB2312" w:eastAsia="仿宋_GB2312" w:hAnsi="黑体" w:cs="宋体"/>
          <w:b/>
          <w:bCs/>
          <w:color w:val="333333"/>
          <w:spacing w:val="8"/>
          <w:sz w:val="28"/>
          <w:szCs w:val="28"/>
        </w:rPr>
        <w:t>上限</w:t>
      </w:r>
      <w:r w:rsidRPr="003B3D77">
        <w:rPr>
          <w:rFonts w:ascii="仿宋_GB2312" w:eastAsia="仿宋_GB2312" w:hAnsi="黑体" w:cs="宋体" w:hint="eastAsia"/>
          <w:b/>
          <w:bCs/>
          <w:color w:val="333333"/>
          <w:spacing w:val="8"/>
          <w:sz w:val="28"/>
          <w:szCs w:val="28"/>
        </w:rPr>
        <w:t>价格表</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896"/>
        <w:gridCol w:w="1731"/>
        <w:gridCol w:w="1532"/>
        <w:gridCol w:w="1985"/>
      </w:tblGrid>
      <w:tr w:rsidR="003B3D77" w:rsidRPr="003B3D77" w14:paraId="6B842B9B" w14:textId="77777777" w:rsidTr="005E1A97">
        <w:trPr>
          <w:trHeight w:val="1000"/>
          <w:jc w:val="center"/>
        </w:trPr>
        <w:tc>
          <w:tcPr>
            <w:tcW w:w="1215" w:type="dxa"/>
            <w:vMerge w:val="restart"/>
            <w:tcBorders>
              <w:top w:val="single" w:sz="4" w:space="0" w:color="auto"/>
              <w:left w:val="single" w:sz="4" w:space="0" w:color="auto"/>
              <w:right w:val="single" w:sz="4" w:space="0" w:color="auto"/>
            </w:tcBorders>
            <w:vAlign w:val="center"/>
          </w:tcPr>
          <w:p w14:paraId="5959F3EF"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会议类别</w:t>
            </w:r>
          </w:p>
        </w:tc>
        <w:tc>
          <w:tcPr>
            <w:tcW w:w="5159" w:type="dxa"/>
            <w:gridSpan w:val="3"/>
            <w:tcBorders>
              <w:top w:val="single" w:sz="4" w:space="0" w:color="auto"/>
              <w:left w:val="single" w:sz="4" w:space="0" w:color="auto"/>
              <w:bottom w:val="single" w:sz="4" w:space="0" w:color="auto"/>
              <w:right w:val="single" w:sz="4" w:space="0" w:color="auto"/>
            </w:tcBorders>
            <w:vAlign w:val="center"/>
          </w:tcPr>
          <w:p w14:paraId="6AF00777"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分项定额上限价格</w:t>
            </w:r>
          </w:p>
        </w:tc>
        <w:tc>
          <w:tcPr>
            <w:tcW w:w="1985" w:type="dxa"/>
            <w:vMerge w:val="restart"/>
            <w:tcBorders>
              <w:top w:val="single" w:sz="4" w:space="0" w:color="auto"/>
              <w:left w:val="single" w:sz="4" w:space="0" w:color="auto"/>
              <w:right w:val="single" w:sz="4" w:space="0" w:color="auto"/>
            </w:tcBorders>
            <w:vAlign w:val="center"/>
          </w:tcPr>
          <w:p w14:paraId="155B52CC"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综合定额最高</w:t>
            </w:r>
            <w:r w:rsidRPr="003B3D77">
              <w:rPr>
                <w:rFonts w:ascii="宋体" w:hAnsi="宋体" w:cs="宋体"/>
                <w:sz w:val="24"/>
                <w:szCs w:val="22"/>
                <w:lang w:bidi="ar"/>
              </w:rPr>
              <w:t>上限</w:t>
            </w:r>
            <w:r w:rsidRPr="003B3D77">
              <w:rPr>
                <w:rFonts w:ascii="宋体" w:hAnsi="宋体" w:cs="宋体" w:hint="eastAsia"/>
                <w:sz w:val="24"/>
                <w:szCs w:val="22"/>
                <w:lang w:bidi="ar"/>
              </w:rPr>
              <w:t>价格(元/人/天)</w:t>
            </w:r>
          </w:p>
        </w:tc>
      </w:tr>
      <w:tr w:rsidR="003B3D77" w:rsidRPr="003B3D77" w14:paraId="667B5FF3" w14:textId="77777777" w:rsidTr="005E1A97">
        <w:trPr>
          <w:trHeight w:val="1000"/>
          <w:jc w:val="center"/>
        </w:trPr>
        <w:tc>
          <w:tcPr>
            <w:tcW w:w="1215" w:type="dxa"/>
            <w:vMerge/>
            <w:tcBorders>
              <w:left w:val="single" w:sz="4" w:space="0" w:color="auto"/>
              <w:bottom w:val="single" w:sz="4" w:space="0" w:color="auto"/>
              <w:right w:val="single" w:sz="4" w:space="0" w:color="auto"/>
            </w:tcBorders>
            <w:vAlign w:val="center"/>
          </w:tcPr>
          <w:p w14:paraId="4889CECC" w14:textId="77777777" w:rsidR="003B3D77" w:rsidRPr="003B3D77" w:rsidRDefault="003B3D77" w:rsidP="003B3D77">
            <w:pPr>
              <w:jc w:val="center"/>
              <w:rPr>
                <w:rFonts w:ascii="宋体" w:hAnsi="宋体" w:cs="宋体"/>
                <w:sz w:val="24"/>
                <w:szCs w:val="22"/>
                <w:lang w:bidi="ar"/>
              </w:rPr>
            </w:pPr>
          </w:p>
        </w:tc>
        <w:tc>
          <w:tcPr>
            <w:tcW w:w="1896" w:type="dxa"/>
            <w:tcBorders>
              <w:top w:val="single" w:sz="4" w:space="0" w:color="auto"/>
              <w:left w:val="single" w:sz="4" w:space="0" w:color="auto"/>
              <w:bottom w:val="single" w:sz="4" w:space="0" w:color="auto"/>
              <w:right w:val="single" w:sz="4" w:space="0" w:color="auto"/>
            </w:tcBorders>
            <w:vAlign w:val="center"/>
          </w:tcPr>
          <w:p w14:paraId="69CF3AC1"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住宿费(元/人/天)</w:t>
            </w:r>
          </w:p>
        </w:tc>
        <w:tc>
          <w:tcPr>
            <w:tcW w:w="1731" w:type="dxa"/>
            <w:tcBorders>
              <w:top w:val="single" w:sz="4" w:space="0" w:color="auto"/>
              <w:left w:val="single" w:sz="4" w:space="0" w:color="auto"/>
              <w:bottom w:val="single" w:sz="4" w:space="0" w:color="auto"/>
              <w:right w:val="single" w:sz="4" w:space="0" w:color="auto"/>
            </w:tcBorders>
            <w:vAlign w:val="center"/>
          </w:tcPr>
          <w:p w14:paraId="4E0DE55D"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伙食费</w:t>
            </w:r>
          </w:p>
          <w:p w14:paraId="0625062B"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(元/人/天)</w:t>
            </w:r>
          </w:p>
        </w:tc>
        <w:tc>
          <w:tcPr>
            <w:tcW w:w="1532" w:type="dxa"/>
            <w:tcBorders>
              <w:top w:val="single" w:sz="4" w:space="0" w:color="auto"/>
              <w:left w:val="single" w:sz="4" w:space="0" w:color="auto"/>
              <w:bottom w:val="single" w:sz="4" w:space="0" w:color="auto"/>
              <w:right w:val="single" w:sz="4" w:space="0" w:color="auto"/>
            </w:tcBorders>
            <w:vAlign w:val="center"/>
          </w:tcPr>
          <w:p w14:paraId="556A49E1"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其他费用 (元/人/天)</w:t>
            </w:r>
          </w:p>
        </w:tc>
        <w:tc>
          <w:tcPr>
            <w:tcW w:w="1985" w:type="dxa"/>
            <w:vMerge/>
            <w:tcBorders>
              <w:left w:val="single" w:sz="4" w:space="0" w:color="auto"/>
              <w:bottom w:val="single" w:sz="4" w:space="0" w:color="auto"/>
              <w:right w:val="single" w:sz="4" w:space="0" w:color="auto"/>
            </w:tcBorders>
            <w:vAlign w:val="center"/>
          </w:tcPr>
          <w:p w14:paraId="69A127A9" w14:textId="77777777" w:rsidR="003B3D77" w:rsidRPr="003B3D77" w:rsidRDefault="003B3D77" w:rsidP="003B3D77">
            <w:pPr>
              <w:jc w:val="center"/>
              <w:rPr>
                <w:rFonts w:ascii="宋体" w:hAnsi="宋体" w:cs="宋体"/>
                <w:sz w:val="24"/>
                <w:szCs w:val="22"/>
                <w:lang w:bidi="ar"/>
              </w:rPr>
            </w:pPr>
          </w:p>
        </w:tc>
      </w:tr>
      <w:tr w:rsidR="003B3D77" w:rsidRPr="003B3D77" w14:paraId="1214B604" w14:textId="77777777" w:rsidTr="005E1A97">
        <w:trPr>
          <w:trHeight w:val="510"/>
          <w:jc w:val="center"/>
        </w:trPr>
        <w:tc>
          <w:tcPr>
            <w:tcW w:w="1215" w:type="dxa"/>
            <w:tcBorders>
              <w:top w:val="single" w:sz="4" w:space="0" w:color="auto"/>
              <w:left w:val="single" w:sz="4" w:space="0" w:color="auto"/>
              <w:bottom w:val="single" w:sz="4" w:space="0" w:color="auto"/>
              <w:right w:val="single" w:sz="4" w:space="0" w:color="auto"/>
            </w:tcBorders>
            <w:vAlign w:val="center"/>
          </w:tcPr>
          <w:p w14:paraId="261CDA26"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一类会议</w:t>
            </w:r>
          </w:p>
        </w:tc>
        <w:tc>
          <w:tcPr>
            <w:tcW w:w="1896" w:type="dxa"/>
            <w:tcBorders>
              <w:top w:val="single" w:sz="4" w:space="0" w:color="auto"/>
              <w:left w:val="single" w:sz="4" w:space="0" w:color="auto"/>
              <w:bottom w:val="single" w:sz="4" w:space="0" w:color="auto"/>
              <w:right w:val="single" w:sz="4" w:space="0" w:color="auto"/>
            </w:tcBorders>
            <w:vAlign w:val="center"/>
          </w:tcPr>
          <w:p w14:paraId="3BE9BAB9"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240</w:t>
            </w:r>
          </w:p>
        </w:tc>
        <w:tc>
          <w:tcPr>
            <w:tcW w:w="1731" w:type="dxa"/>
            <w:tcBorders>
              <w:top w:val="single" w:sz="4" w:space="0" w:color="auto"/>
              <w:left w:val="single" w:sz="4" w:space="0" w:color="auto"/>
              <w:bottom w:val="single" w:sz="4" w:space="0" w:color="auto"/>
              <w:right w:val="single" w:sz="4" w:space="0" w:color="auto"/>
            </w:tcBorders>
            <w:vAlign w:val="center"/>
          </w:tcPr>
          <w:p w14:paraId="10AD19A9"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120</w:t>
            </w:r>
          </w:p>
        </w:tc>
        <w:tc>
          <w:tcPr>
            <w:tcW w:w="1532" w:type="dxa"/>
            <w:tcBorders>
              <w:top w:val="single" w:sz="4" w:space="0" w:color="auto"/>
              <w:left w:val="single" w:sz="4" w:space="0" w:color="auto"/>
              <w:bottom w:val="single" w:sz="4" w:space="0" w:color="auto"/>
              <w:right w:val="single" w:sz="4" w:space="0" w:color="auto"/>
            </w:tcBorders>
            <w:vAlign w:val="center"/>
          </w:tcPr>
          <w:p w14:paraId="5BBE22B0"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90</w:t>
            </w:r>
          </w:p>
        </w:tc>
        <w:tc>
          <w:tcPr>
            <w:tcW w:w="1985" w:type="dxa"/>
            <w:tcBorders>
              <w:top w:val="single" w:sz="4" w:space="0" w:color="auto"/>
              <w:left w:val="single" w:sz="4" w:space="0" w:color="auto"/>
              <w:bottom w:val="single" w:sz="4" w:space="0" w:color="auto"/>
              <w:right w:val="single" w:sz="4" w:space="0" w:color="auto"/>
            </w:tcBorders>
            <w:vAlign w:val="center"/>
          </w:tcPr>
          <w:p w14:paraId="28459FEB"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450</w:t>
            </w:r>
          </w:p>
        </w:tc>
      </w:tr>
      <w:tr w:rsidR="003B3D77" w:rsidRPr="003B3D77" w14:paraId="62AB2345" w14:textId="77777777" w:rsidTr="005E1A97">
        <w:trPr>
          <w:trHeight w:val="510"/>
          <w:jc w:val="center"/>
        </w:trPr>
        <w:tc>
          <w:tcPr>
            <w:tcW w:w="1215" w:type="dxa"/>
            <w:tcBorders>
              <w:top w:val="single" w:sz="4" w:space="0" w:color="auto"/>
              <w:left w:val="single" w:sz="4" w:space="0" w:color="auto"/>
              <w:bottom w:val="single" w:sz="4" w:space="0" w:color="auto"/>
              <w:right w:val="single" w:sz="4" w:space="0" w:color="auto"/>
            </w:tcBorders>
            <w:vAlign w:val="center"/>
          </w:tcPr>
          <w:p w14:paraId="3F978168"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二类会议</w:t>
            </w:r>
          </w:p>
        </w:tc>
        <w:tc>
          <w:tcPr>
            <w:tcW w:w="1896" w:type="dxa"/>
            <w:tcBorders>
              <w:top w:val="single" w:sz="4" w:space="0" w:color="auto"/>
              <w:left w:val="single" w:sz="4" w:space="0" w:color="auto"/>
              <w:bottom w:val="single" w:sz="4" w:space="0" w:color="auto"/>
              <w:right w:val="single" w:sz="4" w:space="0" w:color="auto"/>
            </w:tcBorders>
            <w:vAlign w:val="center"/>
          </w:tcPr>
          <w:p w14:paraId="324C5756"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210</w:t>
            </w:r>
          </w:p>
        </w:tc>
        <w:tc>
          <w:tcPr>
            <w:tcW w:w="1731" w:type="dxa"/>
            <w:tcBorders>
              <w:top w:val="single" w:sz="4" w:space="0" w:color="auto"/>
              <w:left w:val="single" w:sz="4" w:space="0" w:color="auto"/>
              <w:bottom w:val="single" w:sz="4" w:space="0" w:color="auto"/>
              <w:right w:val="single" w:sz="4" w:space="0" w:color="auto"/>
            </w:tcBorders>
            <w:vAlign w:val="center"/>
          </w:tcPr>
          <w:p w14:paraId="35BF4EF1"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110</w:t>
            </w:r>
          </w:p>
        </w:tc>
        <w:tc>
          <w:tcPr>
            <w:tcW w:w="1532" w:type="dxa"/>
            <w:tcBorders>
              <w:top w:val="single" w:sz="4" w:space="0" w:color="auto"/>
              <w:left w:val="single" w:sz="4" w:space="0" w:color="auto"/>
              <w:bottom w:val="single" w:sz="4" w:space="0" w:color="auto"/>
              <w:right w:val="single" w:sz="4" w:space="0" w:color="auto"/>
            </w:tcBorders>
            <w:vAlign w:val="center"/>
          </w:tcPr>
          <w:p w14:paraId="07443F15"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80</w:t>
            </w:r>
          </w:p>
        </w:tc>
        <w:tc>
          <w:tcPr>
            <w:tcW w:w="1985" w:type="dxa"/>
            <w:tcBorders>
              <w:top w:val="single" w:sz="4" w:space="0" w:color="auto"/>
              <w:left w:val="single" w:sz="4" w:space="0" w:color="auto"/>
              <w:bottom w:val="single" w:sz="4" w:space="0" w:color="auto"/>
              <w:right w:val="single" w:sz="4" w:space="0" w:color="auto"/>
            </w:tcBorders>
            <w:vAlign w:val="center"/>
          </w:tcPr>
          <w:p w14:paraId="6034BFB3"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400</w:t>
            </w:r>
          </w:p>
        </w:tc>
      </w:tr>
      <w:tr w:rsidR="003B3D77" w:rsidRPr="003B3D77" w14:paraId="77C05D00" w14:textId="77777777" w:rsidTr="005E1A97">
        <w:trPr>
          <w:trHeight w:val="510"/>
          <w:jc w:val="center"/>
        </w:trPr>
        <w:tc>
          <w:tcPr>
            <w:tcW w:w="1215" w:type="dxa"/>
            <w:tcBorders>
              <w:top w:val="single" w:sz="4" w:space="0" w:color="auto"/>
              <w:left w:val="single" w:sz="4" w:space="0" w:color="auto"/>
              <w:bottom w:val="single" w:sz="4" w:space="0" w:color="auto"/>
              <w:right w:val="single" w:sz="4" w:space="0" w:color="auto"/>
            </w:tcBorders>
            <w:vAlign w:val="center"/>
          </w:tcPr>
          <w:p w14:paraId="5A7507D3"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三类会议</w:t>
            </w:r>
          </w:p>
        </w:tc>
        <w:tc>
          <w:tcPr>
            <w:tcW w:w="1896" w:type="dxa"/>
            <w:tcBorders>
              <w:top w:val="single" w:sz="4" w:space="0" w:color="auto"/>
              <w:left w:val="single" w:sz="4" w:space="0" w:color="auto"/>
              <w:bottom w:val="single" w:sz="4" w:space="0" w:color="auto"/>
              <w:right w:val="single" w:sz="4" w:space="0" w:color="auto"/>
            </w:tcBorders>
            <w:vAlign w:val="center"/>
          </w:tcPr>
          <w:p w14:paraId="56BA09DC"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180</w:t>
            </w:r>
          </w:p>
        </w:tc>
        <w:tc>
          <w:tcPr>
            <w:tcW w:w="1731" w:type="dxa"/>
            <w:tcBorders>
              <w:top w:val="single" w:sz="4" w:space="0" w:color="auto"/>
              <w:left w:val="single" w:sz="4" w:space="0" w:color="auto"/>
              <w:bottom w:val="single" w:sz="4" w:space="0" w:color="auto"/>
              <w:right w:val="single" w:sz="4" w:space="0" w:color="auto"/>
            </w:tcBorders>
            <w:vAlign w:val="center"/>
          </w:tcPr>
          <w:p w14:paraId="3A191F74"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100</w:t>
            </w:r>
          </w:p>
        </w:tc>
        <w:tc>
          <w:tcPr>
            <w:tcW w:w="1532" w:type="dxa"/>
            <w:tcBorders>
              <w:top w:val="single" w:sz="4" w:space="0" w:color="auto"/>
              <w:left w:val="single" w:sz="4" w:space="0" w:color="auto"/>
              <w:bottom w:val="single" w:sz="4" w:space="0" w:color="auto"/>
              <w:right w:val="single" w:sz="4" w:space="0" w:color="auto"/>
            </w:tcBorders>
            <w:vAlign w:val="center"/>
          </w:tcPr>
          <w:p w14:paraId="70D87982"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70</w:t>
            </w:r>
          </w:p>
        </w:tc>
        <w:tc>
          <w:tcPr>
            <w:tcW w:w="1985" w:type="dxa"/>
            <w:tcBorders>
              <w:top w:val="single" w:sz="4" w:space="0" w:color="auto"/>
              <w:left w:val="single" w:sz="4" w:space="0" w:color="auto"/>
              <w:bottom w:val="single" w:sz="4" w:space="0" w:color="auto"/>
              <w:right w:val="single" w:sz="4" w:space="0" w:color="auto"/>
            </w:tcBorders>
            <w:vAlign w:val="center"/>
          </w:tcPr>
          <w:p w14:paraId="3BBA5E4C" w14:textId="77777777" w:rsidR="003B3D77" w:rsidRPr="003B3D77" w:rsidRDefault="003B3D77" w:rsidP="003B3D77">
            <w:pPr>
              <w:jc w:val="center"/>
              <w:rPr>
                <w:rFonts w:ascii="宋体" w:hAnsi="宋体" w:cs="宋体"/>
                <w:sz w:val="24"/>
                <w:szCs w:val="22"/>
                <w:lang w:bidi="ar"/>
              </w:rPr>
            </w:pPr>
            <w:r w:rsidRPr="003B3D77">
              <w:rPr>
                <w:rFonts w:ascii="宋体" w:hAnsi="宋体" w:cs="宋体" w:hint="eastAsia"/>
                <w:sz w:val="24"/>
                <w:szCs w:val="22"/>
                <w:lang w:bidi="ar"/>
              </w:rPr>
              <w:t>350</w:t>
            </w:r>
          </w:p>
        </w:tc>
      </w:tr>
    </w:tbl>
    <w:p w14:paraId="29BCCF93" w14:textId="77777777" w:rsidR="003B3D77" w:rsidRPr="003B3D77" w:rsidRDefault="003B3D77" w:rsidP="003B3D77">
      <w:pPr>
        <w:spacing w:line="560" w:lineRule="exact"/>
        <w:ind w:firstLineChars="200" w:firstLine="480"/>
        <w:rPr>
          <w:rFonts w:ascii="宋体" w:hAnsi="宋体"/>
          <w:sz w:val="24"/>
        </w:rPr>
      </w:pPr>
      <w:bookmarkStart w:id="1" w:name="_Hlk120266804"/>
      <w:r w:rsidRPr="003B3D77">
        <w:rPr>
          <w:rFonts w:ascii="宋体" w:hAnsi="宋体"/>
          <w:sz w:val="24"/>
        </w:rPr>
        <w:t>1</w:t>
      </w:r>
      <w:r w:rsidRPr="003B3D77">
        <w:rPr>
          <w:rFonts w:ascii="宋体" w:hAnsi="宋体" w:hint="eastAsia"/>
          <w:sz w:val="24"/>
        </w:rPr>
        <w:t>、本项目响应报价只做符合性审查，评标细则中响应报价不做评审因素。各类会议投标</w:t>
      </w:r>
      <w:proofErr w:type="gramStart"/>
      <w:r w:rsidRPr="003B3D77">
        <w:rPr>
          <w:rFonts w:ascii="宋体" w:hAnsi="宋体" w:hint="eastAsia"/>
          <w:sz w:val="24"/>
        </w:rPr>
        <w:t>报价既</w:t>
      </w:r>
      <w:proofErr w:type="gramEnd"/>
      <w:r w:rsidRPr="003B3D77">
        <w:rPr>
          <w:rFonts w:ascii="宋体" w:hAnsi="宋体" w:hint="eastAsia"/>
          <w:sz w:val="24"/>
        </w:rPr>
        <w:t>不能超过各分项定额上限价格，也不得超过综合定额最高</w:t>
      </w:r>
      <w:r w:rsidRPr="003B3D77">
        <w:rPr>
          <w:rFonts w:ascii="宋体" w:hAnsi="宋体"/>
          <w:sz w:val="24"/>
        </w:rPr>
        <w:t>上限</w:t>
      </w:r>
      <w:r w:rsidRPr="003B3D77">
        <w:rPr>
          <w:rFonts w:ascii="宋体" w:hAnsi="宋体" w:hint="eastAsia"/>
          <w:sz w:val="24"/>
        </w:rPr>
        <w:t>价格。</w:t>
      </w:r>
    </w:p>
    <w:p w14:paraId="4B73F692" w14:textId="77777777" w:rsidR="003B3D77" w:rsidRPr="003B3D77" w:rsidRDefault="003B3D77" w:rsidP="003B3D77">
      <w:pPr>
        <w:spacing w:line="560" w:lineRule="exact"/>
        <w:ind w:firstLineChars="200" w:firstLine="480"/>
        <w:rPr>
          <w:rFonts w:ascii="宋体" w:hAnsi="宋体"/>
          <w:sz w:val="24"/>
        </w:rPr>
      </w:pPr>
      <w:r w:rsidRPr="003B3D77">
        <w:rPr>
          <w:rFonts w:ascii="宋体" w:hAnsi="宋体" w:hint="eastAsia"/>
          <w:sz w:val="24"/>
        </w:rPr>
        <w:t>注：</w:t>
      </w:r>
    </w:p>
    <w:p w14:paraId="3AC71369" w14:textId="77777777" w:rsidR="003B3D77" w:rsidRPr="003B3D77" w:rsidRDefault="003B3D77" w:rsidP="003B3D77">
      <w:pPr>
        <w:spacing w:line="560" w:lineRule="exact"/>
        <w:ind w:firstLineChars="200" w:firstLine="480"/>
        <w:rPr>
          <w:rFonts w:ascii="宋体" w:hAnsi="宋体"/>
          <w:sz w:val="24"/>
        </w:rPr>
      </w:pPr>
      <w:r w:rsidRPr="003B3D77">
        <w:rPr>
          <w:rFonts w:ascii="宋体" w:hAnsi="宋体" w:hint="eastAsia"/>
          <w:sz w:val="24"/>
        </w:rPr>
        <w:t>A包：定点场所应具备卫生、安全等基本条件，且应具备承办区级一类会议规模的能力，并能提供全部客房、餐厅和会议室；</w:t>
      </w:r>
    </w:p>
    <w:p w14:paraId="02406ADB" w14:textId="77777777" w:rsidR="003B3D77" w:rsidRPr="003B3D77" w:rsidRDefault="003B3D77" w:rsidP="003B3D77">
      <w:pPr>
        <w:spacing w:line="560" w:lineRule="exact"/>
        <w:ind w:firstLineChars="200" w:firstLine="480"/>
        <w:rPr>
          <w:rFonts w:ascii="宋体" w:hAnsi="宋体"/>
          <w:sz w:val="24"/>
        </w:rPr>
      </w:pPr>
      <w:r w:rsidRPr="003B3D77">
        <w:rPr>
          <w:rFonts w:ascii="宋体" w:hAnsi="宋体" w:hint="eastAsia"/>
          <w:sz w:val="24"/>
        </w:rPr>
        <w:t>B包：定点场所应具备卫生、安全等基本条件，且应具备承办区级二类会议及以上规模的能力，并能提供全部客房、餐厅和会议室；</w:t>
      </w:r>
    </w:p>
    <w:p w14:paraId="7C500083" w14:textId="77777777" w:rsidR="003B3D77" w:rsidRPr="003B3D77" w:rsidRDefault="003B3D77" w:rsidP="003B3D77">
      <w:pPr>
        <w:spacing w:line="560" w:lineRule="exact"/>
        <w:ind w:firstLineChars="200" w:firstLine="480"/>
        <w:rPr>
          <w:rFonts w:ascii="宋体" w:hAnsi="宋体"/>
          <w:sz w:val="24"/>
        </w:rPr>
      </w:pPr>
      <w:r w:rsidRPr="003B3D77">
        <w:rPr>
          <w:rFonts w:ascii="宋体" w:hAnsi="宋体"/>
          <w:sz w:val="24"/>
        </w:rPr>
        <w:t>C</w:t>
      </w:r>
      <w:r w:rsidRPr="003B3D77">
        <w:rPr>
          <w:rFonts w:ascii="宋体" w:hAnsi="宋体" w:hint="eastAsia"/>
          <w:sz w:val="24"/>
        </w:rPr>
        <w:t>包：定点场所应具备卫生、安全等基本条件，且应具备承办区级三类会议及以上规模的能力，并能提供全部客房、餐厅和会议室；</w:t>
      </w:r>
    </w:p>
    <w:p w14:paraId="2430A132" w14:textId="77777777" w:rsidR="003B3D77" w:rsidRPr="003B3D77" w:rsidRDefault="003B3D77" w:rsidP="003B3D77">
      <w:pPr>
        <w:spacing w:line="420" w:lineRule="exact"/>
        <w:ind w:firstLineChars="200" w:firstLine="482"/>
        <w:rPr>
          <w:rFonts w:ascii="宋体" w:hAnsi="宋体"/>
          <w:b/>
          <w:bCs/>
          <w:sz w:val="24"/>
        </w:rPr>
      </w:pPr>
      <w:r w:rsidRPr="003B3D77">
        <w:rPr>
          <w:rFonts w:ascii="宋体" w:hAnsi="宋体" w:hint="eastAsia"/>
          <w:b/>
          <w:bCs/>
          <w:sz w:val="24"/>
        </w:rPr>
        <w:t>四、入围供应商数量上限：</w:t>
      </w:r>
    </w:p>
    <w:bookmarkEnd w:id="1"/>
    <w:p w14:paraId="78A4D274" w14:textId="24AEC7DB"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A包一类会议入围供应商数量为10家（当合格供应商数量≥1</w:t>
      </w:r>
      <w:r w:rsidR="002E79CC">
        <w:rPr>
          <w:rFonts w:ascii="宋体" w:hAnsi="宋体"/>
          <w:sz w:val="24"/>
        </w:rPr>
        <w:t>3</w:t>
      </w:r>
      <w:r w:rsidRPr="003B3D77">
        <w:rPr>
          <w:rFonts w:ascii="宋体" w:hAnsi="宋体" w:hint="eastAsia"/>
          <w:sz w:val="24"/>
        </w:rPr>
        <w:t>家时，入围10家，当合格供应商数量＜1</w:t>
      </w:r>
      <w:r w:rsidR="002E79CC">
        <w:rPr>
          <w:rFonts w:ascii="宋体" w:hAnsi="宋体"/>
          <w:sz w:val="24"/>
        </w:rPr>
        <w:t>3</w:t>
      </w:r>
      <w:r w:rsidRPr="003B3D77">
        <w:rPr>
          <w:rFonts w:ascii="宋体" w:hAnsi="宋体" w:hint="eastAsia"/>
          <w:sz w:val="24"/>
        </w:rPr>
        <w:t>家时，供应商淘汰率不低于20%，且至少淘汰一家）；</w:t>
      </w:r>
    </w:p>
    <w:p w14:paraId="662A9D6E"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B包二类会议入围供应商数量为12家（当合格供应商数量≥15家时，入围12家，当合格供应商数量＜15家时，供应商淘汰率不低于20%，且至少淘汰一家）；</w:t>
      </w:r>
    </w:p>
    <w:p w14:paraId="0BE67761" w14:textId="14838A1A"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C包三类会议入围供应商数量为14家（当合格供应商数量≥1</w:t>
      </w:r>
      <w:r w:rsidR="002E79CC">
        <w:rPr>
          <w:rFonts w:ascii="宋体" w:hAnsi="宋体"/>
          <w:sz w:val="24"/>
        </w:rPr>
        <w:t>8</w:t>
      </w:r>
      <w:r w:rsidRPr="003B3D77">
        <w:rPr>
          <w:rFonts w:ascii="宋体" w:hAnsi="宋体" w:hint="eastAsia"/>
          <w:sz w:val="24"/>
        </w:rPr>
        <w:t>家时，入围14家，当合格供应商数量＜1</w:t>
      </w:r>
      <w:r w:rsidR="002E79CC">
        <w:rPr>
          <w:rFonts w:ascii="宋体" w:hAnsi="宋体"/>
          <w:sz w:val="24"/>
        </w:rPr>
        <w:t>8</w:t>
      </w:r>
      <w:bookmarkStart w:id="2" w:name="_GoBack"/>
      <w:bookmarkEnd w:id="2"/>
      <w:r w:rsidRPr="003B3D77">
        <w:rPr>
          <w:rFonts w:ascii="宋体" w:hAnsi="宋体" w:hint="eastAsia"/>
          <w:sz w:val="24"/>
        </w:rPr>
        <w:t>家时，供应商淘汰率不低于20%，且至少淘汰一</w:t>
      </w:r>
      <w:r w:rsidRPr="003B3D77">
        <w:rPr>
          <w:rFonts w:ascii="宋体" w:hAnsi="宋体" w:hint="eastAsia"/>
          <w:sz w:val="24"/>
        </w:rPr>
        <w:lastRenderedPageBreak/>
        <w:t>家）；</w:t>
      </w:r>
    </w:p>
    <w:p w14:paraId="237E85BA" w14:textId="77777777" w:rsidR="003B3D77" w:rsidRPr="003B3D77" w:rsidRDefault="003B3D77" w:rsidP="003B3D77">
      <w:pPr>
        <w:spacing w:line="420" w:lineRule="exact"/>
        <w:ind w:firstLineChars="200" w:firstLine="482"/>
        <w:rPr>
          <w:rFonts w:ascii="宋体" w:hAnsi="宋体"/>
          <w:b/>
          <w:bCs/>
          <w:sz w:val="24"/>
        </w:rPr>
      </w:pPr>
      <w:r w:rsidRPr="003B3D77">
        <w:rPr>
          <w:rFonts w:ascii="宋体" w:hAnsi="宋体" w:hint="eastAsia"/>
          <w:b/>
          <w:bCs/>
          <w:sz w:val="24"/>
        </w:rPr>
        <w:t>五、有关要求</w:t>
      </w:r>
    </w:p>
    <w:p w14:paraId="47DD00F8"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（一）会议定点场所仅限于威海市文登区辖区内的会议场所。在党中央、国务院明令禁止召开会议的风景名胜区，不采购会议定点场所。</w:t>
      </w:r>
    </w:p>
    <w:p w14:paraId="047B001E"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（二）会议定点场所的费用综合定额</w:t>
      </w:r>
      <w:proofErr w:type="gramStart"/>
      <w:r w:rsidRPr="003B3D77">
        <w:rPr>
          <w:rFonts w:ascii="宋体" w:hAnsi="宋体" w:hint="eastAsia"/>
          <w:sz w:val="24"/>
        </w:rPr>
        <w:t>已综合</w:t>
      </w:r>
      <w:proofErr w:type="gramEnd"/>
      <w:r w:rsidRPr="003B3D77">
        <w:rPr>
          <w:rFonts w:ascii="宋体" w:hAnsi="宋体" w:hint="eastAsia"/>
          <w:sz w:val="24"/>
        </w:rPr>
        <w:t>考虑了淡旺季价格因素，不再另行确定旺季价格。</w:t>
      </w:r>
    </w:p>
    <w:p w14:paraId="7DC02017" w14:textId="77777777" w:rsidR="003B3D77" w:rsidRPr="003B3D77" w:rsidRDefault="003B3D77" w:rsidP="003B3D77">
      <w:pPr>
        <w:spacing w:line="420" w:lineRule="exact"/>
        <w:ind w:firstLineChars="200" w:firstLine="482"/>
        <w:rPr>
          <w:rFonts w:ascii="宋体" w:hAnsi="宋体"/>
          <w:b/>
          <w:sz w:val="24"/>
        </w:rPr>
      </w:pPr>
      <w:r w:rsidRPr="003B3D77">
        <w:rPr>
          <w:rFonts w:ascii="宋体" w:hAnsi="宋体" w:hint="eastAsia"/>
          <w:b/>
          <w:sz w:val="24"/>
        </w:rPr>
        <w:t>六、会议定点场所的管理</w:t>
      </w:r>
    </w:p>
    <w:p w14:paraId="4E9BFE1A"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sz w:val="24"/>
        </w:rPr>
        <w:t>1</w:t>
      </w:r>
      <w:r w:rsidRPr="003B3D77">
        <w:rPr>
          <w:rFonts w:ascii="宋体" w:hAnsi="宋体" w:hint="eastAsia"/>
          <w:sz w:val="24"/>
        </w:rPr>
        <w:t>、会议定点场所的收费标准在服务期限内原则上不允许变动，如遇有会议定点场所条件改善、星级档次提高等情况，可向区财政局申请调整收费标准，区财政局进行审定。如会议定点场所提出的收费标准超过规定的标准上限，双方无法协商达成一致的，会议定点场所可以退出。</w:t>
      </w:r>
    </w:p>
    <w:p w14:paraId="51700D13" w14:textId="77777777" w:rsidR="003B3D77" w:rsidRPr="003B3D77" w:rsidRDefault="003B3D77" w:rsidP="003B3D77">
      <w:pPr>
        <w:spacing w:line="420" w:lineRule="exact"/>
        <w:ind w:firstLineChars="200" w:firstLine="482"/>
        <w:rPr>
          <w:rFonts w:ascii="宋体" w:hAnsi="宋体"/>
          <w:b/>
          <w:bCs/>
          <w:sz w:val="24"/>
        </w:rPr>
      </w:pPr>
      <w:r w:rsidRPr="003B3D77">
        <w:rPr>
          <w:rFonts w:ascii="宋体" w:hAnsi="宋体" w:hint="eastAsia"/>
          <w:b/>
          <w:bCs/>
          <w:sz w:val="24"/>
        </w:rPr>
        <w:t>七、其它事项要求</w:t>
      </w:r>
    </w:p>
    <w:p w14:paraId="52B285BE"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1、供应商需对所投标的客房、会议室提供实景照片并注明价格，对会议膳食的构成及标准进行描述和说明；</w:t>
      </w:r>
    </w:p>
    <w:p w14:paraId="25C19CD2"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2、供应商所投标的价格应</w:t>
      </w:r>
      <w:proofErr w:type="gramStart"/>
      <w:r w:rsidRPr="003B3D77">
        <w:rPr>
          <w:rFonts w:ascii="宋体" w:hAnsi="宋体" w:hint="eastAsia"/>
          <w:sz w:val="24"/>
        </w:rPr>
        <w:t>比对外</w:t>
      </w:r>
      <w:proofErr w:type="gramEnd"/>
      <w:r w:rsidRPr="003B3D77">
        <w:rPr>
          <w:rFonts w:ascii="宋体" w:hAnsi="宋体" w:hint="eastAsia"/>
          <w:sz w:val="24"/>
        </w:rPr>
        <w:t>提供的其它协议价格更加优惠；</w:t>
      </w:r>
    </w:p>
    <w:p w14:paraId="0FA9F31E"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3、供应商必须按照相关规定进行投标，且报价不得超过本征集文件的规定，否则投标无效。</w:t>
      </w:r>
    </w:p>
    <w:p w14:paraId="05E07CAD"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4、本次</w:t>
      </w:r>
      <w:proofErr w:type="gramStart"/>
      <w:r w:rsidRPr="003B3D77">
        <w:rPr>
          <w:rFonts w:ascii="宋体" w:hAnsi="宋体" w:hint="eastAsia"/>
          <w:sz w:val="24"/>
        </w:rPr>
        <w:t>征集区</w:t>
      </w:r>
      <w:proofErr w:type="gramEnd"/>
      <w:r w:rsidRPr="003B3D77">
        <w:rPr>
          <w:rFonts w:ascii="宋体" w:hAnsi="宋体" w:hint="eastAsia"/>
          <w:sz w:val="24"/>
        </w:rPr>
        <w:t>财政局根据会议定点场所及收费标准等审核确认。</w:t>
      </w:r>
    </w:p>
    <w:p w14:paraId="101BA3DC" w14:textId="77777777" w:rsidR="003B3D77" w:rsidRPr="003B3D77" w:rsidRDefault="003B3D77" w:rsidP="003B3D77">
      <w:pPr>
        <w:spacing w:line="420" w:lineRule="exact"/>
        <w:ind w:firstLineChars="200" w:firstLine="482"/>
        <w:rPr>
          <w:rFonts w:ascii="宋体" w:hAnsi="宋体"/>
          <w:b/>
          <w:bCs/>
          <w:sz w:val="24"/>
        </w:rPr>
      </w:pPr>
      <w:r w:rsidRPr="003B3D77">
        <w:rPr>
          <w:rFonts w:ascii="宋体" w:hAnsi="宋体" w:hint="eastAsia"/>
          <w:b/>
          <w:bCs/>
          <w:sz w:val="24"/>
        </w:rPr>
        <w:t>八、其他要求</w:t>
      </w:r>
    </w:p>
    <w:p w14:paraId="0F69EC71"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（1）会议定点场所必须向区财政局如实提供有关信息。会议情况主要包括：会议名称、举办单位、参会人员数量、会议时间、收费标准及金额等。</w:t>
      </w:r>
    </w:p>
    <w:p w14:paraId="6DA06365"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（2）入围的会议定点场所，要随时接受财政部门的监督检查，对财政部门提出的有关意见及时进行整改。</w:t>
      </w:r>
    </w:p>
    <w:p w14:paraId="3D120A4F" w14:textId="77777777" w:rsidR="003B3D77" w:rsidRPr="003B3D77" w:rsidRDefault="003B3D77" w:rsidP="003B3D77">
      <w:pPr>
        <w:spacing w:line="420" w:lineRule="exact"/>
        <w:ind w:firstLineChars="200" w:firstLine="482"/>
        <w:rPr>
          <w:rFonts w:ascii="宋体" w:hAnsi="宋体"/>
          <w:b/>
          <w:bCs/>
          <w:sz w:val="24"/>
        </w:rPr>
      </w:pPr>
      <w:r w:rsidRPr="003B3D77">
        <w:rPr>
          <w:rFonts w:ascii="宋体" w:hAnsi="宋体" w:hint="eastAsia"/>
          <w:b/>
          <w:bCs/>
          <w:sz w:val="24"/>
        </w:rPr>
        <w:t xml:space="preserve">九、监督检查　</w:t>
      </w:r>
    </w:p>
    <w:p w14:paraId="782252D6"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区财政局负责对会议定点场所的监督检查工作，检查并督促会议定点场所认真履行协议规定的义务。区财政局设立投诉电话，接受对会议定点场所的投诉，对投诉电话逐项记录在案，并对投诉进行及时处理。</w:t>
      </w:r>
    </w:p>
    <w:p w14:paraId="57D0C949"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对会议定点场所有以下行为的，经调查属实，第一次口头警告，扣履约保证金全额的30%；第二次书面警告，扣履约保证金全额的30%；第三次全部没收履约保证金，取消会议定点场所资格，并不得参加下一轮次的政府采购。</w:t>
      </w:r>
    </w:p>
    <w:p w14:paraId="7FC6E4EF"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1）无正当理由拒绝接待协议承诺的会议的；</w:t>
      </w:r>
    </w:p>
    <w:p w14:paraId="0C49A8DA"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（2）超过协议规定标准收费的；</w:t>
      </w:r>
    </w:p>
    <w:p w14:paraId="00DF68C6"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（3）服务质量差，被会议举办单位有效投诉，并经甲方查实的；</w:t>
      </w:r>
    </w:p>
    <w:p w14:paraId="15C3228A"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lastRenderedPageBreak/>
        <w:t>（4）采用不正当竞争</w:t>
      </w:r>
      <w:proofErr w:type="gramStart"/>
      <w:r w:rsidRPr="003B3D77">
        <w:rPr>
          <w:rFonts w:ascii="宋体" w:hAnsi="宋体" w:hint="eastAsia"/>
          <w:sz w:val="24"/>
        </w:rPr>
        <w:t>手段抢揽业务</w:t>
      </w:r>
      <w:proofErr w:type="gramEnd"/>
      <w:r w:rsidRPr="003B3D77">
        <w:rPr>
          <w:rFonts w:ascii="宋体" w:hAnsi="宋体" w:hint="eastAsia"/>
          <w:sz w:val="24"/>
        </w:rPr>
        <w:t>，引起投诉并经甲方查实的；</w:t>
      </w:r>
    </w:p>
    <w:p w14:paraId="7A10BADB"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（5）提供虚假发票的；</w:t>
      </w:r>
    </w:p>
    <w:p w14:paraId="6EDD6E23"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（6）不及时提供会议开支情况等信息的；</w:t>
      </w:r>
    </w:p>
    <w:p w14:paraId="3FD71FA3"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（7）违反协议规定的其他事项。</w:t>
      </w:r>
    </w:p>
    <w:p w14:paraId="3AE591D9" w14:textId="77777777" w:rsidR="003B3D77" w:rsidRPr="003B3D77" w:rsidRDefault="003B3D77" w:rsidP="003B3D77">
      <w:pPr>
        <w:spacing w:line="420" w:lineRule="exact"/>
        <w:ind w:firstLineChars="200" w:firstLine="480"/>
        <w:rPr>
          <w:rFonts w:ascii="宋体" w:hAnsi="宋体"/>
          <w:sz w:val="24"/>
        </w:rPr>
      </w:pPr>
      <w:r w:rsidRPr="003B3D77">
        <w:rPr>
          <w:rFonts w:ascii="宋体" w:hAnsi="宋体" w:hint="eastAsia"/>
          <w:sz w:val="24"/>
        </w:rPr>
        <w:t>十、各单位应当严格控制会议住宿用房标准，以标准间为主；会议用餐安排自助餐或者工作餐，严格控制菜品种类和数量，不提供高档菜肴，不安排宴请，不上烟酒；会场一律不摆放花草，不制作背景板，不提供水果。</w:t>
      </w:r>
    </w:p>
    <w:p w14:paraId="1418FF50" w14:textId="77777777" w:rsidR="003B3D77" w:rsidRPr="003B3D77" w:rsidRDefault="003B3D77" w:rsidP="003B3D77">
      <w:pPr>
        <w:spacing w:line="420" w:lineRule="exact"/>
        <w:ind w:firstLineChars="200" w:firstLine="480"/>
      </w:pPr>
      <w:r w:rsidRPr="003B3D77">
        <w:rPr>
          <w:rFonts w:ascii="宋体" w:hAnsi="宋体" w:hint="eastAsia"/>
          <w:sz w:val="24"/>
        </w:rPr>
        <w:t>严禁违规使用会议费购置办公设备以及开支与本次会议无关的其他费用；严禁组织会议代表旅游和与会议无关的参观；严禁组织高消费娱乐、健身活动；严禁以任何名义发放纪念品；严禁额外配发洗漱用品；严禁借会议名义组织会餐；严禁套取会议资金；严禁在会议费中列支公务接待费等费用。</w:t>
      </w:r>
      <w:bookmarkEnd w:id="0"/>
    </w:p>
    <w:p w14:paraId="3B7DC234" w14:textId="77777777" w:rsidR="003B3D77" w:rsidRDefault="003B3D77" w:rsidP="003B3D77">
      <w:pPr>
        <w:rPr>
          <w:rFonts w:ascii="仿宋_GB2312" w:eastAsia="仿宋_GB2312" w:hAnsi="宋体"/>
          <w:b/>
          <w:bCs/>
          <w:sz w:val="28"/>
          <w:szCs w:val="21"/>
        </w:rPr>
      </w:pPr>
    </w:p>
    <w:p w14:paraId="576E0474" w14:textId="47BD128F" w:rsidR="009E7DCD" w:rsidRPr="003B3D77" w:rsidRDefault="003B3D77" w:rsidP="003B3D77">
      <w:r w:rsidRPr="003B3D77">
        <w:rPr>
          <w:rFonts w:ascii="仿宋_GB2312" w:eastAsia="仿宋_GB2312" w:hAnsi="宋体" w:hint="eastAsia"/>
          <w:b/>
          <w:bCs/>
          <w:sz w:val="28"/>
          <w:szCs w:val="21"/>
        </w:rPr>
        <w:t>注：以上服务要求均为实质性要求，不允许有负偏离，若供应商不能满足视为无效投标。</w:t>
      </w:r>
    </w:p>
    <w:sectPr w:rsidR="009E7DCD" w:rsidRPr="003B3D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8247D" w14:textId="77777777" w:rsidR="007C7844" w:rsidRDefault="007C7844" w:rsidP="00E15212">
      <w:r>
        <w:separator/>
      </w:r>
    </w:p>
  </w:endnote>
  <w:endnote w:type="continuationSeparator" w:id="0">
    <w:p w14:paraId="55E9F76B" w14:textId="77777777" w:rsidR="007C7844" w:rsidRDefault="007C7844" w:rsidP="00E15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4A918" w14:textId="77777777" w:rsidR="007C7844" w:rsidRDefault="007C7844" w:rsidP="00E15212">
      <w:r>
        <w:separator/>
      </w:r>
    </w:p>
  </w:footnote>
  <w:footnote w:type="continuationSeparator" w:id="0">
    <w:p w14:paraId="235A3229" w14:textId="77777777" w:rsidR="007C7844" w:rsidRDefault="007C7844" w:rsidP="00E15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A95D53"/>
    <w:multiLevelType w:val="singleLevel"/>
    <w:tmpl w:val="BEA95D53"/>
    <w:lvl w:ilvl="0">
      <w:start w:val="2"/>
      <w:numFmt w:val="chineseCounting"/>
      <w:suff w:val="nothing"/>
      <w:lvlText w:val="（%1）"/>
      <w:lvlJc w:val="left"/>
      <w:rPr>
        <w:rFonts w:hint="eastAsia"/>
      </w:rPr>
    </w:lvl>
  </w:abstractNum>
  <w:abstractNum w:abstractNumId="1" w15:restartNumberingAfterBreak="0">
    <w:nsid w:val="066D12B5"/>
    <w:multiLevelType w:val="singleLevel"/>
    <w:tmpl w:val="066D12B5"/>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kzMDhkZWFjMDRhMDhjYjI3OGFhZDE1M2UzNTgwYjMifQ=="/>
  </w:docVars>
  <w:rsids>
    <w:rsidRoot w:val="001E33C7"/>
    <w:rsid w:val="000A0049"/>
    <w:rsid w:val="001E33C7"/>
    <w:rsid w:val="00201D76"/>
    <w:rsid w:val="00296BA3"/>
    <w:rsid w:val="002D5129"/>
    <w:rsid w:val="002E79CC"/>
    <w:rsid w:val="002F697B"/>
    <w:rsid w:val="0030002D"/>
    <w:rsid w:val="003261D3"/>
    <w:rsid w:val="003347D7"/>
    <w:rsid w:val="00375C5F"/>
    <w:rsid w:val="003826B3"/>
    <w:rsid w:val="003A2534"/>
    <w:rsid w:val="003B3D77"/>
    <w:rsid w:val="003F0DCC"/>
    <w:rsid w:val="004832C3"/>
    <w:rsid w:val="005624A0"/>
    <w:rsid w:val="005D3AAD"/>
    <w:rsid w:val="00654F4A"/>
    <w:rsid w:val="006D7939"/>
    <w:rsid w:val="007C61EF"/>
    <w:rsid w:val="007C7844"/>
    <w:rsid w:val="00843CE8"/>
    <w:rsid w:val="00857144"/>
    <w:rsid w:val="008A403E"/>
    <w:rsid w:val="00965ED8"/>
    <w:rsid w:val="009E7DCD"/>
    <w:rsid w:val="00A30197"/>
    <w:rsid w:val="00A851A2"/>
    <w:rsid w:val="00AE72C9"/>
    <w:rsid w:val="00B47A55"/>
    <w:rsid w:val="00B73E6C"/>
    <w:rsid w:val="00C31132"/>
    <w:rsid w:val="00C45F3D"/>
    <w:rsid w:val="00C91007"/>
    <w:rsid w:val="00CB2F6E"/>
    <w:rsid w:val="00E15212"/>
    <w:rsid w:val="00E45B02"/>
    <w:rsid w:val="00E90605"/>
    <w:rsid w:val="24F737AC"/>
    <w:rsid w:val="27875A47"/>
    <w:rsid w:val="2B413313"/>
    <w:rsid w:val="2C2E2908"/>
    <w:rsid w:val="35697E4A"/>
    <w:rsid w:val="3F116709"/>
    <w:rsid w:val="43077C3D"/>
    <w:rsid w:val="4605260E"/>
    <w:rsid w:val="46E67BCC"/>
    <w:rsid w:val="4708026F"/>
    <w:rsid w:val="566F4E48"/>
    <w:rsid w:val="5FA46371"/>
    <w:rsid w:val="62562501"/>
    <w:rsid w:val="74563389"/>
    <w:rsid w:val="7D892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C2B62"/>
  <w15:docId w15:val="{6D6C2627-B3C1-4008-BD59-AAFCFA179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3"/>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10">
    <w:name w:val="标题 1 字符"/>
    <w:basedOn w:val="a0"/>
    <w:link w:val="1"/>
    <w:qFormat/>
    <w:rPr>
      <w:rFonts w:ascii="Times New Roman" w:eastAsia="宋体"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4</Pages>
  <Words>392</Words>
  <Characters>2241</Characters>
  <Application>Microsoft Office Word</Application>
  <DocSecurity>0</DocSecurity>
  <Lines>18</Lines>
  <Paragraphs>5</Paragraphs>
  <ScaleCrop>false</ScaleCrop>
  <Company>Microsoft</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27</cp:revision>
  <dcterms:created xsi:type="dcterms:W3CDTF">2022-11-21T06:24:00Z</dcterms:created>
  <dcterms:modified xsi:type="dcterms:W3CDTF">2024-11-28T06:48:00Z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B38C6278EE7743E9B1C9CB0C0BC08A8F</vt:lpwstr>
  </property>
</Properties>
</file>