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2CB2A">
      <w:pPr>
        <w:widowControl/>
        <w:adjustRightInd w:val="0"/>
        <w:spacing w:line="240" w:lineRule="atLeast"/>
        <w:jc w:val="center"/>
        <w:rPr>
          <w:rFonts w:eastAsia="方正小标宋简体" w:cs="宋体"/>
          <w:color w:val="auto"/>
          <w:sz w:val="36"/>
          <w:szCs w:val="36"/>
          <w:highlight w:val="none"/>
        </w:rPr>
      </w:pPr>
    </w:p>
    <w:p w14:paraId="3A94E638">
      <w:pPr>
        <w:spacing w:line="360" w:lineRule="exact"/>
        <w:rPr>
          <w:rFonts w:ascii="宋体" w:hAnsi="宋体"/>
          <w:color w:val="auto"/>
          <w:szCs w:val="21"/>
          <w:highlight w:val="none"/>
        </w:rPr>
      </w:pPr>
    </w:p>
    <w:p w14:paraId="3BD1D7C9">
      <w:pPr>
        <w:spacing w:line="360" w:lineRule="exact"/>
        <w:rPr>
          <w:rFonts w:ascii="宋体" w:hAnsi="宋体"/>
          <w:color w:val="auto"/>
          <w:szCs w:val="21"/>
          <w:highlight w:val="none"/>
        </w:rPr>
      </w:pPr>
    </w:p>
    <w:p w14:paraId="2175A0A9">
      <w:pPr>
        <w:spacing w:line="360" w:lineRule="auto"/>
        <w:ind w:firstLine="565" w:firstLineChars="201"/>
        <w:jc w:val="center"/>
        <w:rPr>
          <w:rFonts w:ascii="宋体" w:hAnsi="宋体"/>
          <w:b/>
          <w:color w:val="auto"/>
          <w:kern w:val="0"/>
          <w:sz w:val="28"/>
          <w:szCs w:val="28"/>
          <w:highlight w:val="none"/>
        </w:rPr>
      </w:pPr>
    </w:p>
    <w:p w14:paraId="020A240F">
      <w:pPr>
        <w:snapToGrid w:val="0"/>
        <w:jc w:val="center"/>
        <w:rPr>
          <w:rFonts w:hint="eastAsia" w:ascii="方正小标宋简体" w:hAnsi="黑体" w:eastAsia="方正小标宋简体" w:cs="方正小标宋简体"/>
          <w:color w:val="auto"/>
          <w:kern w:val="0"/>
          <w:sz w:val="56"/>
          <w:szCs w:val="52"/>
          <w:highlight w:val="none"/>
        </w:rPr>
      </w:pPr>
      <w:r>
        <w:rPr>
          <w:rFonts w:hint="eastAsia" w:ascii="方正小标宋简体" w:hAnsi="黑体" w:eastAsia="方正小标宋简体" w:cs="方正小标宋简体"/>
          <w:color w:val="auto"/>
          <w:kern w:val="0"/>
          <w:sz w:val="56"/>
          <w:szCs w:val="52"/>
          <w:highlight w:val="none"/>
        </w:rPr>
        <w:t>威海市住房和城乡建设局</w:t>
      </w:r>
    </w:p>
    <w:p w14:paraId="7AF8E9EF">
      <w:pPr>
        <w:spacing w:beforeLines="200" w:line="360" w:lineRule="auto"/>
        <w:jc w:val="center"/>
        <w:rPr>
          <w:rFonts w:ascii="方正小标宋简体" w:hAnsi="黑体" w:eastAsia="方正小标宋简体"/>
          <w:color w:val="auto"/>
          <w:kern w:val="0"/>
          <w:sz w:val="72"/>
          <w:szCs w:val="52"/>
          <w:highlight w:val="none"/>
        </w:rPr>
      </w:pPr>
      <w:r>
        <w:rPr>
          <w:rFonts w:hint="eastAsia" w:ascii="方正小标宋简体" w:hAnsi="黑体" w:eastAsia="方正小标宋简体" w:cs="方正小标宋简体"/>
          <w:color w:val="auto"/>
          <w:kern w:val="0"/>
          <w:sz w:val="72"/>
          <w:szCs w:val="52"/>
          <w:highlight w:val="none"/>
          <w:lang w:val="en-US" w:eastAsia="zh-CN"/>
        </w:rPr>
        <w:t>公开招标</w:t>
      </w:r>
      <w:r>
        <w:rPr>
          <w:rFonts w:hint="eastAsia" w:ascii="方正小标宋简体" w:hAnsi="黑体" w:eastAsia="方正小标宋简体" w:cs="方正小标宋简体"/>
          <w:color w:val="auto"/>
          <w:kern w:val="0"/>
          <w:sz w:val="72"/>
          <w:szCs w:val="52"/>
          <w:highlight w:val="none"/>
        </w:rPr>
        <w:t>文件</w:t>
      </w:r>
    </w:p>
    <w:p w14:paraId="248E364E">
      <w:pPr>
        <w:spacing w:line="360" w:lineRule="auto"/>
        <w:ind w:firstLine="723" w:firstLineChars="201"/>
        <w:jc w:val="left"/>
        <w:rPr>
          <w:rFonts w:ascii="宋体" w:hAnsi="宋体"/>
          <w:color w:val="auto"/>
          <w:sz w:val="36"/>
          <w:szCs w:val="36"/>
          <w:highlight w:val="none"/>
        </w:rPr>
      </w:pPr>
    </w:p>
    <w:p w14:paraId="66A86122">
      <w:pPr>
        <w:spacing w:line="360" w:lineRule="auto"/>
        <w:jc w:val="left"/>
        <w:rPr>
          <w:rFonts w:ascii="宋体" w:hAnsi="宋体"/>
          <w:color w:val="auto"/>
          <w:sz w:val="36"/>
          <w:szCs w:val="36"/>
          <w:highlight w:val="none"/>
        </w:rPr>
      </w:pPr>
      <w:r>
        <w:rPr>
          <w:rFonts w:hint="eastAsia" w:ascii="宋体" w:hAnsi="宋体"/>
          <w:color w:val="auto"/>
          <w:sz w:val="36"/>
          <w:szCs w:val="36"/>
          <w:highlight w:val="none"/>
        </w:rPr>
        <w:t xml:space="preserve">    </w:t>
      </w:r>
    </w:p>
    <w:p w14:paraId="1208EE31">
      <w:pPr>
        <w:spacing w:afterLines="50" w:line="360" w:lineRule="auto"/>
        <w:ind w:firstLine="726" w:firstLineChars="201"/>
        <w:jc w:val="left"/>
        <w:rPr>
          <w:rFonts w:hint="default" w:ascii="仿宋_GB2312" w:hAnsi="仿宋" w:eastAsia="仿宋_GB2312" w:cs="方正楷体简体"/>
          <w:b w:val="0"/>
          <w:bCs/>
          <w:color w:val="auto"/>
          <w:sz w:val="36"/>
          <w:szCs w:val="36"/>
          <w:highlight w:val="none"/>
          <w:lang w:val="en-US" w:eastAsia="zh-CN"/>
        </w:rPr>
      </w:pPr>
      <w:r>
        <w:rPr>
          <w:rFonts w:hint="eastAsia" w:ascii="仿宋_GB2312" w:hAnsi="仿宋" w:eastAsia="仿宋_GB2312" w:cs="方正楷体简体"/>
          <w:b/>
          <w:color w:val="auto"/>
          <w:sz w:val="36"/>
          <w:szCs w:val="36"/>
          <w:highlight w:val="none"/>
        </w:rPr>
        <w:t>项目名称：</w:t>
      </w:r>
      <w:bookmarkStart w:id="0" w:name="OLE_LINK1"/>
      <w:bookmarkStart w:id="1" w:name="OLE_LINK2"/>
      <w:r>
        <w:rPr>
          <w:rFonts w:hint="eastAsia" w:ascii="仿宋_GB2312" w:hAnsi="仿宋" w:eastAsia="仿宋_GB2312" w:cs="方正楷体简体"/>
          <w:b w:val="0"/>
          <w:bCs/>
          <w:color w:val="auto"/>
          <w:sz w:val="36"/>
          <w:szCs w:val="36"/>
          <w:highlight w:val="none"/>
          <w:lang w:val="en-US" w:eastAsia="zh-CN"/>
        </w:rPr>
        <w:t>威海市城</w:t>
      </w:r>
      <w:bookmarkEnd w:id="0"/>
      <w:r>
        <w:rPr>
          <w:rFonts w:hint="eastAsia" w:ascii="仿宋_GB2312" w:hAnsi="仿宋" w:eastAsia="仿宋_GB2312" w:cs="方正楷体简体"/>
          <w:b w:val="0"/>
          <w:bCs/>
          <w:color w:val="auto"/>
          <w:sz w:val="36"/>
          <w:szCs w:val="36"/>
          <w:highlight w:val="none"/>
          <w:lang w:val="en-US" w:eastAsia="zh-CN"/>
        </w:rPr>
        <w:t>市地下管网和地下综合管廊建设改造实施方案编制</w:t>
      </w:r>
      <w:bookmarkEnd w:id="1"/>
      <w:r>
        <w:rPr>
          <w:rFonts w:hint="eastAsia" w:ascii="仿宋_GB2312" w:hAnsi="仿宋" w:eastAsia="仿宋_GB2312" w:cs="方正楷体简体"/>
          <w:b w:val="0"/>
          <w:bCs/>
          <w:color w:val="auto"/>
          <w:sz w:val="36"/>
          <w:szCs w:val="36"/>
          <w:highlight w:val="none"/>
          <w:lang w:val="en-US" w:eastAsia="zh-CN"/>
        </w:rPr>
        <w:t>项目</w:t>
      </w:r>
    </w:p>
    <w:p w14:paraId="4486C89A">
      <w:pPr>
        <w:spacing w:afterLines="50" w:line="360" w:lineRule="auto"/>
        <w:ind w:firstLine="726" w:firstLineChars="201"/>
        <w:jc w:val="left"/>
        <w:rPr>
          <w:rFonts w:hint="eastAsia" w:ascii="仿宋_GB2312" w:hAnsi="仿宋" w:eastAsia="仿宋_GB2312" w:cs="方正楷体简体"/>
          <w:color w:val="auto"/>
          <w:sz w:val="36"/>
          <w:szCs w:val="36"/>
          <w:highlight w:val="none"/>
          <w:lang w:val="en-US" w:eastAsia="zh-CN"/>
        </w:rPr>
      </w:pPr>
      <w:r>
        <w:rPr>
          <w:rFonts w:hint="eastAsia" w:ascii="仿宋_GB2312" w:hAnsi="仿宋" w:eastAsia="仿宋_GB2312" w:cs="方正楷体简体"/>
          <w:b/>
          <w:bCs/>
          <w:color w:val="auto"/>
          <w:sz w:val="36"/>
          <w:szCs w:val="36"/>
          <w:highlight w:val="none"/>
        </w:rPr>
        <w:t>项目编号：</w:t>
      </w:r>
      <w:r>
        <w:rPr>
          <w:rFonts w:hint="eastAsia" w:ascii="仿宋_GB2312" w:hAnsi="仿宋" w:eastAsia="仿宋_GB2312" w:cs="方正楷体简体"/>
          <w:b/>
          <w:bCs/>
          <w:color w:val="auto"/>
          <w:sz w:val="36"/>
          <w:szCs w:val="36"/>
          <w:highlight w:val="none"/>
          <w:lang w:val="en-US" w:eastAsia="zh-CN"/>
        </w:rPr>
        <w:t>SDGP371000000202402000459</w:t>
      </w:r>
    </w:p>
    <w:p w14:paraId="36F3951F">
      <w:pPr>
        <w:spacing w:afterLines="50" w:line="360" w:lineRule="auto"/>
        <w:ind w:firstLine="726" w:firstLineChars="201"/>
        <w:jc w:val="left"/>
        <w:rPr>
          <w:rFonts w:ascii="仿宋_GB2312" w:hAnsi="仿宋" w:eastAsia="仿宋_GB2312" w:cs="方正楷体简体"/>
          <w:b/>
          <w:color w:val="auto"/>
          <w:sz w:val="36"/>
          <w:szCs w:val="36"/>
          <w:highlight w:val="none"/>
        </w:rPr>
      </w:pPr>
      <w:r>
        <w:rPr>
          <w:rFonts w:hint="eastAsia" w:ascii="仿宋_GB2312" w:hAnsi="仿宋" w:eastAsia="仿宋_GB2312" w:cs="方正楷体简体"/>
          <w:b/>
          <w:color w:val="auto"/>
          <w:sz w:val="36"/>
          <w:szCs w:val="36"/>
          <w:highlight w:val="none"/>
        </w:rPr>
        <w:t>包段名称：</w:t>
      </w:r>
      <w:r>
        <w:rPr>
          <w:rFonts w:hint="eastAsia" w:ascii="仿宋_GB2312" w:hAnsi="仿宋" w:eastAsia="仿宋_GB2312" w:cs="方正楷体简体"/>
          <w:b w:val="0"/>
          <w:bCs/>
          <w:color w:val="auto"/>
          <w:sz w:val="36"/>
          <w:szCs w:val="36"/>
          <w:highlight w:val="none"/>
          <w:lang w:val="en-US" w:eastAsia="zh-CN"/>
        </w:rPr>
        <w:t>威海市城市地下管网和地下综合管廊建设改造实施方案编制项目</w:t>
      </w:r>
      <w:r>
        <w:rPr>
          <w:rFonts w:hint="eastAsia" w:ascii="仿宋_GB2312" w:hAnsi="仿宋" w:eastAsia="仿宋_GB2312" w:cs="方正楷体简体"/>
          <w:color w:val="auto"/>
          <w:sz w:val="36"/>
          <w:szCs w:val="36"/>
          <w:highlight w:val="none"/>
        </w:rPr>
        <w:t xml:space="preserve">(第A包，共1包) </w:t>
      </w:r>
    </w:p>
    <w:p w14:paraId="72B13624">
      <w:pPr>
        <w:spacing w:afterLines="50" w:line="360" w:lineRule="auto"/>
        <w:ind w:firstLine="726" w:firstLineChars="201"/>
        <w:jc w:val="left"/>
        <w:rPr>
          <w:rFonts w:hint="default" w:ascii="仿宋_GB2312" w:hAnsi="仿宋" w:eastAsia="仿宋_GB2312" w:cs="方正楷体简体"/>
          <w:b/>
          <w:color w:val="auto"/>
          <w:sz w:val="36"/>
          <w:szCs w:val="36"/>
          <w:highlight w:val="none"/>
          <w:lang w:val="en-US" w:eastAsia="zh-CN"/>
        </w:rPr>
      </w:pPr>
      <w:r>
        <w:rPr>
          <w:rFonts w:hint="eastAsia" w:ascii="仿宋_GB2312" w:hAnsi="仿宋" w:eastAsia="仿宋_GB2312" w:cs="方正楷体简体"/>
          <w:b/>
          <w:color w:val="auto"/>
          <w:sz w:val="36"/>
          <w:szCs w:val="36"/>
          <w:highlight w:val="none"/>
        </w:rPr>
        <w:t>采购方式：</w:t>
      </w:r>
      <w:r>
        <w:rPr>
          <w:rFonts w:hint="eastAsia" w:ascii="仿宋_GB2312" w:hAnsi="仿宋" w:eastAsia="仿宋_GB2312" w:cs="方正楷体简体"/>
          <w:color w:val="auto"/>
          <w:sz w:val="36"/>
          <w:szCs w:val="36"/>
          <w:highlight w:val="none"/>
          <w:lang w:val="en-US" w:eastAsia="zh-CN"/>
        </w:rPr>
        <w:t>公开招标</w:t>
      </w:r>
    </w:p>
    <w:p w14:paraId="7AFCB69E">
      <w:pPr>
        <w:spacing w:line="360" w:lineRule="auto"/>
        <w:rPr>
          <w:rFonts w:ascii="仿宋_GB2312" w:hAnsi="仿宋" w:eastAsia="仿宋_GB2312" w:cs="方正楷体简体"/>
          <w:b/>
          <w:color w:val="auto"/>
          <w:sz w:val="16"/>
          <w:szCs w:val="36"/>
          <w:highlight w:val="none"/>
        </w:rPr>
      </w:pPr>
    </w:p>
    <w:p w14:paraId="4F96B9D0">
      <w:pPr>
        <w:spacing w:line="360" w:lineRule="auto"/>
        <w:ind w:firstLine="363" w:firstLineChars="201"/>
        <w:jc w:val="center"/>
        <w:rPr>
          <w:rFonts w:ascii="仿宋_GB2312" w:hAnsi="仿宋" w:eastAsia="仿宋_GB2312" w:cs="方正楷体简体"/>
          <w:b/>
          <w:color w:val="auto"/>
          <w:sz w:val="18"/>
          <w:szCs w:val="36"/>
          <w:highlight w:val="none"/>
        </w:rPr>
      </w:pPr>
    </w:p>
    <w:p w14:paraId="61D90B69">
      <w:pPr>
        <w:spacing w:beforeLines="50" w:line="360" w:lineRule="auto"/>
        <w:ind w:left="0" w:leftChars="0" w:firstLine="0" w:firstLineChars="0"/>
        <w:jc w:val="center"/>
        <w:rPr>
          <w:rFonts w:hint="eastAsia" w:ascii="仿宋_GB2312" w:hAnsi="仿宋" w:eastAsia="仿宋_GB2312"/>
          <w:b/>
          <w:color w:val="auto"/>
          <w:kern w:val="0"/>
          <w:sz w:val="36"/>
          <w:szCs w:val="36"/>
          <w:highlight w:val="none"/>
          <w:lang w:eastAsia="zh-CN"/>
        </w:rPr>
      </w:pPr>
      <w:r>
        <w:rPr>
          <w:rFonts w:hint="eastAsia" w:ascii="仿宋_GB2312" w:hAnsi="仿宋" w:eastAsia="仿宋_GB2312" w:cs="方正楷体简体"/>
          <w:b/>
          <w:color w:val="auto"/>
          <w:sz w:val="36"/>
          <w:szCs w:val="36"/>
          <w:highlight w:val="none"/>
        </w:rPr>
        <w:t>代理机构：</w:t>
      </w:r>
      <w:r>
        <w:rPr>
          <w:rFonts w:hint="eastAsia" w:ascii="仿宋_GB2312" w:hAnsi="仿宋" w:eastAsia="仿宋_GB2312" w:cs="方正楷体简体"/>
          <w:color w:val="auto"/>
          <w:sz w:val="36"/>
          <w:szCs w:val="36"/>
          <w:highlight w:val="none"/>
          <w:lang w:eastAsia="zh-CN"/>
        </w:rPr>
        <w:t>山东伟鑫工程咨询有限公司</w:t>
      </w:r>
    </w:p>
    <w:p w14:paraId="6612C6AF">
      <w:pPr>
        <w:spacing w:beforeLines="50" w:line="360" w:lineRule="auto"/>
        <w:ind w:left="0" w:leftChars="0" w:firstLine="0" w:firstLineChars="0"/>
        <w:jc w:val="center"/>
        <w:rPr>
          <w:rFonts w:ascii="仿宋_GB2312" w:hAnsi="仿宋" w:eastAsia="仿宋_GB2312" w:cs="方正楷体简体"/>
          <w:color w:val="auto"/>
          <w:sz w:val="36"/>
          <w:szCs w:val="36"/>
          <w:highlight w:val="none"/>
        </w:rPr>
      </w:pPr>
      <w:r>
        <w:rPr>
          <w:rFonts w:hint="eastAsia" w:ascii="仿宋_GB2312" w:hAnsi="仿宋" w:eastAsia="仿宋_GB2312" w:cs="方正楷体简体"/>
          <w:b/>
          <w:color w:val="auto"/>
          <w:sz w:val="36"/>
          <w:szCs w:val="36"/>
          <w:highlight w:val="none"/>
        </w:rPr>
        <w:t>编制时间：</w:t>
      </w:r>
      <w:r>
        <w:rPr>
          <w:rFonts w:hint="eastAsia" w:ascii="仿宋_GB2312" w:hAnsi="仿宋" w:eastAsia="仿宋_GB2312" w:cs="方正楷体简体"/>
          <w:color w:val="auto"/>
          <w:sz w:val="36"/>
          <w:szCs w:val="36"/>
          <w:highlight w:val="none"/>
        </w:rPr>
        <w:t>202</w:t>
      </w:r>
      <w:r>
        <w:rPr>
          <w:rFonts w:hint="eastAsia" w:ascii="仿宋_GB2312" w:hAnsi="仿宋" w:eastAsia="仿宋_GB2312" w:cs="方正楷体简体"/>
          <w:color w:val="auto"/>
          <w:sz w:val="36"/>
          <w:szCs w:val="36"/>
          <w:highlight w:val="none"/>
          <w:lang w:val="en-US" w:eastAsia="zh-CN"/>
        </w:rPr>
        <w:t>4</w:t>
      </w:r>
      <w:r>
        <w:rPr>
          <w:rFonts w:hint="eastAsia" w:ascii="仿宋_GB2312" w:hAnsi="仿宋" w:eastAsia="仿宋_GB2312" w:cs="方正楷体简体"/>
          <w:color w:val="auto"/>
          <w:sz w:val="36"/>
          <w:szCs w:val="36"/>
          <w:highlight w:val="none"/>
        </w:rPr>
        <w:t>年</w:t>
      </w:r>
      <w:r>
        <w:rPr>
          <w:rFonts w:hint="eastAsia" w:ascii="仿宋_GB2312" w:hAnsi="仿宋" w:eastAsia="仿宋_GB2312" w:cs="方正楷体简体"/>
          <w:b/>
          <w:color w:val="auto"/>
          <w:sz w:val="36"/>
          <w:szCs w:val="36"/>
          <w:highlight w:val="none"/>
          <w:lang w:val="en-US" w:eastAsia="zh-CN"/>
        </w:rPr>
        <w:t>11月08日</w:t>
      </w:r>
    </w:p>
    <w:p w14:paraId="1648E044">
      <w:pPr>
        <w:spacing w:beforeLines="50" w:line="360" w:lineRule="auto"/>
        <w:ind w:firstLine="726" w:firstLineChars="201"/>
        <w:jc w:val="center"/>
        <w:rPr>
          <w:rFonts w:ascii="仿宋_GB2312" w:hAnsi="仿宋" w:eastAsia="仿宋_GB2312" w:cs="方正楷体简体"/>
          <w:b/>
          <w:color w:val="auto"/>
          <w:sz w:val="36"/>
          <w:szCs w:val="36"/>
          <w:highlight w:val="none"/>
        </w:rPr>
      </w:pPr>
    </w:p>
    <w:p w14:paraId="5BC0DC42">
      <w:pPr>
        <w:spacing w:line="360" w:lineRule="auto"/>
        <w:ind w:firstLine="1045" w:firstLineChars="201"/>
        <w:jc w:val="center"/>
        <w:rPr>
          <w:rFonts w:ascii="黑体" w:hAnsi="黑体" w:eastAsia="黑体" w:cs="方正小标宋简体"/>
          <w:color w:val="auto"/>
          <w:kern w:val="0"/>
          <w:sz w:val="52"/>
          <w:szCs w:val="52"/>
          <w:highlight w:val="none"/>
        </w:rPr>
        <w:sectPr>
          <w:footerReference r:id="rId3" w:type="default"/>
          <w:pgSz w:w="11906" w:h="16838"/>
          <w:pgMar w:top="1134" w:right="1134" w:bottom="1134" w:left="1417" w:header="851" w:footer="992" w:gutter="0"/>
          <w:pgNumType w:start="1"/>
          <w:cols w:space="425" w:num="1"/>
          <w:rtlGutter w:val="0"/>
          <w:docGrid w:type="lines" w:linePitch="312" w:charSpace="0"/>
        </w:sectPr>
      </w:pPr>
    </w:p>
    <w:p w14:paraId="1F732625">
      <w:pPr>
        <w:spacing w:line="360" w:lineRule="auto"/>
        <w:ind w:firstLine="1045" w:firstLineChars="201"/>
        <w:jc w:val="center"/>
        <w:rPr>
          <w:rFonts w:ascii="黑体" w:hAnsi="黑体" w:eastAsia="黑体"/>
          <w:b/>
          <w:color w:val="auto"/>
          <w:sz w:val="44"/>
          <w:szCs w:val="44"/>
          <w:highlight w:val="none"/>
        </w:rPr>
      </w:pPr>
      <w:r>
        <w:rPr>
          <w:rFonts w:hint="eastAsia" w:ascii="黑体" w:hAnsi="黑体" w:eastAsia="黑体" w:cs="方正小标宋简体"/>
          <w:color w:val="auto"/>
          <w:kern w:val="0"/>
          <w:sz w:val="52"/>
          <w:szCs w:val="52"/>
          <w:highlight w:val="none"/>
        </w:rPr>
        <w:t>目  录</w:t>
      </w:r>
    </w:p>
    <w:p w14:paraId="16729367">
      <w:pPr>
        <w:spacing w:line="560" w:lineRule="exact"/>
        <w:ind w:firstLine="562" w:firstLineChars="201"/>
        <w:jc w:val="left"/>
        <w:rPr>
          <w:rFonts w:ascii="宋体" w:hAnsi="宋体" w:cs="方正楷体简体"/>
          <w:color w:val="auto"/>
          <w:sz w:val="28"/>
          <w:szCs w:val="28"/>
          <w:highlight w:val="none"/>
        </w:rPr>
      </w:pPr>
    </w:p>
    <w:p w14:paraId="52A0014F">
      <w:pPr>
        <w:spacing w:line="560" w:lineRule="exact"/>
        <w:ind w:firstLine="565" w:firstLineChars="201"/>
        <w:jc w:val="left"/>
        <w:rPr>
          <w:rFonts w:ascii="仿宋_GB2312" w:hAnsi="宋体" w:eastAsia="仿宋_GB2312" w:cs="方正楷体简体"/>
          <w:b/>
          <w:color w:val="auto"/>
          <w:sz w:val="28"/>
          <w:szCs w:val="28"/>
          <w:highlight w:val="none"/>
        </w:rPr>
      </w:pPr>
    </w:p>
    <w:p w14:paraId="5C893820">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第一章   </w:t>
      </w:r>
      <w:r>
        <w:rPr>
          <w:rFonts w:hint="eastAsia" w:ascii="仿宋_GB2312" w:hAnsi="黑体" w:eastAsia="仿宋_GB2312" w:cs="宋体"/>
          <w:b/>
          <w:caps/>
          <w:color w:val="auto"/>
          <w:sz w:val="28"/>
          <w:szCs w:val="28"/>
          <w:highlight w:val="none"/>
          <w:lang w:val="en-US" w:eastAsia="zh-CN"/>
        </w:rPr>
        <w:t>公开招标</w:t>
      </w:r>
      <w:r>
        <w:rPr>
          <w:rFonts w:hint="eastAsia" w:ascii="仿宋_GB2312" w:hAnsi="黑体" w:eastAsia="仿宋_GB2312" w:cs="宋体"/>
          <w:b/>
          <w:caps/>
          <w:color w:val="auto"/>
          <w:sz w:val="28"/>
          <w:szCs w:val="28"/>
          <w:highlight w:val="none"/>
        </w:rPr>
        <w:t xml:space="preserve">公告 </w:t>
      </w:r>
    </w:p>
    <w:p w14:paraId="3733F21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第二章   </w:t>
      </w:r>
      <w:r>
        <w:rPr>
          <w:rFonts w:hint="eastAsia" w:ascii="仿宋_GB2312" w:hAnsi="黑体" w:eastAsia="仿宋_GB2312" w:cs="宋体"/>
          <w:b/>
          <w:caps/>
          <w:color w:val="auto"/>
          <w:sz w:val="28"/>
          <w:szCs w:val="28"/>
          <w:highlight w:val="none"/>
          <w:lang w:val="en-US" w:eastAsia="zh-CN"/>
        </w:rPr>
        <w:t>投标</w:t>
      </w:r>
      <w:r>
        <w:rPr>
          <w:rFonts w:hint="eastAsia" w:ascii="仿宋_GB2312" w:hAnsi="黑体" w:eastAsia="仿宋_GB2312" w:cs="宋体"/>
          <w:b/>
          <w:caps/>
          <w:color w:val="auto"/>
          <w:sz w:val="28"/>
          <w:szCs w:val="28"/>
          <w:highlight w:val="none"/>
        </w:rPr>
        <w:t>须知</w:t>
      </w:r>
    </w:p>
    <w:p w14:paraId="02941178">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第三章   采购内容与要求</w:t>
      </w:r>
    </w:p>
    <w:p w14:paraId="29279CAD">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第四章   </w:t>
      </w:r>
      <w:r>
        <w:rPr>
          <w:rFonts w:hint="eastAsia" w:ascii="仿宋_GB2312" w:hAnsi="黑体" w:eastAsia="仿宋_GB2312" w:cs="宋体"/>
          <w:b/>
          <w:caps/>
          <w:color w:val="auto"/>
          <w:sz w:val="28"/>
          <w:szCs w:val="28"/>
          <w:highlight w:val="none"/>
          <w:lang w:val="en-US" w:eastAsia="zh-CN"/>
        </w:rPr>
        <w:t>评标</w:t>
      </w:r>
      <w:r>
        <w:rPr>
          <w:rFonts w:hint="eastAsia" w:ascii="仿宋_GB2312" w:hAnsi="黑体" w:eastAsia="仿宋_GB2312" w:cs="宋体"/>
          <w:b/>
          <w:caps/>
          <w:color w:val="auto"/>
          <w:sz w:val="28"/>
          <w:szCs w:val="28"/>
          <w:highlight w:val="none"/>
        </w:rPr>
        <w:t>原则</w:t>
      </w:r>
      <w:r>
        <w:rPr>
          <w:rFonts w:hint="eastAsia" w:ascii="仿宋_GB2312" w:hAnsi="黑体" w:eastAsia="仿宋_GB2312" w:cs="宋体"/>
          <w:b/>
          <w:caps/>
          <w:color w:val="auto"/>
          <w:sz w:val="28"/>
          <w:szCs w:val="28"/>
          <w:highlight w:val="none"/>
          <w:lang w:eastAsia="zh-CN"/>
        </w:rPr>
        <w:t>、</w:t>
      </w:r>
      <w:r>
        <w:rPr>
          <w:rFonts w:hint="eastAsia" w:ascii="仿宋_GB2312" w:hAnsi="黑体" w:eastAsia="仿宋_GB2312" w:cs="宋体"/>
          <w:b/>
          <w:caps/>
          <w:color w:val="auto"/>
          <w:sz w:val="28"/>
          <w:szCs w:val="28"/>
          <w:highlight w:val="none"/>
          <w:lang w:val="en-US" w:eastAsia="zh-CN"/>
        </w:rPr>
        <w:t>程序与</w:t>
      </w:r>
      <w:r>
        <w:rPr>
          <w:rFonts w:hint="eastAsia" w:ascii="仿宋_GB2312" w:hAnsi="黑体" w:eastAsia="仿宋_GB2312" w:cs="宋体"/>
          <w:b/>
          <w:caps/>
          <w:color w:val="auto"/>
          <w:sz w:val="28"/>
          <w:szCs w:val="28"/>
          <w:highlight w:val="none"/>
        </w:rPr>
        <w:t>方法</w:t>
      </w:r>
    </w:p>
    <w:p w14:paraId="590A96F6">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 xml:space="preserve">第五章   </w:t>
      </w:r>
      <w:r>
        <w:rPr>
          <w:rFonts w:hint="eastAsia" w:ascii="仿宋_GB2312" w:hAnsi="黑体" w:eastAsia="仿宋_GB2312" w:cs="宋体"/>
          <w:b/>
          <w:caps/>
          <w:color w:val="auto"/>
          <w:sz w:val="28"/>
          <w:szCs w:val="28"/>
          <w:highlight w:val="none"/>
          <w:lang w:val="en-US" w:eastAsia="zh-CN"/>
        </w:rPr>
        <w:t>投标</w:t>
      </w:r>
      <w:r>
        <w:rPr>
          <w:rFonts w:hint="eastAsia" w:ascii="仿宋_GB2312" w:hAnsi="黑体" w:eastAsia="仿宋_GB2312" w:cs="宋体"/>
          <w:b/>
          <w:caps/>
          <w:color w:val="auto"/>
          <w:sz w:val="28"/>
          <w:szCs w:val="28"/>
          <w:highlight w:val="none"/>
        </w:rPr>
        <w:t>文件格式与要求</w:t>
      </w:r>
    </w:p>
    <w:p w14:paraId="6981984D">
      <w:pPr>
        <w:spacing w:line="720" w:lineRule="exact"/>
        <w:ind w:firstLine="565" w:firstLineChars="201"/>
        <w:jc w:val="left"/>
        <w:rPr>
          <w:rFonts w:ascii="仿宋_GB2312" w:hAnsi="黑体" w:eastAsia="仿宋_GB2312" w:cs="宋体"/>
          <w:b/>
          <w:caps/>
          <w:color w:val="auto"/>
          <w:sz w:val="28"/>
          <w:szCs w:val="28"/>
          <w:highlight w:val="none"/>
        </w:rPr>
      </w:pPr>
      <w:r>
        <w:rPr>
          <w:rFonts w:hint="eastAsia" w:ascii="仿宋_GB2312" w:hAnsi="黑体" w:eastAsia="仿宋_GB2312" w:cs="宋体"/>
          <w:b/>
          <w:caps/>
          <w:color w:val="auto"/>
          <w:sz w:val="28"/>
          <w:szCs w:val="28"/>
          <w:highlight w:val="none"/>
        </w:rPr>
        <w:t>第六章   政府采购合同（范本）</w:t>
      </w:r>
    </w:p>
    <w:p w14:paraId="67ED6AB3">
      <w:pPr>
        <w:spacing w:line="560" w:lineRule="exact"/>
        <w:ind w:firstLine="424" w:firstLineChars="151"/>
        <w:jc w:val="left"/>
        <w:rPr>
          <w:rFonts w:ascii="仿宋_GB2312" w:hAnsi="宋体" w:eastAsia="仿宋_GB2312" w:cs="宋体"/>
          <w:b/>
          <w:caps/>
          <w:color w:val="auto"/>
          <w:sz w:val="28"/>
          <w:szCs w:val="28"/>
          <w:highlight w:val="none"/>
        </w:rPr>
      </w:pPr>
    </w:p>
    <w:p w14:paraId="2FA3BB74">
      <w:pPr>
        <w:spacing w:line="560" w:lineRule="exact"/>
        <w:ind w:firstLine="424" w:firstLineChars="151"/>
        <w:jc w:val="left"/>
        <w:rPr>
          <w:rFonts w:ascii="仿宋_GB2312" w:hAnsi="宋体" w:eastAsia="仿宋_GB2312"/>
          <w:b/>
          <w:caps/>
          <w:color w:val="auto"/>
          <w:sz w:val="28"/>
          <w:szCs w:val="28"/>
          <w:highlight w:val="none"/>
        </w:rPr>
      </w:pPr>
    </w:p>
    <w:p w14:paraId="27EBF0AE">
      <w:pPr>
        <w:rPr>
          <w:rFonts w:ascii="宋体" w:hAnsi="宋体"/>
          <w:color w:val="auto"/>
          <w:kern w:val="0"/>
          <w:highlight w:val="none"/>
        </w:rPr>
        <w:sectPr>
          <w:headerReference r:id="rId4" w:type="default"/>
          <w:pgSz w:w="11906" w:h="16838"/>
          <w:pgMar w:top="1134" w:right="1134" w:bottom="1134" w:left="1417" w:header="851" w:footer="992" w:gutter="0"/>
          <w:cols w:space="425" w:num="1"/>
          <w:rtlGutter w:val="0"/>
          <w:docGrid w:type="lines" w:linePitch="312" w:charSpace="0"/>
        </w:sectPr>
      </w:pPr>
    </w:p>
    <w:p w14:paraId="3E1F574E">
      <w:pPr>
        <w:pStyle w:val="10"/>
        <w:numPr>
          <w:ilvl w:val="0"/>
          <w:numId w:val="0"/>
        </w:numPr>
        <w:spacing w:before="100" w:beforeAutospacing="1" w:after="100" w:afterAutospacing="1" w:line="415" w:lineRule="auto"/>
        <w:ind w:left="1440" w:leftChars="0" w:hanging="1440" w:firstLineChars="0"/>
        <w:rPr>
          <w:rFonts w:ascii="宋体" w:hAnsi="宋体" w:eastAsia="宋体" w:cs="宋体"/>
          <w:color w:val="auto"/>
          <w:sz w:val="24"/>
          <w:szCs w:val="44"/>
          <w:highlight w:val="none"/>
        </w:rPr>
      </w:pPr>
      <w:r>
        <w:rPr>
          <w:rFonts w:hint="eastAsia" w:ascii="楷体_GB2312" w:hAnsi="宋体" w:eastAsia="楷体_GB2312" w:cs="宋体"/>
          <w:b/>
          <w:color w:val="auto"/>
          <w:kern w:val="2"/>
          <w:sz w:val="40"/>
          <w:szCs w:val="44"/>
          <w:highlight w:val="none"/>
          <w:lang w:val="en-US" w:eastAsia="zh-CN" w:bidi="ar-SA"/>
        </w:rPr>
        <w:t>第一章</w:t>
      </w:r>
      <w:r>
        <w:rPr>
          <w:rFonts w:hint="eastAsia" w:ascii="楷体_GB2312" w:hAnsi="宋体" w:eastAsia="楷体_GB2312" w:cs="宋体"/>
          <w:color w:val="auto"/>
          <w:sz w:val="44"/>
          <w:szCs w:val="44"/>
          <w:highlight w:val="none"/>
        </w:rPr>
        <w:t>采购公告</w:t>
      </w:r>
    </w:p>
    <w:p w14:paraId="2AF096BC">
      <w:pPr>
        <w:rPr>
          <w:color w:val="auto"/>
          <w:highlight w:val="none"/>
        </w:rPr>
      </w:pPr>
    </w:p>
    <w:p w14:paraId="17E1246B">
      <w:pPr>
        <w:rPr>
          <w:color w:val="auto"/>
          <w:highlight w:val="none"/>
        </w:rPr>
        <w:sectPr>
          <w:headerReference r:id="rId6" w:type="first"/>
          <w:footerReference r:id="rId7" w:type="default"/>
          <w:headerReference r:id="rId5" w:type="even"/>
          <w:pgSz w:w="11906" w:h="16838"/>
          <w:pgMar w:top="1134" w:right="1134" w:bottom="1134" w:left="1417" w:header="851" w:footer="992" w:gutter="0"/>
          <w:cols w:space="425" w:num="1"/>
          <w:rtlGutter w:val="0"/>
          <w:docGrid w:type="lines" w:linePitch="312" w:charSpace="0"/>
        </w:sectPr>
      </w:pPr>
    </w:p>
    <w:p w14:paraId="60EB9811">
      <w:pPr>
        <w:spacing w:line="360" w:lineRule="auto"/>
        <w:jc w:val="center"/>
        <w:rPr>
          <w:rFonts w:hint="default" w:ascii="方正小标宋简体" w:eastAsia="方正小标宋简体"/>
          <w:b/>
          <w:color w:val="auto"/>
          <w:sz w:val="30"/>
          <w:szCs w:val="30"/>
          <w:highlight w:val="none"/>
          <w:lang w:val="en-US" w:eastAsia="zh-CN"/>
        </w:rPr>
      </w:pPr>
      <w:r>
        <w:rPr>
          <w:rFonts w:hint="eastAsia" w:ascii="方正小标宋简体" w:eastAsia="方正小标宋简体"/>
          <w:b/>
          <w:color w:val="auto"/>
          <w:sz w:val="30"/>
          <w:szCs w:val="30"/>
          <w:highlight w:val="none"/>
          <w:lang w:val="en-US" w:eastAsia="zh-CN"/>
        </w:rPr>
        <w:t>威海市城市地下管网和地下综合管廊建设改造实施方案编制项目</w:t>
      </w:r>
    </w:p>
    <w:p w14:paraId="0D3611CD">
      <w:pPr>
        <w:spacing w:line="360" w:lineRule="auto"/>
        <w:jc w:val="center"/>
        <w:rPr>
          <w:rFonts w:ascii="方正小标宋简体" w:eastAsia="方正小标宋简体"/>
          <w:b/>
          <w:color w:val="auto"/>
          <w:sz w:val="30"/>
          <w:szCs w:val="30"/>
          <w:highlight w:val="none"/>
        </w:rPr>
      </w:pPr>
      <w:r>
        <w:rPr>
          <w:rFonts w:hint="eastAsia" w:ascii="方正小标宋简体" w:eastAsia="方正小标宋简体"/>
          <w:b/>
          <w:color w:val="auto"/>
          <w:sz w:val="30"/>
          <w:szCs w:val="30"/>
          <w:highlight w:val="none"/>
          <w:lang w:val="en-US" w:eastAsia="zh-CN"/>
        </w:rPr>
        <w:t>公开招标</w:t>
      </w:r>
      <w:r>
        <w:rPr>
          <w:rFonts w:hint="eastAsia" w:ascii="方正小标宋简体" w:eastAsia="方正小标宋简体"/>
          <w:b/>
          <w:color w:val="auto"/>
          <w:sz w:val="30"/>
          <w:szCs w:val="30"/>
          <w:highlight w:val="none"/>
        </w:rPr>
        <w:t>公告</w:t>
      </w:r>
    </w:p>
    <w:p w14:paraId="59BB77D5">
      <w:pPr>
        <w:spacing w:line="360" w:lineRule="auto"/>
        <w:jc w:val="center"/>
        <w:rPr>
          <w:rFonts w:ascii="方正小标宋简体" w:eastAsia="方正小标宋简体"/>
          <w:b/>
          <w:color w:val="auto"/>
          <w:sz w:val="21"/>
          <w:szCs w:val="21"/>
          <w:highlight w:val="none"/>
        </w:rPr>
      </w:pPr>
    </w:p>
    <w:p w14:paraId="12ED8A67">
      <w:pPr>
        <w:pBdr>
          <w:top w:val="single" w:color="auto" w:sz="4" w:space="1"/>
          <w:left w:val="single" w:color="auto" w:sz="4" w:space="4"/>
          <w:bottom w:val="single" w:color="auto" w:sz="4" w:space="1"/>
          <w:right w:val="single" w:color="auto" w:sz="4" w:space="4"/>
        </w:pBd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项目概况</w:t>
      </w:r>
    </w:p>
    <w:p w14:paraId="628781FE">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lang w:val="en-US" w:eastAsia="zh-CN"/>
        </w:rPr>
        <w:t>威海市城市地下管网和地下综合管廊建设改造实施方案编制项目</w:t>
      </w:r>
      <w:r>
        <w:rPr>
          <w:rFonts w:hint="eastAsia" w:ascii="仿宋_GB2312" w:hAnsi="仿宋" w:eastAsia="仿宋_GB2312" w:cs="宋体"/>
          <w:color w:val="auto"/>
          <w:spacing w:val="8"/>
          <w:sz w:val="28"/>
          <w:szCs w:val="28"/>
          <w:highlight w:val="none"/>
        </w:rPr>
        <w:t>的潜在供应商应在</w:t>
      </w:r>
      <w:r>
        <w:rPr>
          <w:rFonts w:hint="eastAsia" w:ascii="仿宋_GB2312" w:hAnsi="仿宋" w:eastAsia="仿宋_GB2312" w:cs="宋体"/>
          <w:color w:val="auto"/>
          <w:spacing w:val="8"/>
          <w:sz w:val="28"/>
          <w:szCs w:val="28"/>
          <w:highlight w:val="none"/>
          <w:u w:val="single"/>
        </w:rPr>
        <w:t>威海市政府采购电子交易系统（威海市公共资源交易网右侧“交易服务一网通办”登录后选择“政府采购”按钮）</w:t>
      </w:r>
      <w:r>
        <w:rPr>
          <w:rFonts w:hint="eastAsia" w:ascii="仿宋_GB2312" w:hAnsi="仿宋" w:eastAsia="仿宋_GB2312" w:cs="宋体"/>
          <w:color w:val="auto"/>
          <w:spacing w:val="8"/>
          <w:sz w:val="28"/>
          <w:szCs w:val="28"/>
          <w:highlight w:val="none"/>
        </w:rPr>
        <w:t>获取</w:t>
      </w:r>
      <w:r>
        <w:rPr>
          <w:rFonts w:hint="eastAsia" w:ascii="仿宋_GB2312" w:hAnsi="仿宋" w:eastAsia="仿宋_GB2312" w:cs="宋体"/>
          <w:color w:val="auto"/>
          <w:spacing w:val="8"/>
          <w:sz w:val="28"/>
          <w:szCs w:val="28"/>
          <w:highlight w:val="none"/>
          <w:lang w:val="en-US" w:eastAsia="zh-CN"/>
        </w:rPr>
        <w:t>招标</w:t>
      </w:r>
      <w:r>
        <w:rPr>
          <w:rFonts w:hint="eastAsia" w:ascii="仿宋_GB2312" w:hAnsi="仿宋" w:eastAsia="仿宋_GB2312" w:cs="宋体"/>
          <w:color w:val="auto"/>
          <w:spacing w:val="8"/>
          <w:sz w:val="28"/>
          <w:szCs w:val="28"/>
          <w:highlight w:val="none"/>
        </w:rPr>
        <w:t>文件，并于</w:t>
      </w:r>
      <w:r>
        <w:rPr>
          <w:rFonts w:hint="eastAsia" w:ascii="仿宋_GB2312" w:hAnsi="宋体" w:eastAsia="仿宋_GB2312" w:cs="宋体"/>
          <w:color w:val="auto"/>
          <w:spacing w:val="8"/>
          <w:sz w:val="28"/>
          <w:szCs w:val="28"/>
          <w:highlight w:val="none"/>
          <w:u w:val="single"/>
        </w:rPr>
        <w:t xml:space="preserve"> </w:t>
      </w:r>
      <w:r>
        <w:rPr>
          <w:rFonts w:hint="eastAsia" w:ascii="仿宋_GB2312" w:hAnsi="仿宋" w:eastAsia="仿宋_GB2312" w:cs="宋体"/>
          <w:color w:val="auto"/>
          <w:spacing w:val="8"/>
          <w:sz w:val="28"/>
          <w:szCs w:val="28"/>
          <w:highlight w:val="none"/>
          <w:u w:val="single"/>
        </w:rPr>
        <w:t>202</w:t>
      </w:r>
      <w:r>
        <w:rPr>
          <w:rFonts w:hint="eastAsia" w:ascii="仿宋_GB2312" w:hAnsi="仿宋" w:eastAsia="仿宋_GB2312" w:cs="宋体"/>
          <w:color w:val="auto"/>
          <w:spacing w:val="8"/>
          <w:sz w:val="28"/>
          <w:szCs w:val="28"/>
          <w:highlight w:val="none"/>
          <w:u w:val="single"/>
          <w:lang w:val="en-US" w:eastAsia="zh-CN"/>
        </w:rPr>
        <w:t>4</w:t>
      </w:r>
      <w:r>
        <w:rPr>
          <w:rFonts w:hint="eastAsia" w:ascii="仿宋_GB2312" w:hAnsi="仿宋" w:eastAsia="仿宋_GB2312" w:cs="宋体"/>
          <w:color w:val="auto"/>
          <w:spacing w:val="8"/>
          <w:sz w:val="28"/>
          <w:szCs w:val="28"/>
          <w:highlight w:val="none"/>
          <w:u w:val="single"/>
        </w:rPr>
        <w:t>年</w:t>
      </w:r>
      <w:r>
        <w:rPr>
          <w:rFonts w:hint="eastAsia" w:ascii="仿宋_GB2312" w:hAnsi="仿宋" w:eastAsia="仿宋_GB2312" w:cs="宋体"/>
          <w:color w:val="auto"/>
          <w:spacing w:val="8"/>
          <w:sz w:val="28"/>
          <w:szCs w:val="28"/>
          <w:highlight w:val="none"/>
          <w:u w:val="single"/>
          <w:lang w:val="en-US" w:eastAsia="zh-CN"/>
        </w:rPr>
        <w:t>11</w:t>
      </w:r>
      <w:r>
        <w:rPr>
          <w:rFonts w:hint="eastAsia" w:ascii="仿宋_GB2312" w:hAnsi="仿宋" w:eastAsia="仿宋_GB2312" w:cs="宋体"/>
          <w:color w:val="auto"/>
          <w:spacing w:val="8"/>
          <w:sz w:val="28"/>
          <w:szCs w:val="28"/>
          <w:highlight w:val="none"/>
          <w:u w:val="single"/>
        </w:rPr>
        <w:t>月</w:t>
      </w:r>
      <w:r>
        <w:rPr>
          <w:rFonts w:hint="eastAsia" w:ascii="仿宋_GB2312" w:hAnsi="仿宋" w:eastAsia="仿宋_GB2312" w:cs="宋体"/>
          <w:color w:val="auto"/>
          <w:spacing w:val="8"/>
          <w:sz w:val="28"/>
          <w:szCs w:val="28"/>
          <w:highlight w:val="none"/>
          <w:u w:val="single"/>
          <w:lang w:val="en-US" w:eastAsia="zh-CN"/>
        </w:rPr>
        <w:t>29</w:t>
      </w:r>
      <w:r>
        <w:rPr>
          <w:rFonts w:hint="eastAsia" w:ascii="仿宋_GB2312" w:hAnsi="仿宋" w:eastAsia="仿宋_GB2312" w:cs="宋体"/>
          <w:color w:val="auto"/>
          <w:spacing w:val="8"/>
          <w:sz w:val="28"/>
          <w:szCs w:val="28"/>
          <w:highlight w:val="none"/>
          <w:u w:val="single"/>
        </w:rPr>
        <w:t>日</w:t>
      </w:r>
      <w:r>
        <w:rPr>
          <w:rFonts w:hint="eastAsia" w:ascii="仿宋_GB2312" w:hAnsi="仿宋" w:eastAsia="仿宋_GB2312" w:cs="宋体"/>
          <w:color w:val="auto"/>
          <w:spacing w:val="8"/>
          <w:sz w:val="28"/>
          <w:szCs w:val="28"/>
          <w:highlight w:val="none"/>
          <w:u w:val="single"/>
          <w:lang w:val="en-US" w:eastAsia="zh-CN"/>
        </w:rPr>
        <w:t>9</w:t>
      </w:r>
      <w:r>
        <w:rPr>
          <w:rFonts w:hint="eastAsia" w:ascii="仿宋_GB2312" w:hAnsi="仿宋" w:eastAsia="仿宋_GB2312" w:cs="宋体"/>
          <w:color w:val="auto"/>
          <w:spacing w:val="8"/>
          <w:sz w:val="28"/>
          <w:szCs w:val="28"/>
          <w:highlight w:val="none"/>
          <w:u w:val="single"/>
        </w:rPr>
        <w:t>:00（北京时间）</w:t>
      </w:r>
      <w:r>
        <w:rPr>
          <w:rFonts w:hint="eastAsia" w:ascii="仿宋_GB2312" w:hAnsi="仿宋" w:eastAsia="仿宋_GB2312" w:cs="宋体"/>
          <w:color w:val="auto"/>
          <w:spacing w:val="8"/>
          <w:sz w:val="28"/>
          <w:szCs w:val="28"/>
          <w:highlight w:val="none"/>
        </w:rPr>
        <w:t>前递交</w:t>
      </w:r>
      <w:r>
        <w:rPr>
          <w:rFonts w:hint="eastAsia" w:ascii="仿宋_GB2312" w:hAnsi="仿宋" w:eastAsia="仿宋_GB2312" w:cs="宋体"/>
          <w:color w:val="auto"/>
          <w:spacing w:val="8"/>
          <w:sz w:val="28"/>
          <w:szCs w:val="28"/>
          <w:highlight w:val="none"/>
          <w:lang w:val="en-US" w:eastAsia="zh-CN"/>
        </w:rPr>
        <w:t>投标</w:t>
      </w:r>
      <w:r>
        <w:rPr>
          <w:rFonts w:hint="eastAsia" w:ascii="仿宋_GB2312" w:hAnsi="仿宋" w:eastAsia="仿宋_GB2312" w:cs="宋体"/>
          <w:color w:val="auto"/>
          <w:spacing w:val="8"/>
          <w:sz w:val="28"/>
          <w:szCs w:val="28"/>
          <w:highlight w:val="none"/>
        </w:rPr>
        <w:t>文件。</w:t>
      </w:r>
    </w:p>
    <w:p w14:paraId="54D6840E">
      <w:pPr>
        <w:spacing w:line="360" w:lineRule="auto"/>
        <w:ind w:firstLine="560" w:firstLineChars="200"/>
        <w:rPr>
          <w:rFonts w:ascii="黑体" w:hAnsi="黑体" w:eastAsia="黑体" w:cs="宋体"/>
          <w:color w:val="auto"/>
          <w:sz w:val="28"/>
          <w:szCs w:val="28"/>
          <w:highlight w:val="none"/>
        </w:rPr>
      </w:pPr>
    </w:p>
    <w:p w14:paraId="18F1965B">
      <w:pPr>
        <w:spacing w:line="360" w:lineRule="auto"/>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一、项目基本情况</w:t>
      </w:r>
    </w:p>
    <w:p w14:paraId="70D8CEBF">
      <w:pPr>
        <w:widowControl/>
        <w:adjustRightInd w:val="0"/>
        <w:spacing w:line="360" w:lineRule="auto"/>
        <w:ind w:firstLine="592" w:firstLineChars="200"/>
        <w:jc w:val="left"/>
        <w:rPr>
          <w:rFonts w:hint="default"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rPr>
        <w:t>项目编号：SDGP371000000202402000459</w:t>
      </w:r>
    </w:p>
    <w:p w14:paraId="4D8DDCE0">
      <w:pPr>
        <w:widowControl/>
        <w:adjustRightInd w:val="0"/>
        <w:spacing w:line="360" w:lineRule="auto"/>
        <w:ind w:firstLine="592" w:firstLineChars="200"/>
        <w:jc w:val="left"/>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auto"/>
          <w:spacing w:val="8"/>
          <w:sz w:val="28"/>
          <w:szCs w:val="28"/>
          <w:highlight w:val="none"/>
        </w:rPr>
        <w:t>项目名称：</w:t>
      </w:r>
      <w:r>
        <w:rPr>
          <w:rFonts w:hint="eastAsia" w:ascii="仿宋_GB2312" w:hAnsi="仿宋" w:eastAsia="仿宋_GB2312" w:cs="宋体"/>
          <w:color w:val="auto"/>
          <w:spacing w:val="8"/>
          <w:sz w:val="28"/>
          <w:szCs w:val="28"/>
          <w:highlight w:val="none"/>
          <w:lang w:val="en-US" w:eastAsia="zh-CN"/>
        </w:rPr>
        <w:t>威海市</w:t>
      </w:r>
      <w:bookmarkStart w:id="2" w:name="OLE_LINK3"/>
      <w:r>
        <w:rPr>
          <w:rFonts w:hint="eastAsia" w:ascii="仿宋_GB2312" w:hAnsi="仿宋" w:eastAsia="仿宋_GB2312" w:cs="宋体"/>
          <w:color w:val="auto"/>
          <w:spacing w:val="8"/>
          <w:sz w:val="28"/>
          <w:szCs w:val="28"/>
          <w:highlight w:val="none"/>
          <w:lang w:val="en-US" w:eastAsia="zh-CN"/>
        </w:rPr>
        <w:t>城市地下管网和地下综合管廊建设改造实施方案编制</w:t>
      </w:r>
      <w:bookmarkEnd w:id="2"/>
      <w:r>
        <w:rPr>
          <w:rFonts w:hint="eastAsia" w:ascii="仿宋_GB2312" w:hAnsi="仿宋" w:eastAsia="仿宋_GB2312" w:cs="宋体"/>
          <w:color w:val="auto"/>
          <w:spacing w:val="8"/>
          <w:sz w:val="28"/>
          <w:szCs w:val="28"/>
          <w:highlight w:val="none"/>
          <w:lang w:val="en-US" w:eastAsia="zh-CN"/>
        </w:rPr>
        <w:t>项目</w:t>
      </w:r>
    </w:p>
    <w:p w14:paraId="1095A715">
      <w:pPr>
        <w:widowControl/>
        <w:adjustRightInd w:val="0"/>
        <w:spacing w:line="360" w:lineRule="auto"/>
        <w:ind w:firstLine="592" w:firstLineChars="200"/>
        <w:jc w:val="left"/>
        <w:rPr>
          <w:rFonts w:hint="default"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lang w:val="en-US" w:eastAsia="zh-CN"/>
        </w:rPr>
        <w:t>预算金额：1400000.00元</w:t>
      </w:r>
    </w:p>
    <w:p w14:paraId="1DE31C06">
      <w:pPr>
        <w:widowControl/>
        <w:adjustRightInd w:val="0"/>
        <w:spacing w:line="360" w:lineRule="auto"/>
        <w:ind w:firstLine="592" w:firstLineChars="200"/>
        <w:jc w:val="left"/>
        <w:rPr>
          <w:rFonts w:hint="eastAsia"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采购项目分包情况：</w:t>
      </w:r>
    </w:p>
    <w:tbl>
      <w:tblPr>
        <w:tblStyle w:val="11"/>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5673E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99" w:hRule="atLeast"/>
          <w:jc w:val="center"/>
        </w:trPr>
        <w:tc>
          <w:tcPr>
            <w:tcW w:w="851" w:type="dxa"/>
            <w:tcBorders>
              <w:bottom w:val="single" w:color="auto" w:sz="4" w:space="0"/>
            </w:tcBorders>
            <w:shd w:val="clear" w:color="auto" w:fill="auto"/>
            <w:vAlign w:val="center"/>
          </w:tcPr>
          <w:p w14:paraId="6982B126">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标包</w:t>
            </w:r>
          </w:p>
        </w:tc>
        <w:tc>
          <w:tcPr>
            <w:tcW w:w="2268" w:type="dxa"/>
            <w:shd w:val="clear" w:color="auto" w:fill="auto"/>
            <w:vAlign w:val="center"/>
          </w:tcPr>
          <w:p w14:paraId="02DCC914">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货物\服务名称</w:t>
            </w:r>
          </w:p>
        </w:tc>
        <w:tc>
          <w:tcPr>
            <w:tcW w:w="709" w:type="dxa"/>
            <w:shd w:val="clear" w:color="auto" w:fill="auto"/>
            <w:vAlign w:val="center"/>
          </w:tcPr>
          <w:p w14:paraId="5A7908DA">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数量</w:t>
            </w:r>
          </w:p>
        </w:tc>
        <w:tc>
          <w:tcPr>
            <w:tcW w:w="1818" w:type="dxa"/>
            <w:tcBorders>
              <w:right w:val="single" w:color="auto" w:sz="4" w:space="0"/>
            </w:tcBorders>
            <w:shd w:val="clear" w:color="auto" w:fill="auto"/>
            <w:vAlign w:val="center"/>
          </w:tcPr>
          <w:p w14:paraId="4DB578F5">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包预算金额</w:t>
            </w:r>
          </w:p>
          <w:p w14:paraId="7A63D855">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（元）</w:t>
            </w:r>
          </w:p>
        </w:tc>
        <w:tc>
          <w:tcPr>
            <w:tcW w:w="1559" w:type="dxa"/>
            <w:vAlign w:val="center"/>
          </w:tcPr>
          <w:p w14:paraId="0EEFA53B">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最高限价（元）</w:t>
            </w:r>
          </w:p>
        </w:tc>
        <w:tc>
          <w:tcPr>
            <w:tcW w:w="1417" w:type="dxa"/>
            <w:tcBorders>
              <w:right w:val="single" w:color="auto" w:sz="4" w:space="0"/>
            </w:tcBorders>
            <w:vAlign w:val="center"/>
          </w:tcPr>
          <w:p w14:paraId="2FD0ADBA">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采购需求</w:t>
            </w:r>
          </w:p>
        </w:tc>
        <w:tc>
          <w:tcPr>
            <w:tcW w:w="1357" w:type="dxa"/>
            <w:tcBorders>
              <w:right w:val="single" w:color="auto" w:sz="4" w:space="0"/>
            </w:tcBorders>
            <w:vAlign w:val="center"/>
          </w:tcPr>
          <w:p w14:paraId="4428E8E8">
            <w:pPr>
              <w:widowControl/>
              <w:adjustRightInd w:val="0"/>
              <w:spacing w:line="360" w:lineRule="auto"/>
              <w:jc w:val="center"/>
              <w:rPr>
                <w:rFonts w:ascii="仿宋_GB2312" w:hAnsi="宋体" w:eastAsia="仿宋_GB2312" w:cs="宋体"/>
                <w:b/>
                <w:color w:val="auto"/>
                <w:sz w:val="28"/>
                <w:highlight w:val="none"/>
              </w:rPr>
            </w:pPr>
            <w:r>
              <w:rPr>
                <w:rFonts w:hint="eastAsia" w:ascii="仿宋_GB2312" w:hAnsi="宋体" w:eastAsia="仿宋_GB2312" w:cs="宋体"/>
                <w:b/>
                <w:color w:val="auto"/>
                <w:sz w:val="28"/>
                <w:highlight w:val="none"/>
              </w:rPr>
              <w:t>合同履行期限</w:t>
            </w:r>
          </w:p>
        </w:tc>
      </w:tr>
      <w:tr w14:paraId="0FECA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29" w:hRule="atLeast"/>
          <w:jc w:val="center"/>
        </w:trPr>
        <w:tc>
          <w:tcPr>
            <w:tcW w:w="851" w:type="dxa"/>
            <w:tcBorders>
              <w:top w:val="single" w:color="auto" w:sz="4" w:space="0"/>
              <w:bottom w:val="single" w:color="auto" w:sz="4" w:space="0"/>
            </w:tcBorders>
            <w:vAlign w:val="center"/>
          </w:tcPr>
          <w:p w14:paraId="18255CED">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ascii="仿宋_GB2312" w:hAnsi="宋体" w:eastAsia="仿宋_GB2312" w:cs="宋体"/>
                <w:color w:val="auto"/>
                <w:sz w:val="24"/>
                <w:szCs w:val="24"/>
                <w:highlight w:val="none"/>
              </w:rPr>
            </w:pPr>
            <w:r>
              <w:rPr>
                <w:rFonts w:hint="eastAsia" w:ascii="仿宋_GB2312" w:hAnsi="宋体" w:eastAsia="仿宋_GB2312" w:cs="宋体"/>
                <w:color w:val="auto"/>
                <w:sz w:val="24"/>
                <w:szCs w:val="24"/>
                <w:highlight w:val="none"/>
              </w:rPr>
              <w:t>A</w:t>
            </w:r>
          </w:p>
        </w:tc>
        <w:tc>
          <w:tcPr>
            <w:tcW w:w="2268" w:type="dxa"/>
            <w:vAlign w:val="center"/>
          </w:tcPr>
          <w:p w14:paraId="13C6272F">
            <w:pPr>
              <w:keepNext w:val="0"/>
              <w:keepLines w:val="0"/>
              <w:pageBreakBefore w:val="0"/>
              <w:widowControl/>
              <w:shd w:val="clear" w:color="auto" w:fill="FFFFFF"/>
              <w:kinsoku/>
              <w:wordWrap/>
              <w:overflowPunct/>
              <w:topLinePunct w:val="0"/>
              <w:autoSpaceDE/>
              <w:autoSpaceDN/>
              <w:bidi w:val="0"/>
              <w:adjustRightInd/>
              <w:snapToGrid/>
              <w:spacing w:line="300" w:lineRule="exact"/>
              <w:textAlignment w:val="auto"/>
              <w:rPr>
                <w:rFonts w:ascii="仿宋_GB2312" w:hAnsi="宋体" w:eastAsia="仿宋_GB2312" w:cs="宋体"/>
                <w:color w:val="auto"/>
                <w:sz w:val="24"/>
                <w:szCs w:val="24"/>
                <w:highlight w:val="none"/>
              </w:rPr>
            </w:pPr>
            <w:r>
              <w:rPr>
                <w:rFonts w:hint="eastAsia" w:ascii="仿宋_GB2312" w:hAnsi="仿宋" w:eastAsia="仿宋_GB2312" w:cs="宋体"/>
                <w:color w:val="auto"/>
                <w:spacing w:val="8"/>
                <w:sz w:val="24"/>
                <w:szCs w:val="24"/>
                <w:highlight w:val="none"/>
                <w:lang w:val="en-US" w:eastAsia="zh-CN"/>
              </w:rPr>
              <w:t>威海市城市地下管网和地下综合管廊建设改造实施方案编制项目</w:t>
            </w:r>
          </w:p>
        </w:tc>
        <w:tc>
          <w:tcPr>
            <w:tcW w:w="709" w:type="dxa"/>
            <w:vAlign w:val="center"/>
          </w:tcPr>
          <w:p w14:paraId="3FA879FA">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ascii="仿宋_GB2312" w:hAnsi="宋体" w:eastAsia="仿宋_GB2312" w:cs="宋体"/>
                <w:color w:val="auto"/>
                <w:sz w:val="24"/>
                <w:szCs w:val="24"/>
                <w:highlight w:val="none"/>
              </w:rPr>
            </w:pPr>
            <w:r>
              <w:rPr>
                <w:rFonts w:hint="eastAsia" w:ascii="仿宋_GB2312" w:hAnsi="宋体" w:eastAsia="仿宋_GB2312" w:cs="宋体"/>
                <w:color w:val="auto"/>
                <w:sz w:val="24"/>
                <w:szCs w:val="24"/>
                <w:highlight w:val="none"/>
              </w:rPr>
              <w:t>1宗</w:t>
            </w:r>
          </w:p>
        </w:tc>
        <w:tc>
          <w:tcPr>
            <w:tcW w:w="1818" w:type="dxa"/>
            <w:tcBorders>
              <w:right w:val="single" w:color="auto" w:sz="4" w:space="0"/>
            </w:tcBorders>
            <w:vAlign w:val="center"/>
          </w:tcPr>
          <w:p w14:paraId="22AAF9F5">
            <w:pPr>
              <w:widowControl/>
              <w:adjustRightInd w:val="0"/>
              <w:spacing w:line="360" w:lineRule="auto"/>
              <w:jc w:val="center"/>
              <w:rPr>
                <w:rFonts w:ascii="仿宋_GB2312" w:hAnsi="宋体" w:eastAsia="仿宋_GB2312" w:cs="宋体"/>
                <w:color w:val="auto"/>
                <w:sz w:val="24"/>
                <w:szCs w:val="24"/>
                <w:highlight w:val="none"/>
              </w:rPr>
            </w:pPr>
            <w:r>
              <w:rPr>
                <w:rFonts w:hint="eastAsia" w:ascii="仿宋_GB2312" w:hAnsi="宋体" w:eastAsia="仿宋_GB2312" w:cs="宋体"/>
                <w:color w:val="auto"/>
                <w:sz w:val="24"/>
                <w:szCs w:val="24"/>
                <w:highlight w:val="none"/>
                <w:lang w:val="en-US" w:eastAsia="zh-CN"/>
              </w:rPr>
              <w:t>1400000</w:t>
            </w:r>
            <w:r>
              <w:rPr>
                <w:rFonts w:hint="eastAsia" w:ascii="仿宋_GB2312" w:hAnsi="宋体" w:eastAsia="仿宋_GB2312" w:cs="宋体"/>
                <w:color w:val="auto"/>
                <w:sz w:val="24"/>
                <w:szCs w:val="24"/>
                <w:highlight w:val="none"/>
              </w:rPr>
              <w:t>.00</w:t>
            </w:r>
          </w:p>
        </w:tc>
        <w:tc>
          <w:tcPr>
            <w:tcW w:w="1559" w:type="dxa"/>
            <w:vAlign w:val="center"/>
          </w:tcPr>
          <w:p w14:paraId="2013AFD7">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default" w:ascii="仿宋_GB2312" w:hAnsi="宋体" w:eastAsia="仿宋_GB2312" w:cs="宋体"/>
                <w:color w:val="auto"/>
                <w:sz w:val="24"/>
                <w:szCs w:val="24"/>
                <w:highlight w:val="none"/>
                <w:lang w:val="en-US"/>
              </w:rPr>
            </w:pPr>
            <w:r>
              <w:rPr>
                <w:rFonts w:hint="eastAsia" w:ascii="仿宋_GB2312" w:hAnsi="仿宋" w:eastAsia="仿宋_GB2312" w:cs="宋体"/>
                <w:color w:val="auto"/>
                <w:spacing w:val="8"/>
                <w:sz w:val="24"/>
                <w:szCs w:val="24"/>
                <w:highlight w:val="none"/>
                <w:lang w:val="en-US" w:eastAsia="zh-CN"/>
              </w:rPr>
              <w:t>1400000</w:t>
            </w:r>
            <w:r>
              <w:rPr>
                <w:rFonts w:hint="eastAsia" w:ascii="仿宋_GB2312" w:hAnsi="宋体" w:eastAsia="仿宋_GB2312" w:cs="宋体"/>
                <w:color w:val="auto"/>
                <w:sz w:val="24"/>
                <w:szCs w:val="24"/>
                <w:highlight w:val="none"/>
                <w:lang w:val="en-US" w:eastAsia="zh-CN"/>
              </w:rPr>
              <w:t>.00</w:t>
            </w:r>
          </w:p>
        </w:tc>
        <w:tc>
          <w:tcPr>
            <w:tcW w:w="1417" w:type="dxa"/>
            <w:tcBorders>
              <w:right w:val="single" w:color="auto" w:sz="4" w:space="0"/>
            </w:tcBorders>
            <w:vAlign w:val="center"/>
          </w:tcPr>
          <w:p w14:paraId="6CF8CDAF">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仿宋_GB2312" w:hAnsi="仿宋" w:eastAsia="仿宋_GB2312" w:cs="宋体"/>
                <w:color w:val="auto"/>
                <w:spacing w:val="8"/>
                <w:sz w:val="24"/>
                <w:szCs w:val="24"/>
                <w:highlight w:val="none"/>
                <w:lang w:val="en-US" w:eastAsia="zh-CN"/>
              </w:rPr>
            </w:pPr>
            <w:r>
              <w:rPr>
                <w:rFonts w:hint="eastAsia" w:ascii="仿宋_GB2312" w:hAnsi="仿宋" w:eastAsia="仿宋_GB2312" w:cs="宋体"/>
                <w:color w:val="auto"/>
                <w:spacing w:val="8"/>
                <w:sz w:val="24"/>
                <w:szCs w:val="24"/>
                <w:highlight w:val="none"/>
                <w:lang w:val="en-US" w:eastAsia="zh-CN"/>
              </w:rPr>
              <w:t>详见</w:t>
            </w:r>
          </w:p>
          <w:p w14:paraId="7525EA5C">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仿宋_GB2312" w:hAnsi="仿宋" w:eastAsia="仿宋_GB2312" w:cs="宋体"/>
                <w:color w:val="auto"/>
                <w:spacing w:val="8"/>
                <w:sz w:val="24"/>
                <w:szCs w:val="24"/>
                <w:highlight w:val="none"/>
                <w:lang w:val="en-US" w:eastAsia="zh-CN"/>
              </w:rPr>
            </w:pPr>
            <w:r>
              <w:rPr>
                <w:rFonts w:hint="eastAsia" w:ascii="仿宋_GB2312" w:hAnsi="仿宋" w:eastAsia="仿宋_GB2312" w:cs="宋体"/>
                <w:color w:val="auto"/>
                <w:spacing w:val="8"/>
                <w:sz w:val="24"/>
                <w:szCs w:val="24"/>
                <w:highlight w:val="none"/>
                <w:lang w:val="en-US" w:eastAsia="zh-CN"/>
              </w:rPr>
              <w:t>招标文件</w:t>
            </w:r>
          </w:p>
        </w:tc>
        <w:tc>
          <w:tcPr>
            <w:tcW w:w="1357" w:type="dxa"/>
            <w:tcBorders>
              <w:right w:val="single" w:color="auto" w:sz="4" w:space="0"/>
            </w:tcBorders>
            <w:vAlign w:val="center"/>
          </w:tcPr>
          <w:p w14:paraId="583F0F8E">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仿宋_GB2312" w:hAnsi="仿宋" w:eastAsia="仿宋_GB2312" w:cs="宋体"/>
                <w:color w:val="auto"/>
                <w:spacing w:val="8"/>
                <w:sz w:val="24"/>
                <w:szCs w:val="24"/>
                <w:highlight w:val="none"/>
                <w:lang w:val="en-US" w:eastAsia="zh-CN"/>
              </w:rPr>
            </w:pPr>
            <w:r>
              <w:rPr>
                <w:rFonts w:hint="eastAsia" w:ascii="仿宋_GB2312" w:hAnsi="仿宋" w:eastAsia="仿宋_GB2312" w:cs="宋体"/>
                <w:color w:val="auto"/>
                <w:spacing w:val="8"/>
                <w:sz w:val="24"/>
                <w:szCs w:val="24"/>
                <w:highlight w:val="none"/>
                <w:lang w:val="en-US" w:eastAsia="zh-CN"/>
              </w:rPr>
              <w:t>详见</w:t>
            </w:r>
          </w:p>
          <w:p w14:paraId="65ED5D9B">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仿宋_GB2312" w:hAnsi="仿宋" w:eastAsia="仿宋_GB2312" w:cs="宋体"/>
                <w:color w:val="auto"/>
                <w:spacing w:val="8"/>
                <w:sz w:val="24"/>
                <w:szCs w:val="24"/>
                <w:highlight w:val="none"/>
                <w:lang w:val="en-US" w:eastAsia="zh-CN"/>
              </w:rPr>
            </w:pPr>
            <w:r>
              <w:rPr>
                <w:rFonts w:hint="eastAsia" w:ascii="仿宋_GB2312" w:hAnsi="仿宋" w:eastAsia="仿宋_GB2312" w:cs="宋体"/>
                <w:color w:val="auto"/>
                <w:spacing w:val="8"/>
                <w:sz w:val="24"/>
                <w:szCs w:val="24"/>
                <w:highlight w:val="none"/>
                <w:lang w:val="en-US" w:eastAsia="zh-CN"/>
              </w:rPr>
              <w:t>招标文件</w:t>
            </w:r>
          </w:p>
        </w:tc>
      </w:tr>
    </w:tbl>
    <w:p w14:paraId="5D0B9A99">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592" w:firstLineChars="200"/>
        <w:textAlignment w:val="auto"/>
        <w:rPr>
          <w:rFonts w:hint="eastAsia"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rPr>
        <w:t>本项目不接受联合体</w:t>
      </w:r>
      <w:r>
        <w:rPr>
          <w:rFonts w:hint="eastAsia" w:ascii="仿宋_GB2312" w:hAnsi="仿宋" w:eastAsia="仿宋_GB2312" w:cs="宋体"/>
          <w:color w:val="auto"/>
          <w:spacing w:val="8"/>
          <w:sz w:val="28"/>
          <w:szCs w:val="28"/>
          <w:highlight w:val="none"/>
          <w:lang w:val="en-US" w:eastAsia="zh-CN"/>
        </w:rPr>
        <w:t>投标</w:t>
      </w:r>
      <w:r>
        <w:rPr>
          <w:rFonts w:hint="eastAsia" w:ascii="仿宋_GB2312" w:hAnsi="仿宋" w:eastAsia="仿宋_GB2312" w:cs="宋体"/>
          <w:color w:val="auto"/>
          <w:spacing w:val="8"/>
          <w:sz w:val="28"/>
          <w:szCs w:val="28"/>
          <w:highlight w:val="none"/>
        </w:rPr>
        <w:t>。</w:t>
      </w:r>
    </w:p>
    <w:p w14:paraId="63CA4845">
      <w:pPr>
        <w:spacing w:line="360" w:lineRule="auto"/>
        <w:ind w:firstLine="560" w:firstLineChars="200"/>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二、</w:t>
      </w:r>
      <w:r>
        <w:rPr>
          <w:rFonts w:hint="eastAsia" w:ascii="黑体" w:hAnsi="黑体" w:eastAsia="黑体" w:cs="宋体"/>
          <w:color w:val="auto"/>
          <w:sz w:val="28"/>
          <w:szCs w:val="28"/>
          <w:highlight w:val="none"/>
          <w:lang w:val="en-US" w:eastAsia="zh-CN"/>
        </w:rPr>
        <w:t>供应商</w:t>
      </w:r>
      <w:r>
        <w:rPr>
          <w:rFonts w:hint="eastAsia" w:ascii="黑体" w:hAnsi="黑体" w:eastAsia="黑体" w:cs="宋体"/>
          <w:color w:val="auto"/>
          <w:sz w:val="28"/>
          <w:szCs w:val="28"/>
          <w:highlight w:val="none"/>
        </w:rPr>
        <w:t>的资格要求：</w:t>
      </w:r>
    </w:p>
    <w:p w14:paraId="3E137DD9">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1.供应商应符合《中华人民共和国政府采购法》第二十二条规定[除银行、保险、石油石化、电力、电信等特殊行业外，分公司参与投标（响应）的，须提供总公司授权]且应为未被列入信用中国网站（www.creditchina.gov.cn）、中国政府采购网(www.ccgp.gov.cn)、信用山东（</w:t>
      </w:r>
      <w:r>
        <w:rPr>
          <w:rFonts w:ascii="仿宋_GB2312" w:hAnsi="仿宋" w:eastAsia="仿宋_GB2312" w:cs="宋体"/>
          <w:color w:val="auto"/>
          <w:spacing w:val="8"/>
          <w:sz w:val="28"/>
          <w:szCs w:val="28"/>
          <w:highlight w:val="none"/>
        </w:rPr>
        <w:t>credit.shandong.gov.cn</w:t>
      </w:r>
      <w:r>
        <w:rPr>
          <w:rFonts w:hint="eastAsia" w:ascii="仿宋_GB2312" w:hAnsi="仿宋" w:eastAsia="仿宋_GB2312" w:cs="宋体"/>
          <w:color w:val="auto"/>
          <w:spacing w:val="8"/>
          <w:sz w:val="28"/>
          <w:szCs w:val="28"/>
          <w:highlight w:val="none"/>
        </w:rPr>
        <w:t>）等渠道信用记录失信被执行人、重大税收违法</w:t>
      </w:r>
      <w:r>
        <w:rPr>
          <w:rFonts w:hint="eastAsia" w:ascii="仿宋_GB2312" w:hAnsi="仿宋" w:eastAsia="仿宋_GB2312" w:cs="宋体"/>
          <w:color w:val="auto"/>
          <w:spacing w:val="8"/>
          <w:sz w:val="28"/>
          <w:szCs w:val="28"/>
          <w:highlight w:val="none"/>
          <w:lang w:val="en-US" w:eastAsia="zh-CN"/>
        </w:rPr>
        <w:t>失信主体</w:t>
      </w:r>
      <w:r>
        <w:rPr>
          <w:rFonts w:hint="eastAsia" w:ascii="仿宋_GB2312" w:hAnsi="仿宋" w:eastAsia="仿宋_GB2312" w:cs="宋体"/>
          <w:color w:val="auto"/>
          <w:spacing w:val="8"/>
          <w:sz w:val="28"/>
          <w:szCs w:val="28"/>
          <w:highlight w:val="none"/>
        </w:rPr>
        <w:t>、政府采购严重违法失信行为记录名单；</w:t>
      </w:r>
    </w:p>
    <w:p w14:paraId="28A338BA">
      <w:pPr>
        <w:widowControl/>
        <w:shd w:val="clear" w:color="auto" w:fill="FFFFFF"/>
        <w:spacing w:line="360" w:lineRule="auto"/>
        <w:ind w:firstLine="592" w:firstLineChars="200"/>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2.法律、法规其他规定要求；</w:t>
      </w:r>
    </w:p>
    <w:p w14:paraId="5A00DC87">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3.落实政府采购政策需满足的资格要求：无</w:t>
      </w:r>
    </w:p>
    <w:p w14:paraId="4B60EF1F">
      <w:pPr>
        <w:widowControl/>
        <w:shd w:val="clear" w:color="auto" w:fill="FFFFFF"/>
        <w:spacing w:line="360" w:lineRule="auto"/>
        <w:ind w:firstLine="592" w:firstLineChars="200"/>
        <w:rPr>
          <w:rFonts w:hint="default" w:ascii="仿宋_GB2312" w:hAnsi="仿宋" w:eastAsia="仿宋_GB2312" w:cs="宋体"/>
          <w:color w:val="auto"/>
          <w:spacing w:val="8"/>
          <w:sz w:val="28"/>
          <w:szCs w:val="28"/>
          <w:highlight w:val="none"/>
          <w:lang w:val="en-US"/>
        </w:rPr>
      </w:pPr>
      <w:r>
        <w:rPr>
          <w:rFonts w:hint="eastAsia" w:ascii="仿宋_GB2312" w:hAnsi="仿宋" w:eastAsia="仿宋_GB2312" w:cs="宋体"/>
          <w:color w:val="auto"/>
          <w:spacing w:val="8"/>
          <w:sz w:val="28"/>
          <w:szCs w:val="28"/>
          <w:highlight w:val="none"/>
        </w:rPr>
        <w:t>4.本项目的特定资格要求：具有</w:t>
      </w:r>
      <w:bookmarkStart w:id="3" w:name="OLE_LINK4"/>
      <w:r>
        <w:rPr>
          <w:rFonts w:hint="eastAsia" w:ascii="仿宋_GB2312" w:hAnsi="仿宋" w:eastAsia="仿宋_GB2312" w:cs="宋体"/>
          <w:color w:val="auto"/>
          <w:spacing w:val="8"/>
          <w:sz w:val="28"/>
          <w:szCs w:val="28"/>
          <w:highlight w:val="none"/>
        </w:rPr>
        <w:t>城乡规划编制</w:t>
      </w:r>
      <w:bookmarkEnd w:id="3"/>
      <w:r>
        <w:rPr>
          <w:rFonts w:hint="eastAsia" w:ascii="仿宋_GB2312" w:hAnsi="仿宋" w:eastAsia="仿宋_GB2312" w:cs="宋体"/>
          <w:color w:val="auto"/>
          <w:spacing w:val="8"/>
          <w:sz w:val="28"/>
          <w:szCs w:val="28"/>
          <w:highlight w:val="none"/>
        </w:rPr>
        <w:t>单位甲级资质。</w:t>
      </w:r>
    </w:p>
    <w:p w14:paraId="5C98D963">
      <w:pPr>
        <w:spacing w:line="360" w:lineRule="auto"/>
        <w:ind w:firstLine="560" w:firstLineChars="200"/>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三、获取采购文件</w:t>
      </w:r>
    </w:p>
    <w:p w14:paraId="24634B17">
      <w:pPr>
        <w:widowControl/>
        <w:shd w:val="clear" w:color="auto" w:fill="FFFFFF"/>
        <w:spacing w:line="360" w:lineRule="auto"/>
        <w:ind w:firstLine="539"/>
        <w:rPr>
          <w:rFonts w:ascii="仿宋_GB2312" w:hAnsi="黑体" w:eastAsia="仿宋_GB2312" w:cs="宋体"/>
          <w:color w:val="auto"/>
          <w:spacing w:val="8"/>
          <w:sz w:val="28"/>
          <w:szCs w:val="28"/>
          <w:highlight w:val="none"/>
        </w:rPr>
      </w:pPr>
      <w:r>
        <w:rPr>
          <w:rFonts w:hint="eastAsia" w:ascii="仿宋_GB2312" w:hAnsi="黑体" w:eastAsia="仿宋_GB2312" w:cs="宋体"/>
          <w:color w:val="auto"/>
          <w:spacing w:val="8"/>
          <w:sz w:val="28"/>
          <w:szCs w:val="28"/>
          <w:highlight w:val="none"/>
        </w:rPr>
        <w:t>1.时间：202</w:t>
      </w:r>
      <w:r>
        <w:rPr>
          <w:rFonts w:hint="eastAsia" w:ascii="仿宋_GB2312" w:hAnsi="黑体" w:eastAsia="仿宋_GB2312" w:cs="宋体"/>
          <w:color w:val="auto"/>
          <w:spacing w:val="8"/>
          <w:sz w:val="28"/>
          <w:szCs w:val="28"/>
          <w:highlight w:val="none"/>
          <w:lang w:val="en-US" w:eastAsia="zh-CN"/>
        </w:rPr>
        <w:t>4</w:t>
      </w:r>
      <w:r>
        <w:rPr>
          <w:rFonts w:hint="eastAsia" w:ascii="仿宋_GB2312" w:hAnsi="黑体" w:eastAsia="仿宋_GB2312" w:cs="宋体"/>
          <w:color w:val="auto"/>
          <w:spacing w:val="8"/>
          <w:sz w:val="28"/>
          <w:szCs w:val="28"/>
          <w:highlight w:val="none"/>
        </w:rPr>
        <w:t>年</w:t>
      </w:r>
      <w:r>
        <w:rPr>
          <w:rFonts w:hint="eastAsia" w:ascii="仿宋_GB2312" w:hAnsi="黑体" w:eastAsia="仿宋_GB2312" w:cs="宋体"/>
          <w:color w:val="auto"/>
          <w:spacing w:val="8"/>
          <w:sz w:val="28"/>
          <w:szCs w:val="28"/>
          <w:highlight w:val="none"/>
          <w:lang w:val="en-US" w:eastAsia="zh-CN"/>
        </w:rPr>
        <w:t>11</w:t>
      </w:r>
      <w:r>
        <w:rPr>
          <w:rFonts w:hint="eastAsia" w:ascii="仿宋_GB2312" w:hAnsi="黑体" w:eastAsia="仿宋_GB2312" w:cs="宋体"/>
          <w:color w:val="auto"/>
          <w:spacing w:val="8"/>
          <w:sz w:val="28"/>
          <w:szCs w:val="28"/>
          <w:highlight w:val="none"/>
        </w:rPr>
        <w:t>月</w:t>
      </w:r>
      <w:r>
        <w:rPr>
          <w:rFonts w:hint="eastAsia" w:ascii="仿宋_GB2312" w:hAnsi="黑体" w:eastAsia="仿宋_GB2312" w:cs="宋体"/>
          <w:color w:val="auto"/>
          <w:spacing w:val="8"/>
          <w:sz w:val="28"/>
          <w:szCs w:val="28"/>
          <w:highlight w:val="none"/>
          <w:lang w:val="en-US" w:eastAsia="zh-CN"/>
        </w:rPr>
        <w:t>8</w:t>
      </w:r>
      <w:r>
        <w:rPr>
          <w:rFonts w:hint="eastAsia" w:ascii="仿宋_GB2312" w:hAnsi="黑体" w:eastAsia="仿宋_GB2312" w:cs="宋体"/>
          <w:color w:val="auto"/>
          <w:spacing w:val="8"/>
          <w:sz w:val="28"/>
          <w:szCs w:val="28"/>
          <w:highlight w:val="none"/>
        </w:rPr>
        <w:t>日17:</w:t>
      </w:r>
      <w:r>
        <w:rPr>
          <w:rFonts w:hint="eastAsia" w:ascii="仿宋_GB2312" w:hAnsi="黑体" w:eastAsia="仿宋_GB2312" w:cs="宋体"/>
          <w:color w:val="auto"/>
          <w:spacing w:val="8"/>
          <w:sz w:val="28"/>
          <w:szCs w:val="28"/>
          <w:highlight w:val="none"/>
          <w:lang w:val="en-US" w:eastAsia="zh-CN"/>
        </w:rPr>
        <w:t>30</w:t>
      </w:r>
      <w:r>
        <w:rPr>
          <w:rFonts w:hint="eastAsia" w:ascii="仿宋_GB2312" w:hAnsi="黑体" w:eastAsia="仿宋_GB2312" w:cs="宋体"/>
          <w:color w:val="auto"/>
          <w:spacing w:val="8"/>
          <w:sz w:val="28"/>
          <w:szCs w:val="28"/>
          <w:highlight w:val="none"/>
        </w:rPr>
        <w:t>:00至202</w:t>
      </w:r>
      <w:r>
        <w:rPr>
          <w:rFonts w:hint="eastAsia" w:ascii="仿宋_GB2312" w:hAnsi="黑体" w:eastAsia="仿宋_GB2312" w:cs="宋体"/>
          <w:color w:val="auto"/>
          <w:spacing w:val="8"/>
          <w:sz w:val="28"/>
          <w:szCs w:val="28"/>
          <w:highlight w:val="none"/>
          <w:lang w:val="en-US" w:eastAsia="zh-CN"/>
        </w:rPr>
        <w:t>4</w:t>
      </w:r>
      <w:r>
        <w:rPr>
          <w:rFonts w:hint="eastAsia" w:ascii="仿宋_GB2312" w:hAnsi="黑体" w:eastAsia="仿宋_GB2312" w:cs="宋体"/>
          <w:color w:val="auto"/>
          <w:spacing w:val="8"/>
          <w:sz w:val="28"/>
          <w:szCs w:val="28"/>
          <w:highlight w:val="none"/>
        </w:rPr>
        <w:t>年</w:t>
      </w:r>
      <w:r>
        <w:rPr>
          <w:rFonts w:hint="eastAsia" w:ascii="仿宋_GB2312" w:hAnsi="黑体" w:eastAsia="仿宋_GB2312" w:cs="宋体"/>
          <w:color w:val="auto"/>
          <w:spacing w:val="8"/>
          <w:sz w:val="28"/>
          <w:szCs w:val="28"/>
          <w:highlight w:val="none"/>
          <w:lang w:val="en-US" w:eastAsia="zh-CN"/>
        </w:rPr>
        <w:t>11</w:t>
      </w:r>
      <w:r>
        <w:rPr>
          <w:rFonts w:hint="eastAsia" w:ascii="仿宋_GB2312" w:hAnsi="黑体" w:eastAsia="仿宋_GB2312" w:cs="宋体"/>
          <w:color w:val="auto"/>
          <w:spacing w:val="8"/>
          <w:sz w:val="28"/>
          <w:szCs w:val="28"/>
          <w:highlight w:val="none"/>
        </w:rPr>
        <w:t>月</w:t>
      </w:r>
      <w:r>
        <w:rPr>
          <w:rFonts w:hint="eastAsia" w:ascii="仿宋_GB2312" w:hAnsi="黑体" w:eastAsia="仿宋_GB2312" w:cs="宋体"/>
          <w:color w:val="auto"/>
          <w:spacing w:val="8"/>
          <w:sz w:val="28"/>
          <w:szCs w:val="28"/>
          <w:highlight w:val="none"/>
          <w:lang w:val="en-US" w:eastAsia="zh-CN"/>
        </w:rPr>
        <w:t>15</w:t>
      </w:r>
      <w:r>
        <w:rPr>
          <w:rFonts w:hint="eastAsia" w:ascii="仿宋_GB2312" w:hAnsi="黑体" w:eastAsia="仿宋_GB2312" w:cs="宋体"/>
          <w:color w:val="auto"/>
          <w:spacing w:val="8"/>
          <w:sz w:val="28"/>
          <w:szCs w:val="28"/>
          <w:highlight w:val="none"/>
        </w:rPr>
        <w:t>日17:</w:t>
      </w:r>
      <w:r>
        <w:rPr>
          <w:rFonts w:hint="eastAsia" w:ascii="仿宋_GB2312" w:hAnsi="黑体" w:eastAsia="仿宋_GB2312" w:cs="宋体"/>
          <w:color w:val="auto"/>
          <w:spacing w:val="8"/>
          <w:sz w:val="28"/>
          <w:szCs w:val="28"/>
          <w:highlight w:val="none"/>
          <w:lang w:val="en-US" w:eastAsia="zh-CN"/>
        </w:rPr>
        <w:t>3</w:t>
      </w:r>
      <w:r>
        <w:rPr>
          <w:rFonts w:hint="eastAsia" w:ascii="仿宋_GB2312" w:hAnsi="黑体" w:eastAsia="仿宋_GB2312" w:cs="宋体"/>
          <w:color w:val="auto"/>
          <w:spacing w:val="8"/>
          <w:sz w:val="28"/>
          <w:szCs w:val="28"/>
          <w:highlight w:val="none"/>
        </w:rPr>
        <w:t>0:00（北京时间）</w:t>
      </w:r>
    </w:p>
    <w:p w14:paraId="3C646E4A">
      <w:pPr>
        <w:widowControl/>
        <w:shd w:val="clear" w:color="auto" w:fill="FFFFFF"/>
        <w:spacing w:line="360" w:lineRule="auto"/>
        <w:ind w:firstLine="539"/>
        <w:rPr>
          <w:rFonts w:ascii="仿宋_GB2312" w:hAnsi="黑体" w:eastAsia="仿宋_GB2312" w:cs="宋体"/>
          <w:color w:val="auto"/>
          <w:spacing w:val="8"/>
          <w:sz w:val="28"/>
          <w:szCs w:val="28"/>
          <w:highlight w:val="none"/>
        </w:rPr>
      </w:pPr>
      <w:r>
        <w:rPr>
          <w:rFonts w:hint="eastAsia" w:ascii="仿宋_GB2312" w:hAnsi="黑体" w:eastAsia="仿宋_GB2312" w:cs="宋体"/>
          <w:color w:val="auto"/>
          <w:spacing w:val="8"/>
          <w:sz w:val="28"/>
          <w:szCs w:val="28"/>
          <w:highlight w:val="none"/>
        </w:rPr>
        <w:t>2.地点：登录“威海市政府采购电子交易系统”（威海市公共资源交易网右侧“交易服务一网通办”登录后选择“政府采购”按钮）获取文件。</w:t>
      </w:r>
      <w:r>
        <w:rPr>
          <w:rFonts w:hint="eastAsia" w:ascii="仿宋_GB2312" w:hAnsi="黑体" w:eastAsia="仿宋_GB2312" w:cs="宋体"/>
          <w:b/>
          <w:color w:val="auto"/>
          <w:spacing w:val="8"/>
          <w:sz w:val="28"/>
          <w:szCs w:val="28"/>
          <w:highlight w:val="none"/>
        </w:rPr>
        <w:t>逾期无法从威海市政府采购电子交易系统中获取文件，未在规定时间内从系统中获取文件的供应商将无法递交电子投标（响应）文件。</w:t>
      </w:r>
    </w:p>
    <w:p w14:paraId="560A86C7">
      <w:pPr>
        <w:widowControl/>
        <w:shd w:val="clear" w:color="auto" w:fill="FFFFFF"/>
        <w:spacing w:line="360" w:lineRule="auto"/>
        <w:ind w:firstLine="539"/>
        <w:rPr>
          <w:rFonts w:ascii="仿宋_GB2312" w:hAnsi="黑体" w:eastAsia="仿宋_GB2312" w:cs="宋体"/>
          <w:color w:val="auto"/>
          <w:spacing w:val="8"/>
          <w:sz w:val="28"/>
          <w:szCs w:val="28"/>
          <w:highlight w:val="none"/>
        </w:rPr>
      </w:pPr>
      <w:r>
        <w:rPr>
          <w:rFonts w:hint="eastAsia" w:ascii="仿宋_GB2312" w:hAnsi="黑体" w:eastAsia="仿宋_GB2312" w:cs="宋体"/>
          <w:color w:val="auto"/>
          <w:spacing w:val="8"/>
          <w:sz w:val="28"/>
          <w:szCs w:val="28"/>
          <w:highlight w:val="none"/>
        </w:rPr>
        <w:t>3.方式：本项目须网上获取文件。参加本项目供应商须首先在“中国山东政府采购网”完成注册入库（已注册入库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auto"/>
          <w:spacing w:val="8"/>
          <w:sz w:val="28"/>
          <w:szCs w:val="28"/>
          <w:highlight w:val="none"/>
        </w:rPr>
        <w:t>http://ggzyjy.weihai.cn/</w:t>
      </w:r>
      <w:r>
        <w:rPr>
          <w:rFonts w:hint="eastAsia" w:ascii="仿宋_GB2312" w:hAnsi="黑体" w:eastAsia="仿宋_GB2312" w:cs="宋体"/>
          <w:color w:val="auto"/>
          <w:spacing w:val="8"/>
          <w:sz w:val="28"/>
          <w:szCs w:val="28"/>
          <w:highlight w:val="none"/>
        </w:rPr>
        <w:t>）“办事指南”-“政府采购专区”中“威海市政府采购交易系统供应商使用指南”。</w:t>
      </w:r>
    </w:p>
    <w:p w14:paraId="74D2608D">
      <w:pPr>
        <w:widowControl/>
        <w:shd w:val="clear" w:color="auto" w:fill="FFFFFF"/>
        <w:spacing w:line="360" w:lineRule="auto"/>
        <w:ind w:firstLine="539"/>
        <w:rPr>
          <w:rFonts w:ascii="仿宋_GB2312" w:hAnsi="黑体" w:eastAsia="仿宋_GB2312" w:cs="宋体"/>
          <w:color w:val="auto"/>
          <w:spacing w:val="8"/>
          <w:sz w:val="28"/>
          <w:szCs w:val="28"/>
          <w:highlight w:val="none"/>
        </w:rPr>
      </w:pPr>
      <w:r>
        <w:rPr>
          <w:rFonts w:hint="eastAsia" w:ascii="仿宋_GB2312" w:hAnsi="黑体" w:eastAsia="仿宋_GB2312" w:cs="宋体"/>
          <w:color w:val="auto"/>
          <w:spacing w:val="8"/>
          <w:sz w:val="28"/>
          <w:szCs w:val="28"/>
          <w:highlight w:val="none"/>
        </w:rPr>
        <w:t>4.售价：免费</w:t>
      </w:r>
    </w:p>
    <w:p w14:paraId="3A10712E">
      <w:pPr>
        <w:spacing w:line="360" w:lineRule="auto"/>
        <w:ind w:firstLine="560" w:firstLineChars="200"/>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四、</w:t>
      </w:r>
      <w:r>
        <w:rPr>
          <w:rFonts w:hint="eastAsia" w:ascii="黑体" w:hAnsi="黑体" w:eastAsia="黑体" w:cs="宋体"/>
          <w:color w:val="auto"/>
          <w:sz w:val="28"/>
          <w:szCs w:val="28"/>
          <w:highlight w:val="none"/>
          <w:lang w:val="en-US" w:eastAsia="zh-CN"/>
        </w:rPr>
        <w:t>投标</w:t>
      </w:r>
      <w:r>
        <w:rPr>
          <w:rFonts w:hint="eastAsia" w:ascii="黑体" w:hAnsi="黑体" w:eastAsia="黑体" w:cs="宋体"/>
          <w:color w:val="auto"/>
          <w:sz w:val="28"/>
          <w:szCs w:val="28"/>
          <w:highlight w:val="none"/>
        </w:rPr>
        <w:t>文件提交</w:t>
      </w:r>
    </w:p>
    <w:p w14:paraId="27793B69">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时间：202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08</w:t>
      </w:r>
      <w:r>
        <w:rPr>
          <w:rFonts w:hint="eastAsia" w:ascii="仿宋_GB2312" w:hAnsi="仿宋" w:eastAsia="仿宋_GB2312" w:cs="宋体"/>
          <w:color w:val="auto"/>
          <w:spacing w:val="8"/>
          <w:sz w:val="28"/>
          <w:szCs w:val="28"/>
          <w:highlight w:val="none"/>
        </w:rPr>
        <w:t>日18:</w:t>
      </w:r>
      <w:r>
        <w:rPr>
          <w:rFonts w:hint="eastAsia" w:ascii="仿宋_GB2312" w:hAnsi="仿宋" w:eastAsia="仿宋_GB2312" w:cs="宋体"/>
          <w:color w:val="auto"/>
          <w:spacing w:val="8"/>
          <w:sz w:val="28"/>
          <w:szCs w:val="28"/>
          <w:highlight w:val="none"/>
          <w:lang w:val="en-US" w:eastAsia="zh-CN"/>
        </w:rPr>
        <w:t>3</w:t>
      </w:r>
      <w:r>
        <w:rPr>
          <w:rFonts w:hint="eastAsia" w:ascii="仿宋_GB2312" w:hAnsi="仿宋" w:eastAsia="仿宋_GB2312" w:cs="宋体"/>
          <w:color w:val="auto"/>
          <w:spacing w:val="8"/>
          <w:sz w:val="28"/>
          <w:szCs w:val="28"/>
          <w:highlight w:val="none"/>
        </w:rPr>
        <w:t>0至202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29</w:t>
      </w:r>
      <w:r>
        <w:rPr>
          <w:rFonts w:hint="eastAsia" w:ascii="仿宋_GB2312" w:hAnsi="仿宋" w:eastAsia="仿宋_GB2312" w:cs="宋体"/>
          <w:color w:val="auto"/>
          <w:spacing w:val="8"/>
          <w:sz w:val="28"/>
          <w:szCs w:val="28"/>
          <w:highlight w:val="none"/>
        </w:rPr>
        <w:t>日</w:t>
      </w:r>
      <w:r>
        <w:rPr>
          <w:rFonts w:hint="eastAsia" w:ascii="仿宋_GB2312" w:hAnsi="仿宋" w:eastAsia="仿宋_GB2312" w:cs="宋体"/>
          <w:color w:val="auto"/>
          <w:spacing w:val="8"/>
          <w:sz w:val="28"/>
          <w:szCs w:val="28"/>
          <w:highlight w:val="none"/>
          <w:lang w:val="en-US" w:eastAsia="zh-CN"/>
        </w:rPr>
        <w:t>9</w:t>
      </w:r>
      <w:r>
        <w:rPr>
          <w:rFonts w:hint="eastAsia" w:ascii="仿宋_GB2312" w:hAnsi="仿宋" w:eastAsia="仿宋_GB2312" w:cs="宋体"/>
          <w:color w:val="auto"/>
          <w:spacing w:val="8"/>
          <w:sz w:val="28"/>
          <w:szCs w:val="28"/>
          <w:highlight w:val="none"/>
        </w:rPr>
        <w:t>:00</w:t>
      </w:r>
    </w:p>
    <w:p w14:paraId="422FDA22">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地点：通过威海市政府采购电子交易系统（网址：http://dzcg.whggzyjy.cn:8088/login?cloudid=103）网上递交。已在威海市政府采购电子交易系统获取文件的供应商在规定时间内递交电子投标（响应）文件。</w:t>
      </w:r>
    </w:p>
    <w:p w14:paraId="3B1A3F69">
      <w:pPr>
        <w:widowControl/>
        <w:adjustRightInd w:val="0"/>
        <w:spacing w:line="360" w:lineRule="auto"/>
        <w:ind w:firstLine="560" w:firstLineChars="200"/>
        <w:jc w:val="left"/>
        <w:outlineLvl w:val="0"/>
        <w:rPr>
          <w:rFonts w:ascii="仿宋_GB2312" w:hAnsi="仿宋" w:eastAsia="仿宋_GB2312" w:cs="宋体"/>
          <w:color w:val="auto"/>
          <w:spacing w:val="8"/>
          <w:sz w:val="28"/>
          <w:szCs w:val="28"/>
          <w:highlight w:val="none"/>
        </w:rPr>
      </w:pPr>
      <w:r>
        <w:rPr>
          <w:rFonts w:hint="eastAsia" w:ascii="黑体" w:hAnsi="黑体" w:eastAsia="黑体" w:cs="宋体"/>
          <w:color w:val="auto"/>
          <w:sz w:val="28"/>
          <w:szCs w:val="28"/>
          <w:highlight w:val="none"/>
        </w:rPr>
        <w:t>五、开启（解密）</w:t>
      </w:r>
    </w:p>
    <w:p w14:paraId="3F7220D8">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时间：202</w:t>
      </w:r>
      <w:r>
        <w:rPr>
          <w:rFonts w:hint="eastAsia" w:ascii="仿宋_GB2312" w:hAnsi="仿宋" w:eastAsia="仿宋_GB2312" w:cs="宋体"/>
          <w:color w:val="auto"/>
          <w:spacing w:val="8"/>
          <w:sz w:val="28"/>
          <w:szCs w:val="28"/>
          <w:highlight w:val="none"/>
          <w:lang w:val="en-US" w:eastAsia="zh-CN"/>
        </w:rPr>
        <w:t>4</w:t>
      </w:r>
      <w:r>
        <w:rPr>
          <w:rFonts w:hint="eastAsia" w:ascii="仿宋_GB2312" w:hAnsi="仿宋" w:eastAsia="仿宋_GB2312" w:cs="宋体"/>
          <w:color w:val="auto"/>
          <w:spacing w:val="8"/>
          <w:sz w:val="28"/>
          <w:szCs w:val="28"/>
          <w:highlight w:val="none"/>
        </w:rPr>
        <w:t>年</w:t>
      </w:r>
      <w:r>
        <w:rPr>
          <w:rFonts w:hint="eastAsia" w:ascii="仿宋_GB2312" w:hAnsi="仿宋" w:eastAsia="仿宋_GB2312" w:cs="宋体"/>
          <w:color w:val="auto"/>
          <w:spacing w:val="8"/>
          <w:sz w:val="28"/>
          <w:szCs w:val="28"/>
          <w:highlight w:val="none"/>
          <w:lang w:val="en-US" w:eastAsia="zh-CN"/>
        </w:rPr>
        <w:t>11</w:t>
      </w:r>
      <w:r>
        <w:rPr>
          <w:rFonts w:hint="eastAsia" w:ascii="仿宋_GB2312" w:hAnsi="仿宋" w:eastAsia="仿宋_GB2312" w:cs="宋体"/>
          <w:color w:val="auto"/>
          <w:spacing w:val="8"/>
          <w:sz w:val="28"/>
          <w:szCs w:val="28"/>
          <w:highlight w:val="none"/>
        </w:rPr>
        <w:t>月</w:t>
      </w:r>
      <w:r>
        <w:rPr>
          <w:rFonts w:hint="eastAsia" w:ascii="仿宋_GB2312" w:hAnsi="仿宋" w:eastAsia="仿宋_GB2312" w:cs="宋体"/>
          <w:color w:val="auto"/>
          <w:spacing w:val="8"/>
          <w:sz w:val="28"/>
          <w:szCs w:val="28"/>
          <w:highlight w:val="none"/>
          <w:lang w:val="en-US" w:eastAsia="zh-CN"/>
        </w:rPr>
        <w:t>29</w:t>
      </w:r>
      <w:r>
        <w:rPr>
          <w:rFonts w:hint="eastAsia" w:ascii="仿宋_GB2312" w:hAnsi="仿宋" w:eastAsia="仿宋_GB2312" w:cs="宋体"/>
          <w:color w:val="auto"/>
          <w:spacing w:val="8"/>
          <w:sz w:val="28"/>
          <w:szCs w:val="28"/>
          <w:highlight w:val="none"/>
        </w:rPr>
        <w:t>日</w:t>
      </w:r>
      <w:r>
        <w:rPr>
          <w:rFonts w:hint="eastAsia" w:ascii="仿宋_GB2312" w:hAnsi="仿宋" w:eastAsia="仿宋_GB2312" w:cs="宋体"/>
          <w:color w:val="auto"/>
          <w:spacing w:val="8"/>
          <w:sz w:val="28"/>
          <w:szCs w:val="28"/>
          <w:highlight w:val="none"/>
          <w:lang w:val="en-US" w:eastAsia="zh-CN"/>
        </w:rPr>
        <w:t>9</w:t>
      </w:r>
      <w:r>
        <w:rPr>
          <w:rFonts w:hint="eastAsia" w:ascii="仿宋_GB2312" w:hAnsi="仿宋" w:eastAsia="仿宋_GB2312" w:cs="宋体"/>
          <w:color w:val="auto"/>
          <w:spacing w:val="8"/>
          <w:sz w:val="28"/>
          <w:szCs w:val="28"/>
          <w:highlight w:val="none"/>
        </w:rPr>
        <w:t>:00（北京时间）</w:t>
      </w:r>
    </w:p>
    <w:p w14:paraId="1F4E4CBB">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地点：交易</w:t>
      </w:r>
      <w:r>
        <w:rPr>
          <w:rFonts w:hint="eastAsia" w:ascii="仿宋_GB2312" w:hAnsi="仿宋" w:eastAsia="仿宋_GB2312" w:cs="宋体"/>
          <w:color w:val="auto"/>
          <w:spacing w:val="8"/>
          <w:sz w:val="28"/>
          <w:szCs w:val="28"/>
          <w:highlight w:val="none"/>
          <w:lang w:val="en-US" w:eastAsia="zh-CN"/>
        </w:rPr>
        <w:t>一</w:t>
      </w:r>
      <w:r>
        <w:rPr>
          <w:rFonts w:hint="eastAsia" w:ascii="仿宋_GB2312" w:hAnsi="仿宋" w:eastAsia="仿宋_GB2312" w:cs="宋体"/>
          <w:color w:val="auto"/>
          <w:spacing w:val="8"/>
          <w:sz w:val="28"/>
          <w:szCs w:val="28"/>
          <w:highlight w:val="none"/>
        </w:rPr>
        <w:t>厅（威海市海滨中路28号外运大厦南侧附楼4楼）</w:t>
      </w:r>
    </w:p>
    <w:p w14:paraId="510403EF">
      <w:pPr>
        <w:spacing w:line="360" w:lineRule="auto"/>
        <w:ind w:firstLine="560" w:firstLineChars="200"/>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六、公告期限</w:t>
      </w:r>
    </w:p>
    <w:p w14:paraId="56DA2923">
      <w:pPr>
        <w:widowControl/>
        <w:shd w:val="clear" w:color="auto" w:fill="FFFFFF"/>
        <w:spacing w:line="360" w:lineRule="auto"/>
        <w:ind w:firstLine="556"/>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自本公告发布之日起</w:t>
      </w:r>
      <w:r>
        <w:rPr>
          <w:rFonts w:hint="eastAsia" w:ascii="仿宋_GB2312" w:hAnsi="仿宋" w:eastAsia="仿宋_GB2312" w:cs="宋体"/>
          <w:color w:val="auto"/>
          <w:spacing w:val="8"/>
          <w:sz w:val="28"/>
          <w:szCs w:val="28"/>
          <w:highlight w:val="none"/>
          <w:lang w:val="en-US" w:eastAsia="zh-CN"/>
        </w:rPr>
        <w:t>5</w:t>
      </w:r>
      <w:r>
        <w:rPr>
          <w:rFonts w:hint="eastAsia" w:ascii="仿宋_GB2312" w:hAnsi="仿宋" w:eastAsia="仿宋_GB2312" w:cs="宋体"/>
          <w:color w:val="auto"/>
          <w:spacing w:val="8"/>
          <w:sz w:val="28"/>
          <w:szCs w:val="28"/>
          <w:highlight w:val="none"/>
        </w:rPr>
        <w:t>个工作日。</w:t>
      </w:r>
    </w:p>
    <w:p w14:paraId="517486E7">
      <w:pPr>
        <w:spacing w:line="360" w:lineRule="auto"/>
        <w:ind w:firstLine="560" w:firstLineChars="20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七、其他补充事宜</w:t>
      </w:r>
    </w:p>
    <w:p w14:paraId="0BEB1D86">
      <w:pPr>
        <w:widowControl/>
        <w:shd w:val="clear" w:color="auto" w:fill="FFFFFF"/>
        <w:spacing w:line="360" w:lineRule="auto"/>
        <w:ind w:firstLine="592" w:firstLineChars="200"/>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本项目实行全流程电子化，实行远程解密，投标人无需到现场，并保持通讯畅通，</w:t>
      </w:r>
      <w:r>
        <w:rPr>
          <w:rFonts w:hint="eastAsia" w:ascii="仿宋_GB2312" w:eastAsia="仿宋_GB2312"/>
          <w:b/>
          <w:color w:val="auto"/>
          <w:sz w:val="28"/>
          <w:szCs w:val="32"/>
          <w:highlight w:val="none"/>
        </w:rPr>
        <w:t>提前在个人电脑上进行测试确保音频、视频功能可正常使用</w:t>
      </w:r>
      <w:r>
        <w:rPr>
          <w:rFonts w:hint="eastAsia" w:ascii="仿宋_GB2312" w:hAnsi="仿宋" w:eastAsia="仿宋_GB2312" w:cs="宋体"/>
          <w:color w:val="auto"/>
          <w:spacing w:val="8"/>
          <w:sz w:val="28"/>
          <w:szCs w:val="28"/>
          <w:highlight w:val="none"/>
        </w:rPr>
        <w:t>，因通讯不畅造成的一切后果由供应商自行承担。</w:t>
      </w:r>
    </w:p>
    <w:p w14:paraId="5D1041CA">
      <w:pPr>
        <w:widowControl/>
        <w:shd w:val="clear" w:color="auto" w:fill="FFFFFF"/>
        <w:spacing w:line="360" w:lineRule="auto"/>
        <w:ind w:firstLine="592" w:firstLineChars="200"/>
        <w:rPr>
          <w:rFonts w:ascii="仿宋_GB2312" w:hAnsi="微软雅黑" w:eastAsia="仿宋_GB2312" w:cs="宋体"/>
          <w:color w:val="auto"/>
          <w:spacing w:val="8"/>
          <w:sz w:val="28"/>
          <w:szCs w:val="28"/>
          <w:highlight w:val="none"/>
        </w:rPr>
      </w:pPr>
      <w:r>
        <w:rPr>
          <w:rFonts w:hint="eastAsia" w:ascii="仿宋_GB2312" w:hAnsi="微软雅黑" w:eastAsia="仿宋_GB2312" w:cs="宋体"/>
          <w:color w:val="auto"/>
          <w:spacing w:val="8"/>
          <w:sz w:val="28"/>
          <w:szCs w:val="28"/>
          <w:highlight w:val="none"/>
          <w:lang w:eastAsia="zh-CN"/>
        </w:rPr>
        <w:t>本项目</w:t>
      </w:r>
      <w:r>
        <w:rPr>
          <w:rFonts w:hint="eastAsia" w:ascii="仿宋_GB2312" w:hAnsi="微软雅黑" w:eastAsia="仿宋_GB2312" w:cs="宋体"/>
          <w:color w:val="auto"/>
          <w:spacing w:val="8"/>
          <w:sz w:val="28"/>
          <w:szCs w:val="28"/>
          <w:highlight w:val="none"/>
        </w:rPr>
        <w:t>不接受供应商到现场参加开标（解密）活动；供应商应提前熟悉交易系统（政府采购供应商操作手册网址：http://ggzyjy.weihai.cn/bszn/005002/20220216/ddc89824-a56f-479f-bb1d-a3532b86f8e4.html），通过交易系统线上参加开标（解密）活动，不熟悉系统操作产生的风险由供应商承担。</w:t>
      </w:r>
    </w:p>
    <w:p w14:paraId="1FDD75FF">
      <w:pPr>
        <w:spacing w:line="360" w:lineRule="auto"/>
        <w:ind w:firstLine="560" w:firstLineChars="200"/>
        <w:outlineLvl w:val="0"/>
        <w:rPr>
          <w:rFonts w:ascii="黑体" w:hAnsi="黑体" w:eastAsia="黑体" w:cs="宋体"/>
          <w:color w:val="auto"/>
          <w:sz w:val="28"/>
          <w:szCs w:val="28"/>
          <w:highlight w:val="none"/>
        </w:rPr>
      </w:pPr>
      <w:r>
        <w:rPr>
          <w:rFonts w:hint="eastAsia" w:ascii="黑体" w:hAnsi="黑体" w:eastAsia="黑体" w:cs="宋体"/>
          <w:color w:val="auto"/>
          <w:sz w:val="28"/>
          <w:szCs w:val="28"/>
          <w:highlight w:val="none"/>
        </w:rPr>
        <w:t>八、对本次采购提出询问，请按以下方式联系。</w:t>
      </w:r>
    </w:p>
    <w:p w14:paraId="035DCF05">
      <w:pPr>
        <w:widowControl/>
        <w:shd w:val="clear" w:color="auto" w:fill="FFFFFF"/>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1.采购人信息</w:t>
      </w:r>
    </w:p>
    <w:p w14:paraId="3A65F21A">
      <w:pPr>
        <w:widowControl/>
        <w:shd w:val="clear" w:color="auto" w:fill="FFFFFF"/>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名  称：威海市住房和城乡建设局</w:t>
      </w:r>
    </w:p>
    <w:p w14:paraId="2A9B576C">
      <w:pPr>
        <w:widowControl/>
        <w:adjustRightInd w:val="0"/>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地  址：威海市环翠区光明路149号</w:t>
      </w:r>
    </w:p>
    <w:p w14:paraId="74A5EAD5">
      <w:pPr>
        <w:widowControl/>
        <w:shd w:val="clear" w:color="auto" w:fill="FFFFFF"/>
        <w:spacing w:line="360" w:lineRule="auto"/>
        <w:ind w:firstLine="592" w:firstLineChars="200"/>
        <w:jc w:val="left"/>
        <w:rPr>
          <w:rFonts w:hint="default" w:ascii="仿宋_GB2312" w:hAnsi="仿宋" w:eastAsia="仿宋_GB2312" w:cs="宋体"/>
          <w:color w:val="auto"/>
          <w:spacing w:val="8"/>
          <w:sz w:val="28"/>
          <w:szCs w:val="28"/>
          <w:highlight w:val="none"/>
          <w:lang w:val="en-US" w:eastAsia="zh-CN"/>
        </w:rPr>
      </w:pPr>
      <w:r>
        <w:rPr>
          <w:rFonts w:hint="eastAsia" w:ascii="仿宋_GB2312" w:hAnsi="仿宋" w:eastAsia="仿宋_GB2312" w:cs="宋体"/>
          <w:color w:val="auto"/>
          <w:spacing w:val="8"/>
          <w:sz w:val="28"/>
          <w:szCs w:val="28"/>
          <w:highlight w:val="none"/>
        </w:rPr>
        <w:t>联系方式：0631-52</w:t>
      </w:r>
      <w:r>
        <w:rPr>
          <w:rFonts w:hint="eastAsia" w:ascii="仿宋_GB2312" w:hAnsi="仿宋" w:eastAsia="仿宋_GB2312" w:cs="宋体"/>
          <w:color w:val="auto"/>
          <w:spacing w:val="8"/>
          <w:sz w:val="28"/>
          <w:szCs w:val="28"/>
          <w:highlight w:val="none"/>
          <w:lang w:val="en-US" w:eastAsia="zh-CN"/>
        </w:rPr>
        <w:t>32893</w:t>
      </w:r>
    </w:p>
    <w:p w14:paraId="62F4A039">
      <w:pPr>
        <w:widowControl/>
        <w:shd w:val="clear" w:color="auto" w:fill="FFFFFF"/>
        <w:spacing w:line="360" w:lineRule="auto"/>
        <w:ind w:firstLine="592" w:firstLineChars="200"/>
        <w:jc w:val="left"/>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2.采购代理机构信息</w:t>
      </w:r>
    </w:p>
    <w:p w14:paraId="0E4EA57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lang w:eastAsia="zh-CN"/>
        </w:rPr>
      </w:pPr>
      <w:r>
        <w:rPr>
          <w:rFonts w:hint="eastAsia" w:ascii="仿宋_GB2312" w:hAnsi="仿宋" w:eastAsia="仿宋_GB2312" w:cs="宋体"/>
          <w:color w:val="auto"/>
          <w:spacing w:val="8"/>
          <w:sz w:val="28"/>
          <w:szCs w:val="28"/>
          <w:highlight w:val="none"/>
        </w:rPr>
        <w:t>名  称：</w:t>
      </w:r>
      <w:r>
        <w:rPr>
          <w:rFonts w:hint="eastAsia" w:ascii="仿宋_GB2312" w:hAnsi="仿宋" w:eastAsia="仿宋_GB2312" w:cs="宋体"/>
          <w:color w:val="auto"/>
          <w:spacing w:val="8"/>
          <w:sz w:val="28"/>
          <w:szCs w:val="28"/>
          <w:highlight w:val="none"/>
          <w:lang w:eastAsia="zh-CN"/>
        </w:rPr>
        <w:t>山东伟鑫工程咨询有限公司</w:t>
      </w:r>
    </w:p>
    <w:p w14:paraId="2B79EB2B">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地  址：</w:t>
      </w:r>
      <w:r>
        <w:rPr>
          <w:rFonts w:hint="eastAsia" w:ascii="仿宋_GB2312" w:hAnsi="仿宋" w:eastAsia="仿宋_GB2312" w:cs="宋体"/>
          <w:color w:val="auto"/>
          <w:spacing w:val="8"/>
          <w:sz w:val="28"/>
          <w:szCs w:val="28"/>
          <w:highlight w:val="none"/>
          <w:lang w:val="en-US" w:eastAsia="zh-CN"/>
        </w:rPr>
        <w:t>威海市戚家钦村118-6号</w:t>
      </w:r>
    </w:p>
    <w:p w14:paraId="2522CD34">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联系方式：</w:t>
      </w:r>
      <w:r>
        <w:rPr>
          <w:rFonts w:hint="eastAsia" w:ascii="仿宋_GB2312" w:hAnsi="仿宋" w:eastAsia="仿宋_GB2312" w:cs="宋体"/>
          <w:color w:val="auto"/>
          <w:spacing w:val="8"/>
          <w:sz w:val="28"/>
          <w:szCs w:val="28"/>
          <w:highlight w:val="none"/>
          <w:lang w:val="en-US" w:eastAsia="zh-CN"/>
        </w:rPr>
        <w:t xml:space="preserve">0631-5290021 </w:t>
      </w:r>
    </w:p>
    <w:p w14:paraId="1FD7C104">
      <w:pPr>
        <w:widowControl/>
        <w:shd w:val="clear" w:color="auto" w:fill="FFFFFF"/>
        <w:spacing w:line="360" w:lineRule="auto"/>
        <w:ind w:firstLine="592" w:firstLineChars="200"/>
        <w:rPr>
          <w:rFonts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3.项目联系方式</w:t>
      </w:r>
    </w:p>
    <w:p w14:paraId="629DCDE2">
      <w:pPr>
        <w:widowControl/>
        <w:shd w:val="clear" w:color="auto" w:fill="FFFFFF"/>
        <w:spacing w:line="360" w:lineRule="auto"/>
        <w:ind w:firstLine="592" w:firstLineChars="200"/>
        <w:rPr>
          <w:rFonts w:hint="default" w:ascii="仿宋_GB2312" w:hAnsi="仿宋" w:eastAsia="仿宋_GB2312" w:cs="宋体"/>
          <w:color w:val="auto"/>
          <w:spacing w:val="8"/>
          <w:sz w:val="28"/>
          <w:szCs w:val="28"/>
          <w:highlight w:val="none"/>
          <w:lang w:val="en-US"/>
        </w:rPr>
      </w:pPr>
      <w:r>
        <w:rPr>
          <w:rFonts w:hint="eastAsia" w:ascii="仿宋_GB2312" w:hAnsi="仿宋" w:eastAsia="仿宋_GB2312" w:cs="宋体"/>
          <w:color w:val="auto"/>
          <w:spacing w:val="8"/>
          <w:sz w:val="28"/>
          <w:szCs w:val="28"/>
          <w:highlight w:val="none"/>
        </w:rPr>
        <w:t>项目联系人：</w:t>
      </w:r>
      <w:r>
        <w:rPr>
          <w:rFonts w:hint="eastAsia" w:ascii="仿宋_GB2312" w:hAnsi="仿宋" w:eastAsia="仿宋_GB2312" w:cs="宋体"/>
          <w:color w:val="auto"/>
          <w:spacing w:val="8"/>
          <w:sz w:val="28"/>
          <w:szCs w:val="28"/>
          <w:highlight w:val="none"/>
          <w:lang w:val="en-US" w:eastAsia="zh-CN"/>
        </w:rPr>
        <w:t>曲亚萍 孙国粮</w:t>
      </w:r>
    </w:p>
    <w:p w14:paraId="7FEBF5EF">
      <w:pPr>
        <w:widowControl/>
        <w:shd w:val="clear" w:color="auto" w:fill="FFFFFF"/>
        <w:spacing w:line="360" w:lineRule="auto"/>
        <w:ind w:firstLine="592" w:firstLineChars="200"/>
        <w:rPr>
          <w:rFonts w:hint="eastAsia" w:ascii="仿宋_GB2312" w:hAnsi="仿宋" w:eastAsia="仿宋_GB2312" w:cs="宋体"/>
          <w:color w:val="auto"/>
          <w:spacing w:val="8"/>
          <w:sz w:val="28"/>
          <w:szCs w:val="28"/>
          <w:highlight w:val="none"/>
        </w:rPr>
      </w:pPr>
      <w:r>
        <w:rPr>
          <w:rFonts w:hint="eastAsia" w:ascii="仿宋_GB2312" w:hAnsi="仿宋" w:eastAsia="仿宋_GB2312" w:cs="宋体"/>
          <w:color w:val="auto"/>
          <w:spacing w:val="8"/>
          <w:sz w:val="28"/>
          <w:szCs w:val="28"/>
          <w:highlight w:val="none"/>
        </w:rPr>
        <w:t>电  话：</w:t>
      </w:r>
      <w:r>
        <w:rPr>
          <w:rFonts w:hint="eastAsia" w:ascii="仿宋_GB2312" w:hAnsi="仿宋" w:eastAsia="仿宋_GB2312" w:cs="宋体"/>
          <w:color w:val="auto"/>
          <w:spacing w:val="8"/>
          <w:sz w:val="28"/>
          <w:szCs w:val="28"/>
          <w:highlight w:val="none"/>
          <w:lang w:val="en-US" w:eastAsia="zh-CN"/>
        </w:rPr>
        <w:t>0631-5290021</w:t>
      </w:r>
    </w:p>
    <w:p w14:paraId="44CEC79B">
      <w:pPr>
        <w:spacing w:line="360" w:lineRule="auto"/>
        <w:jc w:val="right"/>
        <w:rPr>
          <w:rFonts w:ascii="仿宋_GB2312" w:hAnsi="宋体" w:eastAsia="仿宋_GB2312"/>
          <w:color w:val="auto"/>
          <w:sz w:val="28"/>
          <w:szCs w:val="28"/>
          <w:highlight w:val="none"/>
        </w:rPr>
      </w:pPr>
      <w:r>
        <w:rPr>
          <w:rFonts w:hint="eastAsia" w:ascii="仿宋_GB2312" w:hAnsi="宋体" w:eastAsia="仿宋_GB2312" w:cs="宋体"/>
          <w:color w:val="auto"/>
          <w:sz w:val="28"/>
          <w:szCs w:val="28"/>
          <w:highlight w:val="none"/>
        </w:rPr>
        <w:t>发布人：</w:t>
      </w:r>
      <w:r>
        <w:rPr>
          <w:rFonts w:hint="eastAsia" w:ascii="仿宋_GB2312" w:hAnsi="宋体" w:eastAsia="仿宋_GB2312" w:cs="宋体"/>
          <w:color w:val="auto"/>
          <w:sz w:val="28"/>
          <w:szCs w:val="28"/>
          <w:highlight w:val="none"/>
          <w:lang w:eastAsia="zh-CN"/>
        </w:rPr>
        <w:t>山东伟鑫工程咨询有限公司</w:t>
      </w:r>
      <w:r>
        <w:rPr>
          <w:rFonts w:hint="eastAsia" w:ascii="仿宋_GB2312" w:hAnsi="宋体" w:eastAsia="仿宋_GB2312"/>
          <w:color w:val="auto"/>
          <w:sz w:val="28"/>
          <w:szCs w:val="28"/>
          <w:highlight w:val="none"/>
        </w:rPr>
        <w:t xml:space="preserve"> </w:t>
      </w:r>
    </w:p>
    <w:p w14:paraId="44E7A0DE">
      <w:pPr>
        <w:widowControl/>
        <w:adjustRightInd w:val="0"/>
        <w:spacing w:line="360" w:lineRule="auto"/>
        <w:ind w:left="-240"/>
        <w:jc w:val="right"/>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发布时间：202</w:t>
      </w:r>
      <w:r>
        <w:rPr>
          <w:rFonts w:hint="eastAsia" w:ascii="仿宋_GB2312" w:hAnsi="宋体" w:eastAsia="仿宋_GB2312" w:cs="宋体"/>
          <w:color w:val="auto"/>
          <w:sz w:val="28"/>
          <w:szCs w:val="28"/>
          <w:highlight w:val="none"/>
          <w:lang w:val="en-US" w:eastAsia="zh-CN"/>
        </w:rPr>
        <w:t>4</w:t>
      </w:r>
      <w:r>
        <w:rPr>
          <w:rFonts w:hint="eastAsia" w:ascii="仿宋_GB2312" w:hAnsi="宋体" w:eastAsia="仿宋_GB2312" w:cs="宋体"/>
          <w:color w:val="auto"/>
          <w:sz w:val="28"/>
          <w:szCs w:val="28"/>
          <w:highlight w:val="none"/>
        </w:rPr>
        <w:t>年</w:t>
      </w:r>
      <w:r>
        <w:rPr>
          <w:rFonts w:hint="eastAsia" w:ascii="仿宋_GB2312" w:hAnsi="宋体" w:eastAsia="仿宋_GB2312" w:cs="宋体"/>
          <w:color w:val="auto"/>
          <w:sz w:val="28"/>
          <w:szCs w:val="28"/>
          <w:highlight w:val="none"/>
          <w:lang w:val="en-US" w:eastAsia="zh-CN"/>
        </w:rPr>
        <w:t>11</w:t>
      </w:r>
      <w:r>
        <w:rPr>
          <w:rFonts w:hint="eastAsia" w:ascii="仿宋_GB2312" w:hAnsi="宋体" w:eastAsia="仿宋_GB2312" w:cs="宋体"/>
          <w:color w:val="auto"/>
          <w:sz w:val="28"/>
          <w:szCs w:val="28"/>
          <w:highlight w:val="none"/>
        </w:rPr>
        <w:t>月</w:t>
      </w:r>
      <w:r>
        <w:rPr>
          <w:rFonts w:hint="eastAsia" w:ascii="仿宋_GB2312" w:hAnsi="宋体" w:eastAsia="仿宋_GB2312" w:cs="宋体"/>
          <w:color w:val="auto"/>
          <w:sz w:val="28"/>
          <w:szCs w:val="28"/>
          <w:highlight w:val="none"/>
          <w:lang w:val="en-US" w:eastAsia="zh-CN"/>
        </w:rPr>
        <w:t>8</w:t>
      </w:r>
      <w:r>
        <w:rPr>
          <w:rFonts w:hint="eastAsia" w:ascii="仿宋_GB2312" w:hAnsi="宋体" w:eastAsia="仿宋_GB2312" w:cs="宋体"/>
          <w:color w:val="auto"/>
          <w:sz w:val="28"/>
          <w:szCs w:val="28"/>
          <w:highlight w:val="none"/>
        </w:rPr>
        <w:t>日</w:t>
      </w:r>
    </w:p>
    <w:p w14:paraId="222AC942">
      <w:pPr>
        <w:widowControl/>
        <w:adjustRightInd w:val="0"/>
        <w:spacing w:line="360" w:lineRule="auto"/>
        <w:ind w:left="-298" w:leftChars="-142" w:right="280"/>
        <w:jc w:val="left"/>
        <w:rPr>
          <w:rFonts w:ascii="黑体" w:hAnsi="黑体" w:eastAsia="黑体" w:cs="宋体"/>
          <w:color w:val="auto"/>
          <w:sz w:val="32"/>
          <w:szCs w:val="32"/>
          <w:highlight w:val="none"/>
        </w:rPr>
      </w:pPr>
      <w:r>
        <w:rPr>
          <w:rFonts w:ascii="黑体" w:hAnsi="黑体" w:eastAsia="黑体" w:cs="宋体"/>
          <w:color w:val="auto"/>
          <w:sz w:val="32"/>
          <w:szCs w:val="32"/>
          <w:highlight w:val="none"/>
        </w:rPr>
        <w:t>温馨提示</w:t>
      </w:r>
      <w:r>
        <w:rPr>
          <w:rFonts w:hint="eastAsia" w:ascii="黑体" w:hAnsi="黑体" w:eastAsia="黑体" w:cs="宋体"/>
          <w:color w:val="auto"/>
          <w:sz w:val="32"/>
          <w:szCs w:val="32"/>
          <w:highlight w:val="none"/>
        </w:rPr>
        <w:t>：</w:t>
      </w:r>
    </w:p>
    <w:p w14:paraId="67DD9F5A">
      <w:pPr>
        <w:widowControl/>
        <w:adjustRightInd w:val="0"/>
        <w:spacing w:line="360" w:lineRule="auto"/>
        <w:ind w:left="-238" w:firstLine="560" w:firstLineChars="200"/>
        <w:jc w:val="left"/>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为缓解中小企业融资困难，山东省财政厅、威海市财政局等部门出台了政府采购合同融资措施，贵单位如有融资需求，可登录“威海市公共资源交易网-企业融资服务平台专区”了解详情。</w:t>
      </w:r>
    </w:p>
    <w:p w14:paraId="396DBBA8">
      <w:pPr>
        <w:widowControl/>
        <w:adjustRightInd w:val="0"/>
        <w:spacing w:line="360" w:lineRule="auto"/>
        <w:ind w:left="-238" w:firstLine="420" w:firstLineChars="200"/>
        <w:jc w:val="left"/>
        <w:rPr>
          <w:rFonts w:ascii="仿宋_GB2312" w:hAnsi="宋体" w:eastAsia="仿宋_GB2312" w:cs="宋体"/>
          <w:color w:val="auto"/>
          <w:sz w:val="28"/>
          <w:highlight w:val="none"/>
        </w:rPr>
      </w:pPr>
      <w:r>
        <w:rPr>
          <w:color w:val="auto"/>
          <w:highlight w:val="none"/>
        </w:rPr>
        <w:drawing>
          <wp:anchor distT="0" distB="0" distL="114300" distR="114300" simplePos="0" relativeHeight="251660288" behindDoc="0" locked="0" layoutInCell="1" allowOverlap="1">
            <wp:simplePos x="0" y="0"/>
            <wp:positionH relativeFrom="column">
              <wp:posOffset>4558030</wp:posOffset>
            </wp:positionH>
            <wp:positionV relativeFrom="paragraph">
              <wp:posOffset>40005</wp:posOffset>
            </wp:positionV>
            <wp:extent cx="993775" cy="836295"/>
            <wp:effectExtent l="0" t="0" r="1206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27"/>
                    <a:stretch>
                      <a:fillRect/>
                    </a:stretch>
                  </pic:blipFill>
                  <pic:spPr>
                    <a:xfrm>
                      <a:off x="0" y="0"/>
                      <a:ext cx="993775" cy="836295"/>
                    </a:xfrm>
                    <a:prstGeom prst="rect">
                      <a:avLst/>
                    </a:prstGeom>
                    <a:noFill/>
                    <a:ln>
                      <a:noFill/>
                    </a:ln>
                  </pic:spPr>
                </pic:pic>
              </a:graphicData>
            </a:graphic>
          </wp:anchor>
        </w:drawing>
      </w:r>
      <w:r>
        <w:rPr>
          <w:rFonts w:hint="eastAsia" w:ascii="仿宋_GB2312" w:hAnsi="宋体" w:eastAsia="仿宋_GB2312" w:cs="宋体"/>
          <w:color w:val="auto"/>
          <w:sz w:val="28"/>
          <w:highlight w:val="none"/>
        </w:rPr>
        <w:t>1.山东省政府采购 合同融资与履约保函服务平台</w:t>
      </w:r>
    </w:p>
    <w:p w14:paraId="4EA0EE68">
      <w:pPr>
        <w:widowControl/>
        <w:adjustRightInd w:val="0"/>
        <w:spacing w:line="360" w:lineRule="auto"/>
        <w:ind w:left="480" w:right="280"/>
        <w:rPr>
          <w:rFonts w:ascii="仿宋_GB2312" w:hAnsi="宋体" w:eastAsia="仿宋_GB2312" w:cs="宋体"/>
          <w:color w:val="auto"/>
          <w:sz w:val="28"/>
          <w:highlight w:val="none"/>
        </w:rPr>
      </w:pPr>
    </w:p>
    <w:p w14:paraId="7B2EE5C1">
      <w:pPr>
        <w:widowControl/>
        <w:adjustRightInd w:val="0"/>
        <w:spacing w:line="360" w:lineRule="auto"/>
        <w:ind w:right="560" w:firstLine="280" w:firstLineChars="100"/>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网址：</w:t>
      </w:r>
      <w:r>
        <w:rPr>
          <w:color w:val="auto"/>
          <w:highlight w:val="none"/>
        </w:rPr>
        <w:fldChar w:fldCharType="begin"/>
      </w:r>
      <w:r>
        <w:rPr>
          <w:color w:val="auto"/>
          <w:highlight w:val="none"/>
        </w:rPr>
        <w:instrText xml:space="preserve">HYPERLINK "http://www.ccgp-shandong-rz.cn/"</w:instrText>
      </w:r>
      <w:r>
        <w:rPr>
          <w:color w:val="auto"/>
          <w:highlight w:val="none"/>
        </w:rPr>
        <w:fldChar w:fldCharType="separate"/>
      </w:r>
      <w:r>
        <w:rPr>
          <w:rFonts w:hint="eastAsia" w:ascii="仿宋_GB2312" w:hAnsi="宋体" w:eastAsia="仿宋_GB2312" w:cs="宋体"/>
          <w:color w:val="auto"/>
          <w:sz w:val="28"/>
          <w:highlight w:val="none"/>
        </w:rPr>
        <w:t>http://www.ccgp-shandong-rz.cn/</w:t>
      </w:r>
      <w:r>
        <w:rPr>
          <w:color w:val="auto"/>
          <w:highlight w:val="none"/>
        </w:rPr>
        <w:fldChar w:fldCharType="end"/>
      </w:r>
    </w:p>
    <w:p w14:paraId="5EF1FF46">
      <w:pPr>
        <w:widowControl/>
        <w:adjustRightInd w:val="0"/>
        <w:spacing w:line="360" w:lineRule="auto"/>
        <w:ind w:firstLine="280" w:firstLineChars="100"/>
        <w:jc w:val="left"/>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2.信财银保 企业融资担保服务平台</w:t>
      </w:r>
    </w:p>
    <w:p w14:paraId="0ED2655C">
      <w:pPr>
        <w:widowControl/>
        <w:adjustRightInd w:val="0"/>
        <w:spacing w:line="360" w:lineRule="auto"/>
        <w:ind w:firstLine="280" w:firstLineChars="100"/>
        <w:jc w:val="left"/>
        <w:rPr>
          <w:rFonts w:ascii="仿宋_GB2312" w:hAnsi="宋体" w:eastAsia="仿宋_GB2312" w:cs="宋体"/>
          <w:color w:val="auto"/>
          <w:sz w:val="28"/>
          <w:highlight w:val="none"/>
        </w:rPr>
      </w:pPr>
      <w:r>
        <w:rPr>
          <w:rFonts w:hint="eastAsia" w:ascii="仿宋_GB2312" w:hAnsi="宋体" w:eastAsia="仿宋_GB2312" w:cs="宋体"/>
          <w:color w:val="auto"/>
          <w:sz w:val="28"/>
          <w:highlight w:val="none"/>
        </w:rPr>
        <w:t>网址：</w:t>
      </w:r>
      <w:r>
        <w:rPr>
          <w:color w:val="auto"/>
          <w:highlight w:val="none"/>
        </w:rPr>
        <w:fldChar w:fldCharType="begin"/>
      </w:r>
      <w:r>
        <w:rPr>
          <w:color w:val="auto"/>
          <w:highlight w:val="none"/>
        </w:rPr>
        <w:instrText xml:space="preserve">HYPERLINK "http://xcyb.weihai.cn/tz/financing-service"</w:instrText>
      </w:r>
      <w:r>
        <w:rPr>
          <w:color w:val="auto"/>
          <w:highlight w:val="none"/>
        </w:rPr>
        <w:fldChar w:fldCharType="separate"/>
      </w:r>
      <w:r>
        <w:rPr>
          <w:rFonts w:hint="eastAsia" w:ascii="仿宋_GB2312" w:hAnsi="宋体" w:eastAsia="仿宋_GB2312" w:cs="宋体"/>
          <w:color w:val="auto"/>
          <w:sz w:val="28"/>
          <w:highlight w:val="none"/>
        </w:rPr>
        <w:t>http://xcyb.weihai.cn/tz/financing-service</w:t>
      </w:r>
      <w:r>
        <w:rPr>
          <w:color w:val="auto"/>
          <w:highlight w:val="none"/>
        </w:rPr>
        <w:fldChar w:fldCharType="end"/>
      </w:r>
    </w:p>
    <w:p w14:paraId="535172E5">
      <w:pPr>
        <w:rPr>
          <w:color w:val="auto"/>
          <w:highlight w:val="none"/>
        </w:rPr>
        <w:sectPr>
          <w:headerReference r:id="rId8" w:type="default"/>
          <w:footerReference r:id="rId9" w:type="default"/>
          <w:pgSz w:w="11906" w:h="16838"/>
          <w:pgMar w:top="1134" w:right="1134" w:bottom="1134" w:left="1417" w:header="851" w:footer="992" w:gutter="0"/>
          <w:cols w:space="425" w:num="1"/>
          <w:rtlGutter w:val="0"/>
          <w:docGrid w:type="lines" w:linePitch="312" w:charSpace="0"/>
        </w:sectPr>
      </w:pPr>
    </w:p>
    <w:p w14:paraId="4A2D4828">
      <w:pPr>
        <w:pStyle w:val="10"/>
        <w:numPr>
          <w:ilvl w:val="0"/>
          <w:numId w:val="0"/>
        </w:numPr>
        <w:spacing w:before="100" w:beforeAutospacing="1" w:after="100" w:afterAutospacing="1" w:line="415" w:lineRule="auto"/>
        <w:ind w:left="1440" w:leftChars="0" w:hanging="1440" w:firstLineChars="0"/>
        <w:rPr>
          <w:rFonts w:ascii="楷体_GB2312" w:hAnsi="宋体" w:eastAsia="楷体_GB2312" w:cs="宋体"/>
          <w:color w:val="auto"/>
          <w:sz w:val="44"/>
          <w:szCs w:val="44"/>
          <w:highlight w:val="none"/>
        </w:rPr>
      </w:pPr>
      <w:r>
        <w:rPr>
          <w:rFonts w:hint="eastAsia" w:ascii="楷体_GB2312" w:hAnsi="宋体" w:eastAsia="楷体_GB2312" w:cs="宋体"/>
          <w:b/>
          <w:color w:val="auto"/>
          <w:kern w:val="2"/>
          <w:sz w:val="40"/>
          <w:szCs w:val="44"/>
          <w:highlight w:val="none"/>
          <w:lang w:val="en-US" w:eastAsia="zh-CN" w:bidi="ar-SA"/>
        </w:rPr>
        <w:t>第二章</w:t>
      </w:r>
      <w:r>
        <w:rPr>
          <w:rFonts w:hint="eastAsia" w:ascii="楷体_GB2312" w:hAnsi="宋体" w:eastAsia="楷体_GB2312" w:cs="宋体"/>
          <w:color w:val="auto"/>
          <w:sz w:val="44"/>
          <w:szCs w:val="44"/>
          <w:highlight w:val="none"/>
        </w:rPr>
        <w:t>投标（响应）须知</w:t>
      </w:r>
    </w:p>
    <w:p w14:paraId="3E7F284D">
      <w:pPr>
        <w:rPr>
          <w:color w:val="auto"/>
          <w:highlight w:val="none"/>
        </w:rPr>
      </w:pPr>
    </w:p>
    <w:p w14:paraId="0E80AE9E">
      <w:pPr>
        <w:rPr>
          <w:color w:val="auto"/>
          <w:highlight w:val="none"/>
        </w:rPr>
        <w:sectPr>
          <w:pgSz w:w="11906" w:h="16838"/>
          <w:pgMar w:top="1134" w:right="1134" w:bottom="1134" w:left="1417" w:header="851" w:footer="992" w:gutter="0"/>
          <w:cols w:space="425" w:num="1"/>
          <w:rtlGutter w:val="0"/>
          <w:docGrid w:type="lines" w:linePitch="312" w:charSpace="0"/>
        </w:sectPr>
      </w:pPr>
    </w:p>
    <w:p w14:paraId="69C3F8B6">
      <w:pPr>
        <w:jc w:val="left"/>
        <w:rPr>
          <w:rFonts w:ascii="宋体" w:hAnsi="宋体" w:cs="Lucida Sans Unicode"/>
          <w:color w:val="auto"/>
          <w:highlight w:val="none"/>
        </w:rPr>
      </w:pPr>
      <w:bookmarkStart w:id="4" w:name="lockedWord"/>
    </w:p>
    <w:p w14:paraId="0F037618">
      <w:pPr>
        <w:spacing w:line="560" w:lineRule="exact"/>
        <w:ind w:firstLine="643" w:firstLineChars="201"/>
        <w:jc w:val="center"/>
        <w:rPr>
          <w:rFonts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投标</w:t>
      </w:r>
      <w:r>
        <w:rPr>
          <w:rFonts w:ascii="黑体" w:hAnsi="黑体" w:eastAsia="黑体"/>
          <w:color w:val="auto"/>
          <w:sz w:val="32"/>
          <w:szCs w:val="32"/>
          <w:highlight w:val="none"/>
        </w:rPr>
        <w:t>须知前附表</w:t>
      </w:r>
    </w:p>
    <w:p w14:paraId="14BA8CDC">
      <w:pPr>
        <w:spacing w:line="560" w:lineRule="exact"/>
        <w:ind w:firstLine="560" w:firstLineChars="200"/>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本表是本采购项目的具体资料，是对投标（响应）须知的汇总和补充，如有矛盾，应以本资料表为准。</w:t>
      </w:r>
    </w:p>
    <w:p w14:paraId="04F03C88">
      <w:pPr>
        <w:spacing w:line="560" w:lineRule="exact"/>
        <w:ind w:firstLine="560" w:firstLineChars="200"/>
        <w:jc w:val="left"/>
        <w:rPr>
          <w:rFonts w:ascii="仿宋_GB2312" w:hAnsi="宋体" w:eastAsia="仿宋_GB2312"/>
          <w:color w:val="auto"/>
          <w:sz w:val="28"/>
          <w:szCs w:val="28"/>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0F10CBA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2C25135">
            <w:pPr>
              <w:spacing w:line="560" w:lineRule="exact"/>
              <w:jc w:val="center"/>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序号</w:t>
            </w:r>
          </w:p>
        </w:tc>
        <w:tc>
          <w:tcPr>
            <w:tcW w:w="8291" w:type="dxa"/>
            <w:tcBorders>
              <w:top w:val="single" w:color="auto" w:sz="4" w:space="0"/>
              <w:left w:val="single" w:color="auto" w:sz="4" w:space="0"/>
              <w:bottom w:val="single" w:color="auto" w:sz="4" w:space="0"/>
            </w:tcBorders>
            <w:vAlign w:val="center"/>
          </w:tcPr>
          <w:p w14:paraId="460C483D">
            <w:pPr>
              <w:spacing w:line="560" w:lineRule="exact"/>
              <w:jc w:val="center"/>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内           容</w:t>
            </w:r>
          </w:p>
        </w:tc>
      </w:tr>
      <w:tr w14:paraId="4A10C7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2357E613">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w:t>
            </w:r>
          </w:p>
        </w:tc>
        <w:tc>
          <w:tcPr>
            <w:tcW w:w="8291" w:type="dxa"/>
            <w:tcBorders>
              <w:top w:val="single" w:color="auto" w:sz="4" w:space="0"/>
              <w:left w:val="single" w:color="auto" w:sz="4" w:space="0"/>
              <w:bottom w:val="single" w:color="auto" w:sz="4" w:space="0"/>
            </w:tcBorders>
            <w:vAlign w:val="center"/>
          </w:tcPr>
          <w:p w14:paraId="3A573B1F">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项目名称：</w:t>
            </w:r>
            <w:r>
              <w:rPr>
                <w:rFonts w:hint="eastAsia" w:ascii="仿宋_GB2312" w:hAnsi="仿宋" w:eastAsia="仿宋_GB2312" w:cs="宋体"/>
                <w:color w:val="auto"/>
                <w:spacing w:val="8"/>
                <w:sz w:val="28"/>
                <w:szCs w:val="28"/>
                <w:highlight w:val="none"/>
                <w:lang w:val="en-US" w:eastAsia="zh-CN"/>
              </w:rPr>
              <w:t>威海市城市地下管网和地下综合管廊建设改造实施方案编制项目</w:t>
            </w:r>
          </w:p>
        </w:tc>
      </w:tr>
      <w:tr w14:paraId="63CFE0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44A03C69">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w:t>
            </w:r>
          </w:p>
        </w:tc>
        <w:tc>
          <w:tcPr>
            <w:tcW w:w="8291" w:type="dxa"/>
            <w:tcBorders>
              <w:top w:val="single" w:color="auto" w:sz="4" w:space="0"/>
              <w:left w:val="single" w:color="auto" w:sz="4" w:space="0"/>
              <w:bottom w:val="single" w:color="auto" w:sz="4" w:space="0"/>
            </w:tcBorders>
            <w:vAlign w:val="center"/>
          </w:tcPr>
          <w:p w14:paraId="646D95EA">
            <w:pPr>
              <w:spacing w:line="560" w:lineRule="exact"/>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项目编号：SDGP371000000202402000459</w:t>
            </w:r>
          </w:p>
        </w:tc>
      </w:tr>
      <w:tr w14:paraId="7DD004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658C7043">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w:t>
            </w:r>
          </w:p>
        </w:tc>
        <w:tc>
          <w:tcPr>
            <w:tcW w:w="8291" w:type="dxa"/>
            <w:tcBorders>
              <w:top w:val="single" w:color="auto" w:sz="4" w:space="0"/>
              <w:left w:val="single" w:color="auto" w:sz="4" w:space="0"/>
              <w:bottom w:val="single" w:color="auto" w:sz="4" w:space="0"/>
            </w:tcBorders>
            <w:vAlign w:val="center"/>
          </w:tcPr>
          <w:p w14:paraId="1E945F9B">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采购人名称：威海市住房和城乡建设局</w:t>
            </w:r>
          </w:p>
          <w:p w14:paraId="26A6B4C5">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地址：威海市环翠区光明路149号</w:t>
            </w:r>
          </w:p>
          <w:p w14:paraId="00C3677C">
            <w:pPr>
              <w:spacing w:line="560" w:lineRule="exact"/>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rPr>
              <w:t>联系人：</w:t>
            </w:r>
            <w:r>
              <w:rPr>
                <w:rFonts w:hint="eastAsia" w:ascii="仿宋_GB2312" w:hAnsi="宋体" w:eastAsia="仿宋_GB2312" w:cs="Times New Roman"/>
                <w:color w:val="auto"/>
                <w:sz w:val="28"/>
                <w:szCs w:val="28"/>
                <w:highlight w:val="none"/>
                <w:lang w:val="en-US" w:eastAsia="zh-CN"/>
              </w:rPr>
              <w:t>许瑛</w:t>
            </w:r>
          </w:p>
          <w:p w14:paraId="66FCF1C2">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联系方式：0631-52</w:t>
            </w:r>
            <w:r>
              <w:rPr>
                <w:rFonts w:hint="eastAsia" w:ascii="仿宋_GB2312" w:hAnsi="宋体" w:eastAsia="仿宋_GB2312" w:cs="Times New Roman"/>
                <w:color w:val="auto"/>
                <w:sz w:val="28"/>
                <w:szCs w:val="28"/>
                <w:highlight w:val="none"/>
                <w:lang w:val="en-US" w:eastAsia="zh-CN"/>
              </w:rPr>
              <w:t>32893</w:t>
            </w:r>
          </w:p>
        </w:tc>
      </w:tr>
      <w:tr w14:paraId="6D4F57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26AA683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4</w:t>
            </w:r>
          </w:p>
        </w:tc>
        <w:tc>
          <w:tcPr>
            <w:tcW w:w="8291" w:type="dxa"/>
            <w:tcBorders>
              <w:top w:val="single" w:color="auto" w:sz="4" w:space="0"/>
              <w:left w:val="single" w:color="auto" w:sz="4" w:space="0"/>
              <w:bottom w:val="single" w:color="auto" w:sz="4" w:space="0"/>
            </w:tcBorders>
            <w:vAlign w:val="center"/>
          </w:tcPr>
          <w:p w14:paraId="2631638E">
            <w:p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rPr>
              <w:t>采购代理机构名称：</w:t>
            </w:r>
            <w:r>
              <w:rPr>
                <w:rFonts w:hint="eastAsia" w:ascii="仿宋_GB2312" w:hAnsi="宋体" w:eastAsia="仿宋_GB2312" w:cs="Times New Roman"/>
                <w:color w:val="auto"/>
                <w:sz w:val="28"/>
                <w:szCs w:val="28"/>
                <w:highlight w:val="none"/>
                <w:lang w:eastAsia="zh-CN"/>
              </w:rPr>
              <w:t>山东伟鑫工程咨询有限公司</w:t>
            </w:r>
          </w:p>
          <w:p w14:paraId="7E08640B">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地址：</w:t>
            </w:r>
            <w:r>
              <w:rPr>
                <w:rFonts w:hint="eastAsia" w:ascii="仿宋_GB2312" w:hAnsi="仿宋" w:eastAsia="仿宋_GB2312" w:cs="宋体"/>
                <w:color w:val="auto"/>
                <w:spacing w:val="8"/>
                <w:sz w:val="28"/>
                <w:szCs w:val="28"/>
                <w:highlight w:val="none"/>
                <w:lang w:val="en-US" w:eastAsia="zh-CN"/>
              </w:rPr>
              <w:t>威海市戚家钦村118-6号</w:t>
            </w:r>
          </w:p>
          <w:p w14:paraId="28CEAED5">
            <w:pPr>
              <w:spacing w:line="560" w:lineRule="exact"/>
              <w:rPr>
                <w:rFonts w:hint="default" w:ascii="仿宋_GB2312" w:hAnsi="宋体" w:eastAsia="仿宋_GB2312" w:cs="Times New Roman"/>
                <w:color w:val="auto"/>
                <w:sz w:val="28"/>
                <w:szCs w:val="28"/>
                <w:highlight w:val="none"/>
                <w:lang w:val="en-US"/>
              </w:rPr>
            </w:pPr>
            <w:r>
              <w:rPr>
                <w:rFonts w:hint="eastAsia" w:ascii="仿宋_GB2312" w:hAnsi="宋体" w:eastAsia="仿宋_GB2312" w:cs="Times New Roman"/>
                <w:color w:val="auto"/>
                <w:sz w:val="28"/>
                <w:szCs w:val="28"/>
                <w:highlight w:val="none"/>
              </w:rPr>
              <w:t>联系人：</w:t>
            </w:r>
            <w:r>
              <w:rPr>
                <w:rFonts w:hint="eastAsia" w:ascii="仿宋_GB2312" w:hAnsi="仿宋" w:eastAsia="仿宋_GB2312" w:cs="宋体"/>
                <w:color w:val="auto"/>
                <w:spacing w:val="8"/>
                <w:sz w:val="28"/>
                <w:szCs w:val="28"/>
                <w:highlight w:val="none"/>
                <w:lang w:val="en-US" w:eastAsia="zh-CN"/>
              </w:rPr>
              <w:t>曲亚萍 孙国粮</w:t>
            </w:r>
          </w:p>
          <w:p w14:paraId="06F9DBA8">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联系方式：</w:t>
            </w:r>
            <w:r>
              <w:rPr>
                <w:rFonts w:hint="eastAsia" w:ascii="仿宋_GB2312" w:hAnsi="仿宋" w:eastAsia="仿宋_GB2312" w:cs="宋体"/>
                <w:color w:val="auto"/>
                <w:spacing w:val="8"/>
                <w:sz w:val="28"/>
                <w:szCs w:val="28"/>
                <w:highlight w:val="none"/>
                <w:lang w:val="en-US" w:eastAsia="zh-CN"/>
              </w:rPr>
              <w:t xml:space="preserve">0631-5290021 </w:t>
            </w:r>
          </w:p>
        </w:tc>
      </w:tr>
      <w:tr w14:paraId="0B2631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0FFBC723">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5</w:t>
            </w:r>
          </w:p>
        </w:tc>
        <w:tc>
          <w:tcPr>
            <w:tcW w:w="8291" w:type="dxa"/>
            <w:tcBorders>
              <w:top w:val="single" w:color="auto" w:sz="4" w:space="0"/>
              <w:left w:val="single" w:color="auto" w:sz="4" w:space="0"/>
              <w:bottom w:val="single" w:color="auto" w:sz="4" w:space="0"/>
            </w:tcBorders>
            <w:vAlign w:val="center"/>
          </w:tcPr>
          <w:p w14:paraId="3A96AAAB">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资质证明文件原件：</w:t>
            </w:r>
            <w:r>
              <w:rPr>
                <w:rFonts w:hint="eastAsia" w:ascii="仿宋_GB2312" w:hAnsi="宋体" w:eastAsia="仿宋_GB2312" w:cs="Times New Roman"/>
                <w:color w:val="auto"/>
                <w:sz w:val="28"/>
                <w:szCs w:val="28"/>
                <w:highlight w:val="none"/>
                <w:lang w:eastAsia="zh-CN"/>
              </w:rPr>
              <w:t>无</w:t>
            </w:r>
            <w:r>
              <w:rPr>
                <w:rFonts w:ascii="仿宋_GB2312" w:hAnsi="宋体" w:eastAsia="仿宋_GB2312" w:cs="Times New Roman"/>
                <w:color w:val="auto"/>
                <w:sz w:val="28"/>
                <w:szCs w:val="28"/>
                <w:highlight w:val="none"/>
              </w:rPr>
              <w:t xml:space="preserve"> </w:t>
            </w:r>
          </w:p>
        </w:tc>
      </w:tr>
      <w:tr w14:paraId="5EAE73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37" w:hRule="atLeast"/>
          <w:jc w:val="center"/>
        </w:trPr>
        <w:tc>
          <w:tcPr>
            <w:tcW w:w="908" w:type="dxa"/>
            <w:tcBorders>
              <w:top w:val="single" w:color="auto" w:sz="4" w:space="0"/>
              <w:bottom w:val="single" w:color="auto" w:sz="4" w:space="0"/>
              <w:right w:val="single" w:color="auto" w:sz="4" w:space="0"/>
            </w:tcBorders>
            <w:vAlign w:val="center"/>
          </w:tcPr>
          <w:p w14:paraId="62198347">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6</w:t>
            </w:r>
          </w:p>
        </w:tc>
        <w:tc>
          <w:tcPr>
            <w:tcW w:w="8291" w:type="dxa"/>
            <w:tcBorders>
              <w:top w:val="single" w:color="auto" w:sz="4" w:space="0"/>
              <w:left w:val="single" w:color="auto" w:sz="4" w:space="0"/>
              <w:bottom w:val="single" w:color="auto" w:sz="4" w:space="0"/>
            </w:tcBorders>
            <w:vAlign w:val="center"/>
          </w:tcPr>
          <w:p w14:paraId="5B1F9C19">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投标</w:t>
            </w:r>
            <w:r>
              <w:rPr>
                <w:rFonts w:hint="eastAsia" w:ascii="仿宋_GB2312" w:hAnsi="宋体" w:eastAsia="仿宋_GB2312" w:cs="Times New Roman"/>
                <w:color w:val="auto"/>
                <w:sz w:val="28"/>
                <w:szCs w:val="28"/>
                <w:highlight w:val="none"/>
              </w:rPr>
              <w:t>文件份数：网上按时递交电子</w:t>
            </w:r>
            <w:r>
              <w:rPr>
                <w:rFonts w:hint="eastAsia" w:ascii="仿宋_GB2312" w:hAnsi="宋体" w:eastAsia="仿宋_GB2312" w:cs="Times New Roman"/>
                <w:color w:val="auto"/>
                <w:sz w:val="28"/>
                <w:szCs w:val="28"/>
                <w:highlight w:val="none"/>
                <w:lang w:eastAsia="zh-CN"/>
              </w:rPr>
              <w:t>投标文件</w:t>
            </w:r>
            <w:r>
              <w:rPr>
                <w:rFonts w:hint="eastAsia" w:ascii="仿宋_GB2312" w:hAnsi="宋体" w:eastAsia="仿宋_GB2312" w:cs="Times New Roman"/>
                <w:color w:val="auto"/>
                <w:sz w:val="28"/>
                <w:szCs w:val="28"/>
                <w:highlight w:val="none"/>
              </w:rPr>
              <w:t>1份</w:t>
            </w:r>
          </w:p>
        </w:tc>
      </w:tr>
      <w:tr w14:paraId="6FB159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7B297AF4">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7</w:t>
            </w:r>
          </w:p>
        </w:tc>
        <w:tc>
          <w:tcPr>
            <w:tcW w:w="8291" w:type="dxa"/>
            <w:tcBorders>
              <w:top w:val="single" w:color="auto" w:sz="4" w:space="0"/>
              <w:left w:val="single" w:color="auto" w:sz="4" w:space="0"/>
              <w:bottom w:val="single" w:color="auto" w:sz="4" w:space="0"/>
            </w:tcBorders>
            <w:vAlign w:val="center"/>
          </w:tcPr>
          <w:p w14:paraId="3E4D43B2">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实物样品：无</w:t>
            </w:r>
          </w:p>
        </w:tc>
      </w:tr>
      <w:tr w14:paraId="00C9DA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25A2F7D6">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8</w:t>
            </w:r>
          </w:p>
        </w:tc>
        <w:tc>
          <w:tcPr>
            <w:tcW w:w="8291" w:type="dxa"/>
            <w:tcBorders>
              <w:top w:val="single" w:color="auto" w:sz="4" w:space="0"/>
              <w:left w:val="single" w:color="auto" w:sz="4" w:space="0"/>
              <w:bottom w:val="single" w:color="auto" w:sz="4" w:space="0"/>
            </w:tcBorders>
            <w:vAlign w:val="center"/>
          </w:tcPr>
          <w:p w14:paraId="41B4F2F5">
            <w:pPr>
              <w:spacing w:line="560" w:lineRule="exact"/>
              <w:textAlignment w:val="top"/>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现场踏勘：无</w:t>
            </w:r>
          </w:p>
        </w:tc>
      </w:tr>
      <w:tr w14:paraId="59C112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478325F9">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9</w:t>
            </w:r>
          </w:p>
        </w:tc>
        <w:tc>
          <w:tcPr>
            <w:tcW w:w="8291" w:type="dxa"/>
            <w:tcBorders>
              <w:top w:val="single" w:color="auto" w:sz="4" w:space="0"/>
              <w:left w:val="single" w:color="auto" w:sz="4" w:space="0"/>
              <w:bottom w:val="single" w:color="auto" w:sz="4" w:space="0"/>
            </w:tcBorders>
            <w:vAlign w:val="center"/>
          </w:tcPr>
          <w:p w14:paraId="5D79307C">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演示：无</w:t>
            </w:r>
          </w:p>
        </w:tc>
      </w:tr>
      <w:tr w14:paraId="0A1E5E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3B3E2EDE">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10</w:t>
            </w:r>
          </w:p>
        </w:tc>
        <w:tc>
          <w:tcPr>
            <w:tcW w:w="8291" w:type="dxa"/>
            <w:tcBorders>
              <w:top w:val="single" w:color="auto" w:sz="4" w:space="0"/>
              <w:left w:val="single" w:color="auto" w:sz="4" w:space="0"/>
              <w:bottom w:val="single" w:color="auto" w:sz="4" w:space="0"/>
            </w:tcBorders>
            <w:vAlign w:val="center"/>
          </w:tcPr>
          <w:p w14:paraId="228D362D">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报价有效期：开标之日起90天</w:t>
            </w:r>
          </w:p>
        </w:tc>
      </w:tr>
      <w:tr w14:paraId="09A89D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D7002D0">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11</w:t>
            </w:r>
          </w:p>
        </w:tc>
        <w:tc>
          <w:tcPr>
            <w:tcW w:w="8291" w:type="dxa"/>
            <w:tcBorders>
              <w:top w:val="single" w:color="auto" w:sz="4" w:space="0"/>
              <w:left w:val="single" w:color="auto" w:sz="4" w:space="0"/>
              <w:bottom w:val="single" w:color="auto" w:sz="4" w:space="0"/>
            </w:tcBorders>
            <w:vAlign w:val="center"/>
          </w:tcPr>
          <w:p w14:paraId="59DD678C">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是否专门面向中小企业采购：否</w:t>
            </w:r>
          </w:p>
        </w:tc>
      </w:tr>
      <w:tr w14:paraId="0C65B1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7B1E6C4C">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12</w:t>
            </w:r>
          </w:p>
        </w:tc>
        <w:tc>
          <w:tcPr>
            <w:tcW w:w="8291" w:type="dxa"/>
            <w:tcBorders>
              <w:top w:val="single" w:color="auto" w:sz="4" w:space="0"/>
              <w:left w:val="single" w:color="auto" w:sz="4" w:space="0"/>
              <w:bottom w:val="single" w:color="auto" w:sz="4" w:space="0"/>
            </w:tcBorders>
            <w:vAlign w:val="center"/>
          </w:tcPr>
          <w:p w14:paraId="3918F2C6">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本项目不允许投报</w:t>
            </w:r>
            <w:r>
              <w:rPr>
                <w:rFonts w:ascii="仿宋_GB2312" w:hAnsi="宋体" w:eastAsia="仿宋_GB2312" w:cs="Times New Roman"/>
                <w:color w:val="auto"/>
                <w:sz w:val="28"/>
                <w:szCs w:val="28"/>
                <w:highlight w:val="none"/>
              </w:rPr>
              <w:t>进口产品</w:t>
            </w:r>
          </w:p>
        </w:tc>
      </w:tr>
      <w:tr w14:paraId="0323C2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075BD6A8">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13</w:t>
            </w:r>
          </w:p>
        </w:tc>
        <w:tc>
          <w:tcPr>
            <w:tcW w:w="8291" w:type="dxa"/>
            <w:tcBorders>
              <w:top w:val="single" w:color="auto" w:sz="4" w:space="0"/>
              <w:left w:val="single" w:color="auto" w:sz="4" w:space="0"/>
              <w:bottom w:val="single" w:color="auto" w:sz="4" w:space="0"/>
            </w:tcBorders>
            <w:vAlign w:val="center"/>
          </w:tcPr>
          <w:p w14:paraId="2CE95419">
            <w:pPr>
              <w:spacing w:line="60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本分包最高限价：</w:t>
            </w:r>
            <w:r>
              <w:rPr>
                <w:rFonts w:hint="eastAsia" w:ascii="仿宋_GB2312" w:hAnsi="宋体" w:eastAsia="仿宋_GB2312" w:cs="Times New Roman"/>
                <w:color w:val="auto"/>
                <w:sz w:val="28"/>
                <w:szCs w:val="28"/>
                <w:highlight w:val="none"/>
                <w:u w:val="single"/>
                <w:lang w:val="en-US" w:eastAsia="zh-CN"/>
              </w:rPr>
              <w:t>1400000</w:t>
            </w:r>
            <w:r>
              <w:rPr>
                <w:rFonts w:hint="eastAsia" w:ascii="仿宋_GB2312" w:hAnsi="宋体" w:eastAsia="仿宋_GB2312" w:cs="Times New Roman"/>
                <w:color w:val="auto"/>
                <w:sz w:val="28"/>
                <w:szCs w:val="28"/>
                <w:highlight w:val="none"/>
                <w:u w:val="single"/>
              </w:rPr>
              <w:t>.00</w:t>
            </w:r>
            <w:r>
              <w:rPr>
                <w:rFonts w:hint="eastAsia" w:ascii="仿宋_GB2312" w:hAnsi="宋体" w:eastAsia="仿宋_GB2312" w:cs="Times New Roman"/>
                <w:color w:val="auto"/>
                <w:sz w:val="28"/>
                <w:szCs w:val="28"/>
                <w:highlight w:val="none"/>
              </w:rPr>
              <w:t>元</w:t>
            </w:r>
          </w:p>
          <w:p w14:paraId="7FC14560">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根据《转发财政部关于做好政府采购信息公开工作的通知》（鲁财采【2015】33号）文件规定，预采购项目有取消和终止采购的可能。</w:t>
            </w:r>
          </w:p>
        </w:tc>
      </w:tr>
      <w:tr w14:paraId="437DBA4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66A07B40">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14</w:t>
            </w:r>
          </w:p>
        </w:tc>
        <w:tc>
          <w:tcPr>
            <w:tcW w:w="8291" w:type="dxa"/>
            <w:tcBorders>
              <w:top w:val="single" w:color="auto" w:sz="4" w:space="0"/>
              <w:left w:val="single" w:color="auto" w:sz="4" w:space="0"/>
              <w:bottom w:val="single" w:color="auto" w:sz="4" w:space="0"/>
            </w:tcBorders>
            <w:vAlign w:val="center"/>
          </w:tcPr>
          <w:p w14:paraId="5FF89790">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本项目不接受联合体响应</w:t>
            </w:r>
          </w:p>
        </w:tc>
      </w:tr>
      <w:tr w14:paraId="66A5CD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1D5ACA1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15</w:t>
            </w:r>
          </w:p>
        </w:tc>
        <w:tc>
          <w:tcPr>
            <w:tcW w:w="8291" w:type="dxa"/>
            <w:tcBorders>
              <w:top w:val="single" w:color="auto" w:sz="4" w:space="0"/>
              <w:left w:val="single" w:color="auto" w:sz="4" w:space="0"/>
              <w:bottom w:val="single" w:color="auto" w:sz="4" w:space="0"/>
            </w:tcBorders>
            <w:vAlign w:val="center"/>
          </w:tcPr>
          <w:p w14:paraId="7A25BCD8">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本项目不收取</w:t>
            </w:r>
            <w:r>
              <w:rPr>
                <w:rFonts w:hint="eastAsia" w:ascii="仿宋_GB2312" w:hAnsi="宋体" w:eastAsia="仿宋_GB2312" w:cs="Times New Roman"/>
                <w:color w:val="auto"/>
                <w:sz w:val="28"/>
                <w:szCs w:val="28"/>
                <w:highlight w:val="none"/>
                <w:lang w:val="en-US" w:eastAsia="zh-CN"/>
              </w:rPr>
              <w:t>投标</w:t>
            </w:r>
            <w:r>
              <w:rPr>
                <w:rFonts w:hint="eastAsia" w:ascii="仿宋_GB2312" w:hAnsi="宋体" w:eastAsia="仿宋_GB2312" w:cs="Times New Roman"/>
                <w:color w:val="auto"/>
                <w:sz w:val="28"/>
                <w:szCs w:val="28"/>
                <w:highlight w:val="none"/>
              </w:rPr>
              <w:t>保证金</w:t>
            </w:r>
          </w:p>
        </w:tc>
      </w:tr>
      <w:tr w14:paraId="6651E7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08C0F6A">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16</w:t>
            </w:r>
          </w:p>
        </w:tc>
        <w:tc>
          <w:tcPr>
            <w:tcW w:w="8291" w:type="dxa"/>
            <w:tcBorders>
              <w:top w:val="single" w:color="auto" w:sz="4" w:space="0"/>
              <w:left w:val="single" w:color="auto" w:sz="4" w:space="0"/>
              <w:bottom w:val="single" w:color="auto" w:sz="4" w:space="0"/>
            </w:tcBorders>
            <w:vAlign w:val="center"/>
          </w:tcPr>
          <w:p w14:paraId="64943DD8">
            <w:pPr>
              <w:spacing w:line="560" w:lineRule="exact"/>
              <w:rPr>
                <w:rFonts w:hint="eastAsia" w:ascii="仿宋_GB2312" w:hAnsi="宋体" w:eastAsia="仿宋_GB2312"/>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投标</w:t>
            </w:r>
            <w:r>
              <w:rPr>
                <w:rFonts w:hint="eastAsia" w:ascii="仿宋_GB2312" w:hAnsi="宋体" w:eastAsia="仿宋_GB2312" w:cs="Times New Roman"/>
                <w:color w:val="auto"/>
                <w:sz w:val="28"/>
                <w:szCs w:val="28"/>
                <w:highlight w:val="none"/>
              </w:rPr>
              <w:t>文件递交时间：</w:t>
            </w:r>
            <w:r>
              <w:rPr>
                <w:rFonts w:hint="eastAsia" w:ascii="仿宋_GB2312" w:hAnsi="宋体" w:eastAsia="仿宋_GB2312"/>
                <w:color w:val="auto"/>
                <w:sz w:val="28"/>
                <w:szCs w:val="28"/>
                <w:highlight w:val="none"/>
              </w:rPr>
              <w:t>以招标公告载明时间为准</w:t>
            </w:r>
            <w:r>
              <w:rPr>
                <w:rFonts w:hint="eastAsia" w:ascii="仿宋_GB2312" w:hAnsi="宋体" w:eastAsia="仿宋_GB2312"/>
                <w:color w:val="auto"/>
                <w:sz w:val="28"/>
                <w:szCs w:val="28"/>
                <w:highlight w:val="none"/>
                <w:lang w:eastAsia="zh-CN"/>
              </w:rPr>
              <w:t>。</w:t>
            </w:r>
          </w:p>
          <w:p w14:paraId="1476A1EA">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eastAsia="zh-CN"/>
              </w:rPr>
              <w:t>投标文件</w:t>
            </w:r>
            <w:r>
              <w:rPr>
                <w:rFonts w:hint="eastAsia" w:ascii="仿宋_GB2312" w:hAnsi="宋体" w:eastAsia="仿宋_GB2312" w:cs="Times New Roman"/>
                <w:color w:val="auto"/>
                <w:sz w:val="28"/>
                <w:szCs w:val="28"/>
                <w:highlight w:val="none"/>
              </w:rPr>
              <w:t>递交网址：</w:t>
            </w:r>
          </w:p>
          <w:p w14:paraId="18114409">
            <w:pPr>
              <w:spacing w:line="560" w:lineRule="exact"/>
              <w:rPr>
                <w:rFonts w:ascii="仿宋_GB2312" w:hAnsi="宋体" w:eastAsia="仿宋_GB2312" w:cs="Times New Roman"/>
                <w:color w:val="auto"/>
                <w:sz w:val="28"/>
                <w:szCs w:val="28"/>
                <w:highlight w:val="none"/>
              </w:rPr>
            </w:pPr>
            <w:r>
              <w:rPr>
                <w:rFonts w:ascii="仿宋_GB2312" w:hAnsi="宋体" w:eastAsia="仿宋_GB2312" w:cs="Times New Roman"/>
                <w:color w:val="auto"/>
                <w:sz w:val="28"/>
                <w:szCs w:val="28"/>
                <w:highlight w:val="none"/>
              </w:rPr>
              <w:t>http://dzcg.whggzyjy.cn:8088/login?cloudid=103</w:t>
            </w:r>
          </w:p>
        </w:tc>
      </w:tr>
      <w:tr w14:paraId="524FF0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3D3CD154">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17</w:t>
            </w:r>
          </w:p>
        </w:tc>
        <w:tc>
          <w:tcPr>
            <w:tcW w:w="8291" w:type="dxa"/>
            <w:tcBorders>
              <w:top w:val="single" w:color="auto" w:sz="4" w:space="0"/>
              <w:left w:val="single" w:color="auto" w:sz="4" w:space="0"/>
              <w:bottom w:val="single" w:color="auto" w:sz="4" w:space="0"/>
            </w:tcBorders>
            <w:vAlign w:val="center"/>
          </w:tcPr>
          <w:p w14:paraId="7AFCF24C">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投标</w:t>
            </w:r>
            <w:r>
              <w:rPr>
                <w:rFonts w:hint="eastAsia" w:ascii="仿宋_GB2312" w:hAnsi="宋体" w:eastAsia="仿宋_GB2312" w:cs="Times New Roman"/>
                <w:color w:val="auto"/>
                <w:sz w:val="28"/>
                <w:szCs w:val="28"/>
                <w:highlight w:val="none"/>
              </w:rPr>
              <w:t>文件开启（解密）时间：</w:t>
            </w:r>
            <w:r>
              <w:rPr>
                <w:rFonts w:hint="eastAsia" w:ascii="仿宋_GB2312" w:hAnsi="宋体" w:eastAsia="仿宋_GB2312"/>
                <w:color w:val="auto"/>
                <w:sz w:val="28"/>
                <w:szCs w:val="28"/>
                <w:highlight w:val="none"/>
              </w:rPr>
              <w:t>以招标公告载明时间为准</w:t>
            </w:r>
          </w:p>
          <w:p w14:paraId="493D29FF">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地点：</w:t>
            </w:r>
            <w:r>
              <w:rPr>
                <w:rFonts w:hint="eastAsia" w:ascii="仿宋_GB2312" w:hAnsi="宋体" w:eastAsia="仿宋_GB2312"/>
                <w:color w:val="auto"/>
                <w:sz w:val="28"/>
                <w:szCs w:val="28"/>
                <w:highlight w:val="none"/>
              </w:rPr>
              <w:t>以招标公告载明地点为准</w:t>
            </w:r>
          </w:p>
        </w:tc>
      </w:tr>
      <w:tr w14:paraId="54B8602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55E5C495">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18</w:t>
            </w:r>
          </w:p>
        </w:tc>
        <w:tc>
          <w:tcPr>
            <w:tcW w:w="8291" w:type="dxa"/>
            <w:tcBorders>
              <w:top w:val="single" w:color="auto" w:sz="4" w:space="0"/>
              <w:left w:val="single" w:color="auto" w:sz="4" w:space="0"/>
              <w:bottom w:val="single" w:color="auto" w:sz="4" w:space="0"/>
            </w:tcBorders>
            <w:vAlign w:val="center"/>
          </w:tcPr>
          <w:p w14:paraId="60D0CF95">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olor w:val="auto"/>
                <w:sz w:val="28"/>
                <w:szCs w:val="28"/>
                <w:highlight w:val="none"/>
              </w:rPr>
              <w:t>开标方式：</w:t>
            </w:r>
            <w:r>
              <w:rPr>
                <w:rFonts w:hint="eastAsia" w:ascii="仿宋_GB2312" w:eastAsia="仿宋_GB2312"/>
                <w:color w:val="auto"/>
                <w:sz w:val="28"/>
                <w:szCs w:val="28"/>
                <w:highlight w:val="none"/>
              </w:rPr>
              <w:t>远程开标，供应商无需到现场参与开标，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14:paraId="7F575C9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13C4336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19</w:t>
            </w:r>
          </w:p>
        </w:tc>
        <w:tc>
          <w:tcPr>
            <w:tcW w:w="8291" w:type="dxa"/>
            <w:tcBorders>
              <w:top w:val="single" w:color="auto" w:sz="4" w:space="0"/>
              <w:left w:val="single" w:color="auto" w:sz="4" w:space="0"/>
              <w:bottom w:val="single" w:color="auto" w:sz="4" w:space="0"/>
            </w:tcBorders>
            <w:vAlign w:val="center"/>
          </w:tcPr>
          <w:p w14:paraId="63F0ADF8">
            <w:pPr>
              <w:spacing w:line="560" w:lineRule="exac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开标程序：</w:t>
            </w:r>
          </w:p>
          <w:p w14:paraId="30BC998D">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olor w:val="auto"/>
                <w:sz w:val="28"/>
                <w:szCs w:val="28"/>
                <w:highlight w:val="none"/>
              </w:rPr>
              <w:t>开标时间前完成签到，开标后20分钟内完成解密</w:t>
            </w:r>
          </w:p>
        </w:tc>
      </w:tr>
      <w:tr w14:paraId="63EA04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38" w:hRule="atLeast"/>
          <w:jc w:val="center"/>
        </w:trPr>
        <w:tc>
          <w:tcPr>
            <w:tcW w:w="908" w:type="dxa"/>
            <w:tcBorders>
              <w:top w:val="single" w:color="auto" w:sz="4" w:space="0"/>
              <w:bottom w:val="single" w:color="auto" w:sz="4" w:space="0"/>
              <w:right w:val="single" w:color="auto" w:sz="4" w:space="0"/>
            </w:tcBorders>
            <w:vAlign w:val="center"/>
          </w:tcPr>
          <w:p w14:paraId="7714E0C4">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20</w:t>
            </w:r>
          </w:p>
        </w:tc>
        <w:tc>
          <w:tcPr>
            <w:tcW w:w="8291" w:type="dxa"/>
            <w:tcBorders>
              <w:top w:val="single" w:color="auto" w:sz="4" w:space="0"/>
              <w:left w:val="single" w:color="auto" w:sz="4" w:space="0"/>
              <w:bottom w:val="single" w:color="auto" w:sz="4" w:space="0"/>
            </w:tcBorders>
            <w:vAlign w:val="center"/>
          </w:tcPr>
          <w:p w14:paraId="49248609">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服务期限</w:t>
            </w:r>
            <w:r>
              <w:rPr>
                <w:rFonts w:hint="eastAsia" w:ascii="仿宋_GB2312" w:hAnsi="宋体" w:eastAsia="仿宋_GB2312" w:cs="Times New Roman"/>
                <w:color w:val="auto"/>
                <w:sz w:val="28"/>
                <w:szCs w:val="28"/>
                <w:highlight w:val="none"/>
              </w:rPr>
              <w:t>：</w:t>
            </w:r>
          </w:p>
          <w:p w14:paraId="3FC80906">
            <w:pPr>
              <w:spacing w:line="560" w:lineRule="exact"/>
              <w:rPr>
                <w:rFonts w:ascii="仿宋_GB2312" w:hAnsi="宋体" w:eastAsia="仿宋_GB2312" w:cs="Times New Roman"/>
                <w:color w:val="auto"/>
                <w:sz w:val="28"/>
                <w:szCs w:val="28"/>
                <w:highlight w:val="none"/>
              </w:rPr>
            </w:pPr>
            <w:bookmarkStart w:id="5" w:name="_Hlk180735448"/>
            <w:r>
              <w:rPr>
                <w:rFonts w:hint="eastAsia" w:ascii="仿宋_GB2312" w:hAnsi="宋体" w:eastAsia="仿宋_GB2312"/>
                <w:color w:val="auto"/>
                <w:sz w:val="28"/>
                <w:szCs w:val="21"/>
                <w:highlight w:val="none"/>
              </w:rPr>
              <w:t>成交供应商接到采购人服务需求后需72小时内做出响应，开展服务。</w:t>
            </w:r>
            <w:bookmarkEnd w:id="5"/>
            <w:r>
              <w:rPr>
                <w:rFonts w:hint="eastAsia" w:ascii="仿宋_GB2312" w:hAnsi="宋体" w:eastAsia="仿宋_GB2312"/>
                <w:color w:val="auto"/>
                <w:sz w:val="28"/>
                <w:szCs w:val="21"/>
                <w:highlight w:val="none"/>
              </w:rPr>
              <w:t>按照山东省发展</w:t>
            </w:r>
            <w:r>
              <w:rPr>
                <w:rFonts w:hint="eastAsia" w:ascii="仿宋_GB2312" w:hAnsi="宋体" w:eastAsia="仿宋_GB2312"/>
                <w:color w:val="auto"/>
                <w:sz w:val="28"/>
                <w:szCs w:val="21"/>
                <w:highlight w:val="none"/>
                <w:lang w:val="en-US" w:eastAsia="zh-CN"/>
              </w:rPr>
              <w:t>和</w:t>
            </w:r>
            <w:r>
              <w:rPr>
                <w:rFonts w:hint="eastAsia" w:ascii="仿宋_GB2312" w:hAnsi="宋体" w:eastAsia="仿宋_GB2312"/>
                <w:color w:val="auto"/>
                <w:sz w:val="28"/>
                <w:szCs w:val="21"/>
                <w:highlight w:val="none"/>
              </w:rPr>
              <w:t>改革委员会与山东省住建厅的报送时间要求提交威海市城市地下管网管廊及设施建设改造实施方案。</w:t>
            </w:r>
          </w:p>
        </w:tc>
      </w:tr>
      <w:tr w14:paraId="3E5118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42" w:hRule="atLeast"/>
          <w:jc w:val="center"/>
        </w:trPr>
        <w:tc>
          <w:tcPr>
            <w:tcW w:w="908" w:type="dxa"/>
            <w:tcBorders>
              <w:top w:val="single" w:color="auto" w:sz="4" w:space="0"/>
              <w:bottom w:val="single" w:color="auto" w:sz="4" w:space="0"/>
              <w:right w:val="single" w:color="auto" w:sz="4" w:space="0"/>
            </w:tcBorders>
            <w:vAlign w:val="center"/>
          </w:tcPr>
          <w:p w14:paraId="77759ED1">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21</w:t>
            </w:r>
          </w:p>
        </w:tc>
        <w:tc>
          <w:tcPr>
            <w:tcW w:w="8291" w:type="dxa"/>
            <w:tcBorders>
              <w:top w:val="single" w:color="auto" w:sz="4" w:space="0"/>
              <w:left w:val="single" w:color="auto" w:sz="4" w:space="0"/>
              <w:bottom w:val="single" w:color="auto" w:sz="4" w:space="0"/>
            </w:tcBorders>
            <w:vAlign w:val="center"/>
          </w:tcPr>
          <w:p w14:paraId="68682D4B">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交付地点:</w:t>
            </w:r>
            <w:r>
              <w:rPr>
                <w:rFonts w:hint="eastAsia" w:ascii="仿宋_GB2312" w:hAnsi="宋体" w:eastAsia="仿宋_GB2312" w:cs="Times New Roman"/>
                <w:color w:val="auto"/>
                <w:sz w:val="28"/>
                <w:szCs w:val="28"/>
                <w:highlight w:val="none"/>
                <w:lang w:eastAsia="zh-CN"/>
              </w:rPr>
              <w:t>采购人</w:t>
            </w:r>
            <w:r>
              <w:rPr>
                <w:rFonts w:hint="eastAsia" w:ascii="仿宋_GB2312" w:hAnsi="宋体" w:eastAsia="仿宋_GB2312" w:cs="Times New Roman"/>
                <w:color w:val="auto"/>
                <w:sz w:val="28"/>
                <w:szCs w:val="28"/>
                <w:highlight w:val="none"/>
              </w:rPr>
              <w:t>指定地点</w:t>
            </w:r>
          </w:p>
        </w:tc>
      </w:tr>
      <w:tr w14:paraId="0AE149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04D7333C">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22</w:t>
            </w:r>
          </w:p>
        </w:tc>
        <w:tc>
          <w:tcPr>
            <w:tcW w:w="8291" w:type="dxa"/>
            <w:tcBorders>
              <w:top w:val="single" w:color="auto" w:sz="4" w:space="0"/>
              <w:left w:val="single" w:color="auto" w:sz="4" w:space="0"/>
              <w:bottom w:val="single" w:color="auto" w:sz="4" w:space="0"/>
            </w:tcBorders>
            <w:vAlign w:val="center"/>
          </w:tcPr>
          <w:p w14:paraId="39AEE031">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评标办法：</w:t>
            </w:r>
            <w:r>
              <w:rPr>
                <w:rFonts w:hint="eastAsia" w:ascii="仿宋_GB2312" w:hAnsi="宋体" w:eastAsia="仿宋_GB2312" w:cs="Times New Roman"/>
                <w:color w:val="auto"/>
                <w:sz w:val="28"/>
                <w:szCs w:val="28"/>
                <w:highlight w:val="none"/>
                <w:lang w:val="en-US" w:eastAsia="zh-CN"/>
              </w:rPr>
              <w:t>综</w:t>
            </w:r>
            <w:r>
              <w:rPr>
                <w:rFonts w:hint="eastAsia" w:ascii="仿宋_GB2312" w:hAnsi="宋体" w:eastAsia="仿宋_GB2312" w:cs="Times New Roman"/>
                <w:color w:val="auto"/>
                <w:sz w:val="28"/>
                <w:szCs w:val="28"/>
                <w:highlight w:val="none"/>
              </w:rPr>
              <w:t>合评分法</w:t>
            </w:r>
          </w:p>
        </w:tc>
      </w:tr>
      <w:tr w14:paraId="3AF486E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6B517AC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23</w:t>
            </w:r>
          </w:p>
        </w:tc>
        <w:tc>
          <w:tcPr>
            <w:tcW w:w="8291" w:type="dxa"/>
            <w:tcBorders>
              <w:top w:val="single" w:color="auto" w:sz="4" w:space="0"/>
              <w:left w:val="single" w:color="auto" w:sz="4" w:space="0"/>
              <w:bottom w:val="single" w:color="auto" w:sz="4" w:space="0"/>
            </w:tcBorders>
            <w:vAlign w:val="center"/>
          </w:tcPr>
          <w:p w14:paraId="70C644E7">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本项目不收取履约保证金</w:t>
            </w:r>
          </w:p>
        </w:tc>
      </w:tr>
      <w:tr w14:paraId="2FD548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F7A7207">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24</w:t>
            </w:r>
          </w:p>
        </w:tc>
        <w:tc>
          <w:tcPr>
            <w:tcW w:w="8291" w:type="dxa"/>
            <w:tcBorders>
              <w:top w:val="single" w:color="auto" w:sz="4" w:space="0"/>
              <w:left w:val="single" w:color="auto" w:sz="4" w:space="0"/>
              <w:bottom w:val="single" w:color="auto" w:sz="4" w:space="0"/>
            </w:tcBorders>
            <w:vAlign w:val="center"/>
          </w:tcPr>
          <w:p w14:paraId="05A0ADDE">
            <w:pPr>
              <w:spacing w:line="600" w:lineRule="exact"/>
              <w:rPr>
                <w:rFonts w:hint="default" w:ascii="仿宋_GB2312" w:hAnsi="宋体" w:eastAsia="仿宋_GB2312" w:cs="Times New Roman"/>
                <w:color w:val="auto"/>
                <w:sz w:val="28"/>
                <w:szCs w:val="28"/>
                <w:highlight w:val="none"/>
                <w:lang w:val="en-US" w:eastAsia="zh-CN"/>
              </w:rPr>
            </w:pPr>
            <w:r>
              <w:rPr>
                <w:rFonts w:ascii="仿宋_GB2312" w:hAnsi="宋体" w:eastAsia="仿宋_GB2312" w:cs="Times New Roman"/>
                <w:color w:val="auto"/>
                <w:sz w:val="28"/>
                <w:szCs w:val="28"/>
                <w:highlight w:val="none"/>
              </w:rPr>
              <w:t>是否兼投不兼中：</w:t>
            </w:r>
            <w:r>
              <w:rPr>
                <w:rFonts w:hint="eastAsia" w:ascii="仿宋_GB2312" w:hAnsi="宋体" w:eastAsia="仿宋_GB2312" w:cs="Times New Roman"/>
                <w:color w:val="auto"/>
                <w:sz w:val="28"/>
                <w:szCs w:val="28"/>
                <w:highlight w:val="none"/>
                <w:lang w:val="en-US" w:eastAsia="zh-CN"/>
              </w:rPr>
              <w:t>否</w:t>
            </w:r>
          </w:p>
        </w:tc>
      </w:tr>
      <w:tr w14:paraId="46BDE75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7CA240AC">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25</w:t>
            </w:r>
          </w:p>
        </w:tc>
        <w:tc>
          <w:tcPr>
            <w:tcW w:w="8291" w:type="dxa"/>
            <w:tcBorders>
              <w:top w:val="single" w:color="auto" w:sz="4" w:space="0"/>
              <w:left w:val="single" w:color="auto" w:sz="4" w:space="0"/>
              <w:bottom w:val="single" w:color="auto" w:sz="4" w:space="0"/>
            </w:tcBorders>
            <w:vAlign w:val="center"/>
          </w:tcPr>
          <w:p w14:paraId="213E4A48">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本项目付款方式如下：</w:t>
            </w:r>
          </w:p>
          <w:p w14:paraId="367EE1EE">
            <w:pPr>
              <w:spacing w:line="560" w:lineRule="exact"/>
              <w:rPr>
                <w:rFonts w:ascii="仿宋_GB2312" w:hAnsi="宋体" w:eastAsia="仿宋_GB2312" w:cs="Times New Roman"/>
                <w:color w:val="auto"/>
                <w:sz w:val="28"/>
                <w:szCs w:val="28"/>
                <w:highlight w:val="none"/>
              </w:rPr>
            </w:pPr>
            <w:r>
              <w:rPr>
                <w:rFonts w:hint="eastAsia" w:ascii="仿宋_GB2312" w:hAnsi="仿宋" w:eastAsia="仿宋_GB2312" w:cs="宋体"/>
                <w:color w:val="auto"/>
                <w:spacing w:val="8"/>
                <w:sz w:val="28"/>
                <w:szCs w:val="28"/>
                <w:highlight w:val="none"/>
              </w:rPr>
              <w:t>合同签订生效后5个工作日内,支付合同金额的30%作为预付款；实施方案编制完成并形成最终成果，通过专家评审</w:t>
            </w:r>
            <w:r>
              <w:rPr>
                <w:rFonts w:hint="eastAsia" w:ascii="仿宋_GB2312" w:hAnsi="仿宋" w:eastAsia="仿宋_GB2312" w:cs="宋体"/>
                <w:color w:val="auto"/>
                <w:spacing w:val="8"/>
                <w:sz w:val="28"/>
                <w:szCs w:val="28"/>
                <w:highlight w:val="none"/>
                <w:lang w:val="en-US" w:eastAsia="zh-CN"/>
              </w:rPr>
              <w:t>并</w:t>
            </w:r>
            <w:r>
              <w:rPr>
                <w:rFonts w:hint="eastAsia" w:ascii="仿宋_GB2312" w:hAnsi="仿宋" w:eastAsia="仿宋_GB2312" w:cs="宋体"/>
                <w:color w:val="auto"/>
                <w:spacing w:val="8"/>
                <w:sz w:val="28"/>
                <w:szCs w:val="28"/>
                <w:highlight w:val="none"/>
              </w:rPr>
              <w:t>经政府批准后10个工作日内，支付至合同金额的100%。</w:t>
            </w:r>
          </w:p>
        </w:tc>
      </w:tr>
      <w:tr w14:paraId="46CE0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C05A3E2">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26</w:t>
            </w:r>
          </w:p>
        </w:tc>
        <w:tc>
          <w:tcPr>
            <w:tcW w:w="8291" w:type="dxa"/>
            <w:tcBorders>
              <w:top w:val="single" w:color="auto" w:sz="4" w:space="0"/>
              <w:left w:val="single" w:color="auto" w:sz="4" w:space="0"/>
              <w:bottom w:val="single" w:color="auto" w:sz="4" w:space="0"/>
            </w:tcBorders>
            <w:vAlign w:val="center"/>
          </w:tcPr>
          <w:p w14:paraId="0A2FEBCD">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推荐成交</w:t>
            </w:r>
            <w:r>
              <w:rPr>
                <w:rFonts w:ascii="仿宋_GB2312" w:hAnsi="宋体" w:eastAsia="仿宋_GB2312" w:cs="Times New Roman"/>
                <w:color w:val="auto"/>
                <w:sz w:val="28"/>
                <w:szCs w:val="28"/>
                <w:highlight w:val="none"/>
              </w:rPr>
              <w:t>候选供应商的数量</w:t>
            </w:r>
            <w:r>
              <w:rPr>
                <w:rFonts w:hint="eastAsia" w:ascii="仿宋_GB2312" w:hAnsi="宋体" w:eastAsia="仿宋_GB2312" w:cs="Times New Roman"/>
                <w:color w:val="auto"/>
                <w:sz w:val="28"/>
                <w:szCs w:val="28"/>
                <w:highlight w:val="none"/>
              </w:rPr>
              <w:t>：3家</w:t>
            </w:r>
          </w:p>
        </w:tc>
      </w:tr>
      <w:tr w14:paraId="336F68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12876F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27</w:t>
            </w:r>
          </w:p>
        </w:tc>
        <w:tc>
          <w:tcPr>
            <w:tcW w:w="8291" w:type="dxa"/>
            <w:tcBorders>
              <w:top w:val="single" w:color="auto" w:sz="4" w:space="0"/>
              <w:left w:val="single" w:color="auto" w:sz="4" w:space="0"/>
              <w:bottom w:val="single" w:color="auto" w:sz="4" w:space="0"/>
            </w:tcBorders>
            <w:vAlign w:val="center"/>
          </w:tcPr>
          <w:p w14:paraId="1651AD81">
            <w:pPr>
              <w:spacing w:line="560" w:lineRule="exact"/>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是否委托评审委员会确定成交供应商：是</w:t>
            </w:r>
          </w:p>
          <w:p w14:paraId="286B0C0D">
            <w:pPr>
              <w:spacing w:line="560" w:lineRule="exact"/>
              <w:rPr>
                <w:rFonts w:hint="eastAsia" w:ascii="仿宋_GB2312" w:hAnsi="宋体" w:eastAsia="仿宋_GB2312" w:cs="Times New Roman"/>
                <w:color w:val="auto"/>
                <w:sz w:val="28"/>
                <w:szCs w:val="28"/>
                <w:highlight w:val="none"/>
              </w:rPr>
            </w:pPr>
            <w:r>
              <w:rPr>
                <w:rFonts w:hint="eastAsia" w:ascii="仿宋_GB2312" w:hAnsi="宋体" w:eastAsia="仿宋_GB2312"/>
                <w:color w:val="auto"/>
                <w:sz w:val="28"/>
                <w:szCs w:val="28"/>
                <w:highlight w:val="none"/>
              </w:rPr>
              <w:t>确定中标人数量：1家</w:t>
            </w:r>
          </w:p>
        </w:tc>
      </w:tr>
      <w:tr w14:paraId="44008B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8589DB1">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28</w:t>
            </w:r>
          </w:p>
        </w:tc>
        <w:tc>
          <w:tcPr>
            <w:tcW w:w="8291" w:type="dxa"/>
            <w:tcBorders>
              <w:top w:val="single" w:color="auto" w:sz="4" w:space="0"/>
              <w:left w:val="single" w:color="auto" w:sz="4" w:space="0"/>
              <w:bottom w:val="single" w:color="auto" w:sz="4" w:space="0"/>
            </w:tcBorders>
            <w:vAlign w:val="center"/>
          </w:tcPr>
          <w:p w14:paraId="0E42C17E">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是否属于信用担保试点范围：是</w:t>
            </w:r>
          </w:p>
        </w:tc>
      </w:tr>
      <w:tr w14:paraId="1CC0E3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3B6FFB92">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29</w:t>
            </w:r>
          </w:p>
        </w:tc>
        <w:tc>
          <w:tcPr>
            <w:tcW w:w="8291" w:type="dxa"/>
            <w:tcBorders>
              <w:top w:val="single" w:color="auto" w:sz="4" w:space="0"/>
              <w:left w:val="single" w:color="auto" w:sz="4" w:space="0"/>
              <w:bottom w:val="single" w:color="auto" w:sz="4" w:space="0"/>
            </w:tcBorders>
            <w:vAlign w:val="center"/>
          </w:tcPr>
          <w:p w14:paraId="4F98DDA2">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反腐倡廉监督联系方式：</w:t>
            </w:r>
          </w:p>
          <w:p w14:paraId="47716227">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电话/邮箱：0</w:t>
            </w:r>
            <w:r>
              <w:rPr>
                <w:rFonts w:ascii="仿宋_GB2312" w:hAnsi="宋体" w:eastAsia="仿宋_GB2312" w:cs="Times New Roman"/>
                <w:color w:val="auto"/>
                <w:sz w:val="28"/>
                <w:szCs w:val="28"/>
                <w:highlight w:val="none"/>
              </w:rPr>
              <w:t>631-</w:t>
            </w:r>
            <w:r>
              <w:rPr>
                <w:rFonts w:hint="eastAsia" w:ascii="仿宋_GB2312" w:hAnsi="宋体" w:eastAsia="仿宋_GB2312" w:cs="Times New Roman"/>
                <w:color w:val="auto"/>
                <w:sz w:val="28"/>
                <w:szCs w:val="28"/>
                <w:highlight w:val="none"/>
                <w:lang w:val="en-US" w:eastAsia="zh-CN"/>
              </w:rPr>
              <w:t>5290021</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sdwxzixun</w:t>
            </w:r>
            <w:r>
              <w:rPr>
                <w:rFonts w:hint="eastAsia" w:ascii="仿宋_GB2312" w:hAnsi="宋体" w:eastAsia="仿宋_GB2312" w:cs="Times New Roman"/>
                <w:color w:val="auto"/>
                <w:sz w:val="28"/>
                <w:szCs w:val="28"/>
                <w:highlight w:val="none"/>
              </w:rPr>
              <w:t xml:space="preserve">@163.com   </w:t>
            </w:r>
          </w:p>
        </w:tc>
      </w:tr>
      <w:tr w14:paraId="1B9C35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A08EE4F">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30</w:t>
            </w:r>
          </w:p>
        </w:tc>
        <w:tc>
          <w:tcPr>
            <w:tcW w:w="8291" w:type="dxa"/>
            <w:tcBorders>
              <w:top w:val="single" w:color="auto" w:sz="4" w:space="0"/>
              <w:left w:val="single" w:color="auto" w:sz="4" w:space="0"/>
              <w:bottom w:val="single" w:color="auto" w:sz="4" w:space="0"/>
            </w:tcBorders>
            <w:vAlign w:val="center"/>
          </w:tcPr>
          <w:p w14:paraId="0A0B7376">
            <w:pPr>
              <w:spacing w:line="560" w:lineRule="exact"/>
              <w:rPr>
                <w:rFonts w:ascii="仿宋_GB2312" w:hAnsi="仿宋" w:eastAsia="仿宋_GB2312" w:cs="宋体"/>
                <w:color w:val="auto"/>
                <w:sz w:val="28"/>
                <w:szCs w:val="28"/>
                <w:highlight w:val="none"/>
              </w:rPr>
            </w:pPr>
            <w:r>
              <w:rPr>
                <w:rFonts w:hint="eastAsia" w:ascii="仿宋_GB2312" w:hAnsi="宋体" w:eastAsia="仿宋_GB2312" w:cs="Times New Roman"/>
                <w:color w:val="auto"/>
                <w:sz w:val="28"/>
                <w:szCs w:val="28"/>
                <w:highlight w:val="none"/>
              </w:rPr>
              <w:t>质疑受理方式：</w:t>
            </w:r>
          </w:p>
          <w:p w14:paraId="193E864B">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w:t>
            </w:r>
            <w:r>
              <w:rPr>
                <w:rFonts w:hint="eastAsia" w:ascii="仿宋_GB2312" w:hAnsi="宋体" w:eastAsia="仿宋_GB2312" w:cs="Times New Roman"/>
                <w:color w:val="auto"/>
                <w:sz w:val="28"/>
                <w:szCs w:val="28"/>
                <w:highlight w:val="none"/>
              </w:rPr>
              <w:t>接收地址详见本表采购人及代理机构地址。</w:t>
            </w:r>
          </w:p>
          <w:p w14:paraId="40FE4CA8">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（2）邮件接收：</w:t>
            </w:r>
            <w:r>
              <w:rPr>
                <w:rFonts w:hint="eastAsia" w:ascii="仿宋_GB2312" w:hAnsi="宋体" w:eastAsia="仿宋_GB2312" w:cs="Times New Roman"/>
                <w:color w:val="auto"/>
                <w:sz w:val="28"/>
                <w:szCs w:val="28"/>
                <w:highlight w:val="none"/>
                <w:lang w:val="en-US" w:eastAsia="zh-CN"/>
              </w:rPr>
              <w:t>sdwxzixun</w:t>
            </w:r>
            <w:r>
              <w:rPr>
                <w:rFonts w:hint="eastAsia" w:ascii="仿宋_GB2312" w:hAnsi="宋体" w:eastAsia="仿宋_GB2312" w:cs="Times New Roman"/>
                <w:color w:val="auto"/>
                <w:sz w:val="28"/>
                <w:szCs w:val="28"/>
                <w:highlight w:val="none"/>
              </w:rPr>
              <w:t xml:space="preserve">@163.com </w:t>
            </w:r>
          </w:p>
          <w:p w14:paraId="3AD35D03">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（3）政府采购电子交易系统上传：通过威海市政府采购电子交易系统中“公文管理-供”功能上传。</w:t>
            </w:r>
          </w:p>
          <w:p w14:paraId="40B543C1">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以上三种方式任选其一。</w:t>
            </w:r>
          </w:p>
        </w:tc>
      </w:tr>
      <w:tr w14:paraId="4220B6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42F8BBE">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31</w:t>
            </w:r>
          </w:p>
        </w:tc>
        <w:tc>
          <w:tcPr>
            <w:tcW w:w="8291" w:type="dxa"/>
            <w:tcBorders>
              <w:top w:val="single" w:color="auto" w:sz="4" w:space="0"/>
              <w:left w:val="single" w:color="auto" w:sz="4" w:space="0"/>
              <w:bottom w:val="single" w:color="auto" w:sz="4" w:space="0"/>
            </w:tcBorders>
            <w:vAlign w:val="center"/>
          </w:tcPr>
          <w:p w14:paraId="69EC2A74">
            <w:pPr>
              <w:spacing w:line="560" w:lineRule="exact"/>
              <w:rPr>
                <w:rFonts w:ascii="仿宋_GB2312" w:hAnsi="仿宋" w:eastAsia="仿宋_GB2312" w:cs="宋体"/>
                <w:color w:val="auto"/>
                <w:sz w:val="28"/>
                <w:szCs w:val="28"/>
                <w:highlight w:val="none"/>
              </w:rPr>
            </w:pPr>
            <w:r>
              <w:rPr>
                <w:rFonts w:hint="eastAsia" w:ascii="仿宋_GB2312" w:hAnsi="宋体" w:eastAsia="仿宋_GB2312" w:cs="Times New Roman"/>
                <w:color w:val="auto"/>
                <w:sz w:val="28"/>
                <w:szCs w:val="28"/>
                <w:highlight w:val="none"/>
              </w:rPr>
              <w:t>投诉受理方式：</w:t>
            </w:r>
          </w:p>
          <w:p w14:paraId="347982C3">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（1）当面接收：接收地址为</w:t>
            </w:r>
            <w:r>
              <w:rPr>
                <w:rFonts w:ascii="仿宋_GB2312" w:hAnsi="仿宋" w:eastAsia="仿宋_GB2312" w:cs="宋体"/>
                <w:color w:val="auto"/>
                <w:sz w:val="28"/>
                <w:szCs w:val="28"/>
                <w:highlight w:val="none"/>
              </w:rPr>
              <w:t>威海市环翠区海滨北路60号</w:t>
            </w:r>
            <w:r>
              <w:rPr>
                <w:rFonts w:hint="eastAsia" w:ascii="仿宋_GB2312" w:hAnsi="仿宋" w:eastAsia="仿宋_GB2312" w:cs="宋体"/>
                <w:color w:val="auto"/>
                <w:sz w:val="28"/>
                <w:szCs w:val="28"/>
                <w:highlight w:val="none"/>
              </w:rPr>
              <w:t>威海市财政局。</w:t>
            </w:r>
          </w:p>
          <w:p w14:paraId="124D1342">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（2）邮件接收：</w:t>
            </w:r>
            <w:r>
              <w:rPr>
                <w:rFonts w:ascii="仿宋_GB2312" w:hAnsi="仿宋" w:eastAsia="仿宋_GB2312" w:cs="宋体"/>
                <w:color w:val="auto"/>
                <w:sz w:val="28"/>
                <w:szCs w:val="28"/>
                <w:highlight w:val="none"/>
              </w:rPr>
              <w:t>whsczjcgb@wh.shandong.cn</w:t>
            </w:r>
            <w:r>
              <w:rPr>
                <w:rFonts w:hint="eastAsia" w:ascii="仿宋_GB2312" w:hAnsi="仿宋" w:eastAsia="仿宋_GB2312" w:cs="宋体"/>
                <w:color w:val="auto"/>
                <w:sz w:val="28"/>
                <w:szCs w:val="28"/>
                <w:highlight w:val="none"/>
              </w:rPr>
              <w:t>。</w:t>
            </w:r>
          </w:p>
          <w:p w14:paraId="6BCA26A2">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（3）政府采购电子交易系统上传：通过威海市政府采购电子交易系统中“网上投诉”功能上传。</w:t>
            </w:r>
          </w:p>
          <w:p w14:paraId="290D2163">
            <w:pPr>
              <w:spacing w:line="560" w:lineRule="exact"/>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以上三种方式任选其一。</w:t>
            </w:r>
          </w:p>
        </w:tc>
      </w:tr>
      <w:tr w14:paraId="28FEBE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E6403E9">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32</w:t>
            </w:r>
          </w:p>
        </w:tc>
        <w:tc>
          <w:tcPr>
            <w:tcW w:w="8291" w:type="dxa"/>
            <w:tcBorders>
              <w:top w:val="single" w:color="auto" w:sz="4" w:space="0"/>
              <w:left w:val="single" w:color="auto" w:sz="4" w:space="0"/>
              <w:bottom w:val="single" w:color="auto" w:sz="4" w:space="0"/>
            </w:tcBorders>
            <w:vAlign w:val="center"/>
          </w:tcPr>
          <w:p w14:paraId="35F0C936">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代理服务费：参照原国家发展计划委员会规定的标准收取（详见《招标代理服务收费管理暂行办法》计价格［2002］1980号），由</w:t>
            </w:r>
            <w:r>
              <w:rPr>
                <w:rFonts w:hint="eastAsia" w:ascii="仿宋_GB2312" w:hAnsi="宋体" w:eastAsia="仿宋_GB2312" w:cs="Times New Roman"/>
                <w:color w:val="auto"/>
                <w:sz w:val="28"/>
                <w:szCs w:val="28"/>
                <w:highlight w:val="none"/>
                <w:lang w:val="en-US" w:eastAsia="zh-CN"/>
              </w:rPr>
              <w:t>中标人</w:t>
            </w:r>
            <w:r>
              <w:rPr>
                <w:rFonts w:hint="eastAsia" w:ascii="仿宋_GB2312" w:hAnsi="宋体" w:eastAsia="仿宋_GB2312" w:cs="Times New Roman"/>
                <w:color w:val="auto"/>
                <w:sz w:val="28"/>
                <w:szCs w:val="28"/>
                <w:highlight w:val="none"/>
              </w:rPr>
              <w:t>在收到</w:t>
            </w:r>
            <w:r>
              <w:rPr>
                <w:rFonts w:hint="eastAsia" w:ascii="仿宋_GB2312" w:hAnsi="宋体" w:eastAsia="仿宋_GB2312" w:cs="Times New Roman"/>
                <w:color w:val="auto"/>
                <w:sz w:val="28"/>
                <w:szCs w:val="28"/>
                <w:highlight w:val="none"/>
                <w:lang w:val="en-US" w:eastAsia="zh-CN"/>
              </w:rPr>
              <w:t>中标</w:t>
            </w:r>
            <w:r>
              <w:rPr>
                <w:rFonts w:hint="eastAsia" w:ascii="仿宋_GB2312" w:hAnsi="宋体" w:eastAsia="仿宋_GB2312" w:cs="Times New Roman"/>
                <w:color w:val="auto"/>
                <w:sz w:val="28"/>
                <w:szCs w:val="28"/>
                <w:highlight w:val="none"/>
              </w:rPr>
              <w:t>通知书的同时向招标代理公司支付。</w:t>
            </w:r>
          </w:p>
        </w:tc>
      </w:tr>
      <w:tr w14:paraId="67858F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490FF67">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33</w:t>
            </w:r>
          </w:p>
        </w:tc>
        <w:tc>
          <w:tcPr>
            <w:tcW w:w="8291" w:type="dxa"/>
            <w:tcBorders>
              <w:top w:val="single" w:color="auto" w:sz="4" w:space="0"/>
              <w:left w:val="single" w:color="auto" w:sz="4" w:space="0"/>
              <w:bottom w:val="single" w:color="auto" w:sz="4" w:space="0"/>
            </w:tcBorders>
            <w:vAlign w:val="center"/>
          </w:tcPr>
          <w:p w14:paraId="25CA69F0">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公证费/见证费：无</w:t>
            </w:r>
          </w:p>
        </w:tc>
      </w:tr>
      <w:tr w14:paraId="0C0E90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4DB136A9">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34</w:t>
            </w:r>
          </w:p>
        </w:tc>
        <w:tc>
          <w:tcPr>
            <w:tcW w:w="8291" w:type="dxa"/>
            <w:tcBorders>
              <w:top w:val="single" w:color="auto" w:sz="4" w:space="0"/>
              <w:left w:val="single" w:color="auto" w:sz="4" w:space="0"/>
              <w:bottom w:val="single" w:color="auto" w:sz="4" w:space="0"/>
            </w:tcBorders>
            <w:vAlign w:val="center"/>
          </w:tcPr>
          <w:p w14:paraId="5B1D4356">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本项目按服务类以</w:t>
            </w:r>
            <w:r>
              <w:rPr>
                <w:rFonts w:hint="eastAsia" w:ascii="仿宋_GB2312" w:hAnsi="宋体" w:eastAsia="仿宋_GB2312" w:cs="Times New Roman"/>
                <w:color w:val="auto"/>
                <w:sz w:val="28"/>
                <w:szCs w:val="28"/>
                <w:highlight w:val="none"/>
                <w:lang w:val="en-US" w:eastAsia="zh-CN"/>
              </w:rPr>
              <w:t>公开招标</w:t>
            </w:r>
            <w:r>
              <w:rPr>
                <w:rFonts w:hint="eastAsia" w:ascii="仿宋_GB2312" w:hAnsi="宋体" w:eastAsia="仿宋_GB2312" w:cs="Times New Roman"/>
                <w:color w:val="auto"/>
                <w:sz w:val="28"/>
                <w:szCs w:val="28"/>
                <w:highlight w:val="none"/>
              </w:rPr>
              <w:t>方式实施采购</w:t>
            </w:r>
          </w:p>
        </w:tc>
      </w:tr>
      <w:tr w14:paraId="2684E4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FEB7318">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35</w:t>
            </w:r>
          </w:p>
        </w:tc>
        <w:tc>
          <w:tcPr>
            <w:tcW w:w="8291" w:type="dxa"/>
            <w:tcBorders>
              <w:top w:val="single" w:color="auto" w:sz="4" w:space="0"/>
              <w:left w:val="single" w:color="auto" w:sz="4" w:space="0"/>
              <w:bottom w:val="single" w:color="auto" w:sz="4" w:space="0"/>
            </w:tcBorders>
            <w:vAlign w:val="center"/>
          </w:tcPr>
          <w:p w14:paraId="0528B2AE">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rPr>
              <w:t>采购标的对应的中小企业划分标准所属行业（具体划分标准详见下附表）：</w:t>
            </w:r>
            <w:r>
              <w:rPr>
                <w:rFonts w:hint="eastAsia" w:ascii="仿宋_GB2312" w:hAnsi="Calibri" w:eastAsia="仿宋_GB2312"/>
                <w:b/>
                <w:bCs/>
                <w:color w:val="auto"/>
                <w:sz w:val="28"/>
                <w:szCs w:val="28"/>
                <w:highlight w:val="none"/>
              </w:rPr>
              <w:t>其他未列明行业</w:t>
            </w:r>
          </w:p>
        </w:tc>
      </w:tr>
    </w:tbl>
    <w:p w14:paraId="619B4D51">
      <w:pPr>
        <w:pStyle w:val="15"/>
        <w:tabs>
          <w:tab w:val="center" w:pos="4153"/>
          <w:tab w:val="right" w:pos="8306"/>
        </w:tabs>
        <w:spacing w:line="432" w:lineRule="auto"/>
        <w:rPr>
          <w:rFonts w:ascii="仿宋_GB2312" w:eastAsia="仿宋_GB2312" w:cs="Times New Roman"/>
          <w:color w:val="auto"/>
          <w:kern w:val="2"/>
          <w:sz w:val="28"/>
          <w:szCs w:val="28"/>
          <w:highlight w:val="none"/>
        </w:rPr>
      </w:pPr>
      <w:r>
        <w:rPr>
          <w:rFonts w:hint="eastAsia" w:ascii="仿宋_GB2312" w:eastAsia="仿宋_GB2312" w:cs="Times New Roman"/>
          <w:color w:val="auto"/>
          <w:kern w:val="2"/>
          <w:sz w:val="28"/>
          <w:szCs w:val="28"/>
          <w:highlight w:val="none"/>
        </w:rPr>
        <w:t>附表：</w:t>
      </w:r>
    </w:p>
    <w:p w14:paraId="0F5C3E2C">
      <w:pPr>
        <w:pStyle w:val="15"/>
        <w:tabs>
          <w:tab w:val="center" w:pos="4153"/>
          <w:tab w:val="right" w:pos="8306"/>
        </w:tabs>
        <w:spacing w:line="432" w:lineRule="auto"/>
        <w:jc w:val="center"/>
        <w:rPr>
          <w:color w:val="auto"/>
          <w:highlight w:val="none"/>
        </w:rPr>
      </w:pPr>
      <w:r>
        <w:rPr>
          <w:rStyle w:val="13"/>
          <w:rFonts w:hint="eastAsia" w:ascii="方正小标宋简体" w:eastAsia="方正小标宋简体"/>
          <w:color w:val="auto"/>
          <w:sz w:val="36"/>
          <w:szCs w:val="36"/>
          <w:highlight w:val="none"/>
        </w:rPr>
        <w:t>关于印发中小企业划型标准规定的通知</w:t>
      </w:r>
      <w:r>
        <w:rPr>
          <w:rFonts w:hint="eastAsia" w:ascii="方正小标宋简体" w:eastAsia="方正小标宋简体"/>
          <w:b/>
          <w:color w:val="auto"/>
          <w:highlight w:val="none"/>
        </w:rPr>
        <w:br w:type="textWrapping"/>
      </w:r>
      <w:r>
        <w:rPr>
          <w:rFonts w:hint="eastAsia" w:ascii="楷体_GB2312" w:eastAsia="楷体_GB2312"/>
          <w:color w:val="auto"/>
          <w:sz w:val="22"/>
          <w:highlight w:val="none"/>
        </w:rPr>
        <w:t>工信部联企业〔2011〕300号</w:t>
      </w:r>
    </w:p>
    <w:p w14:paraId="2791EC2B">
      <w:pPr>
        <w:pStyle w:val="15"/>
        <w:tabs>
          <w:tab w:val="center" w:pos="4153"/>
          <w:tab w:val="right" w:pos="8306"/>
        </w:tabs>
        <w:spacing w:line="432" w:lineRule="auto"/>
        <w:rPr>
          <w:rFonts w:ascii="仿宋_GB2312" w:eastAsia="仿宋_GB2312"/>
          <w:color w:val="auto"/>
          <w:sz w:val="28"/>
          <w:szCs w:val="28"/>
          <w:highlight w:val="none"/>
        </w:rPr>
      </w:pPr>
      <w:r>
        <w:rPr>
          <w:rFonts w:hint="eastAsia" w:ascii="仿宋_GB2312" w:eastAsia="仿宋_GB2312"/>
          <w:color w:val="auto"/>
          <w:sz w:val="28"/>
          <w:szCs w:val="28"/>
          <w:highlight w:val="none"/>
        </w:rPr>
        <w:t>各省、自治区、直辖市人民政府，国务院各部委、各直属机构及有关单位：</w:t>
      </w:r>
      <w:r>
        <w:rPr>
          <w:rFonts w:hint="eastAsia" w:ascii="仿宋_GB2312" w:eastAsia="仿宋_GB2312"/>
          <w:color w:val="auto"/>
          <w:sz w:val="28"/>
          <w:szCs w:val="28"/>
          <w:highlight w:val="none"/>
        </w:rPr>
        <w:br w:type="textWrapping"/>
      </w:r>
      <w:r>
        <w:rPr>
          <w:rFonts w:hint="eastAsia" w:ascii="仿宋_GB2312" w:eastAsia="仿宋_GB2312"/>
          <w:color w:val="auto"/>
          <w:sz w:val="28"/>
          <w:szCs w:val="28"/>
          <w:highlight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666C45E7">
      <w:pPr>
        <w:pStyle w:val="1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br w:type="textWrapping"/>
      </w:r>
      <w:r>
        <w:rPr>
          <w:rFonts w:hint="eastAsia" w:ascii="仿宋_GB2312" w:eastAsia="仿宋_GB2312"/>
          <w:color w:val="auto"/>
          <w:sz w:val="28"/>
          <w:szCs w:val="28"/>
          <w:highlight w:val="none"/>
        </w:rPr>
        <w:t>　　　　　　　　　　工业和信息化部　国家统计局</w:t>
      </w:r>
    </w:p>
    <w:p w14:paraId="18DB4D52">
      <w:pPr>
        <w:pStyle w:val="1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国家发展和</w:t>
      </w:r>
      <w:bookmarkStart w:id="13" w:name="_GoBack"/>
      <w:bookmarkEnd w:id="13"/>
      <w:r>
        <w:rPr>
          <w:rFonts w:hint="eastAsia" w:ascii="仿宋_GB2312" w:eastAsia="仿宋_GB2312"/>
          <w:color w:val="auto"/>
          <w:sz w:val="28"/>
          <w:szCs w:val="28"/>
          <w:highlight w:val="none"/>
        </w:rPr>
        <w:t>改革委员会　财政部</w:t>
      </w:r>
    </w:p>
    <w:p w14:paraId="6010816B">
      <w:pPr>
        <w:pStyle w:val="15"/>
        <w:tabs>
          <w:tab w:val="center" w:pos="4153"/>
          <w:tab w:val="right" w:pos="8306"/>
        </w:tabs>
        <w:spacing w:line="432" w:lineRule="auto"/>
        <w:jc w:val="right"/>
        <w:rPr>
          <w:rFonts w:ascii="仿宋_GB2312" w:eastAsia="仿宋_GB2312"/>
          <w:color w:val="auto"/>
          <w:sz w:val="28"/>
          <w:szCs w:val="28"/>
          <w:highlight w:val="none"/>
        </w:rPr>
      </w:pPr>
      <w:r>
        <w:rPr>
          <w:rFonts w:hint="eastAsia" w:ascii="仿宋_GB2312" w:eastAsia="仿宋_GB2312"/>
          <w:color w:val="auto"/>
          <w:sz w:val="28"/>
          <w:szCs w:val="28"/>
          <w:highlight w:val="none"/>
        </w:rPr>
        <w:t>二○一一年六月十八日</w:t>
      </w:r>
    </w:p>
    <w:p w14:paraId="1C5FEE4A">
      <w:pPr>
        <w:pStyle w:val="15"/>
        <w:tabs>
          <w:tab w:val="center" w:pos="4153"/>
          <w:tab w:val="right" w:pos="8306"/>
        </w:tabs>
        <w:spacing w:line="432" w:lineRule="auto"/>
        <w:rPr>
          <w:rFonts w:ascii="仿宋_GB2312" w:eastAsia="仿宋_GB2312"/>
          <w:color w:val="auto"/>
          <w:sz w:val="28"/>
          <w:szCs w:val="28"/>
          <w:highlight w:val="none"/>
        </w:rPr>
      </w:pPr>
      <w:r>
        <w:rPr>
          <w:rFonts w:hint="eastAsia" w:eastAsia="仿宋_GB2312"/>
          <w:color w:val="auto"/>
          <w:sz w:val="28"/>
          <w:szCs w:val="28"/>
          <w:highlight w:val="none"/>
        </w:rPr>
        <w:t> </w:t>
      </w:r>
    </w:p>
    <w:p w14:paraId="5FB452B5">
      <w:pPr>
        <w:pStyle w:val="15"/>
        <w:tabs>
          <w:tab w:val="center" w:pos="4153"/>
          <w:tab w:val="right" w:pos="8306"/>
        </w:tabs>
        <w:spacing w:line="432" w:lineRule="auto"/>
        <w:jc w:val="center"/>
        <w:rPr>
          <w:rFonts w:ascii="方正小标宋简体" w:eastAsia="方正小标宋简体"/>
          <w:b/>
          <w:color w:val="auto"/>
          <w:sz w:val="36"/>
          <w:szCs w:val="36"/>
          <w:highlight w:val="none"/>
        </w:rPr>
      </w:pPr>
      <w:r>
        <w:rPr>
          <w:rStyle w:val="13"/>
          <w:rFonts w:hint="eastAsia" w:ascii="方正小标宋简体" w:eastAsia="方正小标宋简体"/>
          <w:color w:val="auto"/>
          <w:sz w:val="36"/>
          <w:szCs w:val="36"/>
          <w:highlight w:val="none"/>
        </w:rPr>
        <w:t>中小企业划型标准规定</w:t>
      </w:r>
    </w:p>
    <w:p w14:paraId="7638591E">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一、根据《中华人民共和国中小企业促进法》和《国务院关于进一步促进中小企业发展的若干意见》(国发〔2009〕36号)，制定本规定。　　</w:t>
      </w:r>
    </w:p>
    <w:p w14:paraId="46014F5D">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二、中小企业划分为中型、小型、微型三种类型，具体标准根据企业从业人员、营业收入、资产总额等指标，结合行业特点制定。　　</w:t>
      </w:r>
    </w:p>
    <w:p w14:paraId="4AF19362">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3165768C">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四、各行业划型标准为：　　</w:t>
      </w:r>
    </w:p>
    <w:p w14:paraId="3129B70C">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（一）农、林、牧、渔业。营业收入20000万元以下的为中小微型企业。其中，营业收入500万元及以上的为中型企业，营业收入50万元及以上的为小型企业，营业收入50万元以下的为微型企业。　　</w:t>
      </w:r>
    </w:p>
    <w:p w14:paraId="0113B326">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613B5B51">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43F72DD5">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0E922A8C">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72285085">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569DF453">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19F8F305">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47487A65">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3E038AE4">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6A601F6B">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0C121532">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30162F06">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4C0BADE9">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30509B9B">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411B47D1">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（十六）其他未列明行业。从业人员300人以下的为中小微型企业。其中，从业人员100人及以上的为中型企业；从业人员10人及以上的为小型企业；从业人员10人以下的为微型企业。　　</w:t>
      </w:r>
    </w:p>
    <w:p w14:paraId="22C45DB5">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五、企业类型的划分以统计部门的统计数据为依据。　　</w:t>
      </w:r>
    </w:p>
    <w:p w14:paraId="6F01D28F">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六、本规定适用于在中华人民共和国境内依法设立的各类所有制和各种组织形式的企业。个体工商户和本规定以外的行业，参照本规定进行划型。　　</w:t>
      </w:r>
    </w:p>
    <w:p w14:paraId="639149F9">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七、本规定的中型企业标准上限即为大型企业标准的下限，国家统计部门据此制定大中小微型企业的统计分类。国务院有关部门据此进行相关数据分析，不得制定与本规定不一致的企业划型标准。　　</w:t>
      </w:r>
    </w:p>
    <w:p w14:paraId="30284309">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八、本规定由工业和信息化部、国家统计局会同有关部门根据《国民经济行业分类》修订情况和企业发展变化情况适时修订。　　</w:t>
      </w:r>
    </w:p>
    <w:p w14:paraId="77437C29">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九、本规定由工业和信息化部、国家统计局会同有关部门负责解释。　　</w:t>
      </w:r>
    </w:p>
    <w:p w14:paraId="5FCB855F">
      <w:pPr>
        <w:pStyle w:val="15"/>
        <w:keepNext w:val="0"/>
        <w:keepLines w:val="0"/>
        <w:pageBreakBefore w:val="0"/>
        <w:widowControl/>
        <w:tabs>
          <w:tab w:val="center" w:pos="4153"/>
          <w:tab w:val="right" w:pos="8306"/>
        </w:tabs>
        <w:kinsoku/>
        <w:wordWrap/>
        <w:overflowPunct/>
        <w:topLinePunct w:val="0"/>
        <w:autoSpaceDE/>
        <w:autoSpaceDN/>
        <w:bidi w:val="0"/>
        <w:adjustRightInd/>
        <w:snapToGrid/>
        <w:spacing w:before="0" w:beforeAutospacing="0" w:after="0" w:afterAutospacing="0" w:line="240" w:lineRule="auto"/>
        <w:ind w:firstLine="560" w:firstLineChars="200"/>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十、本规定自发布之日起执行，原国家经贸委、原国家计委、财政部和国家统计局2003年颁布的《中小企业标准暂行规定》同时废止。</w:t>
      </w:r>
    </w:p>
    <w:p w14:paraId="4FAC26CD">
      <w:pPr>
        <w:keepNext w:val="0"/>
        <w:keepLines w:val="0"/>
        <w:pageBreakBefore w:val="0"/>
        <w:kinsoku/>
        <w:wordWrap/>
        <w:overflowPunct/>
        <w:topLinePunct w:val="0"/>
        <w:autoSpaceDE/>
        <w:autoSpaceDN/>
        <w:bidi w:val="0"/>
        <w:adjustRightInd/>
        <w:snapToGrid/>
        <w:spacing w:line="240" w:lineRule="auto"/>
        <w:textAlignment w:val="auto"/>
        <w:rPr>
          <w:rFonts w:hint="eastAsia" w:eastAsia="黑体"/>
          <w:color w:val="auto"/>
          <w:sz w:val="32"/>
          <w:szCs w:val="32"/>
          <w:highlight w:val="none"/>
        </w:rPr>
      </w:pPr>
      <w:r>
        <w:rPr>
          <w:rFonts w:hint="eastAsia" w:eastAsia="黑体"/>
          <w:color w:val="auto"/>
          <w:sz w:val="32"/>
          <w:szCs w:val="32"/>
          <w:highlight w:val="none"/>
        </w:rPr>
        <w:br w:type="page"/>
      </w:r>
    </w:p>
    <w:p w14:paraId="4D5827EB">
      <w:pPr>
        <w:spacing w:line="560" w:lineRule="exact"/>
        <w:ind w:firstLine="643" w:firstLineChars="201"/>
        <w:jc w:val="center"/>
        <w:rPr>
          <w:rFonts w:eastAsia="黑体"/>
          <w:color w:val="auto"/>
          <w:sz w:val="32"/>
          <w:szCs w:val="32"/>
          <w:highlight w:val="none"/>
        </w:rPr>
      </w:pPr>
      <w:r>
        <w:rPr>
          <w:rFonts w:hint="eastAsia" w:eastAsia="黑体"/>
          <w:color w:val="auto"/>
          <w:sz w:val="32"/>
          <w:szCs w:val="32"/>
          <w:highlight w:val="none"/>
        </w:rPr>
        <w:t>《实质性条款一览表》</w:t>
      </w:r>
    </w:p>
    <w:p w14:paraId="4F4A94E9">
      <w:pPr>
        <w:snapToGrid w:val="0"/>
        <w:ind w:firstLine="560"/>
        <w:jc w:val="left"/>
        <w:rPr>
          <w:rFonts w:hint="eastAsia" w:ascii="仿宋_GB2312" w:eastAsia="仿宋_GB2312"/>
          <w:color w:val="auto"/>
          <w:sz w:val="28"/>
          <w:szCs w:val="28"/>
          <w:highlight w:val="none"/>
        </w:rPr>
      </w:pPr>
    </w:p>
    <w:p w14:paraId="25D26958">
      <w:pPr>
        <w:snapToGrid w:val="0"/>
        <w:ind w:firstLine="56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说明：本表系采购文件及修改性文件中涉及的所有实质性条款的汇总。不允许有任何负偏离，否则报价将被否决。</w:t>
      </w:r>
    </w:p>
    <w:tbl>
      <w:tblPr>
        <w:tblStyle w:val="1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33"/>
      </w:tblGrid>
      <w:tr w14:paraId="25C106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vAlign w:val="center"/>
          </w:tcPr>
          <w:p w14:paraId="1D909821">
            <w:pPr>
              <w:spacing w:line="560" w:lineRule="exact"/>
              <w:rPr>
                <w:rFonts w:ascii="仿宋_GB2312" w:hAnsi="宋体" w:eastAsia="仿宋_GB2312" w:cs="Times New Roman"/>
                <w:b/>
                <w:color w:val="auto"/>
                <w:sz w:val="28"/>
                <w:szCs w:val="28"/>
                <w:highlight w:val="none"/>
              </w:rPr>
            </w:pPr>
            <w:r>
              <w:rPr>
                <w:rFonts w:hint="eastAsia" w:ascii="仿宋_GB2312" w:hAnsi="宋体" w:eastAsia="仿宋_GB2312" w:cs="Times New Roman"/>
                <w:b/>
                <w:color w:val="auto"/>
                <w:sz w:val="28"/>
                <w:szCs w:val="28"/>
                <w:highlight w:val="none"/>
              </w:rPr>
              <w:t>资格性核查</w:t>
            </w:r>
          </w:p>
        </w:tc>
      </w:tr>
      <w:tr w14:paraId="03F0366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33" w:type="dxa"/>
            <w:tcBorders>
              <w:top w:val="single" w:color="auto" w:sz="4" w:space="0"/>
              <w:left w:val="single" w:color="auto" w:sz="4" w:space="0"/>
              <w:bottom w:val="single" w:color="auto" w:sz="4" w:space="0"/>
            </w:tcBorders>
          </w:tcPr>
          <w:p w14:paraId="4CD6DA64">
            <w:pPr>
              <w:numPr>
                <w:ilvl w:val="0"/>
                <w:numId w:val="1"/>
              </w:num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olor w:val="auto"/>
                <w:sz w:val="28"/>
                <w:szCs w:val="28"/>
                <w:highlight w:val="none"/>
              </w:rPr>
              <w:t>有效的营业执照副本扫描件或其他能证明具有独立承担民事责任能力的证明材料扫描件（分公司投标须提供总公司的授权）</w:t>
            </w:r>
            <w:r>
              <w:rPr>
                <w:rFonts w:hint="eastAsia" w:ascii="仿宋_GB2312" w:hAnsi="宋体" w:eastAsia="仿宋_GB2312" w:cs="Times New Roman"/>
                <w:color w:val="auto"/>
                <w:sz w:val="28"/>
                <w:szCs w:val="28"/>
                <w:highlight w:val="none"/>
                <w:lang w:eastAsia="zh-CN"/>
              </w:rPr>
              <w:t>。</w:t>
            </w:r>
          </w:p>
          <w:p w14:paraId="39B66C43">
            <w:pPr>
              <w:numPr>
                <w:ilvl w:val="0"/>
                <w:numId w:val="1"/>
              </w:num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有效</w:t>
            </w:r>
            <w:r>
              <w:rPr>
                <w:rFonts w:hint="eastAsia" w:ascii="仿宋_GB2312" w:hAnsi="宋体" w:eastAsia="仿宋_GB2312"/>
                <w:color w:val="auto"/>
                <w:sz w:val="28"/>
                <w:szCs w:val="28"/>
                <w:highlight w:val="none"/>
                <w:lang w:val="en-US" w:eastAsia="zh-CN"/>
              </w:rPr>
              <w:t>的</w:t>
            </w:r>
            <w:r>
              <w:rPr>
                <w:rFonts w:hint="eastAsia" w:ascii="仿宋_GB2312" w:hAnsi="宋体" w:eastAsia="仿宋_GB2312"/>
                <w:color w:val="auto"/>
                <w:sz w:val="28"/>
                <w:szCs w:val="28"/>
                <w:highlight w:val="none"/>
              </w:rPr>
              <w:t>城乡规划编制单位甲级资质</w:t>
            </w:r>
            <w:r>
              <w:rPr>
                <w:rFonts w:hint="eastAsia" w:ascii="仿宋_GB2312" w:hAnsi="宋体" w:eastAsia="仿宋_GB2312"/>
                <w:color w:val="auto"/>
                <w:sz w:val="28"/>
                <w:szCs w:val="28"/>
                <w:highlight w:val="none"/>
                <w:lang w:val="en-US" w:eastAsia="zh-CN"/>
              </w:rPr>
              <w:t>证书扫描件。</w:t>
            </w:r>
          </w:p>
          <w:p w14:paraId="6DB5FF5C">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olor w:val="auto"/>
                <w:sz w:val="28"/>
                <w:szCs w:val="28"/>
                <w:highlight w:val="none"/>
                <w:lang w:val="en-US" w:eastAsia="zh-CN"/>
              </w:rPr>
              <w:t>3</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法定代表人或负责人身份证明书、</w:t>
            </w:r>
            <w:r>
              <w:rPr>
                <w:rFonts w:ascii="仿宋_GB2312" w:hAnsi="宋体" w:eastAsia="仿宋_GB2312" w:cs="Times New Roman"/>
                <w:color w:val="auto"/>
                <w:sz w:val="28"/>
                <w:szCs w:val="28"/>
                <w:highlight w:val="none"/>
              </w:rPr>
              <w:t>法人授权委托书、被授权人身份证扫描件；若报价单位代表为企业法定代表人的，则只须提供</w:t>
            </w:r>
            <w:r>
              <w:rPr>
                <w:rFonts w:hint="eastAsia" w:ascii="仿宋_GB2312" w:hAnsi="宋体" w:eastAsia="仿宋_GB2312" w:cs="Times New Roman"/>
                <w:color w:val="auto"/>
                <w:sz w:val="28"/>
                <w:szCs w:val="28"/>
                <w:highlight w:val="none"/>
                <w:lang w:val="en-US" w:eastAsia="zh-CN"/>
              </w:rPr>
              <w:t>法定代表人或负责人身份证明书及法定代表人</w:t>
            </w:r>
            <w:r>
              <w:rPr>
                <w:rFonts w:ascii="仿宋_GB2312" w:hAnsi="宋体" w:eastAsia="仿宋_GB2312" w:cs="Times New Roman"/>
                <w:color w:val="auto"/>
                <w:sz w:val="28"/>
                <w:szCs w:val="28"/>
                <w:highlight w:val="none"/>
              </w:rPr>
              <w:t>身份证扫描件。</w:t>
            </w:r>
          </w:p>
          <w:p w14:paraId="41CB1C76">
            <w:p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4</w:t>
            </w:r>
            <w:r>
              <w:rPr>
                <w:rFonts w:hint="eastAsia" w:ascii="仿宋_GB2312" w:hAnsi="宋体" w:eastAsia="仿宋_GB2312" w:cs="Times New Roman"/>
                <w:color w:val="auto"/>
                <w:sz w:val="28"/>
                <w:szCs w:val="28"/>
                <w:highlight w:val="none"/>
              </w:rPr>
              <w:t>、</w:t>
            </w:r>
            <w:r>
              <w:rPr>
                <w:rFonts w:ascii="仿宋_GB2312" w:hAnsi="宋体" w:eastAsia="仿宋_GB2312" w:cs="Times New Roman"/>
                <w:color w:val="auto"/>
                <w:sz w:val="28"/>
                <w:szCs w:val="28"/>
                <w:highlight w:val="none"/>
              </w:rPr>
              <w:t>供应商</w:t>
            </w:r>
            <w:r>
              <w:rPr>
                <w:rFonts w:hint="eastAsia" w:ascii="仿宋_GB2312" w:hAnsi="宋体" w:eastAsia="仿宋_GB2312" w:cs="Times New Roman"/>
                <w:color w:val="auto"/>
                <w:sz w:val="28"/>
                <w:szCs w:val="28"/>
                <w:highlight w:val="none"/>
                <w:lang w:val="en-US" w:eastAsia="zh-CN"/>
              </w:rPr>
              <w:t>在</w:t>
            </w:r>
            <w:r>
              <w:rPr>
                <w:rFonts w:ascii="仿宋_GB2312" w:hAnsi="宋体" w:eastAsia="仿宋_GB2312" w:cs="Times New Roman"/>
                <w:color w:val="auto"/>
                <w:sz w:val="28"/>
                <w:szCs w:val="28"/>
                <w:highlight w:val="none"/>
              </w:rPr>
              <w:t>“信用中国”网站（www.creditchina.gov.cn）、中国政府采购网（www.ccgp.gov.cn）、“信用</w:t>
            </w:r>
            <w:r>
              <w:rPr>
                <w:rFonts w:hint="eastAsia" w:ascii="仿宋_GB2312" w:hAnsi="宋体" w:eastAsia="仿宋_GB2312" w:cs="Times New Roman"/>
                <w:color w:val="auto"/>
                <w:sz w:val="28"/>
                <w:szCs w:val="28"/>
                <w:highlight w:val="none"/>
                <w:lang w:val="en-US" w:eastAsia="zh-CN"/>
              </w:rPr>
              <w:t>中国（山东）</w:t>
            </w:r>
            <w:r>
              <w:rPr>
                <w:rFonts w:ascii="仿宋_GB2312" w:hAnsi="宋体" w:eastAsia="仿宋_GB2312" w:cs="Times New Roman"/>
                <w:color w:val="auto"/>
                <w:sz w:val="28"/>
                <w:szCs w:val="28"/>
                <w:highlight w:val="none"/>
              </w:rPr>
              <w:t>”网站（</w:t>
            </w:r>
            <w:r>
              <w:rPr>
                <w:rFonts w:hint="eastAsia" w:ascii="仿宋_GB2312" w:hAnsi="宋体" w:eastAsia="仿宋_GB2312" w:cs="Times New Roman"/>
                <w:color w:val="auto"/>
                <w:sz w:val="28"/>
                <w:szCs w:val="28"/>
                <w:highlight w:val="none"/>
              </w:rPr>
              <w:t>credit.shandong.gov.cn</w:t>
            </w:r>
            <w:r>
              <w:rPr>
                <w:rFonts w:ascii="仿宋_GB2312" w:hAnsi="宋体" w:eastAsia="仿宋_GB2312" w:cs="Times New Roman"/>
                <w:color w:val="auto"/>
                <w:sz w:val="28"/>
                <w:szCs w:val="28"/>
                <w:highlight w:val="none"/>
              </w:rPr>
              <w:t>）的登记信息，未被列入失信被执行人、</w:t>
            </w:r>
            <w:r>
              <w:rPr>
                <w:rFonts w:hint="eastAsia" w:ascii="仿宋_GB2312" w:hAnsi="仿宋" w:eastAsia="仿宋_GB2312" w:cs="宋体"/>
                <w:color w:val="auto"/>
                <w:spacing w:val="8"/>
                <w:sz w:val="28"/>
                <w:szCs w:val="28"/>
                <w:highlight w:val="none"/>
              </w:rPr>
              <w:t>重大税收违法</w:t>
            </w:r>
            <w:r>
              <w:rPr>
                <w:rFonts w:hint="eastAsia" w:ascii="仿宋_GB2312" w:hAnsi="仿宋" w:eastAsia="仿宋_GB2312" w:cs="宋体"/>
                <w:color w:val="auto"/>
                <w:spacing w:val="8"/>
                <w:sz w:val="28"/>
                <w:szCs w:val="28"/>
                <w:highlight w:val="none"/>
                <w:lang w:val="en-US" w:eastAsia="zh-CN"/>
              </w:rPr>
              <w:t>失信主体</w:t>
            </w:r>
            <w:r>
              <w:rPr>
                <w:rFonts w:ascii="仿宋_GB2312" w:hAnsi="宋体" w:eastAsia="仿宋_GB2312" w:cs="Times New Roman"/>
                <w:color w:val="auto"/>
                <w:sz w:val="28"/>
                <w:szCs w:val="28"/>
                <w:highlight w:val="none"/>
              </w:rPr>
              <w:t>、政府采购严重违法失信行为记录名单</w:t>
            </w:r>
            <w:r>
              <w:rPr>
                <w:rFonts w:hint="eastAsia" w:ascii="仿宋_GB2312" w:hAnsi="宋体" w:eastAsia="仿宋_GB2312" w:cs="Times New Roman"/>
                <w:color w:val="auto"/>
                <w:sz w:val="28"/>
                <w:szCs w:val="28"/>
                <w:highlight w:val="none"/>
                <w:lang w:val="en-US" w:eastAsia="zh-CN"/>
              </w:rPr>
              <w:t>的截图</w:t>
            </w:r>
            <w:r>
              <w:rPr>
                <w:rFonts w:ascii="仿宋_GB2312" w:hAnsi="宋体" w:eastAsia="仿宋_GB2312" w:cs="Times New Roman"/>
                <w:color w:val="auto"/>
                <w:sz w:val="28"/>
                <w:szCs w:val="28"/>
                <w:highlight w:val="none"/>
              </w:rPr>
              <w:t>。</w:t>
            </w:r>
          </w:p>
          <w:p w14:paraId="5A7E51E4">
            <w:p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5</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投标人</w:t>
            </w:r>
            <w:r>
              <w:rPr>
                <w:rFonts w:ascii="仿宋_GB2312" w:hAnsi="宋体" w:eastAsia="仿宋_GB2312" w:cs="Times New Roman"/>
                <w:color w:val="auto"/>
                <w:sz w:val="28"/>
                <w:szCs w:val="28"/>
                <w:highlight w:val="none"/>
              </w:rPr>
              <w:t>的依法缴纳税收和社会保障资金的声明（未在山东省内缴纳税收和社会保障资金的供应商必须提供近期缴纳税收和社会保障资金的证明材料；依法免税或不需要缴纳社会保障资金的供应商，应提供相关证明材）； 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对于不能进一步提供证明材料的，视为“无依法缴纳税收和社会保障资金的良好记录”，将被认定为投标无效。由于“山东省政府采购网”只能查询到山东省内供应商的上述信息，未在山东省内缴纳税收和社会保障资金的供应商</w:t>
            </w:r>
            <w:r>
              <w:rPr>
                <w:rFonts w:hint="eastAsia" w:ascii="仿宋_GB2312" w:hAnsi="宋体" w:eastAsia="仿宋_GB2312" w:cs="Times New Roman"/>
                <w:color w:val="auto"/>
                <w:sz w:val="28"/>
                <w:szCs w:val="28"/>
                <w:highlight w:val="none"/>
                <w:lang w:eastAsia="zh-CN"/>
              </w:rPr>
              <w:t>，</w:t>
            </w:r>
            <w:r>
              <w:rPr>
                <w:rFonts w:ascii="仿宋_GB2312" w:hAnsi="宋体" w:eastAsia="仿宋_GB2312" w:cs="Times New Roman"/>
                <w:color w:val="auto"/>
                <w:sz w:val="28"/>
                <w:szCs w:val="28"/>
                <w:highlight w:val="none"/>
              </w:rPr>
              <w:t>必须同时后附近</w:t>
            </w:r>
            <w:r>
              <w:rPr>
                <w:rFonts w:hint="eastAsia" w:ascii="仿宋_GB2312" w:hAnsi="宋体" w:eastAsia="仿宋_GB2312" w:cs="Times New Roman"/>
                <w:color w:val="auto"/>
                <w:sz w:val="28"/>
                <w:szCs w:val="28"/>
                <w:highlight w:val="none"/>
                <w:lang w:val="en-US" w:eastAsia="zh-CN"/>
              </w:rPr>
              <w:t>六个月内任意一个月</w:t>
            </w:r>
            <w:r>
              <w:rPr>
                <w:rFonts w:ascii="仿宋_GB2312" w:hAnsi="宋体" w:eastAsia="仿宋_GB2312" w:cs="Times New Roman"/>
                <w:color w:val="auto"/>
                <w:sz w:val="28"/>
                <w:szCs w:val="28"/>
                <w:highlight w:val="none"/>
              </w:rPr>
              <w:t>缴纳税收和社会保障资金的证明材料，否则投标无效；依法免税或不需要缴纳社会保障资金的供应商，应提供相关证明材料</w:t>
            </w:r>
            <w:r>
              <w:rPr>
                <w:rFonts w:hint="eastAsia" w:ascii="仿宋_GB2312" w:hAnsi="宋体" w:eastAsia="仿宋_GB2312" w:cs="Times New Roman"/>
                <w:color w:val="auto"/>
                <w:sz w:val="28"/>
                <w:szCs w:val="28"/>
                <w:highlight w:val="none"/>
                <w:lang w:eastAsia="zh-CN"/>
              </w:rPr>
              <w:t>。</w:t>
            </w:r>
          </w:p>
          <w:p w14:paraId="6D3E1DC8">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6</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投标人</w:t>
            </w:r>
            <w:r>
              <w:rPr>
                <w:rFonts w:ascii="仿宋_GB2312" w:hAnsi="宋体" w:eastAsia="仿宋_GB2312" w:cs="Times New Roman"/>
                <w:color w:val="auto"/>
                <w:sz w:val="28"/>
                <w:szCs w:val="28"/>
                <w:highlight w:val="none"/>
              </w:rPr>
              <w:t>参加本项目投标前三年内无重大违法违纪行为声明</w:t>
            </w:r>
            <w:r>
              <w:rPr>
                <w:rFonts w:hint="eastAsia" w:ascii="仿宋_GB2312" w:hAnsi="宋体" w:eastAsia="仿宋_GB2312" w:cs="Times New Roman"/>
                <w:color w:val="auto"/>
                <w:sz w:val="28"/>
                <w:szCs w:val="28"/>
                <w:highlight w:val="none"/>
                <w:lang w:eastAsia="zh-CN"/>
              </w:rPr>
              <w:t>。</w:t>
            </w:r>
          </w:p>
          <w:p w14:paraId="0EFEDCA6">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7</w:t>
            </w:r>
            <w:r>
              <w:rPr>
                <w:rFonts w:hint="eastAsia" w:ascii="仿宋_GB2312" w:hAnsi="宋体" w:eastAsia="仿宋_GB2312" w:cs="Times New Roman"/>
                <w:color w:val="auto"/>
                <w:sz w:val="28"/>
                <w:szCs w:val="28"/>
                <w:highlight w:val="none"/>
              </w:rPr>
              <w:t>、</w:t>
            </w:r>
            <w:r>
              <w:rPr>
                <w:rFonts w:hint="eastAsia" w:ascii="仿宋" w:hAnsi="仿宋" w:eastAsia="仿宋" w:cs="仿宋"/>
                <w:color w:val="auto"/>
                <w:sz w:val="28"/>
                <w:highlight w:val="none"/>
                <w:lang w:val="en-US" w:eastAsia="zh-CN"/>
              </w:rPr>
              <w:t>报价供应商具有良好商业信誉和健全财务会计制度的声明（格式自定），后附</w:t>
            </w:r>
            <w:r>
              <w:rPr>
                <w:rFonts w:ascii="仿宋_GB2312" w:hAnsi="宋体" w:eastAsia="仿宋_GB2312" w:cs="Times New Roman"/>
                <w:color w:val="auto"/>
                <w:sz w:val="28"/>
                <w:szCs w:val="28"/>
                <w:highlight w:val="none"/>
              </w:rPr>
              <w:t>A.</w:t>
            </w:r>
            <w:r>
              <w:rPr>
                <w:rFonts w:hint="eastAsia" w:ascii="仿宋_GB2312" w:hAnsi="宋体" w:eastAsia="仿宋_GB2312" w:cs="Times New Roman"/>
                <w:color w:val="auto"/>
                <w:sz w:val="28"/>
                <w:szCs w:val="28"/>
                <w:highlight w:val="none"/>
                <w:lang w:val="en-US" w:eastAsia="zh-CN"/>
              </w:rPr>
              <w:t>投标人</w:t>
            </w:r>
            <w:r>
              <w:rPr>
                <w:rFonts w:ascii="仿宋_GB2312" w:hAnsi="宋体" w:eastAsia="仿宋_GB2312" w:cs="Times New Roman"/>
                <w:color w:val="auto"/>
                <w:sz w:val="28"/>
                <w:szCs w:val="28"/>
                <w:highlight w:val="none"/>
              </w:rPr>
              <w:t>自行编制的</w:t>
            </w:r>
            <w:r>
              <w:rPr>
                <w:rFonts w:hint="eastAsia" w:ascii="仿宋_GB2312" w:hAnsi="宋体" w:eastAsia="仿宋_GB2312" w:cs="Times New Roman"/>
                <w:color w:val="auto"/>
                <w:sz w:val="28"/>
                <w:szCs w:val="28"/>
                <w:highlight w:val="none"/>
                <w:lang w:val="en-US" w:eastAsia="zh-CN"/>
              </w:rPr>
              <w:t>2023年度</w:t>
            </w:r>
            <w:r>
              <w:rPr>
                <w:rFonts w:ascii="仿宋_GB2312" w:hAnsi="宋体" w:eastAsia="仿宋_GB2312" w:cs="Times New Roman"/>
                <w:color w:val="auto"/>
                <w:sz w:val="28"/>
                <w:szCs w:val="28"/>
                <w:highlight w:val="none"/>
              </w:rPr>
              <w:t>公司财务报表或由中介机构出具的202</w:t>
            </w:r>
            <w:r>
              <w:rPr>
                <w:rFonts w:hint="eastAsia" w:ascii="仿宋_GB2312" w:hAnsi="宋体" w:eastAsia="仿宋_GB2312" w:cs="Times New Roman"/>
                <w:color w:val="auto"/>
                <w:sz w:val="28"/>
                <w:szCs w:val="28"/>
                <w:highlight w:val="none"/>
                <w:lang w:val="en-US" w:eastAsia="zh-CN"/>
              </w:rPr>
              <w:t>3</w:t>
            </w:r>
            <w:r>
              <w:rPr>
                <w:rFonts w:ascii="仿宋_GB2312" w:hAnsi="宋体" w:eastAsia="仿宋_GB2312" w:cs="Times New Roman"/>
                <w:color w:val="auto"/>
                <w:sz w:val="28"/>
                <w:szCs w:val="28"/>
                <w:highlight w:val="none"/>
              </w:rPr>
              <w:t>年度财务审计报告书扫描件；B.银行出具的有效期内的资信证明扫描件。注：A、B两项提供任意一项均可</w:t>
            </w:r>
            <w:r>
              <w:rPr>
                <w:rFonts w:hint="eastAsia" w:ascii="仿宋_GB2312" w:hAnsi="宋体" w:eastAsia="仿宋_GB2312" w:cs="Times New Roman"/>
                <w:color w:val="auto"/>
                <w:sz w:val="28"/>
                <w:szCs w:val="28"/>
                <w:highlight w:val="none"/>
                <w:lang w:eastAsia="zh-CN"/>
              </w:rPr>
              <w:t>；</w:t>
            </w:r>
            <w:r>
              <w:rPr>
                <w:rFonts w:hint="eastAsia" w:ascii="仿宋_GB2312" w:hAnsi="宋体" w:eastAsia="仿宋_GB2312" w:cs="Times New Roman"/>
                <w:color w:val="auto"/>
                <w:sz w:val="28"/>
                <w:szCs w:val="28"/>
                <w:highlight w:val="none"/>
                <w:lang w:val="en-US" w:eastAsia="zh-CN"/>
              </w:rPr>
              <w:t>2024年新成立的投标人提供自成立以来的公司财务报表</w:t>
            </w:r>
            <w:r>
              <w:rPr>
                <w:rFonts w:ascii="仿宋_GB2312" w:hAnsi="宋体" w:eastAsia="仿宋_GB2312" w:cs="Times New Roman"/>
                <w:color w:val="auto"/>
                <w:sz w:val="28"/>
                <w:szCs w:val="28"/>
                <w:highlight w:val="none"/>
              </w:rPr>
              <w:t>。</w:t>
            </w:r>
          </w:p>
          <w:p w14:paraId="34B0616E">
            <w:pPr>
              <w:spacing w:line="560" w:lineRule="exact"/>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8</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投标人</w:t>
            </w:r>
            <w:r>
              <w:rPr>
                <w:rFonts w:ascii="仿宋_GB2312" w:hAnsi="宋体" w:eastAsia="仿宋_GB2312" w:cs="Times New Roman"/>
                <w:color w:val="auto"/>
                <w:sz w:val="28"/>
                <w:szCs w:val="28"/>
                <w:highlight w:val="none"/>
              </w:rPr>
              <w:t>具有履行合同所必需的设备</w:t>
            </w:r>
            <w:r>
              <w:rPr>
                <w:rFonts w:hint="eastAsia" w:ascii="仿宋_GB2312" w:hAnsi="宋体" w:eastAsia="仿宋_GB2312" w:cs="Times New Roman"/>
                <w:color w:val="auto"/>
                <w:sz w:val="28"/>
                <w:szCs w:val="28"/>
                <w:highlight w:val="none"/>
                <w:lang w:eastAsia="zh-CN"/>
              </w:rPr>
              <w:t>、</w:t>
            </w:r>
            <w:r>
              <w:rPr>
                <w:rFonts w:ascii="仿宋_GB2312" w:hAnsi="宋体" w:eastAsia="仿宋_GB2312" w:cs="Times New Roman"/>
                <w:color w:val="auto"/>
                <w:sz w:val="28"/>
                <w:szCs w:val="28"/>
                <w:highlight w:val="none"/>
              </w:rPr>
              <w:t>专业技术能力</w:t>
            </w:r>
            <w:r>
              <w:rPr>
                <w:rFonts w:hint="eastAsia" w:ascii="仿宋_GB2312" w:hAnsi="宋体" w:eastAsia="仿宋_GB2312" w:cs="Times New Roman"/>
                <w:color w:val="auto"/>
                <w:sz w:val="28"/>
                <w:szCs w:val="28"/>
                <w:highlight w:val="none"/>
                <w:lang w:val="en-US" w:eastAsia="zh-CN"/>
              </w:rPr>
              <w:t>和项目实施能力承诺函（格式自拟）</w:t>
            </w:r>
            <w:r>
              <w:rPr>
                <w:rFonts w:hint="eastAsia" w:ascii="仿宋_GB2312" w:hAnsi="宋体" w:eastAsia="仿宋_GB2312" w:cs="Times New Roman"/>
                <w:color w:val="auto"/>
                <w:sz w:val="28"/>
                <w:szCs w:val="28"/>
                <w:highlight w:val="none"/>
                <w:lang w:eastAsia="zh-CN"/>
              </w:rPr>
              <w:t>。</w:t>
            </w:r>
          </w:p>
          <w:p w14:paraId="2546195E">
            <w:pPr>
              <w:spacing w:line="560" w:lineRule="exact"/>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9</w:t>
            </w:r>
            <w:r>
              <w:rPr>
                <w:rFonts w:hint="eastAsia" w:ascii="仿宋_GB2312" w:hAnsi="宋体" w:eastAsia="仿宋_GB2312" w:cs="Times New Roman"/>
                <w:color w:val="auto"/>
                <w:sz w:val="28"/>
                <w:szCs w:val="28"/>
                <w:highlight w:val="none"/>
              </w:rPr>
              <w:t>、</w:t>
            </w:r>
            <w:r>
              <w:rPr>
                <w:rFonts w:ascii="仿宋_GB2312" w:hAnsi="宋体" w:eastAsia="仿宋_GB2312" w:cs="Times New Roman"/>
                <w:color w:val="auto"/>
                <w:sz w:val="28"/>
                <w:szCs w:val="28"/>
                <w:highlight w:val="none"/>
              </w:rPr>
              <w:t>本项目不接受联合体投标</w:t>
            </w:r>
            <w:r>
              <w:rPr>
                <w:rFonts w:hint="eastAsia" w:ascii="仿宋_GB2312" w:hAnsi="宋体" w:eastAsia="仿宋_GB2312" w:cs="Times New Roman"/>
                <w:color w:val="auto"/>
                <w:sz w:val="28"/>
                <w:szCs w:val="28"/>
                <w:highlight w:val="none"/>
                <w:lang w:eastAsia="zh-CN"/>
              </w:rPr>
              <w:t>。</w:t>
            </w:r>
          </w:p>
        </w:tc>
      </w:tr>
      <w:tr w14:paraId="2AA8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5FED4D5F">
            <w:pPr>
              <w:spacing w:line="560" w:lineRule="exact"/>
              <w:rPr>
                <w:rFonts w:ascii="仿宋_GB2312" w:hAnsi="宋体" w:eastAsia="仿宋_GB2312" w:cs="Times New Roman"/>
                <w:b/>
                <w:color w:val="auto"/>
                <w:sz w:val="28"/>
                <w:szCs w:val="28"/>
                <w:highlight w:val="none"/>
              </w:rPr>
            </w:pPr>
            <w:r>
              <w:rPr>
                <w:rFonts w:hint="eastAsia" w:ascii="仿宋_GB2312" w:hAnsi="宋体" w:eastAsia="仿宋_GB2312" w:cs="Times New Roman"/>
                <w:b/>
                <w:color w:val="auto"/>
                <w:sz w:val="28"/>
                <w:szCs w:val="28"/>
                <w:highlight w:val="none"/>
              </w:rPr>
              <w:t>符合性检查</w:t>
            </w:r>
          </w:p>
        </w:tc>
      </w:tr>
      <w:tr w14:paraId="671ED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033" w:type="dxa"/>
            <w:tcBorders>
              <w:top w:val="single" w:color="auto" w:sz="4" w:space="0"/>
              <w:left w:val="single" w:color="auto" w:sz="4" w:space="0"/>
              <w:bottom w:val="single" w:color="auto" w:sz="4" w:space="0"/>
            </w:tcBorders>
            <w:vAlign w:val="center"/>
          </w:tcPr>
          <w:p w14:paraId="77FC6B0A">
            <w:pPr>
              <w:spacing w:line="560" w:lineRule="exact"/>
              <w:ind w:firstLine="280" w:firstLineChars="100"/>
              <w:rPr>
                <w:rFonts w:ascii="仿宋_GB2312" w:hAnsi="宋体" w:eastAsia="仿宋_GB2312" w:cs="Times New Roman"/>
                <w:color w:val="auto"/>
                <w:sz w:val="28"/>
                <w:szCs w:val="28"/>
                <w:highlight w:val="none"/>
              </w:rPr>
            </w:pPr>
            <w:r>
              <w:rPr>
                <w:rFonts w:ascii="仿宋_GB2312" w:hAnsi="宋体" w:eastAsia="仿宋_GB2312" w:cs="Times New Roman"/>
                <w:color w:val="auto"/>
                <w:sz w:val="28"/>
                <w:szCs w:val="28"/>
                <w:highlight w:val="none"/>
              </w:rPr>
              <w:t>1</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投标</w:t>
            </w:r>
            <w:r>
              <w:rPr>
                <w:rFonts w:ascii="仿宋_GB2312" w:hAnsi="宋体" w:eastAsia="仿宋_GB2312" w:cs="Times New Roman"/>
                <w:color w:val="auto"/>
                <w:sz w:val="28"/>
                <w:szCs w:val="28"/>
                <w:highlight w:val="none"/>
              </w:rPr>
              <w:t>有效期为90天。</w:t>
            </w:r>
          </w:p>
          <w:p w14:paraId="73D43797">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2</w:t>
            </w:r>
            <w:r>
              <w:rPr>
                <w:rFonts w:hint="eastAsia" w:ascii="仿宋_GB2312" w:hAnsi="宋体" w:eastAsia="仿宋_GB2312" w:cs="Times New Roman"/>
                <w:color w:val="auto"/>
                <w:sz w:val="28"/>
                <w:szCs w:val="28"/>
                <w:highlight w:val="none"/>
              </w:rPr>
              <w:t>、</w:t>
            </w:r>
            <w:r>
              <w:rPr>
                <w:rFonts w:hint="eastAsia" w:ascii="仿宋_GB2312" w:hAnsi="宋体" w:eastAsia="仿宋_GB2312" w:cs="Times New Roman"/>
                <w:color w:val="auto"/>
                <w:sz w:val="28"/>
                <w:szCs w:val="28"/>
                <w:highlight w:val="none"/>
                <w:lang w:val="en-US" w:eastAsia="zh-CN"/>
              </w:rPr>
              <w:t>投标</w:t>
            </w:r>
            <w:r>
              <w:rPr>
                <w:rFonts w:ascii="仿宋_GB2312" w:hAnsi="宋体" w:eastAsia="仿宋_GB2312" w:cs="Times New Roman"/>
                <w:color w:val="auto"/>
                <w:sz w:val="28"/>
                <w:szCs w:val="28"/>
                <w:highlight w:val="none"/>
              </w:rPr>
              <w:t>总报价</w:t>
            </w:r>
            <w:r>
              <w:rPr>
                <w:rFonts w:hint="eastAsia" w:ascii="仿宋_GB2312" w:hAnsi="宋体" w:eastAsia="仿宋_GB2312" w:cs="Times New Roman"/>
                <w:color w:val="auto"/>
                <w:sz w:val="28"/>
                <w:szCs w:val="28"/>
                <w:highlight w:val="none"/>
                <w:lang w:eastAsia="zh-CN"/>
              </w:rPr>
              <w:t>未</w:t>
            </w:r>
            <w:r>
              <w:rPr>
                <w:rFonts w:ascii="仿宋_GB2312" w:hAnsi="宋体" w:eastAsia="仿宋_GB2312" w:cs="Times New Roman"/>
                <w:color w:val="auto"/>
                <w:sz w:val="28"/>
                <w:szCs w:val="28"/>
                <w:highlight w:val="none"/>
              </w:rPr>
              <w:t>超过项目（分包）</w:t>
            </w:r>
            <w:r>
              <w:rPr>
                <w:rFonts w:hint="eastAsia" w:ascii="仿宋_GB2312" w:hAnsi="宋体" w:eastAsia="仿宋_GB2312" w:cs="Times New Roman"/>
                <w:color w:val="auto"/>
                <w:sz w:val="28"/>
                <w:szCs w:val="28"/>
                <w:highlight w:val="none"/>
                <w:lang w:eastAsia="zh-CN"/>
              </w:rPr>
              <w:t>最高限价（</w:t>
            </w:r>
            <w:r>
              <w:rPr>
                <w:rFonts w:hint="eastAsia" w:ascii="仿宋_GB2312" w:hAnsi="宋体" w:eastAsia="仿宋_GB2312" w:cs="Times New Roman"/>
                <w:color w:val="auto"/>
                <w:sz w:val="28"/>
                <w:szCs w:val="28"/>
                <w:highlight w:val="none"/>
                <w:lang w:val="en-US" w:eastAsia="zh-CN"/>
              </w:rPr>
              <w:t>140万元</w:t>
            </w:r>
            <w:r>
              <w:rPr>
                <w:rFonts w:hint="eastAsia" w:ascii="仿宋_GB2312" w:hAnsi="宋体" w:eastAsia="仿宋_GB2312" w:cs="Times New Roman"/>
                <w:color w:val="auto"/>
                <w:sz w:val="28"/>
                <w:szCs w:val="28"/>
                <w:highlight w:val="none"/>
                <w:lang w:eastAsia="zh-CN"/>
              </w:rPr>
              <w:t>）</w:t>
            </w:r>
            <w:r>
              <w:rPr>
                <w:rFonts w:ascii="仿宋_GB2312" w:hAnsi="宋体" w:eastAsia="仿宋_GB2312" w:cs="Times New Roman"/>
                <w:color w:val="auto"/>
                <w:sz w:val="28"/>
                <w:szCs w:val="28"/>
                <w:highlight w:val="none"/>
              </w:rPr>
              <w:t>。</w:t>
            </w:r>
          </w:p>
          <w:p w14:paraId="2DBACFC0">
            <w:pPr>
              <w:spacing w:line="560" w:lineRule="exact"/>
              <w:ind w:firstLine="280" w:firstLineChars="100"/>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3、</w:t>
            </w:r>
            <w:r>
              <w:rPr>
                <w:rFonts w:hint="eastAsia" w:ascii="仿宋_GB2312" w:hAnsi="宋体" w:eastAsia="仿宋_GB2312" w:cs="Times New Roman"/>
                <w:color w:val="auto"/>
                <w:sz w:val="28"/>
                <w:szCs w:val="28"/>
                <w:highlight w:val="none"/>
              </w:rPr>
              <w:t>参加同一项目的不同投标人的电子投标（响应）文件文件制作机器码（MAC地址）一致或使用的电子密钥相同的或使用同一台电脑编制上传，将做无效投标（响应）</w:t>
            </w:r>
            <w:r>
              <w:rPr>
                <w:rFonts w:hint="eastAsia" w:ascii="仿宋_GB2312" w:hAnsi="宋体" w:eastAsia="仿宋_GB2312" w:cs="Times New Roman"/>
                <w:color w:val="auto"/>
                <w:sz w:val="28"/>
                <w:szCs w:val="28"/>
                <w:highlight w:val="none"/>
                <w:lang w:eastAsia="zh-CN"/>
              </w:rPr>
              <w:t>。</w:t>
            </w:r>
          </w:p>
          <w:p w14:paraId="308B39DB">
            <w:pPr>
              <w:spacing w:line="560" w:lineRule="exact"/>
              <w:ind w:firstLine="280" w:firstLineChars="100"/>
              <w:rPr>
                <w:rFonts w:hint="default"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4、</w:t>
            </w:r>
            <w:r>
              <w:rPr>
                <w:rFonts w:hint="eastAsia" w:ascii="仿宋_GB2312" w:hAnsi="仿宋" w:eastAsia="仿宋_GB2312" w:cs="宋体"/>
                <w:color w:val="auto"/>
                <w:sz w:val="28"/>
                <w:szCs w:val="28"/>
                <w:highlight w:val="none"/>
              </w:rPr>
              <w:t>单位</w:t>
            </w:r>
            <w:r>
              <w:rPr>
                <w:rFonts w:ascii="仿宋_GB2312" w:hAnsi="仿宋" w:eastAsia="仿宋_GB2312" w:cs="宋体"/>
                <w:color w:val="auto"/>
                <w:sz w:val="28"/>
                <w:szCs w:val="28"/>
                <w:highlight w:val="none"/>
              </w:rPr>
              <w:t>负责人为同一</w:t>
            </w:r>
            <w:r>
              <w:rPr>
                <w:rFonts w:hint="eastAsia" w:ascii="仿宋_GB2312" w:hAnsi="仿宋" w:eastAsia="仿宋_GB2312" w:cs="宋体"/>
                <w:color w:val="auto"/>
                <w:sz w:val="28"/>
                <w:szCs w:val="28"/>
                <w:highlight w:val="none"/>
              </w:rPr>
              <w:t>人</w:t>
            </w:r>
            <w:r>
              <w:rPr>
                <w:rFonts w:ascii="仿宋_GB2312" w:hAnsi="仿宋" w:eastAsia="仿宋_GB2312" w:cs="宋体"/>
                <w:color w:val="auto"/>
                <w:sz w:val="28"/>
                <w:szCs w:val="28"/>
                <w:highlight w:val="none"/>
              </w:rPr>
              <w:t>或者存在</w:t>
            </w:r>
            <w:r>
              <w:rPr>
                <w:rFonts w:hint="eastAsia" w:ascii="仿宋_GB2312" w:hAnsi="仿宋" w:eastAsia="仿宋_GB2312" w:cs="宋体"/>
                <w:color w:val="auto"/>
                <w:sz w:val="28"/>
                <w:szCs w:val="28"/>
                <w:highlight w:val="none"/>
              </w:rPr>
              <w:t>直接</w:t>
            </w:r>
            <w:r>
              <w:rPr>
                <w:rFonts w:ascii="仿宋_GB2312" w:hAnsi="仿宋" w:eastAsia="仿宋_GB2312" w:cs="宋体"/>
                <w:color w:val="auto"/>
                <w:sz w:val="28"/>
                <w:szCs w:val="28"/>
                <w:highlight w:val="none"/>
              </w:rPr>
              <w:t>控股、管理</w:t>
            </w:r>
            <w:r>
              <w:rPr>
                <w:rFonts w:hint="eastAsia" w:ascii="仿宋_GB2312" w:hAnsi="仿宋" w:eastAsia="仿宋_GB2312" w:cs="宋体"/>
                <w:color w:val="auto"/>
                <w:sz w:val="28"/>
                <w:szCs w:val="28"/>
                <w:highlight w:val="none"/>
              </w:rPr>
              <w:t>关系</w:t>
            </w:r>
            <w:r>
              <w:rPr>
                <w:rFonts w:ascii="仿宋_GB2312" w:hAnsi="仿宋" w:eastAsia="仿宋_GB2312" w:cs="宋体"/>
                <w:color w:val="auto"/>
                <w:sz w:val="28"/>
                <w:szCs w:val="28"/>
                <w:highlight w:val="none"/>
              </w:rPr>
              <w:t>的不同供应商，不得</w:t>
            </w:r>
            <w:r>
              <w:rPr>
                <w:rFonts w:hint="eastAsia" w:ascii="仿宋_GB2312" w:hAnsi="仿宋" w:eastAsia="仿宋_GB2312" w:cs="宋体"/>
                <w:color w:val="auto"/>
                <w:sz w:val="28"/>
                <w:szCs w:val="28"/>
                <w:highlight w:val="none"/>
              </w:rPr>
              <w:t>参加同一合同项下的政府采购活动，否则其相关报价均将被认定为</w:t>
            </w:r>
            <w:r>
              <w:rPr>
                <w:rFonts w:hint="eastAsia" w:ascii="仿宋_GB2312" w:hAnsi="仿宋" w:eastAsia="仿宋_GB2312" w:cs="宋体"/>
                <w:b/>
                <w:color w:val="auto"/>
                <w:sz w:val="28"/>
                <w:szCs w:val="28"/>
                <w:highlight w:val="none"/>
              </w:rPr>
              <w:t>无效</w:t>
            </w:r>
            <w:r>
              <w:rPr>
                <w:rFonts w:ascii="仿宋_GB2312" w:hAnsi="仿宋" w:eastAsia="仿宋_GB2312" w:cs="宋体"/>
                <w:color w:val="auto"/>
                <w:sz w:val="28"/>
                <w:szCs w:val="28"/>
                <w:highlight w:val="none"/>
              </w:rPr>
              <w:t>。</w:t>
            </w:r>
          </w:p>
          <w:p w14:paraId="5E98CC1B">
            <w:pPr>
              <w:spacing w:line="560" w:lineRule="exact"/>
              <w:ind w:firstLine="280" w:firstLineChars="100"/>
              <w:rPr>
                <w:rFonts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5</w:t>
            </w:r>
            <w:r>
              <w:rPr>
                <w:rFonts w:hint="eastAsia" w:ascii="仿宋_GB2312" w:hAnsi="宋体" w:eastAsia="仿宋_GB2312" w:cs="Times New Roman"/>
                <w:color w:val="auto"/>
                <w:sz w:val="28"/>
                <w:szCs w:val="28"/>
                <w:highlight w:val="none"/>
              </w:rPr>
              <w:t>、</w:t>
            </w:r>
            <w:r>
              <w:rPr>
                <w:rFonts w:ascii="仿宋_GB2312" w:hAnsi="宋体" w:eastAsia="仿宋_GB2312" w:cs="Times New Roman"/>
                <w:color w:val="auto"/>
                <w:sz w:val="28"/>
                <w:szCs w:val="28"/>
                <w:highlight w:val="none"/>
              </w:rPr>
              <w:t>评审小组认定不符合采购文件的其他实质性要求。</w:t>
            </w:r>
          </w:p>
        </w:tc>
      </w:tr>
    </w:tbl>
    <w:p w14:paraId="40B3330C">
      <w:pPr>
        <w:rPr>
          <w:color w:val="auto"/>
          <w:highlight w:val="none"/>
        </w:rPr>
      </w:pPr>
    </w:p>
    <w:p w14:paraId="211E2757">
      <w:pPr>
        <w:pStyle w:val="2"/>
        <w:ind w:firstLine="643"/>
        <w:rPr>
          <w:color w:val="auto"/>
          <w:highlight w:val="none"/>
        </w:rPr>
      </w:pPr>
      <w:r>
        <w:rPr>
          <w:color w:val="auto"/>
          <w:highlight w:val="none"/>
        </w:rPr>
        <w:br w:type="page"/>
      </w:r>
      <w:r>
        <w:rPr>
          <w:rFonts w:hint="eastAsia"/>
          <w:color w:val="auto"/>
          <w:highlight w:val="none"/>
        </w:rPr>
        <w:t>一、说明</w:t>
      </w:r>
    </w:p>
    <w:p w14:paraId="0F8DF86A">
      <w:pPr>
        <w:snapToGrid w:val="0"/>
        <w:spacing w:line="560" w:lineRule="exact"/>
        <w:ind w:firstLine="562" w:firstLineChars="201"/>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本招标文件依据《中华人民共和国政府采购法》、《中华人民共和国政府采购法实施条例》和《政府采购货物和服务招标投标管理办法》及国家和省、市有关法律、法规、规章制度编制。参加本项目投标人应接受本招标文件关于电子招投标各项规定。</w:t>
      </w:r>
    </w:p>
    <w:p w14:paraId="2E16DBFA">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1.适用范围</w:t>
      </w:r>
    </w:p>
    <w:p w14:paraId="010A374A">
      <w:pPr>
        <w:spacing w:line="560" w:lineRule="exact"/>
        <w:ind w:firstLine="560"/>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1.1本招标文件仅适用于本次招标公告中所涉及的项目和内容。</w:t>
      </w:r>
    </w:p>
    <w:p w14:paraId="2B67C269">
      <w:pPr>
        <w:spacing w:line="560" w:lineRule="exact"/>
        <w:ind w:firstLine="56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1.2本招标文件的解释权为</w:t>
      </w:r>
      <w:r>
        <w:rPr>
          <w:rFonts w:hint="eastAsia" w:ascii="仿宋_GB2312" w:hAnsi="仿宋" w:eastAsia="仿宋_GB2312" w:cs="宋体"/>
          <w:color w:val="auto"/>
          <w:spacing w:val="8"/>
          <w:sz w:val="28"/>
          <w:szCs w:val="28"/>
          <w:highlight w:val="none"/>
          <w:lang w:eastAsia="zh-CN"/>
        </w:rPr>
        <w:t>山东伟鑫工程咨询有限公司</w:t>
      </w:r>
      <w:r>
        <w:rPr>
          <w:rFonts w:hint="eastAsia" w:ascii="仿宋_GB2312" w:hAnsi="仿宋" w:eastAsia="仿宋_GB2312" w:cs="宋体"/>
          <w:color w:val="auto"/>
          <w:sz w:val="28"/>
          <w:szCs w:val="28"/>
          <w:highlight w:val="none"/>
        </w:rPr>
        <w:t>，以书面解释为准。</w:t>
      </w:r>
    </w:p>
    <w:p w14:paraId="52CE7BB3">
      <w:pPr>
        <w:spacing w:line="560" w:lineRule="exact"/>
        <w:ind w:firstLine="562" w:firstLineChars="201"/>
        <w:rPr>
          <w:rFonts w:ascii="楷体_GB2312" w:hAnsi="仿宋" w:eastAsia="楷体_GB2312" w:cs="宋体"/>
          <w:b/>
          <w:color w:val="auto"/>
          <w:sz w:val="28"/>
          <w:szCs w:val="28"/>
          <w:highlight w:val="none"/>
        </w:rPr>
      </w:pPr>
      <w:r>
        <w:rPr>
          <w:rFonts w:hint="eastAsia" w:ascii="仿宋_GB2312" w:hAnsi="仿宋" w:eastAsia="仿宋_GB2312" w:cs="宋体"/>
          <w:color w:val="auto"/>
          <w:sz w:val="28"/>
          <w:szCs w:val="28"/>
          <w:highlight w:val="none"/>
        </w:rPr>
        <w:t>1.3招标文件未做须知明示，而又有相关法律、法规规定的，从其规定。</w:t>
      </w:r>
      <w:r>
        <w:rPr>
          <w:rFonts w:hint="eastAsia" w:ascii="楷体_GB2312" w:hAnsi="仿宋" w:eastAsia="楷体_GB2312" w:cs="宋体"/>
          <w:b/>
          <w:color w:val="auto"/>
          <w:sz w:val="28"/>
          <w:szCs w:val="28"/>
          <w:highlight w:val="none"/>
        </w:rPr>
        <w:t>2.采购人、采购代理机构及供应商</w:t>
      </w:r>
    </w:p>
    <w:p w14:paraId="57399866">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2.1采购人：是指依法开展政府采购活动的国家机关、事业单位、团体组织。</w:t>
      </w:r>
    </w:p>
    <w:p w14:paraId="1DCCD8B9">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本项目的采购人见投标须知前附表。</w:t>
      </w:r>
    </w:p>
    <w:p w14:paraId="62CEEE22">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2.2采购代理机构：是指采购代理机构或从事采购代理业务的社会中介机构。本项目的采购代理机构见投标须知前附表。</w:t>
      </w:r>
    </w:p>
    <w:p w14:paraId="379A80BF">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投标人：是指向采购人提供货物及伴随的服务的法人、其他组织或者自然人。潜在投标人：是指响应招标、参加投标竞争的法人、其他组织或者自然人，以招标文件规定的方式获取本项目招标文件的法人、其他组织或者自然人。</w:t>
      </w:r>
    </w:p>
    <w:p w14:paraId="7B7EF6A5">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本项目的投标人须满足以下条件：</w:t>
      </w:r>
    </w:p>
    <w:p w14:paraId="3CB4BCDA">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2.3.1具备《中华人民共和国政府采购法》第二十二条关于投标人条件的规定，遵守本项目采购人本级和上级财政部门政府采购的有关规定。</w:t>
      </w:r>
    </w:p>
    <w:p w14:paraId="08D5802B">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2.3.2以招标文件规定的方式获得了本项目的招标文件。</w:t>
      </w:r>
    </w:p>
    <w:p w14:paraId="24DDB81E">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2.3.3符合投标须知前附表中规定的其他要求。</w:t>
      </w:r>
    </w:p>
    <w:p w14:paraId="01455FD9">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2.3.4若投标须知前附表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投标将被认定为投标无效。</w:t>
      </w:r>
    </w:p>
    <w:p w14:paraId="3F9CAF8A">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2.4货物，是指投标人按招标文件要求，向采购人提供全新的、未使用过的各种形态和种类的物品，包括原材料、燃料、设备、产品等。</w:t>
      </w:r>
    </w:p>
    <w:p w14:paraId="7E553FFC">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2.5服务，投标人按招标文件要求，向采购人提供除货物和工程以外的其他政府采购对象，包括政府自身需要的服务和政府向社会公众提供的公共服务。</w:t>
      </w:r>
    </w:p>
    <w:p w14:paraId="25107699">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2.6单位负责人为同一人或者存在直接控股、管理关系的不同供应商，不得参加同一合同项下的政府采购活动，否则其相关投标均将被认定为投标无效。</w:t>
      </w:r>
    </w:p>
    <w:p w14:paraId="193B4E99">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2.7投标人在投标过程中不得向采购人提供或给予影响其正常决策行为的任何有价值物品或服务。一经发现，其投标将被认定为投标无效。</w:t>
      </w:r>
    </w:p>
    <w:p w14:paraId="35C037C4">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2.8投标人须对本项目指定一个项目负责人，对本项目所有事宜全程负责。未经采购人同意中途不得更换项目负责人。</w:t>
      </w:r>
    </w:p>
    <w:p w14:paraId="48D547DC">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3.资金来源</w:t>
      </w:r>
    </w:p>
    <w:p w14:paraId="235C8FCC">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3.1本项目的采购人已获得足以支付本次招标后所签订的合同项下的资金（包括财政性资金和本项目采购中无法与财政性资金分割的非财政性资金，预采购项目除外）。</w:t>
      </w:r>
    </w:p>
    <w:p w14:paraId="4ECCB128">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3.2项目预算金额和分项或分包最高限价见投标须知前附表。</w:t>
      </w:r>
    </w:p>
    <w:p w14:paraId="4C98CED7">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3.3投标人报价超过招标文件规定的预算金额或者分项、分包最高限价的，其投标将被认定为投标无效。</w:t>
      </w:r>
    </w:p>
    <w:p w14:paraId="750DBC0F">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4.相关要求</w:t>
      </w:r>
    </w:p>
    <w:p w14:paraId="72FD15F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4.1投标人应承担所有与准备和参加投标有关的费用。不论投标结果如何，采购人和采购代理机构均无义务和责任承担这些费用。</w:t>
      </w:r>
    </w:p>
    <w:p w14:paraId="02BF6258">
      <w:pPr>
        <w:tabs>
          <w:tab w:val="left" w:pos="6521"/>
        </w:tabs>
        <w:spacing w:line="560" w:lineRule="exact"/>
        <w:ind w:firstLine="562" w:firstLineChars="201"/>
        <w:rPr>
          <w:rFonts w:ascii="仿宋_GB2312" w:hAnsi="宋体" w:eastAsia="仿宋_GB2312"/>
          <w:b/>
          <w:color w:val="auto"/>
          <w:sz w:val="28"/>
          <w:szCs w:val="28"/>
          <w:highlight w:val="none"/>
        </w:rPr>
      </w:pPr>
      <w:r>
        <w:rPr>
          <w:rFonts w:hint="eastAsia" w:ascii="仿宋_GB2312" w:hAnsi="宋体" w:eastAsia="仿宋_GB2312"/>
          <w:color w:val="auto"/>
          <w:sz w:val="28"/>
          <w:szCs w:val="28"/>
          <w:highlight w:val="none"/>
        </w:rPr>
        <w:t>4.2投标人</w:t>
      </w:r>
      <w:r>
        <w:rPr>
          <w:rFonts w:hint="eastAsia" w:ascii="仿宋_GB2312" w:hAnsi="宋体" w:eastAsia="仿宋_GB2312"/>
          <w:b/>
          <w:color w:val="auto"/>
          <w:sz w:val="28"/>
          <w:szCs w:val="28"/>
          <w:highlight w:val="none"/>
        </w:rPr>
        <w:t>应通过威海市公共资源交易网登录威海市政府采购电子交易系统获取采购文件，并通过威海市政府采购电子交易系统进行网上上传电子</w:t>
      </w:r>
      <w:r>
        <w:rPr>
          <w:rFonts w:hint="eastAsia" w:ascii="仿宋_GB2312" w:hAnsi="宋体" w:eastAsia="仿宋_GB2312"/>
          <w:b/>
          <w:color w:val="auto"/>
          <w:sz w:val="28"/>
          <w:szCs w:val="28"/>
          <w:highlight w:val="none"/>
          <w:lang w:eastAsia="zh-CN"/>
        </w:rPr>
        <w:t>投标文件</w:t>
      </w:r>
      <w:r>
        <w:rPr>
          <w:rFonts w:hint="eastAsia" w:ascii="仿宋_GB2312" w:hAnsi="宋体" w:eastAsia="仿宋_GB2312"/>
          <w:b/>
          <w:color w:val="auto"/>
          <w:sz w:val="28"/>
          <w:szCs w:val="28"/>
          <w:highlight w:val="none"/>
        </w:rPr>
        <w:t>，电子</w:t>
      </w:r>
      <w:r>
        <w:rPr>
          <w:rFonts w:hint="eastAsia" w:ascii="仿宋_GB2312" w:hAnsi="宋体" w:eastAsia="仿宋_GB2312"/>
          <w:b/>
          <w:color w:val="auto"/>
          <w:sz w:val="28"/>
          <w:szCs w:val="28"/>
          <w:highlight w:val="none"/>
          <w:lang w:eastAsia="zh-CN"/>
        </w:rPr>
        <w:t>投标文件</w:t>
      </w:r>
      <w:r>
        <w:rPr>
          <w:rFonts w:hint="eastAsia" w:ascii="仿宋_GB2312" w:hAnsi="宋体" w:eastAsia="仿宋_GB2312"/>
          <w:b/>
          <w:color w:val="auto"/>
          <w:sz w:val="28"/>
          <w:szCs w:val="28"/>
          <w:highlight w:val="none"/>
        </w:rPr>
        <w:t>成功上传后，将会生成投标回执，未通过威海市政府采购电子交易系统上传电子</w:t>
      </w:r>
      <w:r>
        <w:rPr>
          <w:rFonts w:hint="eastAsia" w:ascii="仿宋_GB2312" w:hAnsi="宋体" w:eastAsia="仿宋_GB2312"/>
          <w:b/>
          <w:color w:val="auto"/>
          <w:sz w:val="28"/>
          <w:szCs w:val="28"/>
          <w:highlight w:val="none"/>
          <w:lang w:eastAsia="zh-CN"/>
        </w:rPr>
        <w:t>投标文件</w:t>
      </w:r>
      <w:r>
        <w:rPr>
          <w:rFonts w:hint="eastAsia" w:ascii="仿宋_GB2312" w:hAnsi="宋体" w:eastAsia="仿宋_GB2312"/>
          <w:b/>
          <w:color w:val="auto"/>
          <w:sz w:val="28"/>
          <w:szCs w:val="28"/>
          <w:highlight w:val="none"/>
        </w:rPr>
        <w:t>的，为无效响应。投标人不足3家的，本项目直接废标。</w:t>
      </w:r>
    </w:p>
    <w:p w14:paraId="71F9ADF4">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lang w:val="en-US" w:eastAsia="zh-CN"/>
        </w:rPr>
        <w:t>5</w:t>
      </w:r>
      <w:r>
        <w:rPr>
          <w:rFonts w:hint="eastAsia" w:ascii="楷体_GB2312" w:hAnsi="仿宋" w:eastAsia="楷体_GB2312" w:cs="宋体"/>
          <w:b/>
          <w:color w:val="auto"/>
          <w:sz w:val="28"/>
          <w:szCs w:val="28"/>
          <w:highlight w:val="none"/>
        </w:rPr>
        <w:t>.电子报价特别提示</w:t>
      </w:r>
    </w:p>
    <w:p w14:paraId="053D076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供应商必须在中国山东政府采购网（网址：http://www.ccgp-shandong.gov.cn/sdgp2017/site/index.jsp）完成注册入库（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14:paraId="51F0847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本项目必须</w:t>
      </w:r>
      <w:r>
        <w:rPr>
          <w:rFonts w:hint="eastAsia" w:ascii="仿宋_GB2312" w:hAnsi="仿宋" w:eastAsia="仿宋_GB2312" w:cs="宋体"/>
          <w:b/>
          <w:color w:val="auto"/>
          <w:sz w:val="28"/>
          <w:szCs w:val="28"/>
          <w:highlight w:val="none"/>
        </w:rPr>
        <w:t>网上递交</w:t>
      </w:r>
      <w:r>
        <w:rPr>
          <w:rFonts w:hint="eastAsia" w:ascii="仿宋_GB2312" w:hAnsi="仿宋" w:eastAsia="仿宋_GB2312" w:cs="宋体"/>
          <w:b/>
          <w:color w:val="auto"/>
          <w:sz w:val="28"/>
          <w:szCs w:val="28"/>
          <w:highlight w:val="none"/>
          <w:lang w:eastAsia="zh-CN"/>
        </w:rPr>
        <w:t>投标文件</w:t>
      </w:r>
      <w:r>
        <w:rPr>
          <w:rFonts w:hint="eastAsia" w:ascii="仿宋_GB2312" w:hAnsi="仿宋" w:eastAsia="仿宋_GB2312" w:cs="宋体"/>
          <w:color w:val="auto"/>
          <w:sz w:val="28"/>
          <w:szCs w:val="28"/>
          <w:highlight w:val="none"/>
        </w:rPr>
        <w:t>，参与本项目报价的供应商应利用办理好的CA锁登录威海市政府采购电子交易系统获取采购文件、文件下载和网上报价，且安全证书（CA锁）在有效期内。</w:t>
      </w:r>
    </w:p>
    <w:p w14:paraId="64AA5D9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 xml:space="preserve">网上报价时，登录交易平台的电脑须满足以下环境要求：（1）操作系统：Windows 7 </w:t>
      </w:r>
      <w:r>
        <w:rPr>
          <w:rFonts w:ascii="仿宋_GB2312" w:hAnsi="仿宋" w:eastAsia="仿宋_GB2312" w:cs="宋体"/>
          <w:color w:val="auto"/>
          <w:sz w:val="28"/>
          <w:szCs w:val="28"/>
          <w:highlight w:val="none"/>
        </w:rPr>
        <w:t>/</w:t>
      </w:r>
      <w:r>
        <w:rPr>
          <w:rFonts w:hint="eastAsia" w:ascii="仿宋_GB2312" w:hAnsi="仿宋" w:eastAsia="仿宋_GB2312" w:cs="宋体"/>
          <w:color w:val="auto"/>
          <w:sz w:val="28"/>
          <w:szCs w:val="28"/>
          <w:highlight w:val="none"/>
        </w:rPr>
        <w:t xml:space="preserve"> Windows </w:t>
      </w:r>
      <w:r>
        <w:rPr>
          <w:rFonts w:ascii="仿宋_GB2312" w:hAnsi="仿宋" w:eastAsia="仿宋_GB2312" w:cs="宋体"/>
          <w:color w:val="auto"/>
          <w:sz w:val="28"/>
          <w:szCs w:val="28"/>
          <w:highlight w:val="none"/>
        </w:rPr>
        <w:t>10</w:t>
      </w:r>
      <w:r>
        <w:rPr>
          <w:rFonts w:hint="eastAsia" w:ascii="仿宋_GB2312" w:hAnsi="仿宋" w:eastAsia="仿宋_GB2312" w:cs="宋体"/>
          <w:color w:val="auto"/>
          <w:sz w:val="28"/>
          <w:szCs w:val="28"/>
          <w:highlight w:val="none"/>
        </w:rPr>
        <w:t>（2）浏览器：Internet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w:t>
      </w:r>
      <w:r>
        <w:rPr>
          <w:rFonts w:ascii="仿宋_GB2312" w:hAnsi="仿宋" w:eastAsia="仿宋_GB2312" w:cs="宋体"/>
          <w:color w:val="auto"/>
          <w:sz w:val="28"/>
          <w:szCs w:val="28"/>
          <w:highlight w:val="none"/>
        </w:rPr>
        <w:t>4009</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913</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966</w:t>
      </w:r>
      <w:r>
        <w:rPr>
          <w:rFonts w:hint="eastAsia" w:ascii="仿宋_GB2312" w:hAnsi="仿宋" w:eastAsia="仿宋_GB2312" w:cs="宋体"/>
          <w:color w:val="auto"/>
          <w:sz w:val="28"/>
          <w:szCs w:val="28"/>
          <w:highlight w:val="none"/>
        </w:rPr>
        <w:t>,18769124292。</w:t>
      </w:r>
    </w:p>
    <w:p w14:paraId="0A63FAE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供应商应充分考虑到网上报价会发生的故障和风险。对发生的任何故障和风险造成供应商报价内容不一致或利益受损或报价失败的，采购人及采购代理机构不承担任何责任。</w:t>
      </w:r>
    </w:p>
    <w:p w14:paraId="2314C7C1">
      <w:pPr>
        <w:pStyle w:val="2"/>
        <w:ind w:firstLine="643"/>
        <w:rPr>
          <w:color w:val="auto"/>
          <w:highlight w:val="none"/>
        </w:rPr>
      </w:pPr>
      <w:r>
        <w:rPr>
          <w:rFonts w:hint="eastAsia"/>
          <w:color w:val="auto"/>
          <w:highlight w:val="none"/>
        </w:rPr>
        <w:t>二、</w:t>
      </w:r>
      <w:r>
        <w:rPr>
          <w:rFonts w:hint="eastAsia"/>
          <w:color w:val="auto"/>
          <w:highlight w:val="none"/>
          <w:lang w:val="en-US" w:eastAsia="zh-CN"/>
        </w:rPr>
        <w:t>招标</w:t>
      </w:r>
      <w:r>
        <w:rPr>
          <w:rFonts w:hint="eastAsia"/>
          <w:color w:val="auto"/>
          <w:highlight w:val="none"/>
        </w:rPr>
        <w:t>文件</w:t>
      </w:r>
    </w:p>
    <w:p w14:paraId="6516405A">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rPr>
        <w:t>7.</w:t>
      </w:r>
      <w:r>
        <w:rPr>
          <w:rFonts w:hint="eastAsia" w:ascii="楷体_GB2312" w:hAnsi="宋体" w:eastAsia="楷体_GB2312"/>
          <w:b/>
          <w:color w:val="auto"/>
          <w:sz w:val="28"/>
          <w:szCs w:val="28"/>
          <w:highlight w:val="none"/>
          <w:lang w:val="en-US" w:eastAsia="zh-CN"/>
        </w:rPr>
        <w:t>招标</w:t>
      </w:r>
      <w:r>
        <w:rPr>
          <w:rFonts w:hint="eastAsia" w:ascii="楷体_GB2312" w:hAnsi="宋体" w:eastAsia="楷体_GB2312"/>
          <w:b/>
          <w:color w:val="auto"/>
          <w:sz w:val="28"/>
          <w:szCs w:val="28"/>
          <w:highlight w:val="none"/>
        </w:rPr>
        <w:t>文件的构成</w:t>
      </w:r>
    </w:p>
    <w:p w14:paraId="0B0181A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由各包段本文件（</w:t>
      </w:r>
      <w:r>
        <w:rPr>
          <w:rFonts w:ascii="仿宋_GB2312" w:hAnsi="仿宋" w:eastAsia="仿宋_GB2312" w:cs="宋体"/>
          <w:color w:val="auto"/>
          <w:sz w:val="28"/>
          <w:szCs w:val="28"/>
          <w:highlight w:val="none"/>
        </w:rPr>
        <w:t>WORD</w:t>
      </w:r>
      <w:r>
        <w:rPr>
          <w:rFonts w:hint="eastAsia" w:ascii="仿宋_GB2312" w:hAnsi="仿宋" w:eastAsia="仿宋_GB2312" w:cs="宋体"/>
          <w:color w:val="auto"/>
          <w:sz w:val="28"/>
          <w:szCs w:val="28"/>
          <w:highlight w:val="none"/>
        </w:rPr>
        <w:t>格式）和各包段的数据文件（EXCEL格式）构成，采用压缩包电子版文件格式提供。</w:t>
      </w:r>
    </w:p>
    <w:p w14:paraId="480B9AC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6</w:t>
      </w:r>
      <w:r>
        <w:rPr>
          <w:rFonts w:hint="eastAsia" w:ascii="仿宋_GB2312" w:hAnsi="宋体" w:eastAsia="仿宋_GB2312"/>
          <w:color w:val="auto"/>
          <w:sz w:val="28"/>
          <w:szCs w:val="28"/>
          <w:highlight w:val="none"/>
        </w:rPr>
        <w:t>.1本文件（word格式）由下列文件组成：</w:t>
      </w:r>
    </w:p>
    <w:p w14:paraId="684BAF0C">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（1）采购公告</w:t>
      </w:r>
    </w:p>
    <w:p w14:paraId="1CEEB46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w:t>
      </w:r>
      <w:r>
        <w:rPr>
          <w:rFonts w:hint="eastAsia" w:ascii="仿宋_GB2312" w:hAnsi="仿宋" w:eastAsia="仿宋_GB2312" w:cs="宋体"/>
          <w:color w:val="auto"/>
          <w:sz w:val="28"/>
          <w:szCs w:val="28"/>
          <w:highlight w:val="none"/>
        </w:rPr>
        <w:t>投标</w:t>
      </w:r>
      <w:r>
        <w:rPr>
          <w:rFonts w:hint="eastAsia" w:ascii="仿宋_GB2312" w:hAnsi="宋体" w:eastAsia="仿宋_GB2312"/>
          <w:color w:val="auto"/>
          <w:sz w:val="28"/>
          <w:szCs w:val="28"/>
          <w:highlight w:val="none"/>
        </w:rPr>
        <w:t>须知</w:t>
      </w:r>
    </w:p>
    <w:p w14:paraId="5EA76465">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（3）采购内容与要求</w:t>
      </w:r>
    </w:p>
    <w:p w14:paraId="611EAF9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（4）评审原则和方法</w:t>
      </w:r>
    </w:p>
    <w:p w14:paraId="5432D7D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（5）投标（响应）文件格式</w:t>
      </w:r>
    </w:p>
    <w:p w14:paraId="068212C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（6）政府采购合同（范本）</w:t>
      </w:r>
    </w:p>
    <w:p w14:paraId="6EAA562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（7）在采购过程中由采购人或采购代理机构发出的修正和补充文件等(如有）</w:t>
      </w:r>
    </w:p>
    <w:p w14:paraId="321F2FD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6</w:t>
      </w:r>
      <w:r>
        <w:rPr>
          <w:rFonts w:hint="eastAsia" w:ascii="仿宋_GB2312" w:hAnsi="宋体" w:eastAsia="仿宋_GB2312"/>
          <w:color w:val="auto"/>
          <w:sz w:val="28"/>
          <w:szCs w:val="28"/>
          <w:highlight w:val="none"/>
        </w:rPr>
        <w:t>.2数据文件（excel格式）由下列文件组成：</w:t>
      </w:r>
    </w:p>
    <w:p w14:paraId="29A8AFB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（1）封面</w:t>
      </w:r>
    </w:p>
    <w:p w14:paraId="274A58B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（2）投标报价表</w:t>
      </w:r>
      <w:r>
        <w:rPr>
          <w:rFonts w:hint="eastAsia" w:ascii="仿宋_GB2312" w:hAnsi="仿宋" w:eastAsia="仿宋_GB2312" w:cs="宋体"/>
          <w:color w:val="auto"/>
          <w:sz w:val="28"/>
          <w:szCs w:val="28"/>
          <w:highlight w:val="none"/>
        </w:rPr>
        <w:t>（含明细）</w:t>
      </w:r>
    </w:p>
    <w:p w14:paraId="20FD33F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（3）需求响应表（如有）</w:t>
      </w:r>
    </w:p>
    <w:p w14:paraId="5050951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（4）评审对照表</w:t>
      </w:r>
    </w:p>
    <w:p w14:paraId="25D45CA4">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（5）评分对照表</w:t>
      </w:r>
    </w:p>
    <w:p w14:paraId="6EEBC23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6.3投标人应认真阅读招标文件中所有的事项、格式、条款和技术规范、参数及要求等，如果投标人没有按照招标文件要求提交全部资料，或者投标人没有对招标文件在各方面都做出实质性响应，</w:t>
      </w:r>
      <w:r>
        <w:rPr>
          <w:rFonts w:hint="eastAsia" w:ascii="仿宋_GB2312" w:hAnsi="仿宋" w:eastAsia="仿宋_GB2312" w:cs="宋体"/>
          <w:b/>
          <w:color w:val="auto"/>
          <w:sz w:val="28"/>
          <w:szCs w:val="28"/>
          <w:highlight w:val="none"/>
        </w:rPr>
        <w:t>其风险应由投标人自行承担并根据有关政策和条款规定</w:t>
      </w:r>
      <w:r>
        <w:rPr>
          <w:rFonts w:hint="eastAsia" w:ascii="仿宋_GB2312" w:hAnsi="仿宋" w:eastAsia="仿宋_GB2312" w:cs="宋体"/>
          <w:color w:val="auto"/>
          <w:sz w:val="28"/>
          <w:szCs w:val="28"/>
          <w:highlight w:val="none"/>
        </w:rPr>
        <w:t>，可能导致其投标被认定为</w:t>
      </w:r>
      <w:r>
        <w:rPr>
          <w:rFonts w:hint="eastAsia" w:ascii="仿宋_GB2312" w:hAnsi="仿宋" w:eastAsia="仿宋_GB2312" w:cs="宋体"/>
          <w:b/>
          <w:color w:val="auto"/>
          <w:sz w:val="28"/>
          <w:szCs w:val="28"/>
          <w:highlight w:val="none"/>
        </w:rPr>
        <w:t>投标无效。</w:t>
      </w:r>
    </w:p>
    <w:p w14:paraId="5D86C55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w:t>
      </w:r>
      <w:r>
        <w:rPr>
          <w:rFonts w:ascii="仿宋_GB2312" w:hAnsi="仿宋" w:eastAsia="仿宋_GB2312" w:cs="宋体"/>
          <w:color w:val="auto"/>
          <w:sz w:val="28"/>
          <w:szCs w:val="28"/>
          <w:highlight w:val="none"/>
        </w:rPr>
        <w:t>.</w:t>
      </w:r>
      <w:r>
        <w:rPr>
          <w:rFonts w:hint="eastAsia" w:ascii="仿宋_GB2312" w:hAnsi="仿宋" w:eastAsia="仿宋_GB2312" w:cs="宋体"/>
          <w:color w:val="auto"/>
          <w:sz w:val="28"/>
          <w:szCs w:val="28"/>
          <w:highlight w:val="none"/>
        </w:rPr>
        <w:t>4招标文件</w:t>
      </w:r>
      <w:r>
        <w:rPr>
          <w:rFonts w:ascii="仿宋_GB2312" w:hAnsi="仿宋" w:eastAsia="仿宋_GB2312" w:cs="宋体"/>
          <w:color w:val="auto"/>
          <w:sz w:val="28"/>
          <w:szCs w:val="28"/>
          <w:highlight w:val="none"/>
        </w:rPr>
        <w:t>中有不一致的，有澄清的部分</w:t>
      </w:r>
      <w:r>
        <w:rPr>
          <w:rFonts w:hint="eastAsia" w:ascii="仿宋_GB2312" w:hAnsi="仿宋" w:eastAsia="仿宋_GB2312" w:cs="宋体"/>
          <w:color w:val="auto"/>
          <w:sz w:val="28"/>
          <w:szCs w:val="28"/>
          <w:highlight w:val="none"/>
        </w:rPr>
        <w:t>以</w:t>
      </w:r>
      <w:r>
        <w:rPr>
          <w:rFonts w:ascii="仿宋_GB2312" w:hAnsi="仿宋" w:eastAsia="仿宋_GB2312" w:cs="宋体"/>
          <w:color w:val="auto"/>
          <w:sz w:val="28"/>
          <w:szCs w:val="28"/>
          <w:highlight w:val="none"/>
        </w:rPr>
        <w:t>最终的澄清更正内容为准</w:t>
      </w:r>
      <w:r>
        <w:rPr>
          <w:rFonts w:hint="eastAsia" w:ascii="仿宋_GB2312" w:hAnsi="仿宋" w:eastAsia="仿宋_GB2312" w:cs="宋体"/>
          <w:color w:val="auto"/>
          <w:sz w:val="28"/>
          <w:szCs w:val="28"/>
          <w:highlight w:val="none"/>
        </w:rPr>
        <w:t>。</w:t>
      </w:r>
    </w:p>
    <w:p w14:paraId="2EBD6BB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6.5招标文件以中文编印，且以中文为准。</w:t>
      </w:r>
    </w:p>
    <w:p w14:paraId="582B545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6.6除非有特殊要求，招标文件不单独提供招标货物使用地的自然环境、气候条件、公用设施等情况，投标人被视为熟悉上述与履行合同有关的一切情况。</w:t>
      </w:r>
    </w:p>
    <w:p w14:paraId="18C320D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6.7除招标文件中另有规定外，招标文件所使用的时间单位“天”、“日”均指日历天，且所有时刻均为北京时间。</w:t>
      </w:r>
    </w:p>
    <w:p w14:paraId="3927AE15">
      <w:pPr>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6.8参与招标投标活动的各方应对招标文件和投标文件中的商业和技术等秘密保密，违者应对由此造成的后果承担法律责任。</w:t>
      </w:r>
    </w:p>
    <w:p w14:paraId="6AFC5536">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lang w:val="en-US" w:eastAsia="zh-CN"/>
        </w:rPr>
        <w:t>7</w:t>
      </w:r>
      <w:r>
        <w:rPr>
          <w:rFonts w:hint="eastAsia" w:ascii="楷体_GB2312" w:hAnsi="宋体" w:eastAsia="楷体_GB2312"/>
          <w:b/>
          <w:color w:val="auto"/>
          <w:sz w:val="28"/>
          <w:szCs w:val="28"/>
          <w:highlight w:val="none"/>
        </w:rPr>
        <w:t>.</w:t>
      </w:r>
      <w:r>
        <w:rPr>
          <w:rFonts w:hint="eastAsia" w:ascii="楷体_GB2312" w:hAnsi="宋体" w:eastAsia="楷体_GB2312"/>
          <w:b/>
          <w:color w:val="auto"/>
          <w:sz w:val="28"/>
          <w:szCs w:val="28"/>
          <w:highlight w:val="none"/>
          <w:lang w:val="en-US" w:eastAsia="zh-CN"/>
        </w:rPr>
        <w:t>招标</w:t>
      </w:r>
      <w:r>
        <w:rPr>
          <w:rFonts w:hint="eastAsia" w:ascii="楷体_GB2312" w:hAnsi="宋体" w:eastAsia="楷体_GB2312"/>
          <w:b/>
          <w:color w:val="auto"/>
          <w:sz w:val="28"/>
          <w:szCs w:val="28"/>
          <w:highlight w:val="none"/>
        </w:rPr>
        <w:t>文件的澄清</w:t>
      </w:r>
    </w:p>
    <w:p w14:paraId="0CCC6A4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7.1</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在收到招标文件后，对招标文件若有任何疑问或要求澄清招标文件的，应在有效期内按</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向</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提出，必要时</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将协助采购人组织所有获取采购文件</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举行答疑会，</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根据需要主动对招标文件进行必要的澄清或根据</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的要求对招标文件做出澄清，都将以原网站公开发布形式（包括电子交易系统推送）答复或发送给所有</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。澄清文件作为招标文件的组成部分，对</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起约束作用。</w:t>
      </w:r>
    </w:p>
    <w:p w14:paraId="3C628CA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7.2投标人在规定的时间内未对招标文件澄清或提出疑问的，</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将视其为接受招标文件的所有条款，对招标文件没有异议，此后也不再受理对招标文件的相关质疑。</w:t>
      </w:r>
    </w:p>
    <w:p w14:paraId="6EDB2D12">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lang w:val="en-US" w:eastAsia="zh-CN"/>
        </w:rPr>
        <w:t>8</w:t>
      </w:r>
      <w:r>
        <w:rPr>
          <w:rFonts w:hint="eastAsia" w:ascii="楷体_GB2312" w:hAnsi="宋体" w:eastAsia="楷体_GB2312"/>
          <w:b/>
          <w:color w:val="auto"/>
          <w:sz w:val="28"/>
          <w:szCs w:val="28"/>
          <w:highlight w:val="none"/>
        </w:rPr>
        <w:t>.</w:t>
      </w:r>
      <w:r>
        <w:rPr>
          <w:rFonts w:hint="eastAsia" w:ascii="楷体_GB2312" w:hAnsi="宋体" w:eastAsia="楷体_GB2312"/>
          <w:b/>
          <w:color w:val="auto"/>
          <w:sz w:val="28"/>
          <w:szCs w:val="28"/>
          <w:highlight w:val="none"/>
          <w:lang w:val="en-US" w:eastAsia="zh-CN"/>
        </w:rPr>
        <w:t>招标</w:t>
      </w:r>
      <w:r>
        <w:rPr>
          <w:rFonts w:hint="eastAsia" w:ascii="楷体_GB2312" w:hAnsi="宋体" w:eastAsia="楷体_GB2312"/>
          <w:b/>
          <w:color w:val="auto"/>
          <w:sz w:val="28"/>
          <w:szCs w:val="28"/>
          <w:highlight w:val="none"/>
        </w:rPr>
        <w:t>文件的修改</w:t>
      </w:r>
    </w:p>
    <w:p w14:paraId="455C3ED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8.l在投标截止时间15日以前，无论出于何种原因，采购人或采购代理机构可主动或在解答投标人提出的疑问时对招标文件进行修改。</w:t>
      </w:r>
    </w:p>
    <w:p w14:paraId="15B441E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8.2修改后的内容是招标文件的组成部分，采购人、</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将会通过“中国山东政府采购网”、“威海市公共资源交易网”，以更正公告形式（电子交易系统发送更正提醒通知）一并告知所有潜在投标人，并对潜在投标人具有约束力。潜在投标人在收到上述通知后，应立即以书面形式向采购人或采购代理机构确认，如在24小时内无书面回函则视为同意修改内容，并有义务履行相应的义务。因潜在投标人原因或通讯线路故障导致逾期送达或无法送达，采购代理机构不因此承担任何责任，有关的招标采购活动可以继续有效进行。</w:t>
      </w:r>
    </w:p>
    <w:p w14:paraId="1FB9F142">
      <w:pPr>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8.3澄清或者修改的内容可能影响投标文件编制的，采购人或采购代理机构将在投标截止时间15日前，通过原网站发布公告的形式（电子交易系统内发送更正提醒通知）通知所有获取招标文件的潜在投标人（采购文件变更的，投标人必须从电子交易系统中重新下载采购文件，并在新下载文件的基础上编制投标文件）；不足15日的，采购人或者采购代理机构将顺延提交投标文件的截止时间。</w:t>
      </w:r>
    </w:p>
    <w:p w14:paraId="3D825220">
      <w:pPr>
        <w:pStyle w:val="2"/>
        <w:ind w:firstLine="643"/>
        <w:rPr>
          <w:color w:val="auto"/>
          <w:highlight w:val="none"/>
        </w:rPr>
      </w:pPr>
      <w:r>
        <w:rPr>
          <w:rFonts w:hint="eastAsia"/>
          <w:color w:val="auto"/>
          <w:highlight w:val="none"/>
        </w:rPr>
        <w:t>三、</w:t>
      </w:r>
      <w:r>
        <w:rPr>
          <w:rFonts w:hint="eastAsia"/>
          <w:color w:val="auto"/>
          <w:highlight w:val="none"/>
          <w:lang w:val="en-US" w:eastAsia="zh-CN"/>
        </w:rPr>
        <w:t>投标</w:t>
      </w:r>
      <w:r>
        <w:rPr>
          <w:rFonts w:hint="eastAsia"/>
          <w:color w:val="auto"/>
          <w:highlight w:val="none"/>
        </w:rPr>
        <w:t>文件的编制</w:t>
      </w:r>
    </w:p>
    <w:p w14:paraId="2145F1EA">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9.投标文件编制要求</w:t>
      </w:r>
    </w:p>
    <w:p w14:paraId="4DD472A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9.1投标人编写的文件和往来信件应以简体中文书写。如果投标文件或与投标有关的其它文件、信件及来往函电以其它语言书写的，投标人应将其译成中文，如未翻译该文件为无效文件。</w:t>
      </w:r>
    </w:p>
    <w:p w14:paraId="32015D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9.2投标文件中使用的计量单位应使用中华人民共和国法定计量单位。</w:t>
      </w:r>
    </w:p>
    <w:p w14:paraId="69BDAF5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9.3投标人必须保证投标文件所提供的全部资料真实可靠，并接受采购人或</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对其中任何资料进一步核实的要求。如果因为投标文件填报的内容不详，或没有提供招标文件中所要求的全部资料及数据，或提供虚假文件，由此造成的后果由投标人自负。</w:t>
      </w:r>
    </w:p>
    <w:p w14:paraId="383595E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9.4投标人应按招标文件中提供的投标文件格式（详见第五章 投标（响应）文件格式）按包段编写投标文件，并使用A4规格编制。投标文件应编写目录，具有结构清晰的文档结构图（打开word视图中的“文档结构图”后能看到详细章节），页码连续。</w:t>
      </w:r>
    </w:p>
    <w:p w14:paraId="6B0376D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9.5</w:t>
      </w:r>
      <w:r>
        <w:rPr>
          <w:rFonts w:hint="eastAsia" w:ascii="仿宋_GB2312" w:hAnsi="宋体" w:eastAsia="仿宋_GB2312"/>
          <w:color w:val="auto"/>
          <w:sz w:val="28"/>
          <w:szCs w:val="28"/>
          <w:highlight w:val="none"/>
        </w:rPr>
        <w:t>投标人按照采购文件要求所提供的各种证明文件必须真实且合法有效,经扫描后粘贴到</w:t>
      </w:r>
      <w:r>
        <w:rPr>
          <w:rFonts w:hint="eastAsia" w:ascii="仿宋_GB2312" w:hAnsi="宋体" w:eastAsia="仿宋_GB2312"/>
          <w:color w:val="auto"/>
          <w:sz w:val="28"/>
          <w:szCs w:val="28"/>
          <w:highlight w:val="none"/>
          <w:lang w:eastAsia="zh-CN"/>
        </w:rPr>
        <w:t>投标文件</w:t>
      </w:r>
      <w:r>
        <w:rPr>
          <w:rFonts w:hint="eastAsia" w:ascii="仿宋_GB2312" w:hAnsi="宋体" w:eastAsia="仿宋_GB2312"/>
          <w:color w:val="auto"/>
          <w:sz w:val="28"/>
          <w:szCs w:val="28"/>
          <w:highlight w:val="none"/>
        </w:rPr>
        <w:t>的相关页上，确保清晰度可辨认，评审时由于无法辨认所产生的后果，由投标人自行承担。</w:t>
      </w:r>
    </w:p>
    <w:p w14:paraId="7B365F0A">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9.6投标人应自行确保本文件的内容已充分覆盖了数据文件中《评审对照表》和《评分对照表(如有)》中的各项要求，并准确将对应的起止页码填写到数据文件《评审对照表》、《评分对照表(如有)》表格中每项后的起始页码和终止页码栏位上。</w:t>
      </w:r>
      <w:r>
        <w:rPr>
          <w:rFonts w:hint="eastAsia" w:ascii="仿宋_GB2312" w:hAnsi="宋体" w:eastAsia="仿宋_GB2312"/>
          <w:b/>
          <w:color w:val="auto"/>
          <w:sz w:val="28"/>
          <w:szCs w:val="28"/>
          <w:highlight w:val="none"/>
        </w:rPr>
        <w:t>对于不涉及或无法填写的评审项（评分项）（例如：报价），可在页码索引处填写1。</w:t>
      </w:r>
    </w:p>
    <w:p w14:paraId="0546E90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9.7为了保证系统整体效率，系统对所投递的电子文件有大小的限制，因此，投标人应尽可能降低本文件的大小，小尺寸投标文件将使递交更快捷、减少差错发生几率，避免投标截止时间前未能完整上传文件。</w:t>
      </w:r>
    </w:p>
    <w:p w14:paraId="7589A05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9.8投标文件具有法律效力，投标人与采购人或采购代理机构任何人的口头协议不影响投标文件的任何条款和内容。</w:t>
      </w:r>
    </w:p>
    <w:p w14:paraId="78F1C68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9.9投标人应自行承担其准备和参加投标活动发生的所有费用。不论投标结果如何，采购人及采购代理机构在任何情况下无义务也无责任承担这些费用。</w:t>
      </w:r>
    </w:p>
    <w:p w14:paraId="7805A26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9.10采购人或</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均无义务向投标人解释其中标或未中标的原因，且无论投标人是否中标，投标人所递交的投标文件均不予退还，不提供副本拷贝。</w:t>
      </w:r>
    </w:p>
    <w:p w14:paraId="122203B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10.数据文件编制要求</w:t>
      </w:r>
    </w:p>
    <w:p w14:paraId="7432CA2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10.1投标人须从所投项目的招标文件压缩包内对应包段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color w:val="auto"/>
          <w:sz w:val="28"/>
          <w:szCs w:val="28"/>
          <w:highlight w:val="none"/>
        </w:rPr>
        <w:t>必须在原表上填写，</w:t>
      </w:r>
      <w:r>
        <w:rPr>
          <w:rFonts w:hint="eastAsia" w:ascii="仿宋_GB2312" w:hAnsi="仿宋" w:eastAsia="仿宋_GB2312" w:cs="宋体"/>
          <w:color w:val="auto"/>
          <w:sz w:val="28"/>
          <w:szCs w:val="28"/>
          <w:highlight w:val="none"/>
        </w:rPr>
        <w:t>对采用非该文件基础上编制或对该文件进行任何工作表、表格行、表格列的增减</w:t>
      </w:r>
      <w:r>
        <w:rPr>
          <w:rFonts w:ascii="仿宋_GB2312" w:hAnsi="仿宋" w:eastAsia="仿宋_GB2312" w:cs="宋体"/>
          <w:color w:val="auto"/>
          <w:sz w:val="28"/>
          <w:szCs w:val="28"/>
          <w:highlight w:val="none"/>
        </w:rPr>
        <w:t>、对工作表先后顺序的变动，</w:t>
      </w:r>
      <w:r>
        <w:rPr>
          <w:rFonts w:hint="eastAsia" w:ascii="仿宋_GB2312" w:hAnsi="仿宋" w:eastAsia="仿宋_GB2312" w:cs="宋体"/>
          <w:color w:val="auto"/>
          <w:sz w:val="28"/>
          <w:szCs w:val="28"/>
          <w:highlight w:val="none"/>
        </w:rPr>
        <w:t>以及对锁定区域内的数据进行更改、</w:t>
      </w:r>
      <w:r>
        <w:rPr>
          <w:rFonts w:hint="eastAsia" w:ascii="仿宋_GB2312" w:hAnsi="仿宋" w:eastAsia="仿宋_GB2312" w:cs="宋体"/>
          <w:b/>
          <w:color w:val="auto"/>
          <w:sz w:val="28"/>
          <w:szCs w:val="28"/>
          <w:highlight w:val="none"/>
        </w:rPr>
        <w:t>文件另存到其他文件</w:t>
      </w:r>
      <w:r>
        <w:rPr>
          <w:rFonts w:hint="eastAsia" w:ascii="仿宋_GB2312" w:hAnsi="仿宋" w:eastAsia="仿宋_GB2312" w:cs="宋体"/>
          <w:color w:val="auto"/>
          <w:sz w:val="28"/>
          <w:szCs w:val="28"/>
          <w:highlight w:val="none"/>
        </w:rPr>
        <w:t>等违规性操作，都会破坏本文件中的数字指纹，导致系统无法接收该文件使其</w:t>
      </w:r>
      <w:r>
        <w:rPr>
          <w:rFonts w:hint="eastAsia" w:ascii="仿宋_GB2312" w:hAnsi="仿宋" w:eastAsia="仿宋_GB2312" w:cs="宋体"/>
          <w:b/>
          <w:color w:val="auto"/>
          <w:sz w:val="28"/>
          <w:szCs w:val="28"/>
          <w:highlight w:val="none"/>
        </w:rPr>
        <w:t>投标失败</w:t>
      </w:r>
      <w:r>
        <w:rPr>
          <w:rFonts w:hint="eastAsia" w:ascii="仿宋_GB2312" w:hAnsi="仿宋" w:eastAsia="仿宋_GB2312" w:cs="宋体"/>
          <w:color w:val="auto"/>
          <w:sz w:val="28"/>
          <w:szCs w:val="28"/>
          <w:highlight w:val="none"/>
        </w:rPr>
        <w:t>。</w:t>
      </w:r>
    </w:p>
    <w:p w14:paraId="28AEBBF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10.2投标人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_GB2312" w:hAnsi="仿宋" w:eastAsia="仿宋_GB2312" w:cs="宋体"/>
          <w:b/>
          <w:color w:val="auto"/>
          <w:sz w:val="28"/>
          <w:szCs w:val="28"/>
          <w:highlight w:val="none"/>
        </w:rPr>
        <w:t>投标失败</w:t>
      </w:r>
      <w:r>
        <w:rPr>
          <w:rFonts w:hint="eastAsia" w:ascii="仿宋_GB2312" w:hAnsi="仿宋" w:eastAsia="仿宋_GB2312" w:cs="宋体"/>
          <w:color w:val="auto"/>
          <w:sz w:val="28"/>
          <w:szCs w:val="28"/>
          <w:highlight w:val="none"/>
        </w:rPr>
        <w:t>。</w:t>
      </w:r>
    </w:p>
    <w:p w14:paraId="2483BD56">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10.3投标人在对数据文件电子签章前，应按照上述2项的要求进行认真检查、确认。因投标人自身原因所导致其投标失败的，须自行承担相关责任。</w:t>
      </w:r>
    </w:p>
    <w:p w14:paraId="77B23E29">
      <w:pPr>
        <w:snapToGrid w:val="0"/>
        <w:spacing w:line="560" w:lineRule="exact"/>
        <w:ind w:firstLine="565" w:firstLineChars="201"/>
        <w:rPr>
          <w:rFonts w:ascii="楷体_GB2312" w:hAnsi="宋体" w:eastAsia="楷体_GB2312"/>
          <w:b/>
          <w:color w:val="auto"/>
          <w:sz w:val="28"/>
          <w:szCs w:val="28"/>
          <w:highlight w:val="none"/>
        </w:rPr>
      </w:pPr>
      <w:r>
        <w:rPr>
          <w:rFonts w:hint="eastAsia" w:ascii="楷体_GB2312" w:hAnsi="宋体" w:eastAsia="楷体_GB2312"/>
          <w:b/>
          <w:color w:val="auto"/>
          <w:sz w:val="28"/>
          <w:szCs w:val="28"/>
          <w:highlight w:val="none"/>
          <w:lang w:val="en-US" w:eastAsia="zh-CN"/>
        </w:rPr>
        <w:t>11</w:t>
      </w:r>
      <w:r>
        <w:rPr>
          <w:rFonts w:hint="eastAsia" w:ascii="楷体_GB2312" w:hAnsi="宋体" w:eastAsia="楷体_GB2312"/>
          <w:b/>
          <w:color w:val="auto"/>
          <w:sz w:val="28"/>
          <w:szCs w:val="28"/>
          <w:highlight w:val="none"/>
        </w:rPr>
        <w:t>.文件构成</w:t>
      </w:r>
    </w:p>
    <w:p w14:paraId="21E8C13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投标人应按不同包段分别编制投标文件，每个包段的投标文件必须包括：投标文件（pdf格式）（第一册）、数据文件（PDF格式）（第二册），以上内容缺一不可，否则为</w:t>
      </w:r>
      <w:r>
        <w:rPr>
          <w:rFonts w:hint="eastAsia" w:ascii="仿宋_GB2312" w:hAnsi="仿宋" w:eastAsia="仿宋_GB2312" w:cs="宋体"/>
          <w:b/>
          <w:color w:val="auto"/>
          <w:sz w:val="28"/>
          <w:szCs w:val="28"/>
          <w:highlight w:val="none"/>
        </w:rPr>
        <w:t>无效投标（响应）</w:t>
      </w:r>
      <w:r>
        <w:rPr>
          <w:rFonts w:hint="eastAsia" w:ascii="仿宋_GB2312" w:hAnsi="仿宋" w:eastAsia="仿宋_GB2312" w:cs="宋体"/>
          <w:color w:val="auto"/>
          <w:sz w:val="28"/>
          <w:szCs w:val="28"/>
          <w:highlight w:val="none"/>
        </w:rPr>
        <w:t>。</w:t>
      </w:r>
    </w:p>
    <w:p w14:paraId="55C6D52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11.1投标人编制的投标文件（pdf格式）（第一册）应包括但不少于下列内容：</w:t>
      </w:r>
    </w:p>
    <w:p w14:paraId="4B22CFF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（1）投标文件封面（格式见本文件第五章）</w:t>
      </w:r>
    </w:p>
    <w:p w14:paraId="58899B9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（2）投标文件目录（格式见本文件第五章）</w:t>
      </w:r>
    </w:p>
    <w:p w14:paraId="4CD3B8D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（3）投标承诺函(格式见本文件第五章）</w:t>
      </w:r>
    </w:p>
    <w:p w14:paraId="652D15B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（4）投标人资格证明文件</w:t>
      </w:r>
    </w:p>
    <w:p w14:paraId="23533C6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①</w:t>
      </w:r>
      <w:r>
        <w:rPr>
          <w:rFonts w:hint="eastAsia" w:ascii="仿宋_GB2312" w:hAnsi="仿宋" w:eastAsia="仿宋_GB2312" w:cs="宋体"/>
          <w:color w:val="auto"/>
          <w:sz w:val="28"/>
          <w:szCs w:val="28"/>
          <w:highlight w:val="none"/>
        </w:rPr>
        <w:t>有效的营业执照副本扫描件或其他能证明具有独立承担民事责任能力的材料扫描件</w:t>
      </w:r>
      <w:r>
        <w:rPr>
          <w:rFonts w:hint="eastAsia" w:ascii="仿宋_GB2312" w:hAnsi="宋体" w:eastAsia="仿宋_GB2312"/>
          <w:color w:val="auto"/>
          <w:sz w:val="28"/>
          <w:szCs w:val="28"/>
          <w:highlight w:val="none"/>
        </w:rPr>
        <w:t>（分公司投标须提供总公司的授权）</w:t>
      </w:r>
      <w:r>
        <w:rPr>
          <w:rFonts w:hint="eastAsia" w:ascii="仿宋_GB2312" w:hAnsi="仿宋" w:eastAsia="仿宋_GB2312" w:cs="宋体"/>
          <w:color w:val="auto"/>
          <w:sz w:val="28"/>
          <w:szCs w:val="28"/>
          <w:highlight w:val="none"/>
        </w:rPr>
        <w:t>；</w:t>
      </w:r>
    </w:p>
    <w:p w14:paraId="2869E44F">
      <w:pPr>
        <w:snapToGrid w:val="0"/>
        <w:spacing w:line="560" w:lineRule="exact"/>
        <w:ind w:firstLine="562" w:firstLineChars="201"/>
        <w:rPr>
          <w:rFonts w:ascii="仿宋_GB2312" w:hAnsi="宋体" w:eastAsia="仿宋_GB2312"/>
          <w:color w:val="auto"/>
          <w:sz w:val="28"/>
          <w:szCs w:val="28"/>
          <w:highlight w:val="none"/>
        </w:rPr>
      </w:pPr>
    </w:p>
    <w:p w14:paraId="1119A65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②</w:t>
      </w:r>
      <w:r>
        <w:rPr>
          <w:rFonts w:hint="eastAsia" w:ascii="仿宋_GB2312" w:hAnsi="宋体" w:eastAsia="仿宋_GB2312" w:cs="Times New Roman"/>
          <w:color w:val="auto"/>
          <w:sz w:val="28"/>
          <w:szCs w:val="28"/>
          <w:highlight w:val="none"/>
          <w:lang w:val="en-US" w:eastAsia="zh-CN"/>
        </w:rPr>
        <w:t>有效</w:t>
      </w:r>
      <w:r>
        <w:rPr>
          <w:rFonts w:hint="eastAsia" w:ascii="仿宋_GB2312" w:hAnsi="宋体" w:eastAsia="仿宋_GB2312"/>
          <w:color w:val="auto"/>
          <w:sz w:val="28"/>
          <w:szCs w:val="28"/>
          <w:highlight w:val="none"/>
          <w:lang w:val="en-US" w:eastAsia="zh-CN"/>
        </w:rPr>
        <w:t>的</w:t>
      </w:r>
      <w:r>
        <w:rPr>
          <w:rFonts w:hint="eastAsia" w:ascii="仿宋_GB2312" w:hAnsi="宋体" w:eastAsia="仿宋_GB2312"/>
          <w:color w:val="auto"/>
          <w:sz w:val="28"/>
          <w:szCs w:val="28"/>
          <w:highlight w:val="none"/>
        </w:rPr>
        <w:t>城乡规划编制单位甲级资质</w:t>
      </w:r>
      <w:r>
        <w:rPr>
          <w:rFonts w:hint="eastAsia" w:ascii="仿宋_GB2312" w:hAnsi="宋体" w:eastAsia="仿宋_GB2312"/>
          <w:color w:val="auto"/>
          <w:sz w:val="28"/>
          <w:szCs w:val="28"/>
          <w:highlight w:val="none"/>
          <w:lang w:val="en-US" w:eastAsia="zh-CN"/>
        </w:rPr>
        <w:t>证书扫描件</w:t>
      </w:r>
      <w:r>
        <w:rPr>
          <w:rFonts w:hint="eastAsia" w:ascii="仿宋_GB2312" w:hAnsi="宋体" w:eastAsia="仿宋_GB2312"/>
          <w:color w:val="auto"/>
          <w:sz w:val="28"/>
          <w:szCs w:val="28"/>
          <w:highlight w:val="none"/>
        </w:rPr>
        <w:t>；</w:t>
      </w:r>
    </w:p>
    <w:p w14:paraId="2DF1CC2D">
      <w:pPr>
        <w:snapToGrid w:val="0"/>
        <w:spacing w:line="560" w:lineRule="exact"/>
        <w:ind w:firstLine="562" w:firstLineChars="201"/>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olor w:val="auto"/>
          <w:sz w:val="28"/>
          <w:szCs w:val="28"/>
          <w:highlight w:val="none"/>
        </w:rPr>
        <w:t>③</w:t>
      </w:r>
      <w:r>
        <w:rPr>
          <w:rFonts w:hint="eastAsia" w:ascii="仿宋_GB2312" w:hAnsi="宋体" w:eastAsia="仿宋_GB2312" w:cs="Times New Roman"/>
          <w:color w:val="auto"/>
          <w:sz w:val="28"/>
          <w:szCs w:val="28"/>
          <w:highlight w:val="none"/>
          <w:lang w:val="en-US" w:eastAsia="zh-CN"/>
        </w:rPr>
        <w:t>法定代表人或负责人身份证明书；</w:t>
      </w:r>
    </w:p>
    <w:p w14:paraId="534800F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④法定代表人授权委托书（格式见本文件第五章）；被授权人身份证扫描件；</w:t>
      </w:r>
      <w:r>
        <w:rPr>
          <w:rFonts w:ascii="仿宋_GB2312" w:hAnsi="宋体" w:eastAsia="仿宋_GB2312"/>
          <w:color w:val="auto"/>
          <w:sz w:val="28"/>
          <w:szCs w:val="28"/>
          <w:highlight w:val="none"/>
        </w:rPr>
        <w:t xml:space="preserve"> </w:t>
      </w:r>
    </w:p>
    <w:p w14:paraId="610B372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若</w:t>
      </w:r>
      <w:r>
        <w:rPr>
          <w:rFonts w:hint="eastAsia" w:ascii="仿宋_GB2312" w:hAnsi="宋体" w:eastAsia="仿宋_GB2312"/>
          <w:color w:val="auto"/>
          <w:sz w:val="28"/>
          <w:szCs w:val="28"/>
          <w:highlight w:val="none"/>
          <w:lang w:val="en-US" w:eastAsia="zh-CN"/>
        </w:rPr>
        <w:t>投标人</w:t>
      </w:r>
      <w:r>
        <w:rPr>
          <w:rFonts w:hint="eastAsia" w:ascii="仿宋_GB2312" w:hAnsi="宋体" w:eastAsia="仿宋_GB2312"/>
          <w:color w:val="auto"/>
          <w:sz w:val="28"/>
          <w:szCs w:val="28"/>
          <w:highlight w:val="none"/>
        </w:rPr>
        <w:t>代表为企业法定代表人/单位负责人的，则只需提供企业法定代表人/单位负责人身份证扫描件(加盖</w:t>
      </w:r>
      <w:r>
        <w:rPr>
          <w:rFonts w:hint="eastAsia" w:ascii="仿宋_GB2312" w:hAnsi="宋体" w:eastAsia="仿宋_GB2312"/>
          <w:color w:val="auto"/>
          <w:sz w:val="28"/>
          <w:szCs w:val="28"/>
          <w:highlight w:val="none"/>
          <w:lang w:val="en-US" w:eastAsia="zh-CN"/>
        </w:rPr>
        <w:t>投标人单位</w:t>
      </w:r>
      <w:r>
        <w:rPr>
          <w:rFonts w:hint="eastAsia" w:ascii="仿宋_GB2312" w:hAnsi="宋体" w:eastAsia="仿宋_GB2312"/>
          <w:color w:val="auto"/>
          <w:sz w:val="28"/>
          <w:szCs w:val="28"/>
          <w:highlight w:val="none"/>
        </w:rPr>
        <w:t>公章)；</w:t>
      </w:r>
    </w:p>
    <w:p w14:paraId="27C1D1FE">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⑤</w:t>
      </w:r>
      <w:r>
        <w:rPr>
          <w:rFonts w:hint="eastAsia" w:ascii="仿宋_GB2312" w:hAnsi="宋体" w:eastAsia="仿宋_GB2312"/>
          <w:color w:val="auto"/>
          <w:sz w:val="28"/>
          <w:szCs w:val="28"/>
          <w:highlight w:val="none"/>
          <w:lang w:val="en-US" w:eastAsia="zh-CN"/>
        </w:rPr>
        <w:t>投标人</w:t>
      </w:r>
      <w:r>
        <w:rPr>
          <w:rFonts w:hint="eastAsia" w:ascii="仿宋_GB2312" w:hAnsi="宋体" w:eastAsia="仿宋_GB2312"/>
          <w:color w:val="auto"/>
          <w:sz w:val="28"/>
          <w:szCs w:val="28"/>
          <w:highlight w:val="none"/>
        </w:rPr>
        <w:t>依法缴纳税收和社会保障资金的声明</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lang w:val="en-US" w:eastAsia="zh-CN"/>
        </w:rPr>
        <w:t>及证明材料</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w:t>
      </w:r>
    </w:p>
    <w:p w14:paraId="4B851376">
      <w:pPr>
        <w:snapToGrid w:val="0"/>
        <w:spacing w:line="560" w:lineRule="exact"/>
        <w:ind w:firstLine="562" w:firstLineChars="201"/>
        <w:rPr>
          <w:rFonts w:hint="eastAsia" w:ascii="仿宋_GB2312" w:hAnsi="仿宋" w:eastAsia="仿宋_GB2312" w:cs="宋体"/>
          <w:b/>
          <w:color w:val="auto"/>
          <w:sz w:val="28"/>
          <w:szCs w:val="28"/>
          <w:highlight w:val="none"/>
          <w:lang w:eastAsia="zh-CN"/>
        </w:rPr>
      </w:pPr>
      <w:r>
        <w:rPr>
          <w:rFonts w:hint="eastAsia" w:ascii="仿宋_GB2312" w:hAnsi="宋体" w:eastAsia="仿宋_GB2312"/>
          <w:color w:val="auto"/>
          <w:sz w:val="28"/>
          <w:szCs w:val="28"/>
          <w:highlight w:val="none"/>
        </w:rPr>
        <w:t>⑥</w:t>
      </w:r>
      <w:r>
        <w:rPr>
          <w:rFonts w:hint="eastAsia" w:ascii="仿宋_GB2312" w:hAnsi="宋体" w:eastAsia="仿宋_GB2312"/>
          <w:color w:val="auto"/>
          <w:sz w:val="28"/>
          <w:szCs w:val="28"/>
          <w:highlight w:val="none"/>
          <w:lang w:val="en-US" w:eastAsia="zh-CN"/>
        </w:rPr>
        <w:t>投标人参加本项目投标前三年内无重大违法违纪行为声明</w:t>
      </w:r>
      <w:r>
        <w:rPr>
          <w:rFonts w:hint="eastAsia" w:ascii="仿宋_GB2312" w:hAnsi="仿宋" w:eastAsia="仿宋_GB2312" w:cs="宋体"/>
          <w:color w:val="auto"/>
          <w:sz w:val="28"/>
          <w:szCs w:val="28"/>
          <w:highlight w:val="none"/>
        </w:rPr>
        <w:t>（格式见本文件第五章）</w:t>
      </w:r>
      <w:r>
        <w:rPr>
          <w:rFonts w:hint="eastAsia" w:ascii="仿宋_GB2312" w:hAnsi="仿宋" w:eastAsia="仿宋_GB2312" w:cs="宋体"/>
          <w:color w:val="auto"/>
          <w:sz w:val="28"/>
          <w:szCs w:val="28"/>
          <w:highlight w:val="none"/>
          <w:lang w:eastAsia="zh-CN"/>
        </w:rPr>
        <w:t>；</w:t>
      </w:r>
    </w:p>
    <w:p w14:paraId="0E1809F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⑦</w:t>
      </w:r>
      <w:r>
        <w:rPr>
          <w:rFonts w:hint="eastAsia" w:ascii="仿宋_GB2312" w:hAnsi="宋体" w:eastAsia="仿宋_GB2312"/>
          <w:color w:val="auto"/>
          <w:sz w:val="28"/>
          <w:szCs w:val="28"/>
          <w:highlight w:val="none"/>
        </w:rPr>
        <w:t>财务状况报告等相关材料</w:t>
      </w:r>
    </w:p>
    <w:p w14:paraId="14D60E7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w:t>
      </w:r>
      <w:r>
        <w:rPr>
          <w:rFonts w:hint="eastAsia" w:ascii="仿宋_GB2312" w:hAnsi="宋体" w:eastAsia="仿宋_GB2312"/>
          <w:color w:val="auto"/>
          <w:sz w:val="28"/>
          <w:szCs w:val="28"/>
          <w:highlight w:val="none"/>
          <w:lang w:val="en-US" w:eastAsia="zh-CN"/>
        </w:rPr>
        <w:t>投标人</w:t>
      </w:r>
      <w:r>
        <w:rPr>
          <w:rFonts w:hint="eastAsia" w:ascii="仿宋_GB2312" w:hAnsi="宋体" w:eastAsia="仿宋_GB2312"/>
          <w:color w:val="auto"/>
          <w:sz w:val="28"/>
          <w:szCs w:val="28"/>
          <w:highlight w:val="none"/>
        </w:rPr>
        <w:t>自行编制的</w:t>
      </w:r>
      <w:r>
        <w:rPr>
          <w:rFonts w:hint="eastAsia" w:ascii="仿宋_GB2312" w:hAnsi="宋体" w:eastAsia="仿宋_GB2312"/>
          <w:color w:val="auto"/>
          <w:sz w:val="28"/>
          <w:szCs w:val="28"/>
          <w:highlight w:val="none"/>
          <w:lang w:val="en-US" w:eastAsia="zh-CN"/>
        </w:rPr>
        <w:t>2023年度</w:t>
      </w:r>
      <w:r>
        <w:rPr>
          <w:rFonts w:hint="eastAsia" w:ascii="仿宋_GB2312" w:hAnsi="宋体" w:eastAsia="仿宋_GB2312"/>
          <w:color w:val="auto"/>
          <w:sz w:val="28"/>
          <w:szCs w:val="28"/>
          <w:highlight w:val="none"/>
        </w:rPr>
        <w:t>公司财务报表或由中介机构出具的202</w:t>
      </w:r>
      <w:r>
        <w:rPr>
          <w:rFonts w:hint="eastAsia" w:ascii="仿宋_GB2312" w:hAnsi="宋体" w:eastAsia="仿宋_GB2312"/>
          <w:color w:val="auto"/>
          <w:sz w:val="28"/>
          <w:szCs w:val="28"/>
          <w:highlight w:val="none"/>
          <w:lang w:val="en-US" w:eastAsia="zh-CN"/>
        </w:rPr>
        <w:t>3</w:t>
      </w:r>
      <w:r>
        <w:rPr>
          <w:rFonts w:hint="eastAsia" w:ascii="仿宋_GB2312" w:hAnsi="宋体" w:eastAsia="仿宋_GB2312"/>
          <w:color w:val="auto"/>
          <w:sz w:val="28"/>
          <w:szCs w:val="28"/>
          <w:highlight w:val="none"/>
        </w:rPr>
        <w:t>年度财务审计报告书扫描件；</w:t>
      </w:r>
    </w:p>
    <w:p w14:paraId="35C9D2E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B.银行出具的有效期内的资信证明扫描件。</w:t>
      </w:r>
    </w:p>
    <w:p w14:paraId="400D093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注：A、B两项提供任意一项均可</w:t>
      </w:r>
      <w:r>
        <w:rPr>
          <w:rFonts w:hint="eastAsia" w:ascii="仿宋_GB2312" w:hAnsi="宋体" w:eastAsia="仿宋_GB2312"/>
          <w:color w:val="auto"/>
          <w:sz w:val="28"/>
          <w:szCs w:val="28"/>
          <w:highlight w:val="none"/>
          <w:lang w:eastAsia="zh-CN"/>
        </w:rPr>
        <w:t>；</w:t>
      </w:r>
      <w:r>
        <w:rPr>
          <w:rFonts w:hint="eastAsia" w:ascii="仿宋_GB2312" w:hAnsi="宋体" w:eastAsia="仿宋_GB2312" w:cs="Times New Roman"/>
          <w:color w:val="auto"/>
          <w:sz w:val="28"/>
          <w:szCs w:val="28"/>
          <w:highlight w:val="none"/>
          <w:lang w:val="en-US" w:eastAsia="zh-CN"/>
        </w:rPr>
        <w:t>2024年新成立的投标人提供自成立以来的公司财务报表</w:t>
      </w:r>
      <w:r>
        <w:rPr>
          <w:rFonts w:hint="eastAsia" w:ascii="仿宋_GB2312" w:hAnsi="宋体" w:eastAsia="仿宋_GB2312"/>
          <w:color w:val="auto"/>
          <w:sz w:val="28"/>
          <w:szCs w:val="28"/>
          <w:highlight w:val="none"/>
        </w:rPr>
        <w:t>。</w:t>
      </w:r>
    </w:p>
    <w:p w14:paraId="1D2D4853">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⑧投标人</w:t>
      </w:r>
      <w:r>
        <w:rPr>
          <w:rFonts w:hint="eastAsia" w:ascii="仿宋_GB2312" w:hAnsi="宋体" w:eastAsia="仿宋_GB2312"/>
          <w:color w:val="auto"/>
          <w:sz w:val="28"/>
          <w:szCs w:val="28"/>
          <w:highlight w:val="none"/>
        </w:rPr>
        <w:t>具有履行合同所必需的设备</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专业技术能力</w:t>
      </w:r>
      <w:r>
        <w:rPr>
          <w:rFonts w:hint="eastAsia" w:ascii="仿宋_GB2312" w:hAnsi="宋体" w:eastAsia="仿宋_GB2312"/>
          <w:color w:val="auto"/>
          <w:sz w:val="28"/>
          <w:szCs w:val="28"/>
          <w:highlight w:val="none"/>
          <w:lang w:val="en-US" w:eastAsia="zh-CN"/>
        </w:rPr>
        <w:t>和项目实施能力</w:t>
      </w:r>
      <w:r>
        <w:rPr>
          <w:rFonts w:hint="eastAsia" w:ascii="仿宋_GB2312" w:hAnsi="宋体" w:eastAsia="仿宋_GB2312"/>
          <w:color w:val="auto"/>
          <w:sz w:val="28"/>
          <w:szCs w:val="28"/>
          <w:highlight w:val="none"/>
        </w:rPr>
        <w:t>承诺函（格式自拟）；</w:t>
      </w:r>
    </w:p>
    <w:p w14:paraId="49E8F85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⑨货物制造商（工程、服务供应商）的中小企业声明函；</w:t>
      </w:r>
    </w:p>
    <w:p w14:paraId="2562544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⑩</w:t>
      </w:r>
      <w:r>
        <w:rPr>
          <w:rFonts w:hint="eastAsia" w:ascii="仿宋_GB2312" w:hAnsi="宋体" w:eastAsia="仿宋_GB2312"/>
          <w:color w:val="auto"/>
          <w:sz w:val="28"/>
          <w:szCs w:val="28"/>
          <w:highlight w:val="none"/>
          <w:lang w:val="en-US" w:eastAsia="zh-CN"/>
        </w:rPr>
        <w:t>招标</w:t>
      </w:r>
      <w:r>
        <w:rPr>
          <w:rFonts w:hint="eastAsia" w:ascii="仿宋_GB2312" w:hAnsi="宋体" w:eastAsia="仿宋_GB2312"/>
          <w:color w:val="auto"/>
          <w:sz w:val="28"/>
          <w:szCs w:val="28"/>
          <w:highlight w:val="none"/>
        </w:rPr>
        <w:t>文件公告中要求的有关资质资格文件；</w:t>
      </w:r>
    </w:p>
    <w:p w14:paraId="0A85685D">
      <w:pPr>
        <w:snapToGrid w:val="0"/>
        <w:spacing w:line="560" w:lineRule="exact"/>
        <w:ind w:firstLine="562" w:firstLineChars="201"/>
        <w:rPr>
          <w:rFonts w:ascii="仿宋_GB2312" w:hAnsi="宋体" w:eastAsia="仿宋_GB2312"/>
          <w:color w:val="auto"/>
          <w:sz w:val="28"/>
          <w:szCs w:val="28"/>
          <w:highlight w:val="none"/>
        </w:rPr>
      </w:pPr>
      <w:r>
        <w:rPr>
          <w:rFonts w:hint="eastAsia" w:ascii="微软雅黑" w:hAnsi="微软雅黑" w:eastAsia="微软雅黑" w:cs="微软雅黑"/>
          <w:color w:val="auto"/>
          <w:sz w:val="28"/>
          <w:szCs w:val="28"/>
          <w:highlight w:val="none"/>
        </w:rPr>
        <w:t>⑪</w:t>
      </w:r>
      <w:r>
        <w:rPr>
          <w:rFonts w:hint="eastAsia" w:ascii="Cambria Math" w:hAnsi="Cambria Math" w:eastAsia="仿宋_GB2312" w:cs="Cambria Math"/>
          <w:color w:val="auto"/>
          <w:sz w:val="28"/>
          <w:szCs w:val="28"/>
          <w:highlight w:val="none"/>
          <w:lang w:val="en-US" w:eastAsia="zh-CN"/>
        </w:rPr>
        <w:t>投标人</w:t>
      </w:r>
      <w:r>
        <w:rPr>
          <w:rFonts w:ascii="Cambria Math" w:hAnsi="Cambria Math" w:eastAsia="仿宋_GB2312" w:cs="Cambria Math"/>
          <w:color w:val="auto"/>
          <w:sz w:val="28"/>
          <w:szCs w:val="28"/>
          <w:highlight w:val="none"/>
        </w:rPr>
        <w:t>认为需要提供的资质资格证明文件</w:t>
      </w:r>
      <w:r>
        <w:rPr>
          <w:rFonts w:hint="eastAsia" w:ascii="Cambria Math" w:hAnsi="Cambria Math" w:eastAsia="仿宋_GB2312" w:cs="Cambria Math"/>
          <w:color w:val="auto"/>
          <w:sz w:val="28"/>
          <w:szCs w:val="28"/>
          <w:highlight w:val="none"/>
        </w:rPr>
        <w:t>。</w:t>
      </w:r>
    </w:p>
    <w:p w14:paraId="68AB72AA">
      <w:pPr>
        <w:snapToGrid w:val="0"/>
        <w:spacing w:line="560" w:lineRule="exact"/>
        <w:ind w:firstLine="565" w:firstLineChars="201"/>
        <w:rPr>
          <w:rFonts w:ascii="仿宋_GB2312" w:hAnsi="宋体" w:eastAsia="仿宋_GB2312"/>
          <w:color w:val="auto"/>
          <w:sz w:val="28"/>
          <w:szCs w:val="28"/>
          <w:highlight w:val="none"/>
        </w:rPr>
      </w:pPr>
      <w:r>
        <w:rPr>
          <w:rFonts w:hint="eastAsia" w:ascii="仿宋_GB2312" w:hAnsi="宋体" w:eastAsia="仿宋_GB2312"/>
          <w:b/>
          <w:color w:val="auto"/>
          <w:sz w:val="28"/>
          <w:szCs w:val="28"/>
          <w:highlight w:val="none"/>
        </w:rPr>
        <w:t>以上所有资质资格证明文件均需加盖供应商签章。</w:t>
      </w:r>
    </w:p>
    <w:p w14:paraId="15541510">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（5）供应商基本情况</w:t>
      </w:r>
      <w:r>
        <w:rPr>
          <w:rFonts w:hint="eastAsia" w:ascii="仿宋_GB2312" w:hAnsi="仿宋" w:eastAsia="仿宋_GB2312" w:cs="宋体"/>
          <w:color w:val="auto"/>
          <w:sz w:val="28"/>
          <w:szCs w:val="28"/>
          <w:highlight w:val="none"/>
        </w:rPr>
        <w:t>（格式见本文件第五章）</w:t>
      </w:r>
    </w:p>
    <w:p w14:paraId="69DBA9F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w:t>
      </w:r>
      <w:r>
        <w:rPr>
          <w:rFonts w:hint="eastAsia" w:ascii="仿宋_GB2312" w:hAnsi="宋体" w:eastAsia="仿宋_GB2312"/>
          <w:color w:val="auto"/>
          <w:sz w:val="28"/>
          <w:szCs w:val="28"/>
          <w:highlight w:val="none"/>
          <w:lang w:val="en-US" w:eastAsia="zh-CN"/>
        </w:rPr>
        <w:t>6</w:t>
      </w:r>
      <w:r>
        <w:rPr>
          <w:rFonts w:hint="eastAsia" w:ascii="仿宋_GB2312" w:hAnsi="宋体" w:eastAsia="仿宋_GB2312"/>
          <w:color w:val="auto"/>
          <w:sz w:val="28"/>
          <w:szCs w:val="28"/>
          <w:highlight w:val="none"/>
        </w:rPr>
        <w:t>）</w:t>
      </w:r>
      <w:r>
        <w:rPr>
          <w:rFonts w:hint="eastAsia" w:ascii="仿宋_GB2312" w:hAnsi="仿宋" w:eastAsia="仿宋_GB2312" w:cs="宋体"/>
          <w:color w:val="auto"/>
          <w:sz w:val="28"/>
          <w:szCs w:val="28"/>
          <w:highlight w:val="none"/>
        </w:rPr>
        <w:t>供应商应提交证明文件，证明标的的合格性、技术文件符合采购文件的规定、报价内容符合采购文件规定。该证明文件是</w:t>
      </w:r>
      <w:r>
        <w:rPr>
          <w:rFonts w:hint="eastAsia" w:ascii="仿宋_GB2312" w:hAnsi="仿宋" w:eastAsia="仿宋_GB2312" w:cs="宋体"/>
          <w:color w:val="auto"/>
          <w:sz w:val="28"/>
          <w:szCs w:val="28"/>
          <w:highlight w:val="none"/>
          <w:lang w:eastAsia="zh-CN"/>
        </w:rPr>
        <w:t>投标文件</w:t>
      </w:r>
      <w:r>
        <w:rPr>
          <w:rFonts w:hint="eastAsia" w:ascii="仿宋_GB2312" w:hAnsi="仿宋" w:eastAsia="仿宋_GB2312" w:cs="宋体"/>
          <w:color w:val="auto"/>
          <w:sz w:val="28"/>
          <w:szCs w:val="28"/>
          <w:highlight w:val="none"/>
        </w:rPr>
        <w:t>的一部分，可以是文字资料、图纸和数据，不包括对采购文件相关部分的文字、图标的复制。</w:t>
      </w:r>
    </w:p>
    <w:p w14:paraId="6E7CC1A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（7）符合政府采购优惠政策的证明材料：</w:t>
      </w:r>
    </w:p>
    <w:p w14:paraId="19D87B99">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（需在数据文件中“报价明细表”中进行申报，如未申报系统不予认可，且无法享受相应的政策优惠）</w:t>
      </w:r>
    </w:p>
    <w:p w14:paraId="339C68AF">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①所报产品属于政府采购节能、环保优先采购的产品,按照《关于调整优化节能产品、环境标志产品政府采购执行机制的通知》（财库〔2019〕9号）的规定执行。即：供应商所报产品属于下述品目清单范围内的，投标（响应）文件中需提供国家确定的认证机构出具的、处于有效期之内的节能产品、环境标志产品认证证书扫描件(加盖供应商公章)：</w:t>
      </w:r>
    </w:p>
    <w:p w14:paraId="0D0DF4F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A《节能产品政府采购品目清单》</w:t>
      </w:r>
    </w:p>
    <w:p w14:paraId="767AA2A8">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B《环境标志产品政府采购品目清单》或者符合政府采购“优先采购”政策的其他证明文件</w:t>
      </w:r>
    </w:p>
    <w:p w14:paraId="0C01A8D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说明：a.以上的货物需为本项目的采购标的；</w:t>
      </w:r>
    </w:p>
    <w:p w14:paraId="546F4185">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14:paraId="58718CAE">
      <w:pPr>
        <w:snapToGrid w:val="0"/>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②货物制造商（工程、服务供应商）为中小企业的，须提供《中小企业声明函》。（格式见本文件第五章）。</w:t>
      </w:r>
    </w:p>
    <w:p w14:paraId="125FBAB6">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③供应商为监狱企业的，须提供省级以上监狱管理局、戒毒管理局（含新疆生产建设兵团）出具的属于监狱企业的证明文件。</w:t>
      </w:r>
    </w:p>
    <w:p w14:paraId="119615C1">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④供应商为残疾人福利性单位的，须提供《残疾人福利性单位声明函》。（格式见本文件第五章）</w:t>
      </w:r>
    </w:p>
    <w:p w14:paraId="48C3931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（8）国内同类项目业绩表（格式见本文件第五章）</w:t>
      </w:r>
    </w:p>
    <w:p w14:paraId="2D15B8CB">
      <w:pPr>
        <w:snapToGrid w:val="0"/>
        <w:spacing w:line="560" w:lineRule="exact"/>
        <w:ind w:firstLine="565" w:firstLineChars="201"/>
        <w:rPr>
          <w:rFonts w:ascii="仿宋_GB2312" w:hAnsi="宋体" w:eastAsia="仿宋_GB2312"/>
          <w:b/>
          <w:color w:val="auto"/>
          <w:sz w:val="28"/>
          <w:szCs w:val="28"/>
          <w:highlight w:val="none"/>
        </w:rPr>
      </w:pPr>
      <w:r>
        <w:rPr>
          <w:rFonts w:hint="eastAsia" w:ascii="仿宋_GB2312" w:hAnsi="宋体" w:eastAsia="仿宋_GB2312"/>
          <w:b/>
          <w:color w:val="auto"/>
          <w:sz w:val="28"/>
          <w:szCs w:val="28"/>
          <w:highlight w:val="none"/>
        </w:rPr>
        <w:t>供应商提交的第（7）、（8）项材料在成交公告一并予以公示。</w:t>
      </w:r>
    </w:p>
    <w:p w14:paraId="42CC8649">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（9）要求采购人提供的配合；</w:t>
      </w:r>
    </w:p>
    <w:p w14:paraId="31E35DD2">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.2数据文件（PDF格式）（第二册）</w:t>
      </w:r>
    </w:p>
    <w:p w14:paraId="428072BD">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供应商须从本项目</w:t>
      </w:r>
      <w:r>
        <w:rPr>
          <w:rFonts w:hint="eastAsia" w:ascii="仿宋_GB2312" w:hAnsi="宋体" w:eastAsia="仿宋_GB2312"/>
          <w:color w:val="auto"/>
          <w:sz w:val="28"/>
          <w:szCs w:val="28"/>
          <w:highlight w:val="none"/>
          <w:lang w:val="en-US" w:eastAsia="zh-CN"/>
        </w:rPr>
        <w:t>招标</w:t>
      </w:r>
      <w:r>
        <w:rPr>
          <w:rFonts w:hint="eastAsia" w:ascii="仿宋_GB2312" w:hAnsi="宋体" w:eastAsia="仿宋_GB2312"/>
          <w:color w:val="auto"/>
          <w:sz w:val="28"/>
          <w:szCs w:val="28"/>
          <w:highlight w:val="none"/>
        </w:rPr>
        <w:t>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Pr>
          <w:rFonts w:hint="eastAsia" w:ascii="仿宋_GB2312" w:hAnsi="宋体" w:eastAsia="仿宋_GB2312"/>
          <w:b/>
          <w:color w:val="auto"/>
          <w:sz w:val="28"/>
          <w:szCs w:val="28"/>
          <w:highlight w:val="none"/>
        </w:rPr>
        <w:t>无效报价</w:t>
      </w:r>
      <w:r>
        <w:rPr>
          <w:rFonts w:hint="eastAsia" w:ascii="仿宋_GB2312" w:hAnsi="宋体" w:eastAsia="仿宋_GB2312"/>
          <w:color w:val="auto"/>
          <w:sz w:val="28"/>
          <w:szCs w:val="28"/>
          <w:highlight w:val="none"/>
        </w:rPr>
        <w:t>。数据文件（PDF格式）包含下列内容：</w:t>
      </w:r>
    </w:p>
    <w:p w14:paraId="3B22B63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（1）封面</w:t>
      </w:r>
    </w:p>
    <w:p w14:paraId="0B7AE1E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（2）投标报价表（含明细）</w:t>
      </w:r>
    </w:p>
    <w:p w14:paraId="7F7B28A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（3）需求响应表（如有）</w:t>
      </w:r>
    </w:p>
    <w:p w14:paraId="5CD5968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12.1投标人所提供的服务均以人民币报价，精确到小数点后两位。</w:t>
      </w:r>
    </w:p>
    <w:p w14:paraId="414E528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12.2投标人应按照“第三章采购内容与要求”的服务内容、责任范围以及合同条款进行报价,并按数据文件中“投标报价表（含明细）”规定的格式报出分项价格和总价,并加盖电子公章。</w:t>
      </w:r>
    </w:p>
    <w:p w14:paraId="72AB90F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12.3《投标报价表（含明细）》填写时应响应下列要求：</w:t>
      </w:r>
    </w:p>
    <w:p w14:paraId="64DC531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（1）投标人须严格按照投标报价表（含明细）说明进行填写，报价明细表投标报价表（含明细）中“*”是必填项，任何必填项为空时都可能导致本次投标无效。</w:t>
      </w:r>
    </w:p>
    <w:p w14:paraId="0F8D480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（2）投标人应对本次招标的全部内容进行报价，缺项报价投标无效。如因投标人自身的原因报价失误而造成的损失，由投标人自行承担。</w:t>
      </w:r>
    </w:p>
    <w:p w14:paraId="232BD22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投标报价包括完成该项目的一切费用总和，报价包括服务费、人工费、交通费、设备使用费、招标代理费、管理费、利润、税金等的全部费用，以人民币为结算单位。投标报价中免费提供的项目，应注明免费。所有根据合同或其它原因应由投标人支付的税款和其它应交纳的费用都要包括在投标人提交的报价中。</w:t>
      </w:r>
    </w:p>
    <w:p w14:paraId="7168256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（4）投标报价表（含明细）中合价将由单价*数量自动计算，无需手工录入。</w:t>
      </w:r>
    </w:p>
    <w:p w14:paraId="710915A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（5）本次招标项目质保期见</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或第3章。</w:t>
      </w:r>
    </w:p>
    <w:p w14:paraId="1DBEF99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享受政府采购优惠政策的，需按招标文件要求在投标文件（第一册）中添加政府采购优惠政策证明文件，并在投标报价表（含明细）中对每个产品申报，填写对应页码。如政策要求是节能、环保产品，在投标文件（第一册）需提供节能、环保证书，数据文件填写对应页码，否则会因非实质性响应而被拒绝；如未要求，提供节能、环保编号可享受相关政策优惠。</w:t>
      </w:r>
    </w:p>
    <w:p w14:paraId="4A14336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（7）投标人的报价在合同执行过程中是固定不变的，不得以任何理由改变。所有价格折扣、优惠条件必须在报价明细表中注明，否则评审时不予认可。</w:t>
      </w:r>
    </w:p>
    <w:p w14:paraId="730BE4E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12.4《需求响应表》（如有）填写时应响应下列要求：</w:t>
      </w:r>
    </w:p>
    <w:p w14:paraId="58E8BF3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（1）有底色标识的单元格须填写，有“*”的列是必输项，任何必输项为空都可能导致您的本次投标（响应）无效；</w:t>
      </w:r>
    </w:p>
    <w:p w14:paraId="514C7F2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（2）如想拷贝数据到某个待填写单元格，应采用选择性粘贴(只粘贴文本)，否则单元格填写无效或被锁死；</w:t>
      </w:r>
    </w:p>
    <w:p w14:paraId="46C19AF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（3）当招标需求列的内容显示不完整时，请点击编辑栏进行查看；</w:t>
      </w:r>
    </w:p>
    <w:p w14:paraId="03D304B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为合理节约政府采购评审成本，提倡诚实信用的投标行为，特别要求投标人应本着诚信精神，在本次投标文件的“需求响应表”中，均以审慎的态度明确、清楚地披露各项响应情况。投标人须对照招标文件技术规格、参数与要求，逐条说明投标货物与服务是否做出了实质性响应；若与投标（响应）文件中提供的产品检测报告（如有）、生产厂家出具的产品彩页等证明材料的实质性响应情况不一致，按无效投标（响应）处理。</w:t>
      </w:r>
    </w:p>
    <w:p w14:paraId="5A9532F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响应程度分为“无偏离”、“正偏离”、“负偏离”。“正偏离”是指投标产品或方案的技术及功能相比招标文件的要求技术更先进、档次更高、更适合采购人使用。标注“正偏离”的，投标人必须注明认为“正偏离”的理由。“负偏离”是指投标产品或方案的技术及功能相比招标文件的要求存在瑕疵和不足。</w:t>
      </w:r>
    </w:p>
    <w:p w14:paraId="0204876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（6）本次招标不允许投标人复制粘贴招标文件的技术要求作为其投标文件的响应情况。</w:t>
      </w:r>
    </w:p>
    <w:p w14:paraId="09483804">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13.联合体投标</w:t>
      </w:r>
    </w:p>
    <w:p w14:paraId="72C347C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两个以上的自然人、法人或者其他组织可以组成一个联合体，以一个</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的身份共同参加政府采购。</w:t>
      </w:r>
    </w:p>
    <w:p w14:paraId="24FC533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13.1以联合体形式进行政府采购的，参加联合体的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14:paraId="31F4125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13.2联合体中有同类资质的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按照联合体分工承担相同工作的，应当按照资质等级较低的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确定资质等级。</w:t>
      </w:r>
    </w:p>
    <w:p w14:paraId="0AE332A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13.3联合体的各方应当共同推荐一名联合体投标授权代表方，由联合体各方提交一份授权书，证明其有资格代表联合体各方签署投标文件，该授权书作为投标文件的组成部分一并提交给</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w:t>
      </w:r>
    </w:p>
    <w:p w14:paraId="5021A67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13.4以联合体形式参加政府采购活动的，联合体各方不得再单独参加或者与其他</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另外组成联合体参加同一合同项下的政府采购活动。</w:t>
      </w:r>
    </w:p>
    <w:p w14:paraId="59B955C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13.5采购人根据采购项目对投标人的特殊要求，联合体中至少应当有一方符合相关规定。</w:t>
      </w:r>
    </w:p>
    <w:p w14:paraId="4EA5A58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13.6联合体各方应签订共同投标协议，明确约定联合体各方承担的工作和相应的责任，并将共同投标协议连同作为投标文件的内容提交，否则投标将被认定为投标无效。</w:t>
      </w:r>
    </w:p>
    <w:p w14:paraId="26D25B8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13.7</w:t>
      </w:r>
      <w:r>
        <w:rPr>
          <w:rFonts w:ascii="仿宋_GB2312" w:hAnsi="仿宋" w:eastAsia="仿宋_GB2312" w:cs="宋体"/>
          <w:color w:val="auto"/>
          <w:sz w:val="28"/>
          <w:szCs w:val="28"/>
          <w:highlight w:val="none"/>
        </w:rPr>
        <w:t>大中型企业</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其他自然人、法人或者</w:t>
      </w:r>
      <w:r>
        <w:rPr>
          <w:rFonts w:hint="eastAsia" w:ascii="仿宋_GB2312" w:hAnsi="仿宋" w:eastAsia="仿宋_GB2312" w:cs="宋体"/>
          <w:color w:val="auto"/>
          <w:sz w:val="28"/>
          <w:szCs w:val="28"/>
          <w:highlight w:val="none"/>
        </w:rPr>
        <w:t>其他组织</w:t>
      </w:r>
      <w:r>
        <w:rPr>
          <w:rFonts w:ascii="仿宋_GB2312" w:hAnsi="仿宋" w:eastAsia="仿宋_GB2312" w:cs="宋体"/>
          <w:color w:val="auto"/>
          <w:sz w:val="28"/>
          <w:szCs w:val="28"/>
          <w:highlight w:val="none"/>
        </w:rPr>
        <w:t>与小型、微型企业组成联合体共同参加</w:t>
      </w:r>
      <w:r>
        <w:rPr>
          <w:rFonts w:hint="eastAsia" w:ascii="仿宋_GB2312" w:hAnsi="仿宋" w:eastAsia="仿宋_GB2312" w:cs="宋体"/>
          <w:color w:val="auto"/>
          <w:sz w:val="28"/>
          <w:szCs w:val="28"/>
          <w:highlight w:val="none"/>
        </w:rPr>
        <w:t>投标，共同投标</w:t>
      </w:r>
      <w:r>
        <w:rPr>
          <w:rFonts w:ascii="仿宋_GB2312" w:hAnsi="仿宋" w:eastAsia="仿宋_GB2312" w:cs="宋体"/>
          <w:color w:val="auto"/>
          <w:sz w:val="28"/>
          <w:szCs w:val="28"/>
          <w:highlight w:val="none"/>
        </w:rPr>
        <w:t>协议中</w:t>
      </w:r>
      <w:r>
        <w:rPr>
          <w:rFonts w:hint="eastAsia" w:ascii="仿宋_GB2312" w:hAnsi="仿宋" w:eastAsia="仿宋_GB2312" w:cs="宋体"/>
          <w:color w:val="auto"/>
          <w:sz w:val="28"/>
          <w:szCs w:val="28"/>
          <w:highlight w:val="none"/>
        </w:rPr>
        <w:t>应写明</w:t>
      </w:r>
      <w:r>
        <w:rPr>
          <w:rFonts w:ascii="仿宋_GB2312" w:hAnsi="仿宋" w:eastAsia="仿宋_GB2312" w:cs="宋体"/>
          <w:color w:val="auto"/>
          <w:sz w:val="28"/>
          <w:szCs w:val="28"/>
          <w:highlight w:val="none"/>
        </w:rPr>
        <w:t>小型、微型企业的协议合同金额占到</w:t>
      </w:r>
      <w:r>
        <w:rPr>
          <w:rFonts w:hint="eastAsia" w:ascii="仿宋_GB2312" w:hAnsi="仿宋" w:eastAsia="仿宋_GB2312" w:cs="宋体"/>
          <w:color w:val="auto"/>
          <w:sz w:val="28"/>
          <w:szCs w:val="28"/>
          <w:highlight w:val="none"/>
        </w:rPr>
        <w:t>共同投标</w:t>
      </w:r>
      <w:r>
        <w:rPr>
          <w:rFonts w:ascii="仿宋_GB2312" w:hAnsi="仿宋" w:eastAsia="仿宋_GB2312" w:cs="宋体"/>
          <w:color w:val="auto"/>
          <w:sz w:val="28"/>
          <w:szCs w:val="28"/>
          <w:highlight w:val="none"/>
        </w:rPr>
        <w:t>协议</w:t>
      </w:r>
      <w:r>
        <w:rPr>
          <w:rFonts w:hint="eastAsia" w:ascii="仿宋_GB2312" w:hAnsi="仿宋" w:eastAsia="仿宋_GB2312" w:cs="宋体"/>
          <w:color w:val="auto"/>
          <w:sz w:val="28"/>
          <w:szCs w:val="28"/>
          <w:highlight w:val="none"/>
        </w:rPr>
        <w:t>投标</w:t>
      </w:r>
      <w:r>
        <w:rPr>
          <w:rFonts w:ascii="仿宋_GB2312" w:hAnsi="仿宋" w:eastAsia="仿宋_GB2312" w:cs="宋体"/>
          <w:color w:val="auto"/>
          <w:sz w:val="28"/>
          <w:szCs w:val="28"/>
          <w:highlight w:val="none"/>
        </w:rPr>
        <w:t>总金额</w:t>
      </w:r>
      <w:r>
        <w:rPr>
          <w:rFonts w:hint="eastAsia" w:ascii="仿宋_GB2312" w:hAnsi="仿宋" w:eastAsia="仿宋_GB2312" w:cs="宋体"/>
          <w:color w:val="auto"/>
          <w:sz w:val="28"/>
          <w:szCs w:val="28"/>
          <w:highlight w:val="none"/>
        </w:rPr>
        <w:t>的比例。</w:t>
      </w:r>
    </w:p>
    <w:p w14:paraId="196A31BA">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本项目是否接受联合体投标详见</w:t>
      </w:r>
      <w:r>
        <w:rPr>
          <w:rFonts w:hint="eastAsia" w:ascii="仿宋_GB2312" w:hAnsi="仿宋" w:eastAsia="仿宋_GB2312" w:cs="宋体"/>
          <w:b/>
          <w:color w:val="auto"/>
          <w:sz w:val="28"/>
          <w:szCs w:val="28"/>
          <w:highlight w:val="none"/>
          <w:u w:val="single"/>
        </w:rPr>
        <w:t>投标须知前附表</w:t>
      </w:r>
      <w:r>
        <w:rPr>
          <w:rFonts w:hint="eastAsia" w:ascii="仿宋_GB2312" w:hAnsi="仿宋" w:eastAsia="仿宋_GB2312" w:cs="宋体"/>
          <w:b/>
          <w:color w:val="auto"/>
          <w:sz w:val="28"/>
          <w:szCs w:val="28"/>
          <w:highlight w:val="none"/>
        </w:rPr>
        <w:t>。</w:t>
      </w:r>
    </w:p>
    <w:p w14:paraId="28210128">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14.关于分包</w:t>
      </w:r>
    </w:p>
    <w:p w14:paraId="725ECF5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供应商拟将成交项目的非主体、非关键性工作分包的，应当在</w:t>
      </w:r>
      <w:r>
        <w:rPr>
          <w:rFonts w:hint="eastAsia" w:ascii="仿宋_GB2312" w:hAnsi="仿宋" w:eastAsia="仿宋_GB2312" w:cs="宋体"/>
          <w:color w:val="auto"/>
          <w:sz w:val="28"/>
          <w:szCs w:val="28"/>
          <w:highlight w:val="none"/>
          <w:lang w:eastAsia="zh-CN"/>
        </w:rPr>
        <w:t>投标文件</w:t>
      </w:r>
      <w:r>
        <w:rPr>
          <w:rFonts w:hint="eastAsia" w:ascii="仿宋_GB2312" w:hAnsi="仿宋" w:eastAsia="仿宋_GB2312" w:cs="宋体"/>
          <w:color w:val="auto"/>
          <w:sz w:val="28"/>
          <w:szCs w:val="28"/>
          <w:highlight w:val="none"/>
        </w:rPr>
        <w:t>中载明分包承担主体，分包承担主体应当具备相应资质条件且不得再次分包。</w:t>
      </w:r>
    </w:p>
    <w:p w14:paraId="6BEAADE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供应商应当就分包项目向采购人负责，分包承担主体就分包项目承担责任。</w:t>
      </w:r>
    </w:p>
    <w:p w14:paraId="683DB48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5CA64E4A">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15.现场踏勘</w:t>
      </w:r>
    </w:p>
    <w:p w14:paraId="6828DF3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15.1</w:t>
      </w:r>
      <w:r>
        <w:rPr>
          <w:rFonts w:hint="eastAsia" w:ascii="仿宋_GB2312" w:hAnsi="仿宋" w:eastAsia="仿宋_GB2312" w:cs="宋体"/>
          <w:color w:val="auto"/>
          <w:sz w:val="28"/>
          <w:szCs w:val="28"/>
          <w:highlight w:val="none"/>
          <w:u w:val="single"/>
        </w:rPr>
        <w:t>投标须知前附表中</w:t>
      </w:r>
      <w:r>
        <w:rPr>
          <w:rFonts w:hint="eastAsia" w:ascii="仿宋_GB2312" w:hAnsi="仿宋" w:eastAsia="仿宋_GB2312" w:cs="宋体"/>
          <w:color w:val="auto"/>
          <w:sz w:val="28"/>
          <w:szCs w:val="28"/>
          <w:highlight w:val="none"/>
        </w:rPr>
        <w:t>规定组织踏勘现场的，采购人按规定的时间、地点组织投标人踏勘项目现场，踏勘现场所发生的费用由投标人承担。</w:t>
      </w:r>
    </w:p>
    <w:p w14:paraId="76F5BB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15.2采购人向投标人提供的有关现场的资料和数据，是采购人现有的能使投标人利用的资料，采购人对投标人由此而做出的推论、理解和结论概不负责。</w:t>
      </w:r>
    </w:p>
    <w:p w14:paraId="79A58B9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15.3投标人及其人员经过采购人的允许，可以踏勘目的进入采购单位的项目现场，对供货（或施工）现场及其范围环境进行考察，以获取有关编制投标文件和签署实施合同所需的各项资料，若本项目招标文件要求投标人于统一时间地点踏勘现场的，投标人应当按时前往。</w:t>
      </w:r>
    </w:p>
    <w:p w14:paraId="19AF47A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15.4除招标人的原因外，投标人及其人员不得因此使采购人及其人员承担有关的责任和蒙受损失。投标人应自行负责由此次踏勘现场而造成的死亡、人身伤害、财产损失、损害以及任何其它损失、损害和引起的费用和开支承担责任。</w:t>
      </w:r>
    </w:p>
    <w:p w14:paraId="7B83B7F5">
      <w:pPr>
        <w:spacing w:line="560" w:lineRule="exact"/>
        <w:ind w:firstLine="562" w:firstLineChars="201"/>
        <w:rPr>
          <w:rFonts w:ascii="仿宋_GB2312" w:hAnsi="仿宋" w:eastAsia="仿宋_GB2312" w:cs="宋体"/>
          <w:b/>
          <w:color w:val="auto"/>
          <w:sz w:val="28"/>
          <w:szCs w:val="28"/>
          <w:highlight w:val="none"/>
        </w:rPr>
      </w:pPr>
      <w:r>
        <w:rPr>
          <w:rFonts w:hint="eastAsia" w:ascii="仿宋_GB2312" w:hAnsi="仿宋" w:eastAsia="仿宋_GB2312" w:cs="宋体"/>
          <w:color w:val="auto"/>
          <w:sz w:val="28"/>
          <w:szCs w:val="28"/>
          <w:highlight w:val="none"/>
        </w:rPr>
        <w:t>15.5未参与现场踏勘不作为否定投标人资格的理由。</w:t>
      </w:r>
    </w:p>
    <w:p w14:paraId="4A35AE49">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16.投标的有效期</w:t>
      </w:r>
    </w:p>
    <w:p w14:paraId="01ED3D5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16.1投标应在</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中规定时间内保持有效。投标有效期不满足要求的投标，其投标将被认定为</w:t>
      </w:r>
      <w:r>
        <w:rPr>
          <w:rFonts w:hint="eastAsia" w:ascii="仿宋_GB2312" w:hAnsi="仿宋" w:eastAsia="仿宋_GB2312" w:cs="宋体"/>
          <w:b/>
          <w:color w:val="auto"/>
          <w:sz w:val="28"/>
          <w:szCs w:val="28"/>
          <w:highlight w:val="none"/>
        </w:rPr>
        <w:t>投标无效</w:t>
      </w:r>
      <w:r>
        <w:rPr>
          <w:rFonts w:hint="eastAsia" w:ascii="仿宋_GB2312" w:hAnsi="仿宋" w:eastAsia="仿宋_GB2312" w:cs="宋体"/>
          <w:color w:val="auto"/>
          <w:sz w:val="28"/>
          <w:szCs w:val="28"/>
          <w:highlight w:val="none"/>
        </w:rPr>
        <w:t>。</w:t>
      </w:r>
    </w:p>
    <w:p w14:paraId="4DEAA6D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16.2特殊情况下，在投标有效期满之前，</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可以要求投标人延长投标有效期，投标人可以书面形式拒绝或接受上述要求。同意延长投标有效期的投标人不得修改投标文件的实质性内容。</w:t>
      </w:r>
    </w:p>
    <w:p w14:paraId="38D74BB3">
      <w:pPr>
        <w:spacing w:line="560" w:lineRule="exact"/>
        <w:ind w:firstLine="565" w:firstLineChars="201"/>
        <w:rPr>
          <w:rFonts w:ascii="楷体_GB2312" w:hAnsi="仿宋" w:eastAsia="楷体_GB2312" w:cs="宋体"/>
          <w:b/>
          <w:color w:val="auto"/>
          <w:sz w:val="28"/>
          <w:szCs w:val="28"/>
          <w:highlight w:val="none"/>
        </w:rPr>
      </w:pPr>
      <w:r>
        <w:rPr>
          <w:rFonts w:ascii="楷体_GB2312" w:hAnsi="仿宋" w:eastAsia="楷体_GB2312" w:cs="宋体"/>
          <w:b/>
          <w:color w:val="auto"/>
          <w:sz w:val="28"/>
          <w:szCs w:val="28"/>
          <w:highlight w:val="none"/>
        </w:rPr>
        <w:t>1</w:t>
      </w:r>
      <w:r>
        <w:rPr>
          <w:rFonts w:hint="eastAsia" w:ascii="楷体_GB2312" w:hAnsi="仿宋" w:eastAsia="楷体_GB2312" w:cs="宋体"/>
          <w:b/>
          <w:color w:val="auto"/>
          <w:sz w:val="28"/>
          <w:szCs w:val="28"/>
          <w:highlight w:val="none"/>
        </w:rPr>
        <w:t>7.投标保证金</w:t>
      </w:r>
    </w:p>
    <w:p w14:paraId="4452D59A">
      <w:pPr>
        <w:spacing w:line="560" w:lineRule="exact"/>
        <w:ind w:firstLine="562" w:firstLineChars="201"/>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1</w:t>
      </w:r>
      <w:r>
        <w:rPr>
          <w:rFonts w:hint="eastAsia" w:ascii="仿宋_GB2312" w:hAnsi="仿宋" w:eastAsia="仿宋_GB2312" w:cs="宋体"/>
          <w:color w:val="auto"/>
          <w:sz w:val="28"/>
          <w:szCs w:val="28"/>
          <w:highlight w:val="none"/>
        </w:rPr>
        <w:t>7.1根据《山东省财政厅关于取消政府采购投标保证金等有关事项的通知》（鲁财采〔2019〕40号）的规定，本项目不向诚信记录良好的投标人收取投标保证金。</w:t>
      </w:r>
    </w:p>
    <w:p w14:paraId="0327ADF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17.2</w:t>
      </w:r>
      <w:r>
        <w:rPr>
          <w:rFonts w:ascii="仿宋_GB2312" w:hAnsi="仿宋" w:eastAsia="仿宋_GB2312" w:cs="宋体"/>
          <w:color w:val="auto"/>
          <w:sz w:val="28"/>
          <w:szCs w:val="28"/>
          <w:highlight w:val="none"/>
        </w:rPr>
        <w:t>投标人在投标过程及中标后如有违反法律法规的情形，采购人或采购代理机构将如实上报政府采购监管部门。</w:t>
      </w:r>
    </w:p>
    <w:p w14:paraId="209C817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18.投标文件的数量和签署</w:t>
      </w:r>
    </w:p>
    <w:p w14:paraId="61CD39B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18.1投标文件（pdf格式）1份（第一册）：</w:t>
      </w:r>
    </w:p>
    <w:p w14:paraId="5C7342D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18.1.1投标人应使用带电子签章功能的CA锁对投标文件须盖章或签名的部位加盖电子印章（单位电子公章、法定代表人电子人名章），电子印章与实物印章具有同等法律效力。</w:t>
      </w:r>
    </w:p>
    <w:p w14:paraId="53B6F7F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18.1.2投标人应首先编制word格式投标文件，最后通过威海市政府</w:t>
      </w:r>
      <w:r>
        <w:rPr>
          <w:rFonts w:hint="eastAsia" w:ascii="仿宋_GB2312" w:hAnsi="仿宋" w:eastAsia="仿宋_GB2312" w:cs="宋体"/>
          <w:b/>
          <w:color w:val="auto"/>
          <w:sz w:val="28"/>
          <w:szCs w:val="28"/>
          <w:highlight w:val="none"/>
        </w:rPr>
        <w:t>采购电子交易系统</w:t>
      </w:r>
      <w:r>
        <w:rPr>
          <w:rFonts w:hint="eastAsia" w:ascii="仿宋_GB2312" w:hAnsi="仿宋" w:eastAsia="仿宋_GB2312" w:cs="宋体"/>
          <w:color w:val="auto"/>
          <w:sz w:val="28"/>
          <w:szCs w:val="28"/>
          <w:highlight w:val="none"/>
        </w:rPr>
        <w:t>的文件签章菜单的标书签章功能转换为pdf格式（或者其他pdf转换工具），之后通过签章功能在pdf文件上逐页加盖电子印章并保存到本地计算机，加盖了电子印章的pdf文件即为最终的投标文件。</w:t>
      </w:r>
    </w:p>
    <w:p w14:paraId="743D5AB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18.1.3文件中要求法定代表人签字或签章的须加盖法定代表人电子人名章。</w:t>
      </w:r>
    </w:p>
    <w:p w14:paraId="567ADFE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18.1.4</w:t>
      </w:r>
      <w:r>
        <w:rPr>
          <w:rFonts w:hint="eastAsia" w:ascii="仿宋_GB2312" w:hAnsi="宋体" w:eastAsia="仿宋_GB2312"/>
          <w:color w:val="auto"/>
          <w:sz w:val="28"/>
          <w:szCs w:val="28"/>
          <w:highlight w:val="none"/>
        </w:rPr>
        <w:t>须被授权人签字的，被授权人又无电子章的，在word编制时可将被授权人手写签字扫描后的图片粘贴到</w:t>
      </w:r>
      <w:r>
        <w:rPr>
          <w:rFonts w:hint="eastAsia" w:ascii="仿宋_GB2312" w:hAnsi="宋体" w:eastAsia="仿宋_GB2312"/>
          <w:color w:val="auto"/>
          <w:sz w:val="28"/>
          <w:szCs w:val="28"/>
          <w:highlight w:val="none"/>
          <w:lang w:eastAsia="zh-CN"/>
        </w:rPr>
        <w:t>投标文件</w:t>
      </w:r>
      <w:r>
        <w:rPr>
          <w:rFonts w:hint="eastAsia" w:ascii="仿宋_GB2312" w:hAnsi="宋体" w:eastAsia="仿宋_GB2312"/>
          <w:color w:val="auto"/>
          <w:sz w:val="28"/>
          <w:szCs w:val="28"/>
          <w:highlight w:val="none"/>
        </w:rPr>
        <w:t>中对应位置，并加盖单位电子公章。</w:t>
      </w:r>
    </w:p>
    <w:p w14:paraId="04641EB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18.1.5可使用系统的批量盖章功能快速签章。但须逐页浏览检查并注意印章重叠及完整性。</w:t>
      </w:r>
    </w:p>
    <w:p w14:paraId="5F776EB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18.1.6采用扫描粘贴投标人公章或扫描法定代表人人名章而不加盖单位电子公章的为</w:t>
      </w:r>
      <w:r>
        <w:rPr>
          <w:rFonts w:hint="eastAsia" w:ascii="仿宋_GB2312" w:hAnsi="仿宋" w:eastAsia="仿宋_GB2312" w:cs="宋体"/>
          <w:b/>
          <w:color w:val="auto"/>
          <w:sz w:val="28"/>
          <w:szCs w:val="28"/>
          <w:highlight w:val="none"/>
        </w:rPr>
        <w:t>无效投标（响应）</w:t>
      </w:r>
      <w:r>
        <w:rPr>
          <w:rFonts w:hint="eastAsia" w:ascii="仿宋_GB2312" w:hAnsi="仿宋" w:eastAsia="仿宋_GB2312" w:cs="宋体"/>
          <w:color w:val="auto"/>
          <w:sz w:val="28"/>
          <w:szCs w:val="28"/>
          <w:highlight w:val="none"/>
        </w:rPr>
        <w:t>。</w:t>
      </w:r>
    </w:p>
    <w:p w14:paraId="435C65E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18.2数据文件（PDF格式）（第二册）1份</w:t>
      </w:r>
    </w:p>
    <w:p w14:paraId="45F3FFE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18.2.1投标人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投标。</w:t>
      </w:r>
    </w:p>
    <w:p w14:paraId="47D212E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18.2.2</w:t>
      </w:r>
      <w:r>
        <w:rPr>
          <w:rFonts w:hint="eastAsia" w:ascii="仿宋_GB2312" w:hAnsi="宋体" w:eastAsia="仿宋_GB2312"/>
          <w:color w:val="auto"/>
          <w:sz w:val="28"/>
          <w:szCs w:val="28"/>
          <w:highlight w:val="none"/>
        </w:rPr>
        <w:t>文件中要求法定代表人签字或签章的须加盖法定代表人电子人名章。</w:t>
      </w:r>
    </w:p>
    <w:p w14:paraId="6C029108">
      <w:pPr>
        <w:spacing w:line="560" w:lineRule="exact"/>
        <w:ind w:firstLine="562" w:firstLineChars="201"/>
        <w:rPr>
          <w:rFonts w:ascii="仿宋_GB2312" w:hAnsi="宋体" w:eastAsia="仿宋_GB2312"/>
          <w:color w:val="auto"/>
          <w:sz w:val="28"/>
          <w:szCs w:val="28"/>
          <w:highlight w:val="none"/>
        </w:rPr>
      </w:pPr>
      <w:r>
        <w:rPr>
          <w:rFonts w:hint="eastAsia" w:ascii="仿宋_GB2312" w:hAnsi="仿宋" w:eastAsia="仿宋_GB2312" w:cs="宋体"/>
          <w:color w:val="auto"/>
          <w:sz w:val="28"/>
          <w:szCs w:val="28"/>
          <w:highlight w:val="none"/>
        </w:rPr>
        <w:t>18.2.3采用扫描粘贴投标人公章或法定代表人人名章的为</w:t>
      </w:r>
      <w:r>
        <w:rPr>
          <w:rFonts w:hint="eastAsia" w:ascii="仿宋_GB2312" w:hAnsi="仿宋" w:eastAsia="仿宋_GB2312" w:cs="宋体"/>
          <w:b/>
          <w:color w:val="auto"/>
          <w:sz w:val="28"/>
          <w:szCs w:val="28"/>
          <w:highlight w:val="none"/>
        </w:rPr>
        <w:t>无效投标（响应）</w:t>
      </w:r>
      <w:r>
        <w:rPr>
          <w:rFonts w:hint="eastAsia" w:ascii="仿宋_GB2312" w:hAnsi="仿宋" w:eastAsia="仿宋_GB2312" w:cs="宋体"/>
          <w:color w:val="auto"/>
          <w:sz w:val="28"/>
          <w:szCs w:val="28"/>
          <w:highlight w:val="none"/>
        </w:rPr>
        <w:t>。</w:t>
      </w:r>
    </w:p>
    <w:p w14:paraId="5410E38B">
      <w:pPr>
        <w:pStyle w:val="2"/>
        <w:ind w:firstLine="643"/>
        <w:rPr>
          <w:color w:val="auto"/>
          <w:highlight w:val="none"/>
        </w:rPr>
      </w:pPr>
      <w:r>
        <w:rPr>
          <w:rFonts w:hint="eastAsia"/>
          <w:color w:val="auto"/>
          <w:highlight w:val="none"/>
        </w:rPr>
        <w:t>四、</w:t>
      </w:r>
      <w:r>
        <w:rPr>
          <w:rFonts w:hint="eastAsia" w:ascii="黑体" w:hAnsi="黑体" w:eastAsia="黑体"/>
          <w:b w:val="0"/>
          <w:color w:val="auto"/>
          <w:highlight w:val="none"/>
        </w:rPr>
        <w:t>投标文件的递交</w:t>
      </w:r>
    </w:p>
    <w:p w14:paraId="136E8D22">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19.投标文件的密封和标记</w:t>
      </w:r>
    </w:p>
    <w:p w14:paraId="1C57CDB2">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19.1电子投标文件的密封和标记</w:t>
      </w:r>
    </w:p>
    <w:p w14:paraId="7B8AEA3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加盖了电子印章的电子投标文件（PDF格式）和数据文件（PDF格式）须在威海市政府采购电子交易系统的标书“我的投标”界面进行提交，提交前系统会自动在本地进行加密和数字签名，加密和电子签章后的文件除了会上传到系统中之外还会同步保存到本地计算机。</w:t>
      </w:r>
    </w:p>
    <w:p w14:paraId="75FF19E7">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19.2资质证明文件原件的密封和标记</w:t>
      </w:r>
    </w:p>
    <w:p w14:paraId="3AA5708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19.2.1</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要求提供资质证明文件原件的，投标人应使用密封袋将资质证明文件原件密封（身份证原件除外），加盖公章并标明投标人（单位）名称、项目名称、项目编号、所投包号以及“资质证明文件原件”字样，粘贴密封条，每一密封条注明“于*年*月*日 *:*之前不准启封”（</w:t>
      </w:r>
      <w:r>
        <w:rPr>
          <w:rFonts w:hint="eastAsia" w:ascii="仿宋_GB2312" w:hAnsi="仿宋" w:eastAsia="仿宋_GB2312" w:cs="宋体"/>
          <w:b/>
          <w:color w:val="auto"/>
          <w:sz w:val="28"/>
          <w:szCs w:val="28"/>
          <w:highlight w:val="none"/>
        </w:rPr>
        <w:t>开标时间</w:t>
      </w:r>
      <w:r>
        <w:rPr>
          <w:rFonts w:hint="eastAsia" w:ascii="仿宋_GB2312" w:hAnsi="仿宋" w:eastAsia="仿宋_GB2312" w:cs="宋体"/>
          <w:color w:val="auto"/>
          <w:sz w:val="28"/>
          <w:szCs w:val="28"/>
          <w:highlight w:val="none"/>
        </w:rPr>
        <w:t>）的字样。</w:t>
      </w:r>
    </w:p>
    <w:p w14:paraId="3F0EA8F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19.2.2投标人按上述规定进行密封和标记后，按照招标文件的要求送达指定地点。</w:t>
      </w:r>
    </w:p>
    <w:p w14:paraId="33FADD0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19.2.3如果未按上述规定进行密封和标记，采购代理机构对误投或提前启封概不负责。</w:t>
      </w:r>
    </w:p>
    <w:p w14:paraId="13668623">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19.3文件递交</w:t>
      </w:r>
    </w:p>
    <w:p w14:paraId="77C248D5">
      <w:pPr>
        <w:spacing w:line="560" w:lineRule="exact"/>
        <w:ind w:firstLine="565" w:firstLineChars="201"/>
        <w:rPr>
          <w:rFonts w:ascii="仿宋_GB2312" w:hAnsi="仿宋" w:eastAsia="仿宋_GB2312" w:cs="宋体"/>
          <w:color w:val="auto"/>
          <w:sz w:val="28"/>
          <w:szCs w:val="28"/>
          <w:highlight w:val="none"/>
        </w:rPr>
      </w:pPr>
      <w:r>
        <w:rPr>
          <w:rFonts w:hint="eastAsia" w:ascii="仿宋_GB2312" w:hAnsi="仿宋" w:eastAsia="仿宋_GB2312" w:cs="宋体"/>
          <w:b/>
          <w:color w:val="auto"/>
          <w:sz w:val="28"/>
          <w:szCs w:val="28"/>
          <w:highlight w:val="none"/>
        </w:rPr>
        <w:t>19.3.1投标人应在</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规定的时间前在威海市政府采购电子交易系统网上递交电子投标文件和数据文件。投标人应充分评估集中投标带来的网络影响，尽量避开投标高峰时间，错峰进行电子投标，系统以收到投标人发出的递交指令的时间作为其投标时间，如该时间超过投标截止时间，</w:t>
      </w:r>
      <w:r>
        <w:rPr>
          <w:rFonts w:hint="eastAsia" w:ascii="仿宋_GB2312" w:hAnsi="仿宋" w:eastAsia="仿宋_GB2312" w:cs="宋体"/>
          <w:b/>
          <w:color w:val="auto"/>
          <w:sz w:val="28"/>
          <w:szCs w:val="28"/>
          <w:highlight w:val="none"/>
        </w:rPr>
        <w:t>其投标将会被判定为无效。</w:t>
      </w:r>
    </w:p>
    <w:p w14:paraId="4BC66F63">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19.3.2投标人须牢记投标加密密码，该密码将用于开标时解密其电子投标文件，如忘记密码或输入错误密码超过5次，其递交的电子投标文件将无法解密，导致无法提取数据和供他人阅读文件，致使其投标失败。</w:t>
      </w:r>
    </w:p>
    <w:p w14:paraId="23E2192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19.3.3除</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另有规定外，投标人所递交的投标文件不予退还，不提供副本拷贝。</w:t>
      </w:r>
    </w:p>
    <w:p w14:paraId="5E5ACE7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19.3.4投标人应将网上递交的已盖章未加密的数据文件和投标文件谨慎保存以便启动应急开标程序时使用。</w:t>
      </w:r>
    </w:p>
    <w:p w14:paraId="6BBC2B1F">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20.投标截止期</w:t>
      </w:r>
    </w:p>
    <w:p w14:paraId="7D647E6D">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本次招标的投标截止期见</w:t>
      </w:r>
      <w:r>
        <w:rPr>
          <w:rFonts w:hint="eastAsia" w:ascii="仿宋_GB2312" w:hAnsi="仿宋" w:eastAsia="仿宋_GB2312" w:cs="宋体"/>
          <w:b/>
          <w:color w:val="auto"/>
          <w:sz w:val="28"/>
          <w:szCs w:val="28"/>
          <w:highlight w:val="none"/>
          <w:u w:val="single"/>
        </w:rPr>
        <w:t>投标须知前附表</w:t>
      </w:r>
      <w:r>
        <w:rPr>
          <w:rFonts w:hint="eastAsia" w:ascii="仿宋_GB2312" w:hAnsi="仿宋" w:eastAsia="仿宋_GB2312" w:cs="宋体"/>
          <w:b/>
          <w:color w:val="auto"/>
          <w:sz w:val="28"/>
          <w:szCs w:val="28"/>
          <w:highlight w:val="none"/>
        </w:rPr>
        <w:t>。</w:t>
      </w:r>
    </w:p>
    <w:p w14:paraId="3D2110B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val="zh-CN"/>
        </w:rPr>
        <w:t>采购人和</w:t>
      </w:r>
      <w:r>
        <w:rPr>
          <w:rFonts w:ascii="仿宋_GB2312" w:hAnsi="仿宋" w:eastAsia="仿宋_GB2312" w:cs="宋体"/>
          <w:color w:val="auto"/>
          <w:sz w:val="28"/>
          <w:szCs w:val="28"/>
          <w:highlight w:val="none"/>
          <w:lang w:val="zh-CN"/>
        </w:rPr>
        <w:t>采购代理机构</w:t>
      </w:r>
      <w:r>
        <w:rPr>
          <w:rFonts w:hint="eastAsia" w:ascii="仿宋_GB2312" w:hAnsi="仿宋" w:eastAsia="仿宋_GB2312" w:cs="宋体"/>
          <w:color w:val="auto"/>
          <w:sz w:val="28"/>
          <w:szCs w:val="28"/>
          <w:highlight w:val="none"/>
          <w:lang w:val="zh-CN"/>
        </w:rPr>
        <w:t>有权按本须知的规定，延迟投标截止时间。在此情况下，采购人、</w:t>
      </w:r>
      <w:r>
        <w:rPr>
          <w:rFonts w:ascii="仿宋_GB2312" w:hAnsi="仿宋" w:eastAsia="仿宋_GB2312" w:cs="宋体"/>
          <w:color w:val="auto"/>
          <w:sz w:val="28"/>
          <w:szCs w:val="28"/>
          <w:highlight w:val="none"/>
          <w:lang w:val="zh-CN"/>
        </w:rPr>
        <w:t>采购代理机构</w:t>
      </w:r>
      <w:r>
        <w:rPr>
          <w:rFonts w:hint="eastAsia" w:ascii="仿宋_GB2312" w:hAnsi="仿宋" w:eastAsia="仿宋_GB2312" w:cs="宋体"/>
          <w:color w:val="auto"/>
          <w:sz w:val="28"/>
          <w:szCs w:val="28"/>
          <w:highlight w:val="none"/>
          <w:lang w:val="zh-CN"/>
        </w:rPr>
        <w:t>和投标人受投标截止时间制约的所有权利和义务均应延长至新的截止时间。</w:t>
      </w:r>
    </w:p>
    <w:p w14:paraId="54238ED2">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21.迟交的投标文件</w:t>
      </w:r>
    </w:p>
    <w:p w14:paraId="53A19DF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威海市政府采购电子交易系统无法接收投标截止期后递交的电子投标文件。</w:t>
      </w:r>
    </w:p>
    <w:p w14:paraId="63058B36">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22.</w:t>
      </w:r>
      <w:r>
        <w:rPr>
          <w:rFonts w:hint="eastAsia" w:ascii="楷体_GB2312" w:hAnsi="宋体" w:eastAsia="楷体_GB2312"/>
          <w:b/>
          <w:color w:val="auto"/>
          <w:sz w:val="28"/>
          <w:szCs w:val="28"/>
          <w:highlight w:val="none"/>
        </w:rPr>
        <w:t>演示</w:t>
      </w:r>
      <w:r>
        <w:rPr>
          <w:rFonts w:ascii="楷体_GB2312" w:hAnsi="宋体" w:eastAsia="楷体_GB2312"/>
          <w:b/>
          <w:color w:val="auto"/>
          <w:sz w:val="28"/>
          <w:szCs w:val="28"/>
          <w:highlight w:val="none"/>
        </w:rPr>
        <w:t>/</w:t>
      </w:r>
      <w:r>
        <w:rPr>
          <w:rFonts w:hint="eastAsia" w:ascii="楷体_GB2312" w:hAnsi="宋体" w:eastAsia="楷体_GB2312"/>
          <w:b/>
          <w:color w:val="auto"/>
          <w:sz w:val="28"/>
          <w:szCs w:val="28"/>
          <w:highlight w:val="none"/>
        </w:rPr>
        <w:t>样品递交</w:t>
      </w:r>
    </w:p>
    <w:p w14:paraId="2A546A6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22.1采购人可以要求投标人对其提供的信息化、自动化等相关类别服务进行演示。</w:t>
      </w:r>
    </w:p>
    <w:p w14:paraId="4736625B">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22.2若服务项目涉及货物时，采购人可以要求投标人提供样品，样品作为</w:t>
      </w:r>
      <w:r>
        <w:rPr>
          <w:rFonts w:hint="eastAsia" w:ascii="仿宋_GB2312" w:hAnsi="宋体" w:eastAsia="仿宋_GB2312"/>
          <w:color w:val="auto"/>
          <w:sz w:val="28"/>
          <w:szCs w:val="28"/>
          <w:highlight w:val="none"/>
          <w:lang w:eastAsia="zh-CN"/>
        </w:rPr>
        <w:t>投标文件</w:t>
      </w:r>
      <w:r>
        <w:rPr>
          <w:rFonts w:hint="eastAsia" w:ascii="仿宋_GB2312" w:hAnsi="宋体" w:eastAsia="仿宋_GB2312"/>
          <w:color w:val="auto"/>
          <w:sz w:val="28"/>
          <w:szCs w:val="28"/>
          <w:highlight w:val="none"/>
        </w:rPr>
        <w:t>的一部分。未中标的供应商提供的样品将于评审结束后退还。中标人的样品由采购人保留，作为验收的依据。</w:t>
      </w:r>
    </w:p>
    <w:p w14:paraId="605AC1BB">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是否要求投标人</w:t>
      </w:r>
      <w:r>
        <w:rPr>
          <w:rFonts w:hint="eastAsia" w:ascii="仿宋_GB2312" w:hAnsi="宋体" w:eastAsia="仿宋_GB2312"/>
          <w:b/>
          <w:color w:val="auto"/>
          <w:sz w:val="28"/>
          <w:szCs w:val="28"/>
          <w:highlight w:val="none"/>
        </w:rPr>
        <w:t>提供演示/提交样品</w:t>
      </w:r>
      <w:r>
        <w:rPr>
          <w:rFonts w:hint="eastAsia" w:ascii="仿宋_GB2312" w:hAnsi="仿宋" w:eastAsia="仿宋_GB2312" w:cs="宋体"/>
          <w:b/>
          <w:color w:val="auto"/>
          <w:sz w:val="28"/>
          <w:szCs w:val="28"/>
          <w:highlight w:val="none"/>
        </w:rPr>
        <w:t>，详见</w:t>
      </w:r>
      <w:r>
        <w:rPr>
          <w:rFonts w:hint="eastAsia" w:ascii="仿宋_GB2312" w:hAnsi="仿宋" w:eastAsia="仿宋_GB2312" w:cs="宋体"/>
          <w:b/>
          <w:color w:val="auto"/>
          <w:sz w:val="28"/>
          <w:szCs w:val="28"/>
          <w:highlight w:val="none"/>
          <w:u w:val="single"/>
        </w:rPr>
        <w:t>投标须知前附表</w:t>
      </w:r>
      <w:r>
        <w:rPr>
          <w:rFonts w:hint="eastAsia" w:ascii="仿宋_GB2312" w:hAnsi="仿宋" w:eastAsia="仿宋_GB2312" w:cs="宋体"/>
          <w:b/>
          <w:color w:val="auto"/>
          <w:sz w:val="28"/>
          <w:szCs w:val="28"/>
          <w:highlight w:val="none"/>
        </w:rPr>
        <w:t>的有关规定。</w:t>
      </w:r>
    </w:p>
    <w:p w14:paraId="34E989CC">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23.投标文件的修改和撤回</w:t>
      </w:r>
    </w:p>
    <w:p w14:paraId="2BB571A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23.1投标人必须在规定的投标截止期之前将修改的投标文件和数据文件上传到威海市政府采购电子交易系统,在投标截止期之后，投标人不得对其投标文件做任何修改。</w:t>
      </w:r>
    </w:p>
    <w:p w14:paraId="492EDDE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23.2投标人在递交投标文件后，可以在投标截止期之前撤回其投标。</w:t>
      </w:r>
    </w:p>
    <w:p w14:paraId="162654F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23.3开标后不允许对投标文件做实质性修改和补充，不得撤回投标文件。</w:t>
      </w:r>
    </w:p>
    <w:p w14:paraId="1144B26F">
      <w:pPr>
        <w:pStyle w:val="2"/>
        <w:ind w:firstLine="643"/>
        <w:rPr>
          <w:color w:val="auto"/>
          <w:highlight w:val="none"/>
        </w:rPr>
      </w:pPr>
      <w:r>
        <w:rPr>
          <w:rFonts w:hint="eastAsia"/>
          <w:color w:val="auto"/>
          <w:highlight w:val="none"/>
        </w:rPr>
        <w:t>五、</w:t>
      </w:r>
      <w:r>
        <w:rPr>
          <w:rFonts w:hint="eastAsia" w:ascii="黑体" w:hAnsi="黑体" w:eastAsia="黑体"/>
          <w:b w:val="0"/>
          <w:color w:val="auto"/>
          <w:highlight w:val="none"/>
        </w:rPr>
        <w:t>开标与评审</w:t>
      </w:r>
    </w:p>
    <w:p w14:paraId="7BAEDEC7">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24.开标</w:t>
      </w:r>
    </w:p>
    <w:p w14:paraId="1944E12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24.1投标截止时间结束后，投标人不足3家的不得开标。如需变更为其他采购方式的，须按照《政府采购非招标采购方式管理办法》(财政部74号令）相关规定执行。</w:t>
      </w:r>
    </w:p>
    <w:p w14:paraId="3A52CD6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24.2采购代理机构在招标公告规定的时间和地点组织开标。到现场开标的投标人须携带CA锁和笔记本电脑，以便进行开标操作。不到现场开标（报价）的投标人需提前准备已配置好环境的电脑，在规定的时间进行远程开标的各项操作。</w:t>
      </w:r>
    </w:p>
    <w:p w14:paraId="55A087F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24.3远程开标的投标人代表应在签到表格相应位置上加盖CA锁中的法定代表人电子人名章以证明其出席，在开标时间前未完成签到的将会被视作认同开标结果。</w:t>
      </w:r>
    </w:p>
    <w:p w14:paraId="1CFFE87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24.4采购文件中规定递交资质证明文件原件的，开标时，由投标人或其推选的代表检查密封情况，经确认无误后由投标人代表签字确认。</w:t>
      </w:r>
    </w:p>
    <w:p w14:paraId="5417F79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24.5</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规定了文件解密时间，投标人输入密码错误（5次输入机会）、未能按时完成解密、其《数据文件》填写、盖章不规范等导致系统无法解析的，将会被视为</w:t>
      </w:r>
      <w:r>
        <w:rPr>
          <w:rFonts w:hint="eastAsia" w:ascii="仿宋_GB2312" w:hAnsi="仿宋" w:eastAsia="仿宋_GB2312" w:cs="宋体"/>
          <w:b/>
          <w:color w:val="auto"/>
          <w:sz w:val="28"/>
          <w:szCs w:val="28"/>
          <w:highlight w:val="none"/>
        </w:rPr>
        <w:t>无效投标（响应）</w:t>
      </w:r>
      <w:r>
        <w:rPr>
          <w:rFonts w:hint="eastAsia" w:ascii="仿宋_GB2312" w:hAnsi="仿宋" w:eastAsia="仿宋_GB2312" w:cs="宋体"/>
          <w:color w:val="auto"/>
          <w:sz w:val="28"/>
          <w:szCs w:val="28"/>
          <w:highlight w:val="none"/>
        </w:rPr>
        <w:t>。</w:t>
      </w:r>
    </w:p>
    <w:p w14:paraId="245454B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24.6开标过程应当由采购人或采购代理机构负责记录，最终形成开标一览表并由各投标人代表和相关工作人员签字或盖章确认。</w:t>
      </w:r>
    </w:p>
    <w:p w14:paraId="02586F7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24.7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14:paraId="619DD99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24.8录音、录像：威海市公共资源交易中心负责从递交投标文件开始到定标结束全过程的录音、录像工作，确保声音清楚、图像清晰、内容无遗漏。</w:t>
      </w:r>
    </w:p>
    <w:p w14:paraId="53C43E6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24.9评审过程中，如遇特殊情况，服从公共资源交易中心场地调配，并遵守相关规章制度。</w:t>
      </w:r>
    </w:p>
    <w:p w14:paraId="1787015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24.10对投标文件报价出现前后不一致的，按以下规定修正：</w:t>
      </w:r>
    </w:p>
    <w:p w14:paraId="6ADFBAB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（1）“投标（报价）一览表”的报价与“报价明细表”的报价不一致的，以“投标（报价）一览表”的报价为准；</w:t>
      </w:r>
    </w:p>
    <w:p w14:paraId="23699BF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（2）大写金额和小写金额不一致的，以大写金额为准；</w:t>
      </w:r>
    </w:p>
    <w:p w14:paraId="649B658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（3）单价金额小数点或者百分比有明显错位的，以投标（报价）一览表的总价为准，并修改单价。</w:t>
      </w:r>
    </w:p>
    <w:p w14:paraId="3D3E030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（4）总价金额与按单价汇总金额不一致的，以单价金额计算结果为准。</w:t>
      </w:r>
    </w:p>
    <w:p w14:paraId="06C58B3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（5）同时出现两种以上不一致的，按照前款规定的顺序修正。修正后的报价经投标人确认后产生约束力，投标人不确认的，其投标无效。</w:t>
      </w:r>
    </w:p>
    <w:p w14:paraId="722EDC3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24.11开标程序</w:t>
      </w:r>
    </w:p>
    <w:p w14:paraId="72EF3E9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24.11.1签到：在</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规定的时间完成签到。</w:t>
      </w:r>
    </w:p>
    <w:p w14:paraId="06E2045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24.11.2开标：工作人员在</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规定的开标时间启动开标。</w:t>
      </w:r>
    </w:p>
    <w:p w14:paraId="52FF513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24.11.3解密：开标后工作人员启动开始解密指令，投标人开始输入解密密码，解密时间到后工作人员启动停止解密指令。</w:t>
      </w:r>
    </w:p>
    <w:p w14:paraId="313D703B">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若投标人安全证书（CA锁）即将到期或已过期，请确保在开标时安全证书（CA锁）在有效期内，投标人安全证书（CA锁）在续期后务必在开标前重新制作和上传电子投标文件，否则将造成电子投标文件无法进行解密。</w:t>
      </w:r>
    </w:p>
    <w:p w14:paraId="7FA7002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24.11.4唱标：停止解密后现场工作人员将根据电子交易平台自动提取各投标人数据文件中的相关数据进行公开唱标，唱标结束系统将自动生成开标一览表。投标人应及时关注开标过程，查看开标结果并在开标一览表上进行电子签署。若投标人在启动唱标后10分钟内不在《开标一览表》进行签字确认，则</w:t>
      </w:r>
      <w:r>
        <w:rPr>
          <w:rFonts w:hint="eastAsia" w:ascii="仿宋_GB2312" w:hAnsi="仿宋" w:eastAsia="仿宋_GB2312" w:cs="宋体"/>
          <w:b/>
          <w:color w:val="auto"/>
          <w:sz w:val="28"/>
          <w:szCs w:val="28"/>
          <w:highlight w:val="none"/>
        </w:rPr>
        <w:t>视为</w:t>
      </w:r>
      <w:r>
        <w:rPr>
          <w:rFonts w:hint="eastAsia" w:ascii="仿宋_GB2312" w:hAnsi="仿宋" w:eastAsia="仿宋_GB2312" w:cs="宋体"/>
          <w:color w:val="auto"/>
          <w:sz w:val="28"/>
          <w:szCs w:val="28"/>
          <w:highlight w:val="none"/>
        </w:rPr>
        <w:t>投标人认同开标结果。</w:t>
      </w:r>
    </w:p>
    <w:p w14:paraId="3EB6F27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24.11.5投标人可使用电子交易系统“网上开标”中的“看直播”功能参与开标程序。</w:t>
      </w:r>
    </w:p>
    <w:p w14:paraId="45B4BA1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24.12应急开标程序</w:t>
      </w:r>
    </w:p>
    <w:p w14:paraId="18F0556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电子开标过程中如出现下列情况，导致系统无法正常运行，或者无法保证开标过程的公平、公正和信息安全时，经与行政监督部门沟通后可启动应急开标程序。</w:t>
      </w:r>
    </w:p>
    <w:p w14:paraId="541D39C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（1）系统服务器发生故障，无法访问或无法使用系统；</w:t>
      </w:r>
    </w:p>
    <w:p w14:paraId="0FAB463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（2）系统的软件或数据库出现错误，不能进行正常操作；</w:t>
      </w:r>
    </w:p>
    <w:p w14:paraId="23116C5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（3）系统发现有安全漏洞，有潜在的泄密危险；</w:t>
      </w:r>
    </w:p>
    <w:p w14:paraId="2F708E1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（4）病毒发作或受到外来病毒的攻击；</w:t>
      </w:r>
    </w:p>
    <w:p w14:paraId="11C29F7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（5）其他无法保证开标过程公平、公正和信息安全的情形。</w:t>
      </w:r>
    </w:p>
    <w:p w14:paraId="1E2346E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应急开标程序包括：</w:t>
      </w:r>
    </w:p>
    <w:p w14:paraId="4D31C5E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（1）对</w:t>
      </w:r>
      <w:r>
        <w:rPr>
          <w:rFonts w:ascii="仿宋_GB2312" w:hAnsi="仿宋" w:eastAsia="仿宋_GB2312" w:cs="宋体"/>
          <w:color w:val="auto"/>
          <w:sz w:val="28"/>
          <w:szCs w:val="28"/>
          <w:highlight w:val="none"/>
        </w:rPr>
        <w:t>未在系统中开标的可暂停开标</w:t>
      </w:r>
      <w:r>
        <w:rPr>
          <w:rFonts w:hint="eastAsia" w:ascii="仿宋_GB2312" w:hAnsi="仿宋" w:eastAsia="仿宋_GB2312" w:cs="宋体"/>
          <w:color w:val="auto"/>
          <w:sz w:val="28"/>
          <w:szCs w:val="28"/>
          <w:highlight w:val="none"/>
        </w:rPr>
        <w:t>；</w:t>
      </w:r>
    </w:p>
    <w:p w14:paraId="2DF0565F">
      <w:pPr>
        <w:spacing w:line="560" w:lineRule="exact"/>
        <w:ind w:firstLine="562" w:firstLineChars="201"/>
        <w:rPr>
          <w:rFonts w:ascii="仿宋_GB2312" w:hAnsi="仿宋" w:eastAsia="仿宋_GB2312" w:cs="宋体"/>
          <w:color w:val="auto"/>
          <w:sz w:val="28"/>
          <w:szCs w:val="28"/>
          <w:highlight w:val="none"/>
        </w:rPr>
      </w:pPr>
      <w:r>
        <w:rPr>
          <w:rFonts w:ascii="仿宋_GB2312" w:hAnsi="仿宋" w:eastAsia="仿宋_GB2312" w:cs="宋体"/>
          <w:color w:val="auto"/>
          <w:sz w:val="28"/>
          <w:szCs w:val="28"/>
          <w:highlight w:val="none"/>
        </w:rPr>
        <w:t>（2）对已在系统中开标的应停止，等待系统恢复正常后再组织进行开标。</w:t>
      </w:r>
    </w:p>
    <w:p w14:paraId="6A6A339E">
      <w:pPr>
        <w:spacing w:line="560" w:lineRule="exact"/>
        <w:ind w:firstLine="562" w:firstLineChars="201"/>
        <w:rPr>
          <w:rFonts w:ascii="仿宋_GB2312" w:hAnsi="仿宋" w:eastAsia="仿宋_GB2312" w:cs="宋体"/>
          <w:b/>
          <w:color w:val="auto"/>
          <w:sz w:val="28"/>
          <w:szCs w:val="28"/>
          <w:highlight w:val="none"/>
        </w:rPr>
      </w:pPr>
      <w:r>
        <w:rPr>
          <w:rFonts w:hint="eastAsia" w:ascii="仿宋_GB2312" w:hAnsi="仿宋" w:eastAsia="仿宋_GB2312" w:cs="宋体"/>
          <w:color w:val="auto"/>
          <w:sz w:val="28"/>
          <w:szCs w:val="28"/>
          <w:highlight w:val="none"/>
        </w:rPr>
        <w:t>（3）对解密环节出错（因系统故障原因导致）的投标人，通过系统的备案功能进行文件上传备案，对备案文件与网上递交的文件不一致（系统通过数字签名进行验证）或备案文件未按照本文件的要求进行编制、签署导致系统无法备案的投标人作</w:t>
      </w:r>
      <w:r>
        <w:rPr>
          <w:rFonts w:hint="eastAsia" w:ascii="仿宋_GB2312" w:hAnsi="仿宋" w:eastAsia="仿宋_GB2312" w:cs="宋体"/>
          <w:b/>
          <w:color w:val="auto"/>
          <w:sz w:val="28"/>
          <w:szCs w:val="28"/>
          <w:highlight w:val="none"/>
        </w:rPr>
        <w:t>无效投标（响应）处理。</w:t>
      </w:r>
    </w:p>
    <w:p w14:paraId="2B79DAC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备案功能故障且系统长时间无法恢复正常的，在采购人或代理机构的监督下可针对所有在平台中已投标的投标人，启用其电子邮件递交的投标文件进行开标，同时开标由线上转为线下，开标、评标均以电子邮件递交的投标文件为准，投标人必须在获取采购文件时留有本单位详细的邮箱和电话，否则由此产生的不利后果由投标人自己承担。对未按规定递交或递交的文件未按要求进行编制、签署的投标人作无效投标（响应）处理。</w:t>
      </w:r>
    </w:p>
    <w:bookmarkEnd w:id="4"/>
    <w:p w14:paraId="464CDD3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24.13应急开标电子邮件递交规定</w:t>
      </w:r>
    </w:p>
    <w:p w14:paraId="3825723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接收电子邮箱：</w:t>
      </w:r>
      <w:r>
        <w:rPr>
          <w:rFonts w:hint="eastAsia" w:ascii="仿宋_GB2312" w:hAnsi="宋体" w:eastAsia="仿宋_GB2312"/>
          <w:color w:val="auto"/>
          <w:sz w:val="28"/>
          <w:szCs w:val="28"/>
          <w:highlight w:val="none"/>
        </w:rPr>
        <w:t xml:space="preserve"> </w:t>
      </w:r>
      <w:r>
        <w:rPr>
          <w:rFonts w:hint="eastAsia" w:ascii="仿宋_GB2312" w:hAnsi="宋体" w:eastAsia="仿宋_GB2312"/>
          <w:color w:val="auto"/>
          <w:sz w:val="28"/>
          <w:szCs w:val="28"/>
          <w:highlight w:val="none"/>
          <w:lang w:val="en-US" w:eastAsia="zh-CN"/>
        </w:rPr>
        <w:t>sdwxzixun</w:t>
      </w:r>
      <w:r>
        <w:rPr>
          <w:rFonts w:hint="eastAsia" w:ascii="仿宋_GB2312" w:hAnsi="宋体" w:eastAsia="仿宋_GB2312"/>
          <w:color w:val="auto"/>
          <w:sz w:val="28"/>
          <w:szCs w:val="28"/>
          <w:highlight w:val="none"/>
        </w:rPr>
        <w:t xml:space="preserve">@163.com  </w:t>
      </w:r>
    </w:p>
    <w:p w14:paraId="44F3CCF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递交时间：以电子邮件或电话通知的时间为准；</w:t>
      </w:r>
    </w:p>
    <w:p w14:paraId="7E8AC30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邮件数量：一封；</w:t>
      </w:r>
    </w:p>
    <w:p w14:paraId="05238E4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邮件主题：项目编号、投标人名称；</w:t>
      </w:r>
    </w:p>
    <w:p w14:paraId="33E4263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邮件内容：附件含项目所有的已投包段，每个包段含已盖章且未加密的数据文件、投标文件各一份。数据文件、投标文件与网上最终递交的必须为同一文件（可将所投包段的所有文件打包压缩），如果不一致，系统后台会判定为无效投标（响应）文件，导致投标（响应）无效。</w:t>
      </w:r>
    </w:p>
    <w:p w14:paraId="3CAFB08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24.14启动电子邮件开标流程</w:t>
      </w:r>
    </w:p>
    <w:p w14:paraId="4FFF13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工作人员电话通知所有投标人启动应急开标程序；</w:t>
      </w:r>
    </w:p>
    <w:p w14:paraId="4C07F48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投标人收到通知后在规定时间内通过电子邮件递交投标文件（在非应急开标期间采购代理机构不接受、不处理任何通过电子邮件提交的投标文件）；</w:t>
      </w:r>
    </w:p>
    <w:p w14:paraId="3276BD2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递交截止时间到，工作人员开始下载投标文件，将投标报价形成开标报告并邮件回复各投标人；</w:t>
      </w:r>
    </w:p>
    <w:p w14:paraId="1D30EB5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投标人确认报价并邮件回复，不及时回复的视为对开标报告的内容无异议。</w:t>
      </w:r>
    </w:p>
    <w:p w14:paraId="711ACC4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25.评标委员会的组成和评标方法</w:t>
      </w:r>
    </w:p>
    <w:p w14:paraId="1A9E909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25.1采购代理机构负责组织评标工作，具体评审事务由依法组建的评标委员会负责，评标委员会成员由采购人代表和评审专家5人以上的单数组成，其中专家人数不得少于评标委员会成员总数的2/3，评标委员会的专家依法从政府采购专家库中随机抽取产生。</w:t>
      </w:r>
    </w:p>
    <w:p w14:paraId="50936E3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25.2按照《中华人民共和国政府采购法实施条例》第9条之规定，采购人员及相关人员与</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有利害关系的应当回避。曾参与招标文件征询意见或论证的专家，不得再作为评标专家参加评标。采购人不得以专家身份参与本项目的评标。采购人和采购代理机构工作人员离职或退休不满三年的，不能作为专家参加评标工作。</w:t>
      </w:r>
    </w:p>
    <w:p w14:paraId="3B7529B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25.3评标委员会成员职责：</w:t>
      </w:r>
    </w:p>
    <w:p w14:paraId="3EED391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（1）评标前，评标委员会成员应当主动确认与投标人及其制造商是否有利害关系。如有利害关系应当主动回避，如无利害关系，应当在含有相关内容的《无利害关系声明》上签字；</w:t>
      </w:r>
    </w:p>
    <w:p w14:paraId="1C81E8E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（2）按照招标文件中确定的评标办法，对投标文件的内容进行评审，并对评审结果承担责任；</w:t>
      </w:r>
    </w:p>
    <w:p w14:paraId="1A6AB5D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（3）对评标过程和结果，以及投标人的商业秘密进行保密；</w:t>
      </w:r>
    </w:p>
    <w:p w14:paraId="1BD2555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（4）在评标委员会集体起草的评标报告上签字；</w:t>
      </w:r>
    </w:p>
    <w:p w14:paraId="1E52296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（5）配合采购代理机构答复投标人质疑；</w:t>
      </w:r>
    </w:p>
    <w:p w14:paraId="5B4D3D4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（6）配合财政部门处理投标人投诉；</w:t>
      </w:r>
    </w:p>
    <w:p w14:paraId="35549D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（7）向财政部门反映评标工作中的问题，提出意见和建议。</w:t>
      </w:r>
    </w:p>
    <w:p w14:paraId="3845B65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25.4评标委员会集体职责：</w:t>
      </w:r>
    </w:p>
    <w:p w14:paraId="4C49211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按照各成员评审意见推荐中标候选人，协助起草评标报告。对评标结论持有异议的评标委员会成员可以书面方式阐述其不同意见和理由。评标委员会成员拒绝在评标报告上签字且不陈述其不同意见和理由的，视为同意评标结论。评标委员会应当对此做出书面说明并记录在案；</w:t>
      </w:r>
    </w:p>
    <w:p w14:paraId="5329B91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（2）配合采购人和采购代理机构答复投标人的质疑；</w:t>
      </w:r>
    </w:p>
    <w:p w14:paraId="7F5136C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（3）配合财政部门做好投诉处理工作；</w:t>
      </w:r>
    </w:p>
    <w:p w14:paraId="1F8F1E9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（4）必要时，向投标人解释评标结果；</w:t>
      </w:r>
    </w:p>
    <w:p w14:paraId="35EBB63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（5）向财政部门或者有关部门报告非法干预评标工作的行为。</w:t>
      </w:r>
    </w:p>
    <w:p w14:paraId="0A74D45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25.5采购代理机构或采购人的职责：</w:t>
      </w:r>
    </w:p>
    <w:p w14:paraId="44E4291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（1）核对评审专家身份和采购人委托授权，对评审专家在政府采购活动中的职责履行情况予以记录，并及时将有关违法违规行为向财政部门报告；</w:t>
      </w:r>
    </w:p>
    <w:p w14:paraId="6ACBF3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（2）宣布评标纪律；</w:t>
      </w:r>
    </w:p>
    <w:p w14:paraId="16C595B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（3）公布投标人名单，告知评审专家应当回避的情形；</w:t>
      </w:r>
    </w:p>
    <w:p w14:paraId="1255C63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（4）组织评标委员会推选评标组长，采购人代表不得担任组长；</w:t>
      </w:r>
    </w:p>
    <w:p w14:paraId="5AD9D4B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（5）在评标期间采取必要的通讯管理措施，保证评标活动不受外界干扰；</w:t>
      </w:r>
    </w:p>
    <w:p w14:paraId="19BC305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（6）根据评标委员会的要求介绍政府采购相关政策法规、招标文件；</w:t>
      </w:r>
    </w:p>
    <w:p w14:paraId="7B6893D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（7）维护评标秩序，监督评标委员会依照招标文件规定的评标程序、方法和标准进行独立评审，及时制止和纠正采购人代表、评审专家的倾向性言论或者违法违规行为；</w:t>
      </w:r>
    </w:p>
    <w:p w14:paraId="7371439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（8）核对评标结果，有财政部令第87号第六十四条规定的，要求评标委员会复核或者书面说明理由，评标委员会拒绝的，应予记录并向财政部门报告；</w:t>
      </w:r>
    </w:p>
    <w:p w14:paraId="6B1F67A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（9）评审工作完成后，按照规定向评审专家支付劳务报酬和异地评审差旅费，不得向评审专家以外的其他人员支付评审劳务报酬；</w:t>
      </w:r>
    </w:p>
    <w:p w14:paraId="3FF5952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（10）处理与评标有关的其他事项。</w:t>
      </w:r>
    </w:p>
    <w:p w14:paraId="39C511E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采购人可以在评标前说明项目背景和采购需求，说明内容不得含有歧视性、倾向性意见，不得超出招标文件所述范围。说明应当提交书面材料，并随采购文件一并存档。</w:t>
      </w:r>
    </w:p>
    <w:p w14:paraId="6F365D9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25.6评标委员会采用集中办公、封闭方式进行评审。评标前，采购代理机构工作人员向评标委员会成员宣布评标纪律和工作规则。评标委员会成员签署《无利害关系声明表》，并遵照执行。</w:t>
      </w:r>
    </w:p>
    <w:p w14:paraId="2F5EE7C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25.7评标委员会成员对与自己有利害关系的评标项目应当主动提出回避。</w:t>
      </w:r>
    </w:p>
    <w:p w14:paraId="4524C4C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25.8评标委员会将按照招标文件确定的评标原则和方法进行评标。采购人对投标人进行资格性审查，评标委员会对投标文件的评审内容分为符合性审查、商务评议、技术评议和价格评议。</w:t>
      </w:r>
    </w:p>
    <w:p w14:paraId="582BD1E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25.9评标委员会独立履行下列职责：</w:t>
      </w:r>
    </w:p>
    <w:p w14:paraId="377C0A5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（1）审查、评价投标文件是否符合招标文件的商务、技术等实质性要求；</w:t>
      </w:r>
    </w:p>
    <w:p w14:paraId="744A636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（2）要求投标人对投标文件有关事项作出澄清或者说明；</w:t>
      </w:r>
    </w:p>
    <w:p w14:paraId="710197A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（3）对投标文件进行比较和评价；</w:t>
      </w:r>
    </w:p>
    <w:p w14:paraId="75D5F42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（4）确定中标候选人名单，以及根据采购人委托直接确定中标人；</w:t>
      </w:r>
    </w:p>
    <w:p w14:paraId="48486CA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（5）向采购人、采购代理机构或者有关部门报告评标中发现的违法行为。</w:t>
      </w:r>
    </w:p>
    <w:p w14:paraId="0BBFD9B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25.10评标中因评标委员会成员缺席、回避或者健康等特殊原因导致评标委员会组成不符合本办法规定的，采购代理机构应当依法补足后继续评标。被更换的评标委员会成员所作出的评标意见无效。</w:t>
      </w:r>
    </w:p>
    <w:p w14:paraId="59C9C7B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无法及时补足评标委员会成员的，采购代理机构应当停止评标活动，封存所有投标文件和开标、评标资料，依法重新组建评标委员会进行评标。原评标委员会作出的评标意见无效。</w:t>
      </w:r>
    </w:p>
    <w:p w14:paraId="0975529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采购代理机构应当将变更、重新组建评标委员会的情况予以记录，并随采购文件一并存档。</w:t>
      </w:r>
    </w:p>
    <w:p w14:paraId="53962E6B">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26.投标文件的初审</w:t>
      </w:r>
    </w:p>
    <w:p w14:paraId="0089F0C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26.1资格性审查。在采购项目开标结束后,采购人或者采购代理机构工作人员应当依照有关法律和招标文件的规定对投标人的资格进行审查，具体内容详见</w:t>
      </w:r>
      <w:r>
        <w:rPr>
          <w:rFonts w:hint="eastAsia" w:ascii="仿宋_GB2312" w:hAnsi="仿宋" w:eastAsia="仿宋_GB2312" w:cs="宋体"/>
          <w:b/>
          <w:color w:val="auto"/>
          <w:sz w:val="28"/>
          <w:szCs w:val="28"/>
          <w:highlight w:val="none"/>
        </w:rPr>
        <w:t>《投标须知》-《实质性条款一览表》中资格性审查条件</w:t>
      </w:r>
      <w:r>
        <w:rPr>
          <w:rFonts w:hint="eastAsia" w:ascii="仿宋_GB2312" w:hAnsi="仿宋" w:eastAsia="仿宋_GB2312" w:cs="宋体"/>
          <w:color w:val="auto"/>
          <w:sz w:val="28"/>
          <w:szCs w:val="28"/>
          <w:highlight w:val="none"/>
        </w:rPr>
        <w:t>。合格投标人不足3家的，不得评标。在资格性检查时,如有下列情况之一的，经采购人认定，视为非实质性响应，为无效投标（响应）：</w:t>
      </w:r>
    </w:p>
    <w:p w14:paraId="7B4122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（1）单位负责人为同一人或者存在直接控股、管理关系的不同</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的；</w:t>
      </w:r>
    </w:p>
    <w:p w14:paraId="63DAA10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（2）为采购项目提供整体设计、规范编制或者项目管理、监理、检测等服务的；</w:t>
      </w:r>
    </w:p>
    <w:p w14:paraId="664413B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（3）投标人和投标服务资格证明文件不满足招标文件要求和过期失效的。</w:t>
      </w:r>
    </w:p>
    <w:p w14:paraId="63B6E95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26.1.1按照《关于做好政府采购信用信息查询使用及登记工作的通知》（鲁财采[2016]34号）的要求，采购人（</w:t>
      </w:r>
      <w:r>
        <w:rPr>
          <w:rFonts w:hint="eastAsia" w:ascii="仿宋_GB2312" w:hAnsi="宋体" w:eastAsia="仿宋_GB2312"/>
          <w:color w:val="auto"/>
          <w:sz w:val="28"/>
          <w:szCs w:val="28"/>
          <w:highlight w:val="none"/>
        </w:rPr>
        <w:t>采购代理机构</w:t>
      </w:r>
      <w:r>
        <w:rPr>
          <w:rFonts w:hint="eastAsia" w:ascii="仿宋_GB2312" w:hAnsi="仿宋" w:eastAsia="仿宋_GB2312" w:cs="宋体"/>
          <w:color w:val="auto"/>
          <w:sz w:val="28"/>
          <w:szCs w:val="28"/>
          <w:highlight w:val="none"/>
        </w:rPr>
        <w:t>）在报价当日查询“信用中国”网站（www.creditchina.gov.cn）、中国政府采购网（www.ccgp.gov.cn）、“信用山东”网站（</w:t>
      </w:r>
      <w:r>
        <w:rPr>
          <w:rFonts w:ascii="仿宋_GB2312" w:hAnsi="仿宋" w:eastAsia="仿宋_GB2312" w:cs="宋体"/>
          <w:color w:val="auto"/>
          <w:sz w:val="28"/>
          <w:szCs w:val="28"/>
          <w:highlight w:val="none"/>
        </w:rPr>
        <w:t>credit.shandong.gov.cn</w:t>
      </w:r>
      <w:r>
        <w:rPr>
          <w:rFonts w:hint="eastAsia" w:ascii="仿宋_GB2312" w:hAnsi="仿宋" w:eastAsia="仿宋_GB2312" w:cs="宋体"/>
          <w:color w:val="auto"/>
          <w:sz w:val="28"/>
          <w:szCs w:val="28"/>
          <w:highlight w:val="none"/>
        </w:rPr>
        <w:t>）中的登记信息，对查询结果中涉及已列入失信被执行人、重大税收违法案件失信主体、政府采购严重违法失信行为记录名单及其他不符合《中华人民共和国政府采购法》第二十二条规定条件的供应商，将拒绝其继续参与政府采购活动。以联合体形式参加投标的，联合体任何成员存在以上不良信用记录的，联合体投标将被认定为投标无效。</w:t>
      </w:r>
    </w:p>
    <w:p w14:paraId="5657932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26.1.2采购人或采购代理机构将信用记录查询情况签字并存档备查。投标人信用记录情况以采购人或采购代理机构查询结果为准。投标人自行提供的与网站信息不一致的其他证明材料亦不作为资格审查的依据。</w:t>
      </w:r>
    </w:p>
    <w:p w14:paraId="3FF4193A">
      <w:pPr>
        <w:ind w:firstLine="700" w:firstLineChars="25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14:paraId="00835B8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26.1.4在本招标文件规定的查询时间之后，网站信息发生的任何变更均不再作为评标依据。</w:t>
      </w:r>
    </w:p>
    <w:p w14:paraId="1A66507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26.2符合性审查。评标委员会应当对符合资格的投标人的投标文件进行符合性审查，以确定其是否满足招标文件的实质性要求。评标委员会决定投标的响应性只根据投标文件本身的内容，而不依据外部的证据。在符合性检查时,如有不满足</w:t>
      </w:r>
      <w:r>
        <w:rPr>
          <w:rFonts w:hint="eastAsia" w:ascii="仿宋_GB2312" w:hAnsi="仿宋" w:eastAsia="仿宋_GB2312" w:cs="宋体"/>
          <w:b/>
          <w:color w:val="auto"/>
          <w:sz w:val="28"/>
          <w:szCs w:val="28"/>
          <w:highlight w:val="none"/>
        </w:rPr>
        <w:t>《投标须知》-《实质性条款一览表》中符合性审查条件</w:t>
      </w:r>
      <w:r>
        <w:rPr>
          <w:rFonts w:hint="eastAsia" w:ascii="仿宋_GB2312" w:hAnsi="宋体" w:eastAsia="仿宋_GB2312"/>
          <w:color w:val="auto"/>
          <w:sz w:val="28"/>
          <w:szCs w:val="28"/>
          <w:highlight w:val="none"/>
        </w:rPr>
        <w:t>情况之一的</w:t>
      </w:r>
      <w:r>
        <w:rPr>
          <w:rFonts w:hint="eastAsia" w:ascii="仿宋_GB2312" w:hAnsi="仿宋" w:eastAsia="仿宋_GB2312" w:cs="宋体"/>
          <w:color w:val="auto"/>
          <w:sz w:val="28"/>
          <w:szCs w:val="28"/>
          <w:highlight w:val="none"/>
        </w:rPr>
        <w:t>的，经评标委员会认定，视为非实质性响应，为无效投标（响应）。</w:t>
      </w:r>
    </w:p>
    <w:p w14:paraId="24C3A477">
      <w:pPr>
        <w:snapToGrid w:val="0"/>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26.3</w:t>
      </w:r>
      <w:r>
        <w:rPr>
          <w:rFonts w:ascii="仿宋_GB2312" w:hAnsi="宋体" w:eastAsia="仿宋_GB2312"/>
          <w:color w:val="auto"/>
          <w:sz w:val="28"/>
          <w:szCs w:val="28"/>
          <w:highlight w:val="none"/>
        </w:rPr>
        <w:t>经</w:t>
      </w:r>
      <w:r>
        <w:rPr>
          <w:rFonts w:hint="eastAsia" w:ascii="仿宋_GB2312" w:hAnsi="宋体" w:eastAsia="仿宋_GB2312"/>
          <w:color w:val="auto"/>
          <w:sz w:val="28"/>
          <w:szCs w:val="28"/>
          <w:highlight w:val="none"/>
        </w:rPr>
        <w:t>评标委员会</w:t>
      </w:r>
      <w:r>
        <w:rPr>
          <w:rFonts w:ascii="仿宋_GB2312" w:hAnsi="宋体" w:eastAsia="仿宋_GB2312"/>
          <w:color w:val="auto"/>
          <w:sz w:val="28"/>
          <w:szCs w:val="28"/>
          <w:highlight w:val="none"/>
        </w:rPr>
        <w:t>集体审核通过，</w:t>
      </w:r>
      <w:r>
        <w:rPr>
          <w:rFonts w:hint="eastAsia" w:ascii="仿宋_GB2312" w:hAnsi="宋体" w:eastAsia="仿宋_GB2312"/>
          <w:color w:val="auto"/>
          <w:sz w:val="28"/>
          <w:szCs w:val="28"/>
          <w:highlight w:val="none"/>
        </w:rPr>
        <w:t>未实质性响应招标文件的投标文件按无效</w:t>
      </w:r>
      <w:r>
        <w:rPr>
          <w:rFonts w:hint="eastAsia" w:ascii="仿宋_GB2312" w:hAnsi="仿宋" w:eastAsia="仿宋_GB2312" w:cs="宋体"/>
          <w:color w:val="auto"/>
          <w:sz w:val="28"/>
          <w:szCs w:val="28"/>
          <w:highlight w:val="none"/>
        </w:rPr>
        <w:t>投标（响应）</w:t>
      </w:r>
      <w:r>
        <w:rPr>
          <w:rFonts w:hint="eastAsia" w:ascii="仿宋_GB2312" w:hAnsi="宋体" w:eastAsia="仿宋_GB2312"/>
          <w:color w:val="auto"/>
          <w:sz w:val="28"/>
          <w:szCs w:val="28"/>
          <w:highlight w:val="none"/>
        </w:rPr>
        <w:t>处理，评标委员会应当告知提交投标文件的投标人，</w:t>
      </w:r>
      <w:r>
        <w:rPr>
          <w:rFonts w:ascii="仿宋_GB2312" w:hAnsi="宋体" w:eastAsia="仿宋_GB2312"/>
          <w:color w:val="auto"/>
          <w:sz w:val="28"/>
          <w:szCs w:val="28"/>
          <w:highlight w:val="none"/>
        </w:rPr>
        <w:t>说明其不符合要求的原因，由其法定代表人或授权代表签字确认，</w:t>
      </w:r>
      <w:r>
        <w:rPr>
          <w:rFonts w:hint="eastAsia" w:ascii="仿宋_GB2312" w:hAnsi="宋体" w:eastAsia="仿宋_GB2312"/>
          <w:color w:val="auto"/>
          <w:sz w:val="28"/>
          <w:szCs w:val="28"/>
          <w:highlight w:val="none"/>
        </w:rPr>
        <w:t>投标人被授权</w:t>
      </w:r>
      <w:r>
        <w:rPr>
          <w:rFonts w:ascii="仿宋_GB2312" w:hAnsi="宋体" w:eastAsia="仿宋_GB2312"/>
          <w:color w:val="auto"/>
          <w:sz w:val="28"/>
          <w:szCs w:val="28"/>
          <w:highlight w:val="none"/>
        </w:rPr>
        <w:t>代表拒不签字的，并不影响</w:t>
      </w:r>
      <w:r>
        <w:rPr>
          <w:rFonts w:hint="eastAsia" w:ascii="仿宋_GB2312" w:hAnsi="宋体" w:eastAsia="仿宋_GB2312"/>
          <w:color w:val="auto"/>
          <w:sz w:val="28"/>
          <w:szCs w:val="28"/>
          <w:highlight w:val="none"/>
        </w:rPr>
        <w:t>评标委员会</w:t>
      </w:r>
      <w:r>
        <w:rPr>
          <w:rFonts w:ascii="仿宋_GB2312" w:hAnsi="宋体" w:eastAsia="仿宋_GB2312"/>
          <w:color w:val="auto"/>
          <w:sz w:val="28"/>
          <w:szCs w:val="28"/>
          <w:highlight w:val="none"/>
        </w:rPr>
        <w:t>所做出的结论。</w:t>
      </w:r>
    </w:p>
    <w:p w14:paraId="204418C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26.4投标截止后投标人不足3家或者通过资格审查或符合性审查的投标人不足3家的，除采购任务取消情形外，按照以下方式处理：</w:t>
      </w:r>
    </w:p>
    <w:p w14:paraId="528A299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（1）招标文件存在不合理条款或者招标程序不符合规定的，采购人、采购代理机构改正后依法重新招标；</w:t>
      </w:r>
    </w:p>
    <w:p w14:paraId="271168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（2）招标文件没有不合理条款、招标程序符合规定，需要采用其他采购方式采购的，采购人应当依法报财政部门批准。</w:t>
      </w:r>
    </w:p>
    <w:p w14:paraId="7632CF9F">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27.投标文件的澄清</w:t>
      </w:r>
    </w:p>
    <w:p w14:paraId="6264228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27.1评标委员会有权向投标人询标，对于投标文件中含义不明确、同类问题表述不一致或者有明显文字和计算错误的内容，评标委员会应当以书面形式要求投标人作出必要的澄清、说明或者补正。请投标人澄清其投标内容，投标人法定代表人或其授权人必须接受评标委员会的询标，未在评标委员会规定的时间内，对重大关键问题进行答疑和澄清的投标人，经评标委员会确认可视为投标人放弃投标。</w:t>
      </w:r>
    </w:p>
    <w:p w14:paraId="51A8B08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27.2投标人的澄清、说明或者补正应当采用书面形式，并加盖公章，或者由法定代表人或其授权的代表签字。投标人的澄清、说明或者补正不得超出投标文件的范围或者改变对投标文件的实质性内容。此书面文件是投标文件的组成部分。</w:t>
      </w:r>
    </w:p>
    <w:p w14:paraId="129088D1">
      <w:pPr>
        <w:spacing w:line="560" w:lineRule="exact"/>
        <w:ind w:firstLine="562" w:firstLineChars="201"/>
        <w:rPr>
          <w:rFonts w:ascii="仿宋_GB2312" w:hAnsi="仿宋" w:eastAsia="仿宋_GB2312" w:cs="宋体"/>
          <w:color w:val="auto"/>
          <w:sz w:val="28"/>
          <w:szCs w:val="28"/>
          <w:highlight w:val="none"/>
          <w:lang w:val="zh-CN"/>
        </w:rPr>
      </w:pPr>
      <w:r>
        <w:rPr>
          <w:rFonts w:hint="eastAsia" w:ascii="仿宋_GB2312" w:hAnsi="仿宋" w:eastAsia="仿宋_GB2312" w:cs="宋体"/>
          <w:color w:val="auto"/>
          <w:sz w:val="28"/>
          <w:szCs w:val="28"/>
          <w:highlight w:val="none"/>
          <w:lang w:val="zh-CN"/>
        </w:rPr>
        <w:t>27.3若投标文件中对同一投标货物的描述前后不一致且对不一致内容无书面解释或提供官方证明材料的，评标委员会没有义务要求投标人澄清，在评分过程中不排除以响应性较差的内容作为标准来确定投标文件的响应及投标货物的性能情况。</w:t>
      </w:r>
    </w:p>
    <w:p w14:paraId="7E89AB16">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28.投标偏离</w:t>
      </w:r>
    </w:p>
    <w:p w14:paraId="0E64C76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评标委员会可以接受投标文件中不构成实质性偏离的不正规或不一致。</w:t>
      </w:r>
    </w:p>
    <w:p w14:paraId="1AA80D19">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29.投标文件的评价</w:t>
      </w:r>
    </w:p>
    <w:p w14:paraId="4FE925C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29.1评标委员会只对确定为实质响应招标文件要求的投标文件进行评价和比较。必要时需标明评审理由。</w:t>
      </w:r>
    </w:p>
    <w:p w14:paraId="3D28F4A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29.2评标采用综合评分法的，价格分值由评审系统根据投标人上传的《投标（报价）一览表》中的投标报价，依据规定公式自动计算，其结果由评标委员会所有成员签字确认。</w:t>
      </w:r>
    </w:p>
    <w:p w14:paraId="6659CD4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政府代理机构工作人员负责复核、统计评标委员会成员的评审情况，发现评审意见有失公正时，提请该评标委员会成员修改评审意见，并形成书面意见备查。</w:t>
      </w:r>
    </w:p>
    <w:p w14:paraId="4C71569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29.3评审时除考虑投标人的报价之外，还将考虑以下因素：</w:t>
      </w:r>
    </w:p>
    <w:p w14:paraId="178A8E6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（1）投标文件的响应状况（包括是否按照招标文件要求制作）；</w:t>
      </w:r>
    </w:p>
    <w:p w14:paraId="4713CA6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（2）投标产品的技术性能、功能、质量等指标的响应情况，包括其响应是否有技术佐证文件的支持；</w:t>
      </w:r>
    </w:p>
    <w:p w14:paraId="004E38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（3）服务方案（包括本地化服务机构和人员、服务响应时间、安装调试、培训方案等）、服务期、服务体系和业绩等；</w:t>
      </w:r>
    </w:p>
    <w:p w14:paraId="3F9C89F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（4）招标文件规定的其它评审因素。</w:t>
      </w:r>
    </w:p>
    <w:p w14:paraId="372BA6D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29.4评标委员会对确定为实质上响应的投标进行政策功能评价，如涉及以下内容，具体标准为：</w:t>
      </w:r>
    </w:p>
    <w:p w14:paraId="698CFA74">
      <w:pPr>
        <w:ind w:firstLine="560" w:firstLineChars="200"/>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72A0AB88">
      <w:pPr>
        <w:ind w:firstLine="560" w:firstLineChars="200"/>
        <w:rPr>
          <w:rFonts w:ascii="仿宋_GB2312" w:hAnsi="宋体" w:eastAsia="仿宋_GB2312" w:cs="宋体"/>
          <w:color w:val="auto"/>
          <w:sz w:val="28"/>
          <w:szCs w:val="28"/>
          <w:highlight w:val="none"/>
        </w:rPr>
      </w:pPr>
      <w:r>
        <w:rPr>
          <w:rFonts w:hint="eastAsia" w:ascii="仿宋_GB2312" w:hAnsi="仿宋" w:eastAsia="仿宋_GB2312" w:cs="宋体"/>
          <w:color w:val="auto"/>
          <w:sz w:val="28"/>
          <w:szCs w:val="28"/>
          <w:highlight w:val="none"/>
        </w:rPr>
        <w:t>②</w:t>
      </w:r>
      <w:r>
        <w:rPr>
          <w:rFonts w:hint="eastAsia" w:ascii="仿宋_GB2312" w:hAnsi="宋体" w:eastAsia="仿宋_GB2312" w:cs="宋体"/>
          <w:color w:val="auto"/>
          <w:sz w:val="28"/>
          <w:szCs w:val="28"/>
          <w:highlight w:val="none"/>
        </w:rPr>
        <w:t>本项目为非专门向中小企业采购项目，若服务供应商为小微企业，根据财政部、工信部等部委发布的《关于印发&lt;政府采购促进中小企业发展管理办法&gt;的通知》（财库〔2020〕46号）及工信部等部委发布的《关于印发中小企业划型标准规定的通知》（工信部联企业[2011]300 号）的规定，报价给予10%的扣除，用扣除后的价格参与评审，服务供应商须提供《中小企业声明函》，否则不给予价格扣除。</w:t>
      </w:r>
    </w:p>
    <w:p w14:paraId="626E4DF6">
      <w:pPr>
        <w:ind w:firstLine="560" w:firstLineChars="200"/>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③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8%的价格扣除，用扣除后的价格参与评审。响应时须提供省级以上监狱管理局、戒毒管理局（含新疆生产建设兵团）出具的属于监狱企业的证明文件，否则不给予价格扣除。</w:t>
      </w:r>
    </w:p>
    <w:p w14:paraId="2DD9848F">
      <w:pPr>
        <w:ind w:firstLine="420" w:firstLineChars="150"/>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④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6CC7F4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29.5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响应）处理。</w:t>
      </w:r>
    </w:p>
    <w:p w14:paraId="38F085A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29.6评标委员会发现招标文件存在歧义、重大缺陷导致评标工作无法进行，或者招标文件内容违反国家有关强制性规定的，应当停止评标工作，与采购人或者采购代理机构沟通并作书面记录。采购人确认后，应当修改招标文件，重新组织采购活动。</w:t>
      </w:r>
    </w:p>
    <w:p w14:paraId="7133AEF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29.7投标人应当遵循公平竞争的原则，不得恶意串通，不得妨碍其他投标人的竞争行为，不得损坏采购人或者其他投标人的合法权益。在评标过程中发现投标人有上述情形的，评标委员会应当认定其投标无效，并书面报告本级财政部门。</w:t>
      </w:r>
    </w:p>
    <w:p w14:paraId="5300A784">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投标人有下列情形之一的，视为投标人串通投标，其投标无效：</w:t>
      </w:r>
    </w:p>
    <w:p w14:paraId="00C50DF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（1）不同投标人的投标文件由同一单位或者个人编制；</w:t>
      </w:r>
    </w:p>
    <w:p w14:paraId="482838E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（2）不同投标人委托同一单位或者个人办理投标事宜；</w:t>
      </w:r>
    </w:p>
    <w:p w14:paraId="40D1465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（3）不同投标人的投标文件载明的项目管理成员或者联系人员为同一人；</w:t>
      </w:r>
    </w:p>
    <w:p w14:paraId="5CD3BD2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（4）不同投标人的投标文件异常一致或者投标报价呈规律性差异；</w:t>
      </w:r>
    </w:p>
    <w:p w14:paraId="36AB0A6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（5）不同投标人的投标文件相互混装；</w:t>
      </w:r>
    </w:p>
    <w:p w14:paraId="3C6F5A0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（6）不同投标人的投标保证金从同一单位或者个人的账户转出。</w:t>
      </w:r>
    </w:p>
    <w:p w14:paraId="0B769FC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30.废标条款</w:t>
      </w:r>
    </w:p>
    <w:p w14:paraId="425F292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在招标采购中，出现下列情形之一的，应予废标：</w:t>
      </w:r>
    </w:p>
    <w:p w14:paraId="55D09D7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（1）符合专业条件的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或者对招标文件作实质响应的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不足3家的；</w:t>
      </w:r>
    </w:p>
    <w:p w14:paraId="6E41AE6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（2）出现影响采购公正的违法、违规行为的；</w:t>
      </w:r>
    </w:p>
    <w:p w14:paraId="1E3D742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（3）所有投标报价均超过招标文件中规定的预算金额，采购人不能支付的；</w:t>
      </w:r>
    </w:p>
    <w:p w14:paraId="50791C1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（4）因重大变故，采购人采购任务取消的。</w:t>
      </w:r>
    </w:p>
    <w:p w14:paraId="68C48EDE">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31.保密要求</w:t>
      </w:r>
    </w:p>
    <w:p w14:paraId="0EA4AC4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评标将在严格保密的情况下进行。有关人员</w:t>
      </w:r>
      <w:r>
        <w:rPr>
          <w:rFonts w:ascii="仿宋_GB2312" w:hAnsi="仿宋" w:eastAsia="仿宋_GB2312" w:cs="宋体"/>
          <w:color w:val="auto"/>
          <w:sz w:val="28"/>
          <w:szCs w:val="28"/>
          <w:highlight w:val="none"/>
        </w:rPr>
        <w:t>应当</w:t>
      </w:r>
      <w:r>
        <w:rPr>
          <w:rFonts w:hint="eastAsia" w:ascii="仿宋_GB2312" w:hAnsi="仿宋" w:eastAsia="仿宋_GB2312" w:cs="宋体"/>
          <w:color w:val="auto"/>
          <w:sz w:val="28"/>
          <w:szCs w:val="28"/>
          <w:highlight w:val="none"/>
        </w:rPr>
        <w:t>遵</w:t>
      </w:r>
      <w:r>
        <w:rPr>
          <w:rFonts w:ascii="仿宋_GB2312" w:hAnsi="仿宋" w:eastAsia="仿宋_GB2312" w:cs="宋体"/>
          <w:color w:val="auto"/>
          <w:sz w:val="28"/>
          <w:szCs w:val="28"/>
          <w:highlight w:val="none"/>
        </w:rPr>
        <w:t>守评审工作纪律，</w:t>
      </w:r>
      <w:r>
        <w:rPr>
          <w:rFonts w:hint="eastAsia" w:ascii="仿宋_GB2312" w:hAnsi="仿宋" w:eastAsia="仿宋_GB2312" w:cs="宋体"/>
          <w:b/>
          <w:color w:val="auto"/>
          <w:sz w:val="28"/>
          <w:szCs w:val="28"/>
          <w:highlight w:val="none"/>
        </w:rPr>
        <w:t>不得记录、复制或者带走任何评标资料</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不得</w:t>
      </w:r>
      <w:r>
        <w:rPr>
          <w:rFonts w:hint="eastAsia" w:ascii="仿宋_GB2312" w:hAnsi="仿宋" w:eastAsia="仿宋_GB2312" w:cs="宋体"/>
          <w:color w:val="auto"/>
          <w:sz w:val="28"/>
          <w:szCs w:val="28"/>
          <w:highlight w:val="none"/>
        </w:rPr>
        <w:t>泄露</w:t>
      </w:r>
      <w:r>
        <w:rPr>
          <w:rFonts w:ascii="仿宋_GB2312" w:hAnsi="仿宋" w:eastAsia="仿宋_GB2312" w:cs="宋体"/>
          <w:color w:val="auto"/>
          <w:sz w:val="28"/>
          <w:szCs w:val="28"/>
          <w:highlight w:val="none"/>
        </w:rPr>
        <w:t>评审</w:t>
      </w:r>
      <w:r>
        <w:rPr>
          <w:rFonts w:hint="eastAsia" w:ascii="仿宋_GB2312" w:hAnsi="仿宋" w:eastAsia="仿宋_GB2312" w:cs="宋体"/>
          <w:color w:val="auto"/>
          <w:sz w:val="28"/>
          <w:szCs w:val="28"/>
          <w:highlight w:val="none"/>
        </w:rPr>
        <w:t>文件</w:t>
      </w:r>
      <w:r>
        <w:rPr>
          <w:rFonts w:ascii="仿宋_GB2312" w:hAnsi="仿宋" w:eastAsia="仿宋_GB2312" w:cs="宋体"/>
          <w:color w:val="auto"/>
          <w:sz w:val="28"/>
          <w:szCs w:val="28"/>
          <w:highlight w:val="none"/>
        </w:rPr>
        <w:t>、评审情况和评审中获悉的商业秘密。</w:t>
      </w:r>
    </w:p>
    <w:p w14:paraId="0327093E">
      <w:pPr>
        <w:pStyle w:val="2"/>
        <w:tabs>
          <w:tab w:val="left" w:pos="426"/>
        </w:tabs>
        <w:spacing w:before="0" w:after="0" w:line="560" w:lineRule="exact"/>
        <w:ind w:firstLine="600" w:firstLineChars="200"/>
        <w:rPr>
          <w:rFonts w:ascii="黑体" w:hAnsi="黑体" w:eastAsia="黑体"/>
          <w:b w:val="0"/>
          <w:color w:val="auto"/>
          <w:highlight w:val="none"/>
        </w:rPr>
      </w:pPr>
      <w:r>
        <w:rPr>
          <w:rFonts w:hint="eastAsia" w:ascii="黑体" w:hAnsi="黑体" w:eastAsia="黑体"/>
          <w:b w:val="0"/>
          <w:color w:val="auto"/>
          <w:highlight w:val="none"/>
        </w:rPr>
        <w:t>六、定标</w:t>
      </w:r>
    </w:p>
    <w:p w14:paraId="2A8BB146">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32.定标</w:t>
      </w:r>
    </w:p>
    <w:p w14:paraId="4E5C934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32.1评标委员会按照招标文件确定的评标方法、步骤、标准，对投标文件进行评审。评标结束后，对投标人的评审名次进行排序，确定中标候选人排序，根据全体评标成员签字的原始评标记录和评标结果编写评标报告。</w:t>
      </w:r>
    </w:p>
    <w:p w14:paraId="18FA2E2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32.2评委会所有成员应当在评标报告上签字确认，评标报告的主要内容包括：</w:t>
      </w:r>
    </w:p>
    <w:p w14:paraId="0608511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（1）招标公告刊登的媒体名称、开标日期和地点；</w:t>
      </w:r>
    </w:p>
    <w:p w14:paraId="121E83D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（2）投标人名单和评标委员会成员名单；</w:t>
      </w:r>
    </w:p>
    <w:p w14:paraId="26839CE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（3）评标方法和评标标准；</w:t>
      </w:r>
    </w:p>
    <w:p w14:paraId="0905775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（4）开标记录和评标情况及说明，包括投标无效投标人名单及原因；</w:t>
      </w:r>
    </w:p>
    <w:p w14:paraId="3CE18DE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（5）评标结果，确定的中标候选人名单或者经采购人委托直接确定的中标人；</w:t>
      </w:r>
    </w:p>
    <w:p w14:paraId="01204F5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（6）其他需要说明的情况，包括评标过程中投标人根据评标委员会要求进行澄清、说明或者补正，评标委员会成员的更换等。</w:t>
      </w:r>
    </w:p>
    <w:p w14:paraId="1F17041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32.3由评标委员会直接确定预中标候选人的，采购代理机构自评标结束之日起2个工作日内在指定媒体上公布评标结果；需要采购人确认的，采购代理机构自评标结束之日起2个工作日内，将评标报告送交采购人。采购人应当自收到评标报告之日起5个工作日内在评标报告确定的中标候选人名单中按顺序确定预中标人。</w:t>
      </w:r>
    </w:p>
    <w:p w14:paraId="10E8D58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32.4评标结果汇总完成后，除下列情形外，任何人不得修改评标结果：</w:t>
      </w:r>
    </w:p>
    <w:p w14:paraId="6F74400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（1）分值汇总计算错误的；</w:t>
      </w:r>
    </w:p>
    <w:p w14:paraId="4726E31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（2）分项评分超出评分标准范围的；</w:t>
      </w:r>
    </w:p>
    <w:p w14:paraId="69B909EB">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（3）评标委员会成员对客观评审因素评分不一致的；</w:t>
      </w:r>
    </w:p>
    <w:p w14:paraId="5FD982B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（4）经评标委员会认定评分畸高、畸低的。</w:t>
      </w:r>
    </w:p>
    <w:p w14:paraId="41F036E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32.5评标报告签署前，经复核发现存在以上情形之一的，评标委员会应当当场修改评标结果，并在评标报告中记载；评标报告签署后，采购人或采购代理机构发现存在以上情形之一的，应当组织原评标委员会进行重新评审，重新评审改变结果的，书面报告本级财政部门。投标人对本条上述情形提出质疑的，采购人或者采购代理机构可以组织原评标委员会进行重新评审，重新评审改变评标结果的，应当书面报告本级财政部门。</w:t>
      </w:r>
    </w:p>
    <w:p w14:paraId="5484F6F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32.6中标人在规定的期限内无正当理由拒绝签订合同，采购人可以按照评审报告推荐的中标候选人名单排序，确定下一候选人为中标人，也可以重新开展政府采购活动。</w:t>
      </w:r>
    </w:p>
    <w:p w14:paraId="541C0660">
      <w:pPr>
        <w:pStyle w:val="2"/>
        <w:tabs>
          <w:tab w:val="left" w:pos="426"/>
        </w:tabs>
        <w:spacing w:before="0" w:after="0" w:line="560" w:lineRule="exact"/>
        <w:ind w:firstLine="600" w:firstLineChars="200"/>
        <w:rPr>
          <w:rFonts w:ascii="黑体" w:hAnsi="黑体" w:eastAsia="黑体"/>
          <w:b w:val="0"/>
          <w:color w:val="auto"/>
          <w:highlight w:val="none"/>
        </w:rPr>
      </w:pPr>
      <w:r>
        <w:rPr>
          <w:rFonts w:hint="eastAsia" w:ascii="黑体" w:hAnsi="黑体" w:eastAsia="黑体"/>
          <w:b w:val="0"/>
          <w:color w:val="auto"/>
          <w:highlight w:val="none"/>
        </w:rPr>
        <w:t>七、公告</w:t>
      </w:r>
    </w:p>
    <w:p w14:paraId="000016CF">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33.公告</w:t>
      </w:r>
    </w:p>
    <w:p w14:paraId="75B025C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33.1采购代理机构自中标人确定之日起2个工作日内，在中国山东政府采购网、威海市公共资源交易网上公告中标结果。中标公告期限为1个工作日。中标公告应当包括下列内容：</w:t>
      </w:r>
    </w:p>
    <w:p w14:paraId="3456707E">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（1）采购人、采购代理机构的名称、地址和联系方式；</w:t>
      </w:r>
    </w:p>
    <w:p w14:paraId="474A48E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（2）项目名称和项目编号；</w:t>
      </w:r>
    </w:p>
    <w:p w14:paraId="705E781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（3）中标人名称、地址和中标金额；</w:t>
      </w:r>
    </w:p>
    <w:p w14:paraId="09DFA09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（4）主要中标标的的名称、服务内容、数量、单价、服务要求；</w:t>
      </w:r>
    </w:p>
    <w:p w14:paraId="647213C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（5）中标公告期限；</w:t>
      </w:r>
    </w:p>
    <w:p w14:paraId="1A70C2E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（6）评审专家名单；</w:t>
      </w:r>
    </w:p>
    <w:p w14:paraId="3713C98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（7）投标人未中标的原因；</w:t>
      </w:r>
    </w:p>
    <w:p w14:paraId="5A8E28F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（8）采用综合评分法评审的，还将告知未中标人本人的评审得分和排序。</w:t>
      </w:r>
    </w:p>
    <w:p w14:paraId="3CA96C6D">
      <w:pPr>
        <w:spacing w:line="560" w:lineRule="exact"/>
        <w:ind w:firstLine="562" w:firstLineChars="201"/>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33.2采购代理机构应当在公告中标结果的同时，向中标人发出《中标通知书》；对未通过资格审查的投标人，应当告知其未通过的原因；《中标通知书》是合同的组成部分,对中标人和采购人具有同等法律效力。《中标通知书》发出后，采购人不得违法改变中标结果，中标人无正当理由不得放弃中标。</w:t>
      </w:r>
    </w:p>
    <w:p w14:paraId="559E5246">
      <w:pPr>
        <w:pStyle w:val="2"/>
        <w:tabs>
          <w:tab w:val="left" w:pos="426"/>
        </w:tabs>
        <w:spacing w:before="0" w:after="0" w:line="560" w:lineRule="exact"/>
        <w:ind w:firstLine="600" w:firstLineChars="200"/>
        <w:rPr>
          <w:rFonts w:ascii="黑体" w:hAnsi="黑体" w:eastAsia="黑体"/>
          <w:b w:val="0"/>
          <w:color w:val="auto"/>
          <w:highlight w:val="none"/>
        </w:rPr>
      </w:pPr>
      <w:r>
        <w:rPr>
          <w:rFonts w:hint="eastAsia" w:ascii="黑体" w:hAnsi="黑体" w:eastAsia="黑体"/>
          <w:b w:val="0"/>
          <w:color w:val="auto"/>
          <w:highlight w:val="none"/>
        </w:rPr>
        <w:t>八、质疑</w:t>
      </w:r>
    </w:p>
    <w:p w14:paraId="494A3E4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34.质疑</w:t>
      </w:r>
    </w:p>
    <w:p w14:paraId="19ACEF2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投标人对政府采购活动事项有疑问的，可以向采购人和采购代理机构提出询问，采购人和采购代理机构应当在3个工作日内做出答复，但答复的内容不得涉及商业秘密。投标人提出的询问或者质疑超出采购人对采购代理机构委托授权范围的，采购代理机构应当告知其向采购人提出。</w:t>
      </w:r>
    </w:p>
    <w:p w14:paraId="4397E39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34.2投标人认为招标文件使自己的权益受到损害的，应当在获取招标文件之日起7个工作日内向采购代理机构提供书面质疑，由采购人和采购代理机构按规定予以答复。</w:t>
      </w:r>
    </w:p>
    <w:p w14:paraId="5543A2A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34.3投标人对采购过程提出质疑的，可以在质疑采购程序环节结束之日，以书面形式向采购人和采购代理机构提出质疑。采购人和采购代理机构应当在收到投标人的书面质疑后7个工作日内做出书面答复，但答复的内容不得涉及商业秘密。</w:t>
      </w:r>
    </w:p>
    <w:p w14:paraId="4A267C1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34.4投标人认为中标结果使自己的权益受到损害的，应当在中标结果公告期限届满之日起7个工作日内提出质疑，采购人和采购代理机构应当在收到投标人的书面质疑后7个工作日内做出书面答复，但答复的内容不得涉及商业秘密。</w:t>
      </w:r>
    </w:p>
    <w:p w14:paraId="2718926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34.5采购人或者采购代理机构收到投标人的书面质疑后，应当签收回执。</w:t>
      </w:r>
    </w:p>
    <w:p w14:paraId="7C242F7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34.6采购人或者采购代理机构应当自签收回执之日起7个工作日内对质疑事项依法予以处理并作出答复，书面通知提出质疑的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和相关的其他</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。质疑事项成立的，应当中止采购活动并予以纠正。</w:t>
      </w:r>
    </w:p>
    <w:p w14:paraId="34F075A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34.7</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在法定质疑期内一次性提出针对同一采购程序环节的质疑。</w:t>
      </w:r>
    </w:p>
    <w:p w14:paraId="2151F4A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34.8质疑采用实名制，为了使提出的质疑事项在规定时间内得到有效答复、处理，提交的质疑函应当包括以下内容，且质疑人应当是参与所质疑项目采购活动的</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w:t>
      </w:r>
    </w:p>
    <w:p w14:paraId="4373D2F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的姓名或名称、地址（邮箱）、邮编、联系人及联系电话；</w:t>
      </w:r>
    </w:p>
    <w:p w14:paraId="5982D3A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（2）质疑项目的名称、编号；</w:t>
      </w:r>
    </w:p>
    <w:p w14:paraId="48D68D8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（3）具体、明确的质疑事项和与质疑事项相关的请求；</w:t>
      </w:r>
    </w:p>
    <w:p w14:paraId="6233030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（4）事实依据；</w:t>
      </w:r>
    </w:p>
    <w:p w14:paraId="3AC5287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（5）必要的法律依据；</w:t>
      </w:r>
    </w:p>
    <w:p w14:paraId="79997AD5">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（6）提出质疑的日期。</w:t>
      </w:r>
    </w:p>
    <w:p w14:paraId="57C99B7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34.9</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为自然人的，应当由本人签字；</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为法人或者其他组织的，应当由法定代表人、主要负责人，或者其被授权人签字或者盖章，并加盖公章。</w:t>
      </w:r>
    </w:p>
    <w:p w14:paraId="762A303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34.10质疑函应当按照《政府采购供应商质疑函范本》格式填写后由法定代表人或投标授权人递交到采购人或采购代理机构，受理方式见</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采购人或采购代理机构正式受理后方可生效。否则，为无效质疑。</w:t>
      </w:r>
    </w:p>
    <w:p w14:paraId="217C45B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34.11</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对答复不满意或者采购人、采购代理机构逾期未答复的，可以在答复期满后15个工作日内向同级政府采购监督管理部门投诉，并列明具体事项及事实依据。</w:t>
      </w:r>
    </w:p>
    <w:p w14:paraId="75F6CDD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34.12</w:t>
      </w:r>
      <w:r>
        <w:rPr>
          <w:rFonts w:hint="eastAsia" w:ascii="仿宋_GB2312" w:hAnsi="宋体" w:eastAsia="仿宋_GB2312"/>
          <w:color w:val="auto"/>
          <w:sz w:val="28"/>
          <w:szCs w:val="28"/>
          <w:highlight w:val="none"/>
        </w:rPr>
        <w:t>投标人</w:t>
      </w:r>
      <w:r>
        <w:rPr>
          <w:rFonts w:hint="eastAsia" w:ascii="仿宋_GB2312" w:hAnsi="仿宋" w:eastAsia="仿宋_GB2312" w:cs="宋体"/>
          <w:color w:val="auto"/>
          <w:sz w:val="28"/>
          <w:szCs w:val="28"/>
          <w:highlight w:val="none"/>
        </w:rPr>
        <w:t>不得捏造事实进行虚假投诉。</w:t>
      </w:r>
    </w:p>
    <w:p w14:paraId="30542A4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34.13有下列情况之一的质疑不予受理：</w:t>
      </w:r>
    </w:p>
    <w:p w14:paraId="445CB3F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（1）无质疑函件或质疑函件缺少投标人法人印章、投标人法定代表人签字、有效授权书和联系方式之一的质疑；</w:t>
      </w:r>
    </w:p>
    <w:p w14:paraId="75E3664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（2）质疑函件无实质性内容或佐证文件资料，主观臆断及推理得出结论的质疑；</w:t>
      </w:r>
    </w:p>
    <w:p w14:paraId="2E776A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（3）相应证明材料不真实或来源不合法的质疑；</w:t>
      </w:r>
    </w:p>
    <w:p w14:paraId="6D8FA0F8">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（4）未按规定时间或超过公示期提出的质疑；</w:t>
      </w:r>
    </w:p>
    <w:p w14:paraId="616BE4C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（5）其他不符合《政府采购质疑和投诉办法》（中华人民共和国财政部令第94号）的相关规定。</w:t>
      </w:r>
    </w:p>
    <w:p w14:paraId="013CEE3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34.14对捏造事实，提供虚假材料或者以非法手段取得证明材料进行恶意质疑的，一经查实，将上报财政部门列入黑名单，并给以相应处罚。</w:t>
      </w:r>
    </w:p>
    <w:p w14:paraId="65CD23C3">
      <w:pPr>
        <w:pStyle w:val="2"/>
        <w:tabs>
          <w:tab w:val="left" w:pos="426"/>
        </w:tabs>
        <w:spacing w:before="0" w:after="0" w:line="560" w:lineRule="exact"/>
        <w:ind w:firstLine="600" w:firstLineChars="200"/>
        <w:rPr>
          <w:rFonts w:ascii="黑体" w:hAnsi="黑体" w:eastAsia="黑体"/>
          <w:b w:val="0"/>
          <w:color w:val="auto"/>
          <w:highlight w:val="none"/>
        </w:rPr>
      </w:pPr>
      <w:r>
        <w:rPr>
          <w:rFonts w:hint="eastAsia" w:ascii="黑体" w:hAnsi="黑体" w:eastAsia="黑体"/>
          <w:b w:val="0"/>
          <w:color w:val="auto"/>
          <w:highlight w:val="none"/>
        </w:rPr>
        <w:t>九、投诉</w:t>
      </w:r>
    </w:p>
    <w:p w14:paraId="63D9A493">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35.投诉</w:t>
      </w:r>
    </w:p>
    <w:p w14:paraId="06AEC296">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宋体" w:eastAsia="仿宋_GB2312"/>
          <w:color w:val="auto"/>
          <w:sz w:val="28"/>
          <w:szCs w:val="28"/>
          <w:highlight w:val="none"/>
        </w:rPr>
        <w:t>投标人提出质疑后，对答复不满意或者采购人、采购代理机构未在规定的时间内做出书面答复的，拥有向同级政府采购监督管理部门投诉的权利。投诉程序按《政府采购法》、《政府采购质疑和投诉办法》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投诉受理方式见</w:t>
      </w:r>
      <w:r>
        <w:rPr>
          <w:rFonts w:hint="eastAsia" w:ascii="仿宋_GB2312" w:hAnsi="仿宋" w:eastAsia="仿宋_GB2312" w:cs="宋体"/>
          <w:color w:val="auto"/>
          <w:sz w:val="28"/>
          <w:szCs w:val="28"/>
          <w:highlight w:val="none"/>
          <w:u w:val="single"/>
        </w:rPr>
        <w:t>投标须知前附表。</w:t>
      </w:r>
    </w:p>
    <w:p w14:paraId="739BCE7D">
      <w:pPr>
        <w:pStyle w:val="2"/>
        <w:tabs>
          <w:tab w:val="left" w:pos="426"/>
        </w:tabs>
        <w:spacing w:before="0" w:after="0" w:line="560" w:lineRule="exact"/>
        <w:ind w:firstLine="600" w:firstLineChars="200"/>
        <w:rPr>
          <w:rFonts w:ascii="黑体" w:hAnsi="黑体" w:eastAsia="黑体"/>
          <w:b w:val="0"/>
          <w:color w:val="auto"/>
          <w:highlight w:val="none"/>
        </w:rPr>
      </w:pPr>
      <w:r>
        <w:rPr>
          <w:rFonts w:hint="eastAsia" w:ascii="黑体" w:hAnsi="黑体" w:eastAsia="黑体"/>
          <w:b w:val="0"/>
          <w:color w:val="auto"/>
          <w:highlight w:val="none"/>
        </w:rPr>
        <w:t>十、签订合同</w:t>
      </w:r>
    </w:p>
    <w:p w14:paraId="33763403">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36.合同的签订</w:t>
      </w:r>
    </w:p>
    <w:p w14:paraId="670D2BC0">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36.1采购人应当自政府采购合同签订之日起2个工作日内，将政府采购合同在省级以上人民政府财政部门指定的媒体上公告，但政府采购合同中涉及国家秘密、商业秘密的内容除外。</w:t>
      </w:r>
    </w:p>
    <w:p w14:paraId="5E28EA5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36.2采购人应当自中标通知书发出之日起5个工作日内，按照招标文件、中标人的投标文件及其澄清文件等的规定，与中标人签订书面合同。</w:t>
      </w:r>
    </w:p>
    <w:p w14:paraId="75CBBBD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36.3采购人与中标人所签订的合同不得对招标文件和中标人的投标文件作实质性修改。采购人不得向中标人提出任何不合理的要求，作为签订合同的条件，不得与中标人私下订立背离合同实质性内容的协议。合同原则以第六章合同书格式为基础，并根据投标、答疑情况进行修改补充，自签订之日起生效。</w:t>
      </w:r>
    </w:p>
    <w:p w14:paraId="2F7EA78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36.4中标人在规定时间内无正当理由拒绝与采购人签订合同的，</w:t>
      </w:r>
      <w:r>
        <w:rPr>
          <w:rFonts w:hint="eastAsia" w:ascii="仿宋_GB2312" w:hAnsi="仿宋" w:eastAsia="仿宋_GB2312" w:cs="宋体"/>
          <w:b/>
          <w:color w:val="auto"/>
          <w:sz w:val="28"/>
          <w:szCs w:val="28"/>
          <w:highlight w:val="none"/>
        </w:rPr>
        <w:t>列入不良行为记录</w:t>
      </w:r>
      <w:r>
        <w:rPr>
          <w:rFonts w:hint="eastAsia" w:ascii="仿宋_GB2312" w:hAnsi="仿宋" w:eastAsia="仿宋_GB2312" w:cs="宋体"/>
          <w:color w:val="auto"/>
          <w:sz w:val="28"/>
          <w:szCs w:val="28"/>
          <w:highlight w:val="none"/>
        </w:rPr>
        <w:t>。投标人符合法定数量的，采购人可以按照评标报告推荐的中标候选人名单排序，确定下一候选人为中标人，也可以重新开展政府采购活动。</w:t>
      </w:r>
    </w:p>
    <w:p w14:paraId="37B3E67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36.5当出现法规规定的中标无效或中标结果无效情形时，采购人依规可与排名下一位的中标候选人另行签订合同，或依法重新开展</w:t>
      </w:r>
      <w:r>
        <w:rPr>
          <w:rFonts w:ascii="仿宋_GB2312" w:hAnsi="仿宋" w:eastAsia="仿宋_GB2312" w:cs="宋体"/>
          <w:color w:val="auto"/>
          <w:sz w:val="28"/>
          <w:szCs w:val="28"/>
          <w:highlight w:val="none"/>
        </w:rPr>
        <w:t>采购活动</w:t>
      </w:r>
      <w:r>
        <w:rPr>
          <w:rFonts w:hint="eastAsia" w:ascii="仿宋_GB2312" w:hAnsi="仿宋" w:eastAsia="仿宋_GB2312" w:cs="宋体"/>
          <w:color w:val="auto"/>
          <w:sz w:val="28"/>
          <w:szCs w:val="28"/>
          <w:highlight w:val="none"/>
        </w:rPr>
        <w:t>。</w:t>
      </w:r>
    </w:p>
    <w:p w14:paraId="1B77D37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36.6政府采购合同的履行、违约责任和解决争议的方法适用</w:t>
      </w:r>
      <w:r>
        <w:rPr>
          <w:rFonts w:hint="eastAsia" w:ascii="仿宋_GB2312" w:hAnsi="宋体" w:eastAsia="仿宋_GB2312"/>
          <w:color w:val="auto"/>
          <w:sz w:val="28"/>
          <w:szCs w:val="28"/>
          <w:highlight w:val="none"/>
        </w:rPr>
        <w:t>《中华人民共和国民法典》</w:t>
      </w:r>
      <w:r>
        <w:rPr>
          <w:rFonts w:hint="eastAsia" w:ascii="仿宋_GB2312" w:hAnsi="仿宋" w:eastAsia="仿宋_GB2312" w:cs="宋体"/>
          <w:color w:val="auto"/>
          <w:sz w:val="28"/>
          <w:szCs w:val="28"/>
          <w:highlight w:val="none"/>
        </w:rPr>
        <w:t>。</w:t>
      </w:r>
    </w:p>
    <w:p w14:paraId="3D0932DE">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 xml:space="preserve">37.履约保证金 </w:t>
      </w:r>
    </w:p>
    <w:p w14:paraId="24C1AED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37.1中标人应按照</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 xml:space="preserve">规定向采购人交纳履约保证金、 </w:t>
      </w:r>
    </w:p>
    <w:p w14:paraId="6F2BC4FA">
      <w:pPr>
        <w:spacing w:line="560" w:lineRule="exact"/>
        <w:ind w:firstLine="562" w:firstLineChars="201"/>
        <w:rPr>
          <w:rFonts w:ascii="仿宋_GB2312" w:hAnsi="仿宋" w:eastAsia="仿宋_GB2312" w:cs="宋体"/>
          <w:color w:val="auto"/>
          <w:sz w:val="28"/>
          <w:szCs w:val="28"/>
          <w:highlight w:val="none"/>
        </w:rPr>
      </w:pPr>
    </w:p>
    <w:p w14:paraId="5E59EDFC">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37.3如果中标人没有按照上述履约保证金的规定执行，将视为放弃中标资格，中标人的投标保证金将不予退还（如有）。在此情况下，采购人可依规</w:t>
      </w:r>
      <w:r>
        <w:rPr>
          <w:rFonts w:ascii="仿宋_GB2312" w:hAnsi="仿宋" w:eastAsia="仿宋_GB2312" w:cs="宋体"/>
          <w:color w:val="auto"/>
          <w:sz w:val="28"/>
          <w:szCs w:val="28"/>
          <w:highlight w:val="none"/>
        </w:rPr>
        <w:t>确定下一</w:t>
      </w:r>
      <w:r>
        <w:rPr>
          <w:rFonts w:hint="eastAsia" w:ascii="仿宋_GB2312" w:hAnsi="仿宋" w:eastAsia="仿宋_GB2312" w:cs="宋体"/>
          <w:color w:val="auto"/>
          <w:sz w:val="28"/>
          <w:szCs w:val="28"/>
          <w:highlight w:val="none"/>
        </w:rPr>
        <w:t>候选</w:t>
      </w:r>
      <w:r>
        <w:rPr>
          <w:rFonts w:ascii="仿宋_GB2312" w:hAnsi="仿宋" w:eastAsia="仿宋_GB2312" w:cs="宋体"/>
          <w:color w:val="auto"/>
          <w:sz w:val="28"/>
          <w:szCs w:val="28"/>
          <w:highlight w:val="none"/>
        </w:rPr>
        <w:t>人为中标</w:t>
      </w:r>
      <w:r>
        <w:rPr>
          <w:rFonts w:hint="eastAsia" w:ascii="仿宋_GB2312" w:hAnsi="仿宋" w:eastAsia="仿宋_GB2312" w:cs="宋体"/>
          <w:color w:val="auto"/>
          <w:sz w:val="28"/>
          <w:szCs w:val="28"/>
          <w:highlight w:val="none"/>
        </w:rPr>
        <w:t>人</w:t>
      </w:r>
      <w:r>
        <w:rPr>
          <w:rFonts w:ascii="仿宋_GB2312" w:hAnsi="仿宋" w:eastAsia="仿宋_GB2312" w:cs="宋体"/>
          <w:color w:val="auto"/>
          <w:sz w:val="28"/>
          <w:szCs w:val="28"/>
          <w:highlight w:val="none"/>
        </w:rPr>
        <w:t>，也可以重新开展采购活动。</w:t>
      </w:r>
    </w:p>
    <w:p w14:paraId="195C65C1">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38.政府采购信用担保</w:t>
      </w:r>
    </w:p>
    <w:p w14:paraId="2AB07BE3">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38.1本项目是否属于信用担保试点范围见</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w:t>
      </w:r>
    </w:p>
    <w:p w14:paraId="38A3D99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38.2如</w:t>
      </w:r>
      <w:r>
        <w:rPr>
          <w:rFonts w:ascii="仿宋_GB2312" w:hAnsi="仿宋" w:eastAsia="仿宋_GB2312" w:cs="宋体"/>
          <w:color w:val="auto"/>
          <w:sz w:val="28"/>
          <w:szCs w:val="28"/>
          <w:highlight w:val="none"/>
        </w:rPr>
        <w:t>属于</w:t>
      </w:r>
      <w:r>
        <w:rPr>
          <w:rFonts w:hint="eastAsia" w:ascii="仿宋_GB2312" w:hAnsi="仿宋" w:eastAsia="仿宋_GB2312" w:cs="宋体"/>
          <w:color w:val="auto"/>
          <w:sz w:val="28"/>
          <w:szCs w:val="28"/>
          <w:highlight w:val="none"/>
        </w:rPr>
        <w:t>政府采购信用担保试点范围内，中小型企业投标人可以自由按照财政部门的规定，采用投标担保、履约担保和融资担保。</w:t>
      </w:r>
    </w:p>
    <w:p w14:paraId="4D8C7FDF">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38.2.1投标人递交的投标担保函和履约担保函应符合本招标文件的规定。</w:t>
      </w:r>
    </w:p>
    <w:p w14:paraId="06FAA341">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38.</w:t>
      </w:r>
      <w:r>
        <w:rPr>
          <w:rFonts w:ascii="仿宋_GB2312" w:hAnsi="仿宋" w:eastAsia="仿宋_GB2312" w:cs="宋体"/>
          <w:color w:val="auto"/>
          <w:sz w:val="28"/>
          <w:szCs w:val="28"/>
          <w:highlight w:val="none"/>
        </w:rPr>
        <w:t>2.2</w:t>
      </w:r>
      <w:r>
        <w:rPr>
          <w:rFonts w:hint="eastAsia" w:ascii="仿宋_GB2312" w:hAnsi="仿宋" w:eastAsia="仿宋_GB2312" w:cs="宋体"/>
          <w:color w:val="auto"/>
          <w:sz w:val="28"/>
          <w:szCs w:val="28"/>
          <w:highlight w:val="none"/>
        </w:rPr>
        <w:t>中标人可以采取融资担保的形式为政府采购项目履约进行融资。</w:t>
      </w:r>
    </w:p>
    <w:p w14:paraId="6441F2C0">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39.预付款</w:t>
      </w:r>
    </w:p>
    <w:p w14:paraId="716A79E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预付款是在指</w:t>
      </w:r>
      <w:r>
        <w:rPr>
          <w:rFonts w:ascii="仿宋_GB2312" w:hAnsi="仿宋" w:eastAsia="仿宋_GB2312" w:cs="宋体"/>
          <w:color w:val="auto"/>
          <w:sz w:val="28"/>
          <w:szCs w:val="28"/>
          <w:highlight w:val="none"/>
        </w:rPr>
        <w:t>政府采购合同签订后</w:t>
      </w:r>
      <w:r>
        <w:rPr>
          <w:rFonts w:hint="eastAsia" w:ascii="仿宋_GB2312" w:hAnsi="仿宋" w:eastAsia="仿宋_GB2312" w:cs="宋体"/>
          <w:color w:val="auto"/>
          <w:sz w:val="28"/>
          <w:szCs w:val="28"/>
          <w:highlight w:val="none"/>
        </w:rPr>
        <w:t>、履行前，</w:t>
      </w:r>
      <w:r>
        <w:rPr>
          <w:rFonts w:ascii="仿宋_GB2312" w:hAnsi="仿宋" w:eastAsia="仿宋_GB2312" w:cs="宋体"/>
          <w:color w:val="auto"/>
          <w:sz w:val="28"/>
          <w:szCs w:val="28"/>
          <w:highlight w:val="none"/>
        </w:rPr>
        <w:t>采购人向</w:t>
      </w:r>
      <w:r>
        <w:rPr>
          <w:rFonts w:hint="eastAsia" w:ascii="仿宋_GB2312" w:hAnsi="仿宋" w:eastAsia="仿宋_GB2312" w:cs="宋体"/>
          <w:color w:val="auto"/>
          <w:sz w:val="28"/>
          <w:szCs w:val="28"/>
          <w:highlight w:val="none"/>
        </w:rPr>
        <w:t>中标供应商</w:t>
      </w:r>
      <w:r>
        <w:rPr>
          <w:rFonts w:ascii="仿宋_GB2312" w:hAnsi="仿宋" w:eastAsia="仿宋_GB2312" w:cs="宋体"/>
          <w:color w:val="auto"/>
          <w:sz w:val="28"/>
          <w:szCs w:val="28"/>
          <w:highlight w:val="none"/>
        </w:rPr>
        <w:t>预先支付部分合同款项</w:t>
      </w:r>
      <w:r>
        <w:rPr>
          <w:rFonts w:hint="eastAsia" w:ascii="仿宋_GB2312" w:hAnsi="仿宋" w:eastAsia="仿宋_GB2312" w:cs="宋体"/>
          <w:color w:val="auto"/>
          <w:sz w:val="28"/>
          <w:szCs w:val="28"/>
          <w:highlight w:val="none"/>
        </w:rPr>
        <w:t>。</w:t>
      </w:r>
      <w:r>
        <w:rPr>
          <w:rFonts w:ascii="仿宋_GB2312" w:hAnsi="仿宋" w:eastAsia="仿宋_GB2312" w:cs="宋体"/>
          <w:color w:val="auto"/>
          <w:sz w:val="28"/>
          <w:szCs w:val="28"/>
          <w:highlight w:val="none"/>
        </w:rPr>
        <w:t>采购人预付款方式见</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w:t>
      </w:r>
    </w:p>
    <w:p w14:paraId="12321194">
      <w:pPr>
        <w:spacing w:line="560" w:lineRule="exact"/>
        <w:ind w:firstLine="565" w:firstLineChars="201"/>
        <w:rPr>
          <w:rFonts w:ascii="楷体_GB2312" w:hAnsi="仿宋" w:eastAsia="楷体_GB2312" w:cs="宋体"/>
          <w:b/>
          <w:color w:val="auto"/>
          <w:sz w:val="28"/>
          <w:szCs w:val="28"/>
          <w:highlight w:val="none"/>
        </w:rPr>
      </w:pPr>
      <w:r>
        <w:rPr>
          <w:rFonts w:hint="eastAsia" w:ascii="楷体_GB2312" w:hAnsi="仿宋" w:eastAsia="楷体_GB2312" w:cs="宋体"/>
          <w:b/>
          <w:color w:val="auto"/>
          <w:sz w:val="28"/>
          <w:szCs w:val="28"/>
          <w:highlight w:val="none"/>
        </w:rPr>
        <w:t>40</w:t>
      </w:r>
      <w:r>
        <w:rPr>
          <w:rFonts w:ascii="楷体_GB2312" w:hAnsi="仿宋" w:eastAsia="楷体_GB2312" w:cs="宋体"/>
          <w:b/>
          <w:color w:val="auto"/>
          <w:sz w:val="28"/>
          <w:szCs w:val="28"/>
          <w:highlight w:val="none"/>
        </w:rPr>
        <w:t>.</w:t>
      </w:r>
      <w:r>
        <w:rPr>
          <w:rFonts w:hint="eastAsia" w:ascii="楷体_GB2312" w:hAnsi="仿宋" w:eastAsia="楷体_GB2312" w:cs="宋体"/>
          <w:b/>
          <w:color w:val="auto"/>
          <w:sz w:val="28"/>
          <w:szCs w:val="28"/>
          <w:highlight w:val="none"/>
        </w:rPr>
        <w:t>廉洁自律</w:t>
      </w:r>
      <w:r>
        <w:rPr>
          <w:rFonts w:ascii="楷体_GB2312" w:hAnsi="仿宋" w:eastAsia="楷体_GB2312" w:cs="宋体"/>
          <w:b/>
          <w:color w:val="auto"/>
          <w:sz w:val="28"/>
          <w:szCs w:val="28"/>
          <w:highlight w:val="none"/>
        </w:rPr>
        <w:t>规定</w:t>
      </w:r>
    </w:p>
    <w:p w14:paraId="0F59287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采购代理机构</w:t>
      </w:r>
      <w:r>
        <w:rPr>
          <w:rFonts w:ascii="仿宋_GB2312" w:hAnsi="仿宋" w:eastAsia="仿宋_GB2312" w:cs="宋体"/>
          <w:color w:val="auto"/>
          <w:sz w:val="28"/>
          <w:szCs w:val="28"/>
          <w:highlight w:val="none"/>
        </w:rPr>
        <w:t>工作人员</w:t>
      </w:r>
      <w:r>
        <w:rPr>
          <w:rFonts w:hint="eastAsia" w:ascii="仿宋_GB2312" w:hAnsi="仿宋" w:eastAsia="仿宋_GB2312" w:cs="宋体"/>
          <w:color w:val="auto"/>
          <w:sz w:val="28"/>
          <w:szCs w:val="28"/>
          <w:highlight w:val="none"/>
        </w:rPr>
        <w:t>不得与采购人、供应商恶意串通操纵政府采购活动。</w:t>
      </w:r>
    </w:p>
    <w:p w14:paraId="592B3D87">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采购代理机构工作人员不得接受采购人或者供应商组织的宴请、旅游、娱乐，不得收受礼品、现金、有价证券等，不得向采购人或者供应商报销应当由个人承担的费用。</w:t>
      </w:r>
    </w:p>
    <w:p w14:paraId="6F3BA6D2">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为强化采购</w:t>
      </w:r>
      <w:r>
        <w:rPr>
          <w:rFonts w:ascii="仿宋_GB2312" w:hAnsi="仿宋" w:eastAsia="仿宋_GB2312" w:cs="宋体"/>
          <w:color w:val="auto"/>
          <w:sz w:val="28"/>
          <w:szCs w:val="28"/>
          <w:highlight w:val="none"/>
        </w:rPr>
        <w:t>代理机构内部监督机制</w:t>
      </w:r>
      <w:r>
        <w:rPr>
          <w:rFonts w:hint="eastAsia" w:ascii="仿宋_GB2312" w:hAnsi="仿宋" w:eastAsia="仿宋_GB2312" w:cs="宋体"/>
          <w:color w:val="auto"/>
          <w:sz w:val="28"/>
          <w:szCs w:val="28"/>
          <w:highlight w:val="none"/>
        </w:rPr>
        <w:t>，供应商可按</w:t>
      </w:r>
      <w:r>
        <w:rPr>
          <w:rFonts w:hint="eastAsia" w:ascii="仿宋_GB2312" w:hAnsi="仿宋" w:eastAsia="仿宋_GB2312" w:cs="宋体"/>
          <w:color w:val="auto"/>
          <w:sz w:val="28"/>
          <w:szCs w:val="28"/>
          <w:highlight w:val="none"/>
          <w:u w:val="single"/>
        </w:rPr>
        <w:t>投标须知前附表</w:t>
      </w:r>
      <w:r>
        <w:rPr>
          <w:rFonts w:hint="eastAsia" w:ascii="仿宋_GB2312" w:hAnsi="仿宋" w:eastAsia="仿宋_GB2312" w:cs="宋体"/>
          <w:color w:val="auto"/>
          <w:sz w:val="28"/>
          <w:szCs w:val="28"/>
          <w:highlight w:val="none"/>
        </w:rPr>
        <w:t>中</w:t>
      </w:r>
      <w:r>
        <w:rPr>
          <w:rFonts w:ascii="仿宋_GB2312" w:hAnsi="仿宋" w:eastAsia="仿宋_GB2312" w:cs="宋体"/>
          <w:color w:val="auto"/>
          <w:sz w:val="28"/>
          <w:szCs w:val="28"/>
          <w:highlight w:val="none"/>
        </w:rPr>
        <w:t>的</w:t>
      </w:r>
      <w:r>
        <w:rPr>
          <w:rFonts w:hint="eastAsia" w:ascii="仿宋_GB2312" w:hAnsi="仿宋" w:eastAsia="仿宋_GB2312" w:cs="宋体"/>
          <w:color w:val="auto"/>
          <w:sz w:val="28"/>
          <w:szCs w:val="28"/>
          <w:highlight w:val="none"/>
        </w:rPr>
        <w:t>监督电话</w:t>
      </w:r>
      <w:r>
        <w:rPr>
          <w:rFonts w:ascii="仿宋_GB2312" w:hAnsi="仿宋" w:eastAsia="仿宋_GB2312" w:cs="宋体"/>
          <w:color w:val="auto"/>
          <w:sz w:val="28"/>
          <w:szCs w:val="28"/>
          <w:highlight w:val="none"/>
        </w:rPr>
        <w:t>和</w:t>
      </w:r>
      <w:r>
        <w:rPr>
          <w:rFonts w:hint="eastAsia" w:ascii="仿宋_GB2312" w:hAnsi="仿宋" w:eastAsia="仿宋_GB2312" w:cs="宋体"/>
          <w:color w:val="auto"/>
          <w:sz w:val="28"/>
          <w:szCs w:val="28"/>
          <w:highlight w:val="none"/>
        </w:rPr>
        <w:t>邮箱，反映采购代理机构的廉洁自律</w:t>
      </w:r>
      <w:r>
        <w:rPr>
          <w:rFonts w:ascii="仿宋_GB2312" w:hAnsi="仿宋" w:eastAsia="仿宋_GB2312" w:cs="宋体"/>
          <w:color w:val="auto"/>
          <w:sz w:val="28"/>
          <w:szCs w:val="28"/>
          <w:highlight w:val="none"/>
        </w:rPr>
        <w:t>等</w:t>
      </w:r>
      <w:r>
        <w:rPr>
          <w:rFonts w:hint="eastAsia" w:ascii="仿宋_GB2312" w:hAnsi="仿宋" w:eastAsia="仿宋_GB2312" w:cs="宋体"/>
          <w:color w:val="auto"/>
          <w:sz w:val="28"/>
          <w:szCs w:val="28"/>
          <w:highlight w:val="none"/>
        </w:rPr>
        <w:t>问题。</w:t>
      </w:r>
    </w:p>
    <w:p w14:paraId="0D3344C8">
      <w:pPr>
        <w:spacing w:line="560" w:lineRule="exact"/>
        <w:ind w:firstLine="565" w:firstLineChars="201"/>
        <w:rPr>
          <w:rFonts w:ascii="仿宋_GB2312" w:hAnsi="仿宋" w:eastAsia="仿宋_GB2312" w:cs="宋体"/>
          <w:b/>
          <w:color w:val="auto"/>
          <w:sz w:val="28"/>
          <w:szCs w:val="28"/>
          <w:highlight w:val="none"/>
        </w:rPr>
      </w:pPr>
      <w:r>
        <w:rPr>
          <w:rFonts w:hint="eastAsia" w:ascii="仿宋_GB2312" w:hAnsi="仿宋" w:eastAsia="仿宋_GB2312" w:cs="宋体"/>
          <w:b/>
          <w:color w:val="auto"/>
          <w:sz w:val="28"/>
          <w:szCs w:val="28"/>
          <w:highlight w:val="none"/>
        </w:rPr>
        <w:t>41.项目其他相关费用</w:t>
      </w:r>
    </w:p>
    <w:p w14:paraId="126FB1A4">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41.1中标服务费</w:t>
      </w:r>
    </w:p>
    <w:p w14:paraId="37270BF9">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中标服务费收取标准：</w:t>
      </w:r>
      <w:r>
        <w:rPr>
          <w:rFonts w:hint="eastAsia" w:ascii="仿宋_GB2312" w:hAnsi="仿宋" w:eastAsia="仿宋_GB2312" w:cs="宋体"/>
          <w:color w:val="auto"/>
          <w:sz w:val="28"/>
          <w:szCs w:val="28"/>
          <w:highlight w:val="none"/>
          <w:u w:val="single"/>
        </w:rPr>
        <w:t>见投标须知前附表。</w:t>
      </w:r>
    </w:p>
    <w:p w14:paraId="2EE2992A">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41.2公证费/见证律师费</w:t>
      </w:r>
    </w:p>
    <w:p w14:paraId="1A28BA6C">
      <w:pPr>
        <w:spacing w:line="560" w:lineRule="exact"/>
        <w:ind w:firstLine="562" w:firstLineChars="201"/>
        <w:rPr>
          <w:rFonts w:ascii="仿宋_GB2312" w:hAnsi="仿宋" w:eastAsia="仿宋_GB2312" w:cs="宋体"/>
          <w:color w:val="auto"/>
          <w:sz w:val="28"/>
          <w:szCs w:val="28"/>
          <w:highlight w:val="none"/>
          <w:lang w:val="zh-CN"/>
        </w:rPr>
      </w:pPr>
      <w:r>
        <w:rPr>
          <w:rFonts w:hint="eastAsia" w:ascii="仿宋_GB2312" w:hAnsi="仿宋" w:eastAsia="仿宋_GB2312" w:cs="宋体"/>
          <w:color w:val="auto"/>
          <w:sz w:val="28"/>
          <w:szCs w:val="28"/>
          <w:highlight w:val="none"/>
          <w:lang w:val="zh-CN"/>
        </w:rPr>
        <w:t>公证费/见证律师费的收费标准：见投标须知前附表。</w:t>
      </w:r>
    </w:p>
    <w:p w14:paraId="71FE5FE5">
      <w:pPr>
        <w:spacing w:line="560" w:lineRule="exact"/>
        <w:ind w:firstLine="562" w:firstLineChars="201"/>
        <w:outlineLvl w:val="0"/>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41.3政府采购专家评审费</w:t>
      </w:r>
    </w:p>
    <w:p w14:paraId="7391C21D">
      <w:pPr>
        <w:spacing w:line="560" w:lineRule="exact"/>
        <w:ind w:firstLine="562" w:firstLineChars="201"/>
        <w:rPr>
          <w:rFonts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rPr>
        <w:t>威海市本级项目由威海市公共资源交易中心统一支付，按照威海市有关规定的标准执行。</w:t>
      </w:r>
    </w:p>
    <w:p w14:paraId="361179D2">
      <w:pPr>
        <w:spacing w:line="560" w:lineRule="exact"/>
        <w:ind w:firstLine="562" w:firstLineChars="201"/>
        <w:rPr>
          <w:rFonts w:ascii="仿宋_GB2312" w:hAnsi="仿宋" w:eastAsia="仿宋_GB2312" w:cs="宋体"/>
          <w:color w:val="auto"/>
          <w:sz w:val="28"/>
          <w:szCs w:val="28"/>
          <w:highlight w:val="none"/>
        </w:rPr>
      </w:pPr>
    </w:p>
    <w:p w14:paraId="770F13C1">
      <w:pPr>
        <w:rPr>
          <w:color w:val="auto"/>
          <w:highlight w:val="none"/>
        </w:rPr>
      </w:pPr>
    </w:p>
    <w:p w14:paraId="0389C919">
      <w:pPr>
        <w:rPr>
          <w:color w:val="auto"/>
          <w:highlight w:val="none"/>
        </w:rPr>
        <w:sectPr>
          <w:headerReference r:id="rId10" w:type="default"/>
          <w:footerReference r:id="rId11" w:type="default"/>
          <w:pgSz w:w="11906" w:h="16838"/>
          <w:pgMar w:top="1134" w:right="1134" w:bottom="1134" w:left="1417" w:header="851" w:footer="992" w:gutter="0"/>
          <w:cols w:space="425" w:num="1"/>
          <w:rtlGutter w:val="0"/>
          <w:docGrid w:type="lines" w:linePitch="312" w:charSpace="0"/>
        </w:sectPr>
      </w:pPr>
    </w:p>
    <w:p w14:paraId="0B56D359">
      <w:pPr>
        <w:pStyle w:val="10"/>
        <w:numPr>
          <w:ilvl w:val="0"/>
          <w:numId w:val="0"/>
        </w:numPr>
        <w:spacing w:before="100" w:beforeAutospacing="1" w:after="100" w:afterAutospacing="1" w:line="415" w:lineRule="auto"/>
        <w:ind w:left="1440" w:leftChars="0" w:hanging="1440" w:firstLineChars="0"/>
        <w:rPr>
          <w:rFonts w:hint="eastAsia" w:ascii="楷体_GB2312" w:hAnsi="宋体" w:eastAsia="楷体_GB2312" w:cs="宋体"/>
          <w:color w:val="auto"/>
          <w:sz w:val="44"/>
          <w:szCs w:val="44"/>
          <w:highlight w:val="none"/>
        </w:rPr>
      </w:pPr>
      <w:r>
        <w:rPr>
          <w:rFonts w:hint="eastAsia" w:ascii="楷体_GB2312" w:hAnsi="宋体" w:eastAsia="楷体_GB2312" w:cs="宋体"/>
          <w:b/>
          <w:color w:val="auto"/>
          <w:kern w:val="2"/>
          <w:sz w:val="40"/>
          <w:szCs w:val="44"/>
          <w:highlight w:val="none"/>
          <w:lang w:val="en-US" w:eastAsia="zh-CN" w:bidi="ar-SA"/>
        </w:rPr>
        <w:t>第三章</w:t>
      </w:r>
      <w:r>
        <w:rPr>
          <w:rFonts w:hint="eastAsia" w:ascii="楷体_GB2312" w:hAnsi="宋体" w:eastAsia="楷体_GB2312" w:cs="宋体"/>
          <w:color w:val="auto"/>
          <w:sz w:val="44"/>
          <w:szCs w:val="44"/>
          <w:highlight w:val="none"/>
        </w:rPr>
        <w:t xml:space="preserve"> 采购内容与要求</w:t>
      </w:r>
    </w:p>
    <w:p w14:paraId="2A2C0453">
      <w:pPr>
        <w:rPr>
          <w:color w:val="auto"/>
          <w:highlight w:val="none"/>
        </w:rPr>
      </w:pPr>
    </w:p>
    <w:p w14:paraId="4BCBE137">
      <w:pPr>
        <w:rPr>
          <w:color w:val="auto"/>
          <w:highlight w:val="none"/>
        </w:rPr>
        <w:sectPr>
          <w:headerReference r:id="rId13" w:type="first"/>
          <w:footerReference r:id="rId14" w:type="default"/>
          <w:headerReference r:id="rId12" w:type="even"/>
          <w:pgSz w:w="11906" w:h="16838"/>
          <w:pgMar w:top="1134" w:right="1134" w:bottom="1134" w:left="1417" w:header="851" w:footer="992" w:gutter="0"/>
          <w:cols w:space="425" w:num="1"/>
          <w:rtlGutter w:val="0"/>
          <w:docGrid w:type="lines" w:linePitch="312" w:charSpace="0"/>
        </w:sectPr>
      </w:pPr>
    </w:p>
    <w:p w14:paraId="385FC303">
      <w:pPr>
        <w:widowControl/>
        <w:spacing w:line="560" w:lineRule="exact"/>
        <w:jc w:val="center"/>
        <w:rPr>
          <w:rFonts w:hint="eastAsia" w:ascii="仿宋_GB2312" w:hAnsi="宋体" w:eastAsia="仿宋_GB2312"/>
          <w:b/>
          <w:bCs/>
          <w:color w:val="auto"/>
          <w:sz w:val="36"/>
          <w:szCs w:val="24"/>
          <w:highlight w:val="none"/>
          <w:lang w:val="en-US" w:eastAsia="zh-CN"/>
        </w:rPr>
      </w:pPr>
      <w:r>
        <w:rPr>
          <w:rFonts w:hint="eastAsia" w:ascii="仿宋_GB2312" w:hAnsi="宋体" w:eastAsia="仿宋_GB2312"/>
          <w:b/>
          <w:bCs/>
          <w:color w:val="auto"/>
          <w:sz w:val="36"/>
          <w:szCs w:val="24"/>
          <w:highlight w:val="none"/>
          <w:lang w:val="en-US" w:eastAsia="zh-CN"/>
        </w:rPr>
        <w:t>威海市</w:t>
      </w:r>
      <w:r>
        <w:rPr>
          <w:rFonts w:hint="eastAsia" w:ascii="仿宋_GB2312" w:hAnsi="宋体" w:eastAsia="仿宋_GB2312"/>
          <w:b/>
          <w:bCs/>
          <w:color w:val="auto"/>
          <w:sz w:val="36"/>
          <w:szCs w:val="24"/>
          <w:highlight w:val="none"/>
        </w:rPr>
        <w:t>城市地下管网管廊及设施建设改造实施方案编制</w:t>
      </w:r>
      <w:r>
        <w:rPr>
          <w:rFonts w:hint="eastAsia" w:ascii="仿宋_GB2312" w:hAnsi="宋体" w:eastAsia="仿宋_GB2312"/>
          <w:b/>
          <w:bCs/>
          <w:color w:val="auto"/>
          <w:sz w:val="36"/>
          <w:szCs w:val="24"/>
          <w:highlight w:val="none"/>
          <w:lang w:val="en-US" w:eastAsia="zh-CN"/>
        </w:rPr>
        <w:t>项目采购需求</w:t>
      </w:r>
    </w:p>
    <w:p w14:paraId="0106F566">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一、采购项目概况及预算安排情况</w:t>
      </w:r>
    </w:p>
    <w:p w14:paraId="5FF7A900">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（一）项目概况：</w:t>
      </w:r>
    </w:p>
    <w:p w14:paraId="17CA126E">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为做好</w:t>
      </w:r>
      <w:r>
        <w:rPr>
          <w:rFonts w:hint="eastAsia" w:ascii="仿宋" w:hAnsi="仿宋" w:eastAsia="仿宋" w:cs="仿宋"/>
          <w:color w:val="auto"/>
          <w:sz w:val="28"/>
          <w:szCs w:val="28"/>
          <w:highlight w:val="none"/>
          <w:lang w:val="en-US" w:eastAsia="zh-CN"/>
        </w:rPr>
        <w:t>威海市</w:t>
      </w:r>
      <w:r>
        <w:rPr>
          <w:rFonts w:hint="eastAsia" w:ascii="仿宋" w:hAnsi="仿宋" w:eastAsia="仿宋" w:cs="仿宋"/>
          <w:color w:val="auto"/>
          <w:sz w:val="28"/>
          <w:szCs w:val="28"/>
          <w:highlight w:val="none"/>
        </w:rPr>
        <w:t>城市地下管网管廊及设施建设改造实施方案编制</w:t>
      </w:r>
      <w:r>
        <w:rPr>
          <w:rFonts w:hint="eastAsia" w:ascii="仿宋" w:hAnsi="仿宋" w:eastAsia="仿宋" w:cs="仿宋"/>
          <w:color w:val="auto"/>
          <w:sz w:val="28"/>
          <w:szCs w:val="28"/>
          <w:highlight w:val="none"/>
          <w:lang w:val="en-US" w:eastAsia="zh-CN"/>
        </w:rPr>
        <w:t>工作</w:t>
      </w:r>
      <w:r>
        <w:rPr>
          <w:rFonts w:hint="eastAsia" w:ascii="仿宋" w:hAnsi="仿宋" w:eastAsia="仿宋" w:cs="仿宋"/>
          <w:color w:val="auto"/>
          <w:sz w:val="28"/>
          <w:szCs w:val="28"/>
          <w:highlight w:val="none"/>
        </w:rPr>
        <w:t>，拟通过政府采购方式，委托具有相关资质的专业性机构提供</w:t>
      </w:r>
      <w:r>
        <w:rPr>
          <w:rFonts w:hint="eastAsia" w:ascii="仿宋" w:hAnsi="仿宋" w:eastAsia="仿宋" w:cs="仿宋"/>
          <w:color w:val="auto"/>
          <w:sz w:val="28"/>
          <w:szCs w:val="28"/>
          <w:highlight w:val="none"/>
          <w:lang w:val="en-US" w:eastAsia="zh-CN"/>
        </w:rPr>
        <w:t>改造实施方案的编制工作</w:t>
      </w:r>
      <w:r>
        <w:rPr>
          <w:rFonts w:hint="eastAsia" w:ascii="仿宋" w:hAnsi="仿宋" w:eastAsia="仿宋" w:cs="仿宋"/>
          <w:color w:val="auto"/>
          <w:sz w:val="28"/>
          <w:szCs w:val="28"/>
          <w:highlight w:val="none"/>
        </w:rPr>
        <w:t>。</w:t>
      </w:r>
    </w:p>
    <w:p w14:paraId="74E729C8">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（二）预算安排：</w:t>
      </w:r>
    </w:p>
    <w:p w14:paraId="15DF516E">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立足“先进、可靠、开放、安全、可扩展、经济”的指导思想，经主管部门批准，落实140万元资金对</w:t>
      </w:r>
      <w:r>
        <w:rPr>
          <w:rFonts w:hint="eastAsia" w:ascii="仿宋" w:hAnsi="仿宋" w:eastAsia="仿宋" w:cs="仿宋"/>
          <w:color w:val="auto"/>
          <w:sz w:val="28"/>
          <w:szCs w:val="28"/>
          <w:highlight w:val="none"/>
          <w:lang w:val="en-US" w:eastAsia="zh-CN"/>
        </w:rPr>
        <w:t>威海市</w:t>
      </w:r>
      <w:r>
        <w:rPr>
          <w:rFonts w:hint="eastAsia" w:ascii="仿宋" w:hAnsi="仿宋" w:eastAsia="仿宋" w:cs="仿宋"/>
          <w:color w:val="auto"/>
          <w:sz w:val="28"/>
          <w:szCs w:val="28"/>
          <w:highlight w:val="none"/>
        </w:rPr>
        <w:t>城市地下管网管廊及设施建设改造实施方案编制项目进行公开招标采购。</w:t>
      </w:r>
    </w:p>
    <w:p w14:paraId="2218A0EC">
      <w:pPr>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二、采购标的需实现的功能，以及为落实政府采购政策需满足的要求：</w:t>
      </w:r>
    </w:p>
    <w:p w14:paraId="38CA23EE">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1.功能：</w:t>
      </w:r>
      <w:r>
        <w:rPr>
          <w:rFonts w:hint="eastAsia" w:ascii="仿宋" w:hAnsi="仿宋" w:eastAsia="仿宋" w:cs="仿宋"/>
          <w:color w:val="auto"/>
          <w:sz w:val="28"/>
          <w:szCs w:val="28"/>
          <w:highlight w:val="none"/>
          <w:lang w:val="en-US" w:eastAsia="zh-CN"/>
        </w:rPr>
        <w:t>威海市</w:t>
      </w:r>
      <w:r>
        <w:rPr>
          <w:rFonts w:hint="eastAsia" w:ascii="仿宋" w:hAnsi="仿宋" w:eastAsia="仿宋" w:cs="仿宋"/>
          <w:color w:val="auto"/>
          <w:sz w:val="28"/>
          <w:szCs w:val="28"/>
          <w:highlight w:val="none"/>
        </w:rPr>
        <w:t>城市地下管网管廊及设施建设改造实施方案编制。</w:t>
      </w:r>
    </w:p>
    <w:p w14:paraId="0212B0BB">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2.落实政府采购政策：</w:t>
      </w:r>
    </w:p>
    <w:p w14:paraId="016659C8">
      <w:pPr>
        <w:spacing w:line="52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bookmarkStart w:id="6" w:name="_Hlk3805835"/>
      <w:bookmarkStart w:id="7" w:name="_Hlk4075561"/>
      <w:r>
        <w:rPr>
          <w:rFonts w:hint="eastAsia" w:ascii="仿宋" w:hAnsi="仿宋" w:eastAsia="仿宋" w:cs="仿宋"/>
          <w:color w:val="auto"/>
          <w:sz w:val="28"/>
          <w:szCs w:val="28"/>
          <w:highlight w:val="none"/>
        </w:rPr>
        <w:t>所报产品属于《关于调整优化节能产品、环境标志产品政府采购执行机制的通知》（财库〔2019〕9号）规定的政府优先采购范围的（</w:t>
      </w:r>
      <w:r>
        <w:rPr>
          <w:rFonts w:hint="eastAsia" w:ascii="仿宋" w:hAnsi="仿宋" w:eastAsia="仿宋" w:cs="仿宋"/>
          <w:color w:val="auto"/>
          <w:sz w:val="28"/>
          <w:szCs w:val="28"/>
          <w:highlight w:val="none"/>
          <w:lang w:eastAsia="zh-CN"/>
        </w:rPr>
        <w:t>投标文件</w:t>
      </w:r>
      <w:r>
        <w:rPr>
          <w:rFonts w:hint="eastAsia" w:ascii="仿宋" w:hAnsi="仿宋" w:eastAsia="仿宋" w:cs="仿宋"/>
          <w:color w:val="auto"/>
          <w:sz w:val="28"/>
          <w:szCs w:val="28"/>
          <w:highlight w:val="none"/>
        </w:rPr>
        <w:t>中需提供国家确定的认证机构出具的、处于有效期之内的节能产品、环境标志产品认证证书复印件），</w:t>
      </w:r>
      <w:bookmarkEnd w:id="6"/>
      <w:r>
        <w:rPr>
          <w:rFonts w:hint="eastAsia" w:ascii="仿宋" w:hAnsi="仿宋" w:eastAsia="仿宋" w:cs="仿宋"/>
          <w:color w:val="auto"/>
          <w:sz w:val="28"/>
          <w:szCs w:val="28"/>
          <w:highlight w:val="none"/>
        </w:rPr>
        <w:t>在打分时由评委根据各报价单位所报节能、环保产品的报价在其总报价中所占的比重，分别给予报价和产品技术方面评标总分值×（节能、环保产品报价/总报价）×5％的加分。所报产品属于《关于调整优化节能产品、环境标志产品政府采购执行机制的通知》（财库〔2019〕9号）规定的政府强制采购范围的（</w:t>
      </w:r>
      <w:r>
        <w:rPr>
          <w:rFonts w:hint="eastAsia" w:ascii="仿宋" w:hAnsi="仿宋" w:eastAsia="仿宋" w:cs="仿宋"/>
          <w:color w:val="auto"/>
          <w:sz w:val="28"/>
          <w:szCs w:val="28"/>
          <w:highlight w:val="none"/>
          <w:lang w:eastAsia="zh-CN"/>
        </w:rPr>
        <w:t>投标文件</w:t>
      </w:r>
      <w:r>
        <w:rPr>
          <w:rFonts w:hint="eastAsia" w:ascii="仿宋" w:hAnsi="仿宋" w:eastAsia="仿宋" w:cs="仿宋"/>
          <w:color w:val="auto"/>
          <w:sz w:val="28"/>
          <w:szCs w:val="28"/>
          <w:highlight w:val="none"/>
        </w:rPr>
        <w:t>中需提供国家确定的认证机构出具的、处于有效期之内的节能产品、环境标志产品认证证书复印件），不给予优惠政策的加分</w:t>
      </w:r>
      <w:bookmarkEnd w:id="7"/>
      <w:r>
        <w:rPr>
          <w:rFonts w:hint="eastAsia" w:ascii="仿宋" w:hAnsi="仿宋" w:eastAsia="仿宋" w:cs="仿宋"/>
          <w:color w:val="auto"/>
          <w:sz w:val="28"/>
          <w:szCs w:val="28"/>
          <w:highlight w:val="none"/>
        </w:rPr>
        <w:t>。</w:t>
      </w:r>
    </w:p>
    <w:p w14:paraId="416A0811">
      <w:pPr>
        <w:spacing w:line="52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若投标人为小微企业，按照财政部及工业和信息化部发布的《政府采购促进中小企业发展管理办法》及工信部等部委发布的《关于印发中小企业划型标准规定的通知》的规定，对小型和微型企业提供服务的价格给予10%的扣除，用扣除后的价格参与评审。</w:t>
      </w:r>
    </w:p>
    <w:p w14:paraId="069756F0">
      <w:pPr>
        <w:spacing w:line="52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若投标人为监狱企业，按照财政部、司法部发布的《关于政府采购支持监狱企业发展有关问题的通知》的规定，在政府采购活动中，监狱企业视同小型、微型企业，享受评审中价格扣除的政府采购政策。监狱企业在价格评审中给予相应产品（服务）最终报价8%的价格扣除，用扣除后的价格参与评审。</w:t>
      </w:r>
    </w:p>
    <w:p w14:paraId="1E4A0FE9">
      <w:pPr>
        <w:spacing w:line="520" w:lineRule="exact"/>
        <w:ind w:firstLine="420" w:firstLineChars="15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（4）若投标人为残疾人福利性单位，对残疾人福利性单位产品（服务）的价格给予10%的扣除，用扣除后的价格参与评审。残疾人福利性单位属于小型、微型企业的，不再给予价格扣除。</w:t>
      </w:r>
    </w:p>
    <w:p w14:paraId="535419BE">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三、采购标的需执行的标准</w:t>
      </w:r>
    </w:p>
    <w:p w14:paraId="68917A4A">
      <w:pPr>
        <w:autoSpaceDE w:val="0"/>
        <w:autoSpaceDN w:val="0"/>
        <w:adjustRightIn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国家相关标准：符合国家相关标准；</w:t>
      </w:r>
    </w:p>
    <w:p w14:paraId="7CFC8566">
      <w:pPr>
        <w:autoSpaceDE w:val="0"/>
        <w:autoSpaceDN w:val="0"/>
        <w:adjustRightIn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行业标准：符合国家相关标准；</w:t>
      </w:r>
    </w:p>
    <w:p w14:paraId="1C3A9F99">
      <w:pPr>
        <w:autoSpaceDE w:val="0"/>
        <w:autoSpaceDN w:val="0"/>
        <w:adjustRightInd w:val="0"/>
        <w:spacing w:line="56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地方标准：  无；</w:t>
      </w:r>
    </w:p>
    <w:p w14:paraId="0A25EA89">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其他标准：  无。</w:t>
      </w:r>
    </w:p>
    <w:p w14:paraId="7FFC842E">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四、采购标的需满足的质量、安全、技术规格、物理特性等要求：</w:t>
      </w:r>
    </w:p>
    <w:p w14:paraId="6411F7B1">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具体要求附后。</w:t>
      </w:r>
    </w:p>
    <w:p w14:paraId="32D823E6">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五、采购标的的数量、采购项目交付或者实施的时间和地点：</w:t>
      </w:r>
    </w:p>
    <w:p w14:paraId="17C2D5D0">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1.采购标的：</w:t>
      </w:r>
      <w:r>
        <w:rPr>
          <w:rFonts w:hint="eastAsia" w:ascii="仿宋" w:hAnsi="仿宋" w:eastAsia="仿宋" w:cs="仿宋"/>
          <w:color w:val="auto"/>
          <w:sz w:val="28"/>
          <w:szCs w:val="28"/>
          <w:highlight w:val="none"/>
          <w:lang w:val="en-US" w:eastAsia="zh-CN"/>
        </w:rPr>
        <w:t>威海市</w:t>
      </w:r>
      <w:r>
        <w:rPr>
          <w:rFonts w:hint="eastAsia" w:ascii="仿宋" w:hAnsi="仿宋" w:eastAsia="仿宋" w:cs="仿宋"/>
          <w:color w:val="auto"/>
          <w:sz w:val="28"/>
          <w:szCs w:val="28"/>
          <w:highlight w:val="none"/>
        </w:rPr>
        <w:t>城市地下管网管廊及设施建设改造实施方案编制项目。</w:t>
      </w:r>
    </w:p>
    <w:p w14:paraId="6EF8BCD3">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2.服务期限：具体要求详见附后。</w:t>
      </w:r>
    </w:p>
    <w:p w14:paraId="61CADC19">
      <w:pPr>
        <w:wordWrap w:val="0"/>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3.实施地点：采购人指定地点。</w:t>
      </w:r>
    </w:p>
    <w:p w14:paraId="6E5AC9B9">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六、服务标准、期限、效率等要求：</w:t>
      </w:r>
    </w:p>
    <w:p w14:paraId="0F14AC52">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附后。</w:t>
      </w:r>
    </w:p>
    <w:p w14:paraId="2C7C46B5">
      <w:pPr>
        <w:wordWrap w:val="0"/>
        <w:overflowPunct w:val="0"/>
        <w:spacing w:line="520" w:lineRule="exact"/>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七、采购标的的验收标准：</w:t>
      </w:r>
    </w:p>
    <w:p w14:paraId="03504E49">
      <w:pPr>
        <w:wordWrap w:val="0"/>
        <w:overflowPunct w:val="0"/>
        <w:spacing w:line="58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完成全部服务内容后，中标单位向采购人发出项目验收建议，采购人应在7个工作日内启动验收。验收严格按照鲁财采〔2021〕25号《山东省政府采购履约验收管理办法》规定执行。</w:t>
      </w:r>
    </w:p>
    <w:p w14:paraId="67764132">
      <w:pPr>
        <w:wordWrap w:val="0"/>
        <w:overflowPunct w:val="0"/>
        <w:spacing w:line="520" w:lineRule="exact"/>
        <w:ind w:firstLine="562" w:firstLineChars="200"/>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八、采购标的的其他技术、服务等要求：</w:t>
      </w:r>
    </w:p>
    <w:p w14:paraId="3CCDF02B">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1、保证在中华人民共和国境内使用其提供的标的物或标的物的任何一部分时，免受第三方提起的侵犯其专利权、商标权、著作权或其他产权纠纷，否则由乙方承担一切法律责任。</w:t>
      </w:r>
    </w:p>
    <w:p w14:paraId="696632C1">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2、在服务期限内，中标人应确保人员稳定，如果中标人拟派人员发生变化，影响到提供服务时，应当及时通知采购人，并协商处理方法，否则由此而造成的损失由中标人承担。</w:t>
      </w:r>
    </w:p>
    <w:p w14:paraId="587D3E56">
      <w:pPr>
        <w:overflowPunct w:val="0"/>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3、对成果的所有权、使用权和著作权归属的约定：归采购人所有。</w:t>
      </w:r>
    </w:p>
    <w:p w14:paraId="49DF00DB">
      <w:pPr>
        <w:overflowPunct w:val="0"/>
        <w:spacing w:line="520" w:lineRule="exact"/>
        <w:ind w:firstLine="560" w:firstLineChars="200"/>
        <w:rPr>
          <w:rFonts w:ascii="仿宋_GB2312" w:eastAsia="仿宋_GB2312"/>
          <w:color w:val="auto"/>
          <w:sz w:val="30"/>
          <w:szCs w:val="30"/>
          <w:highlight w:val="none"/>
        </w:rPr>
      </w:pPr>
      <w:r>
        <w:rPr>
          <w:rFonts w:hint="eastAsia" w:ascii="仿宋" w:hAnsi="仿宋" w:eastAsia="仿宋" w:cs="仿宋"/>
          <w:color w:val="auto"/>
          <w:sz w:val="28"/>
          <w:szCs w:val="28"/>
          <w:highlight w:val="none"/>
        </w:rPr>
        <w:t>4、中标人所有服务内容均符合国家法律法规要求，政治立场正确，符合社会主义价值观和先进文化发展要求。</w:t>
      </w:r>
    </w:p>
    <w:p w14:paraId="7CDCEB5F">
      <w:pPr>
        <w:wordWrap w:val="0"/>
        <w:overflowPunct w:val="0"/>
        <w:spacing w:line="580" w:lineRule="exact"/>
        <w:jc w:val="center"/>
        <w:rPr>
          <w:rFonts w:ascii="仿宋_GB2312" w:eastAsia="仿宋_GB2312"/>
          <w:b/>
          <w:color w:val="auto"/>
          <w:sz w:val="44"/>
          <w:szCs w:val="44"/>
          <w:highlight w:val="none"/>
        </w:rPr>
        <w:sectPr>
          <w:footerReference r:id="rId15" w:type="default"/>
          <w:footerReference r:id="rId16" w:type="even"/>
          <w:pgSz w:w="11906" w:h="16838"/>
          <w:pgMar w:top="2098" w:right="1418" w:bottom="1871" w:left="1531" w:header="851" w:footer="1361" w:gutter="0"/>
          <w:cols w:space="720" w:num="1"/>
          <w:docGrid w:linePitch="312" w:charSpace="0"/>
        </w:sectPr>
      </w:pPr>
    </w:p>
    <w:p w14:paraId="2C1A1220">
      <w:pPr>
        <w:spacing w:line="560" w:lineRule="exact"/>
        <w:jc w:val="center"/>
        <w:rPr>
          <w:rFonts w:hint="eastAsia" w:ascii="黑体" w:hAnsi="黑体" w:eastAsia="黑体"/>
          <w:b/>
          <w:color w:val="auto"/>
          <w:sz w:val="32"/>
          <w:szCs w:val="22"/>
          <w:highlight w:val="none"/>
          <w:lang w:val="en-US" w:eastAsia="zh-CN"/>
        </w:rPr>
      </w:pPr>
      <w:r>
        <w:rPr>
          <w:rFonts w:hint="eastAsia" w:ascii="黑体" w:hAnsi="黑体" w:eastAsia="黑体"/>
          <w:b/>
          <w:color w:val="auto"/>
          <w:sz w:val="32"/>
          <w:szCs w:val="22"/>
          <w:highlight w:val="none"/>
          <w:lang w:val="en-US" w:eastAsia="zh-CN"/>
        </w:rPr>
        <w:t>采购项目说明</w:t>
      </w:r>
    </w:p>
    <w:p w14:paraId="790DBCF3">
      <w:pPr>
        <w:spacing w:line="560" w:lineRule="exact"/>
        <w:jc w:val="center"/>
        <w:rPr>
          <w:rFonts w:hint="eastAsia" w:ascii="黑体" w:hAnsi="黑体" w:eastAsia="黑体"/>
          <w:b/>
          <w:color w:val="auto"/>
          <w:sz w:val="32"/>
          <w:szCs w:val="22"/>
          <w:highlight w:val="none"/>
          <w:lang w:val="en-US" w:eastAsia="zh-CN"/>
        </w:rPr>
      </w:pPr>
    </w:p>
    <w:p w14:paraId="61CA922D">
      <w:pPr>
        <w:spacing w:line="560" w:lineRule="exact"/>
        <w:ind w:firstLine="562" w:firstLineChars="200"/>
        <w:rPr>
          <w:rFonts w:hint="eastAsia" w:ascii="仿宋_GB2312" w:hAnsi="宋体" w:eastAsia="仿宋_GB2312"/>
          <w:color w:val="auto"/>
          <w:sz w:val="28"/>
          <w:szCs w:val="21"/>
          <w:highlight w:val="none"/>
          <w:lang w:val="en-US" w:eastAsia="zh-CN"/>
        </w:rPr>
      </w:pPr>
      <w:r>
        <w:rPr>
          <w:rFonts w:hint="eastAsia" w:ascii="黑体" w:hAnsi="黑体" w:eastAsia="黑体"/>
          <w:b/>
          <w:color w:val="auto"/>
          <w:sz w:val="28"/>
          <w:szCs w:val="21"/>
          <w:highlight w:val="none"/>
          <w:lang w:val="en-US" w:eastAsia="zh-CN"/>
        </w:rPr>
        <w:t>一、</w:t>
      </w:r>
      <w:r>
        <w:rPr>
          <w:rFonts w:hint="eastAsia" w:ascii="黑体" w:hAnsi="黑体" w:eastAsia="黑体"/>
          <w:b/>
          <w:color w:val="auto"/>
          <w:sz w:val="28"/>
          <w:szCs w:val="21"/>
          <w:highlight w:val="none"/>
        </w:rPr>
        <w:t>项目名称：</w:t>
      </w:r>
      <w:r>
        <w:rPr>
          <w:rFonts w:hint="eastAsia" w:ascii="仿宋_GB2312" w:hAnsi="宋体" w:eastAsia="仿宋_GB2312"/>
          <w:color w:val="auto"/>
          <w:sz w:val="28"/>
          <w:szCs w:val="21"/>
          <w:highlight w:val="none"/>
          <w:lang w:val="en-US" w:eastAsia="zh-CN"/>
        </w:rPr>
        <w:t>威海市</w:t>
      </w:r>
      <w:r>
        <w:rPr>
          <w:rFonts w:hint="eastAsia" w:ascii="仿宋_GB2312" w:hAnsi="宋体" w:eastAsia="仿宋_GB2312"/>
          <w:color w:val="auto"/>
          <w:sz w:val="28"/>
          <w:szCs w:val="21"/>
          <w:highlight w:val="none"/>
        </w:rPr>
        <w:t>城市地下管网管廊及设施建设改造实施方案编制</w:t>
      </w:r>
      <w:r>
        <w:rPr>
          <w:rFonts w:hint="eastAsia" w:ascii="仿宋_GB2312" w:hAnsi="宋体" w:eastAsia="仿宋_GB2312"/>
          <w:color w:val="auto"/>
          <w:sz w:val="28"/>
          <w:szCs w:val="21"/>
          <w:highlight w:val="none"/>
          <w:lang w:val="en-US" w:eastAsia="zh-CN"/>
        </w:rPr>
        <w:t>项目</w:t>
      </w:r>
    </w:p>
    <w:p w14:paraId="2D2E0D76">
      <w:pPr>
        <w:spacing w:line="560" w:lineRule="exact"/>
        <w:ind w:firstLine="562" w:firstLineChars="200"/>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二、</w:t>
      </w:r>
      <w:r>
        <w:rPr>
          <w:rFonts w:hint="eastAsia" w:ascii="黑体" w:hAnsi="黑体" w:eastAsia="黑体"/>
          <w:b/>
          <w:color w:val="auto"/>
          <w:sz w:val="28"/>
          <w:szCs w:val="21"/>
          <w:highlight w:val="none"/>
        </w:rPr>
        <w:t>服务内容包括</w:t>
      </w:r>
      <w:r>
        <w:rPr>
          <w:rFonts w:hint="eastAsia" w:ascii="黑体" w:hAnsi="黑体" w:eastAsia="黑体"/>
          <w:b/>
          <w:color w:val="auto"/>
          <w:sz w:val="28"/>
          <w:szCs w:val="21"/>
          <w:highlight w:val="none"/>
          <w:lang w:val="en-US" w:eastAsia="zh-CN"/>
        </w:rPr>
        <w:t>:</w:t>
      </w:r>
    </w:p>
    <w:p w14:paraId="1633257E">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编制威海市城市地下管网管廊及设施建设改造实施方案，落实党中央、国务院关于“两重”建设的决策部署，有效支撑威海市2024~2028年城市地下管网管廊及设施建设及项目申报。</w:t>
      </w:r>
    </w:p>
    <w:p w14:paraId="1085634D">
      <w:pPr>
        <w:spacing w:line="560" w:lineRule="exact"/>
        <w:ind w:firstLine="562" w:firstLineChars="200"/>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三、改造方案编制内容简述：</w:t>
      </w:r>
    </w:p>
    <w:p w14:paraId="245E98D3">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1、</w:t>
      </w:r>
      <w:r>
        <w:rPr>
          <w:rFonts w:hint="eastAsia" w:ascii="仿宋_GB2312" w:hAnsi="宋体" w:eastAsia="仿宋_GB2312"/>
          <w:color w:val="auto"/>
          <w:sz w:val="28"/>
          <w:szCs w:val="21"/>
          <w:highlight w:val="none"/>
        </w:rPr>
        <w:t>城市基本情况</w:t>
      </w:r>
    </w:p>
    <w:p w14:paraId="5C19AD6B">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地理区位、自然环境、城市发展基础、编制范围和期限。</w:t>
      </w:r>
    </w:p>
    <w:p w14:paraId="601EC8BF">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2、</w:t>
      </w:r>
      <w:r>
        <w:rPr>
          <w:rFonts w:hint="eastAsia" w:ascii="仿宋_GB2312" w:hAnsi="宋体" w:eastAsia="仿宋_GB2312"/>
          <w:color w:val="auto"/>
          <w:sz w:val="28"/>
          <w:szCs w:val="21"/>
          <w:highlight w:val="none"/>
        </w:rPr>
        <w:t>地下管网和综合管廊现状</w:t>
      </w:r>
    </w:p>
    <w:p w14:paraId="1808304A">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全面梳理威海市城区范围内城市建设现状，基于城市地下管线管廊及设施普查数据和排查检测信息，系统分析燃气、供水、污水、再生水、排水防涝、供热、综合管廊、地下管网智慧化建设等城市地下管网管廊及设施现状建设维护情况、排查检测情况和相关规划编制实施和体制机制情况。</w:t>
      </w:r>
    </w:p>
    <w:p w14:paraId="0D3145C0">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3、</w:t>
      </w:r>
      <w:r>
        <w:rPr>
          <w:rFonts w:hint="eastAsia" w:ascii="仿宋_GB2312" w:hAnsi="宋体" w:eastAsia="仿宋_GB2312"/>
          <w:color w:val="auto"/>
          <w:sz w:val="28"/>
          <w:szCs w:val="21"/>
          <w:highlight w:val="none"/>
        </w:rPr>
        <w:t>问题和需求分析</w:t>
      </w:r>
    </w:p>
    <w:p w14:paraId="364D9970">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在全面了解威海市城市地下管网管廊及设施建设现状的基础上，结合普查排查成果和近5年厂站设施运行、地下管网管廊运维情况与数据，对照建设目标，分项对威海市地下管网管廊和设施进行评估，总结市政设施能力短板、市政管网安全隐患、市政管网低效运行、市政服务空白区域、小区庭院内管网和设施质量安全等方面存在的问题，分析原因。</w:t>
      </w:r>
    </w:p>
    <w:p w14:paraId="5A042A7D">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4、</w:t>
      </w:r>
      <w:r>
        <w:rPr>
          <w:rFonts w:hint="eastAsia" w:ascii="仿宋_GB2312" w:hAnsi="宋体" w:eastAsia="仿宋_GB2312"/>
          <w:color w:val="auto"/>
          <w:sz w:val="28"/>
          <w:szCs w:val="21"/>
          <w:highlight w:val="none"/>
        </w:rPr>
        <w:t>建设改造目标</w:t>
      </w:r>
    </w:p>
    <w:p w14:paraId="6CDEDE37">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根据地下管网及设施的问题评估及成因分析，综合考虑威海市经济社会发展条件，结合国家、山东省相关政策要求，提出建设改造标准和近远期目标。</w:t>
      </w:r>
    </w:p>
    <w:p w14:paraId="3CFFD7E5">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5、</w:t>
      </w:r>
      <w:r>
        <w:rPr>
          <w:rFonts w:hint="eastAsia" w:ascii="仿宋_GB2312" w:hAnsi="宋体" w:eastAsia="仿宋_GB2312"/>
          <w:color w:val="auto"/>
          <w:sz w:val="28"/>
          <w:szCs w:val="21"/>
          <w:highlight w:val="none"/>
        </w:rPr>
        <w:t>建设布局方案</w:t>
      </w:r>
    </w:p>
    <w:p w14:paraId="3E0A4608">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结合问题清单和设施权属等情况，对照建设目标和指标，按照燃气管网及设施、给水管网及设施、污水和再生水管网及设施、排水管网及排水防涝设施、供热管网及设施、综合管廊及附属设施、智慧化建设等分别对城市地下管网管廊和设施提出建设方案，形成市政设施补短板、市政管网管廊提质增效、市政服务全覆盖、小区庭院管网和设施质量提升等实施方案，落实区域治理、系统治理和综合治理，形成项目清单。</w:t>
      </w:r>
    </w:p>
    <w:p w14:paraId="2B2D7294">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6、</w:t>
      </w:r>
      <w:r>
        <w:rPr>
          <w:rFonts w:hint="eastAsia" w:ascii="仿宋_GB2312" w:hAnsi="宋体" w:eastAsia="仿宋_GB2312"/>
          <w:color w:val="auto"/>
          <w:sz w:val="28"/>
          <w:szCs w:val="21"/>
          <w:highlight w:val="none"/>
        </w:rPr>
        <w:t>实施计划</w:t>
      </w:r>
    </w:p>
    <w:p w14:paraId="09917129">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统筹威海市各类管网、管廊及设施的建设改造时序，避免反复开挖建设。按照轻重缓急列出近五年建设任务，提出任务主要内容、工程量、资金需求、时序安排、责任部门等，编制项目清单，提出各类项目工程建设内容、工程量、投资估算、预期成效等。</w:t>
      </w:r>
    </w:p>
    <w:p w14:paraId="2BAED9C2">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lang w:val="en-US" w:eastAsia="zh-CN"/>
        </w:rPr>
        <w:t>7、</w:t>
      </w:r>
      <w:r>
        <w:rPr>
          <w:rFonts w:hint="eastAsia" w:ascii="仿宋_GB2312" w:hAnsi="宋体" w:eastAsia="仿宋_GB2312"/>
          <w:color w:val="auto"/>
          <w:sz w:val="28"/>
          <w:szCs w:val="21"/>
          <w:highlight w:val="none"/>
        </w:rPr>
        <w:t>保障措施</w:t>
      </w:r>
    </w:p>
    <w:p w14:paraId="6DE4B33A">
      <w:pPr>
        <w:spacing w:line="560" w:lineRule="exact"/>
        <w:ind w:firstLine="560" w:firstLineChars="200"/>
        <w:rPr>
          <w:rFonts w:hint="eastAsia"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从组织机制、机制保障、资金筹措估等多个方面提出威海市城市地下管网建设改造实施的保障措施，确保城市地下管网及设施建设改造项目能够有效落实。</w:t>
      </w:r>
    </w:p>
    <w:p w14:paraId="3FFEB211">
      <w:pPr>
        <w:spacing w:line="560" w:lineRule="exact"/>
        <w:ind w:firstLine="562" w:firstLineChars="200"/>
        <w:rPr>
          <w:rFonts w:hint="eastAsia" w:ascii="黑体" w:hAnsi="黑体" w:eastAsia="黑体"/>
          <w:b/>
          <w:color w:val="auto"/>
          <w:sz w:val="28"/>
          <w:szCs w:val="21"/>
          <w:highlight w:val="none"/>
          <w:lang w:eastAsia="zh-CN"/>
        </w:rPr>
      </w:pPr>
      <w:r>
        <w:rPr>
          <w:rFonts w:hint="eastAsia" w:ascii="黑体" w:hAnsi="黑体" w:eastAsia="黑体"/>
          <w:b/>
          <w:color w:val="auto"/>
          <w:sz w:val="28"/>
          <w:szCs w:val="21"/>
          <w:highlight w:val="none"/>
          <w:lang w:val="en-US" w:eastAsia="zh-CN"/>
        </w:rPr>
        <w:t>四</w:t>
      </w:r>
      <w:r>
        <w:rPr>
          <w:rFonts w:hint="eastAsia" w:ascii="黑体" w:hAnsi="黑体" w:eastAsia="黑体"/>
          <w:b/>
          <w:color w:val="auto"/>
          <w:sz w:val="28"/>
          <w:szCs w:val="21"/>
          <w:highlight w:val="none"/>
        </w:rPr>
        <w:t>、总体要求</w:t>
      </w:r>
      <w:r>
        <w:rPr>
          <w:rFonts w:hint="eastAsia" w:ascii="黑体" w:hAnsi="黑体" w:eastAsia="黑体"/>
          <w:b/>
          <w:color w:val="auto"/>
          <w:sz w:val="28"/>
          <w:szCs w:val="21"/>
          <w:highlight w:val="none"/>
          <w:lang w:eastAsia="zh-CN"/>
        </w:rPr>
        <w:t>：</w:t>
      </w:r>
    </w:p>
    <w:p w14:paraId="6895B37E">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1.服务期间，中标人拟派人员因个人原因造成采购人或第三人损失的，相应责任由中标人承担。因履行本合同发生劳动争议，人员发生意外事故、法律纠纷等，由中标人承担相关责任及办理相关事项。</w:t>
      </w:r>
    </w:p>
    <w:p w14:paraId="18D7BD71">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2.服务期间，中标人应严格遵守采购人所制订的各项规章制度，严格遵守劳动安全相关规定，爱护采购人财产。</w:t>
      </w:r>
    </w:p>
    <w:p w14:paraId="7FD9C8C4">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3.中标人在实际服务过程中，对采购人、相关单位提供的所有信息承担保密责任，中标人对其拟派本项目服务人员的泄密行为承担连带法律责任。</w:t>
      </w:r>
    </w:p>
    <w:p w14:paraId="64ED16C9">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4.要求中标人出具的成果报告不侵犯第三方的专利权、商标权、著作权或其他产权纠纷，否则由中标人承担一切法律责任。</w:t>
      </w:r>
    </w:p>
    <w:p w14:paraId="1BBFE64E">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5.对成果文件的所有权、使用权和著作权归属的约定：归采购人所有。</w:t>
      </w:r>
    </w:p>
    <w:p w14:paraId="4DEA5E28">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6.中标人需承担上述所列明的服务内容的所有费用（包括税金、利润等），并保障项目的顺利进行。</w:t>
      </w:r>
    </w:p>
    <w:p w14:paraId="2CC2D42A">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7.本项目不允许中标人分包履行合同。</w:t>
      </w:r>
    </w:p>
    <w:p w14:paraId="24199A80">
      <w:pPr>
        <w:spacing w:line="520" w:lineRule="exact"/>
        <w:ind w:firstLine="600" w:firstLineChars="200"/>
        <w:rPr>
          <w:rFonts w:ascii="仿宋_GB2312" w:eastAsia="仿宋_GB2312"/>
          <w:color w:val="auto"/>
          <w:sz w:val="30"/>
          <w:szCs w:val="30"/>
          <w:highlight w:val="none"/>
        </w:rPr>
      </w:pPr>
      <w:r>
        <w:rPr>
          <w:rFonts w:hint="eastAsia" w:ascii="仿宋_GB2312" w:eastAsia="仿宋_GB2312"/>
          <w:color w:val="auto"/>
          <w:sz w:val="30"/>
          <w:szCs w:val="30"/>
          <w:highlight w:val="none"/>
        </w:rPr>
        <w:t>8.</w:t>
      </w:r>
      <w:r>
        <w:rPr>
          <w:rFonts w:hint="eastAsia" w:ascii="仿宋_GB2312" w:hAnsi="宋体" w:eastAsia="仿宋_GB2312"/>
          <w:color w:val="auto"/>
          <w:sz w:val="30"/>
          <w:szCs w:val="30"/>
          <w:highlight w:val="none"/>
        </w:rPr>
        <w:t>为助力打好污染防治攻坚战，推广使用绿色包装，政府采购货物、工程和服务项目中涉及商品包装和快递包装的，供应商提供产品及相关快递服务的具体包装要求要按照财政部办公厅、生态环境部办公厅、国家邮政局办公室《关于印发&lt;商品包装政府采购需求标准（试行）&gt;、&lt;快递包装政府采购需求标准（试行）&gt;的通知》（财办库〔2020〕123号）要求执行。</w:t>
      </w:r>
    </w:p>
    <w:p w14:paraId="770DD969">
      <w:pPr>
        <w:spacing w:line="560" w:lineRule="exact"/>
        <w:ind w:firstLine="562" w:firstLineChars="200"/>
        <w:rPr>
          <w:rFonts w:hint="eastAsia"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五、付款方式</w:t>
      </w:r>
    </w:p>
    <w:p w14:paraId="4E1596BC">
      <w:pPr>
        <w:spacing w:line="560" w:lineRule="exact"/>
        <w:ind w:firstLine="592" w:firstLineChars="200"/>
        <w:rPr>
          <w:rFonts w:hint="eastAsia" w:ascii="黑体" w:hAnsi="黑体" w:eastAsia="黑体"/>
          <w:b/>
          <w:color w:val="auto"/>
          <w:sz w:val="28"/>
          <w:szCs w:val="21"/>
          <w:highlight w:val="none"/>
          <w:lang w:val="en-US" w:eastAsia="zh-CN"/>
        </w:rPr>
      </w:pPr>
      <w:r>
        <w:rPr>
          <w:rFonts w:hint="eastAsia" w:ascii="仿宋_GB2312" w:hAnsi="仿宋" w:eastAsia="仿宋_GB2312" w:cs="宋体"/>
          <w:color w:val="auto"/>
          <w:spacing w:val="8"/>
          <w:sz w:val="28"/>
          <w:szCs w:val="28"/>
          <w:highlight w:val="none"/>
        </w:rPr>
        <w:t>合同签订生效后5个工作日内,支付合同金额的30%作为预付款；实施方案编制完成并形成最终成果，通过专家评审</w:t>
      </w:r>
      <w:r>
        <w:rPr>
          <w:rFonts w:hint="eastAsia" w:ascii="仿宋_GB2312" w:hAnsi="仿宋" w:eastAsia="仿宋_GB2312" w:cs="宋体"/>
          <w:color w:val="auto"/>
          <w:spacing w:val="8"/>
          <w:sz w:val="28"/>
          <w:szCs w:val="28"/>
          <w:highlight w:val="none"/>
          <w:lang w:val="en-US" w:eastAsia="zh-CN"/>
        </w:rPr>
        <w:t>并</w:t>
      </w:r>
      <w:r>
        <w:rPr>
          <w:rFonts w:hint="eastAsia" w:ascii="仿宋_GB2312" w:hAnsi="仿宋" w:eastAsia="仿宋_GB2312" w:cs="宋体"/>
          <w:color w:val="auto"/>
          <w:spacing w:val="8"/>
          <w:sz w:val="28"/>
          <w:szCs w:val="28"/>
          <w:highlight w:val="none"/>
        </w:rPr>
        <w:t>经政府批准后10个工作日内，支付至合同金额的100%。</w:t>
      </w:r>
    </w:p>
    <w:p w14:paraId="33AD3203">
      <w:pPr>
        <w:spacing w:line="560" w:lineRule="exact"/>
        <w:ind w:firstLine="562" w:firstLineChars="200"/>
        <w:rPr>
          <w:rFonts w:hint="default" w:ascii="黑体" w:hAnsi="黑体" w:eastAsia="黑体"/>
          <w:b/>
          <w:color w:val="auto"/>
          <w:sz w:val="28"/>
          <w:szCs w:val="21"/>
          <w:highlight w:val="none"/>
          <w:lang w:val="en-US" w:eastAsia="zh-CN"/>
        </w:rPr>
      </w:pPr>
      <w:r>
        <w:rPr>
          <w:rFonts w:hint="eastAsia" w:ascii="黑体" w:hAnsi="黑体" w:eastAsia="黑体"/>
          <w:b/>
          <w:color w:val="auto"/>
          <w:sz w:val="28"/>
          <w:szCs w:val="21"/>
          <w:highlight w:val="none"/>
          <w:lang w:val="en-US" w:eastAsia="zh-CN"/>
        </w:rPr>
        <w:t>六、实施地点</w:t>
      </w:r>
    </w:p>
    <w:p w14:paraId="046E5AC5">
      <w:pPr>
        <w:spacing w:line="560" w:lineRule="exact"/>
        <w:ind w:firstLine="600" w:firstLineChars="200"/>
        <w:rPr>
          <w:rFonts w:hint="eastAsia" w:ascii="黑体" w:hAnsi="黑体" w:eastAsia="仿宋_GB2312"/>
          <w:b/>
          <w:color w:val="auto"/>
          <w:sz w:val="28"/>
          <w:szCs w:val="21"/>
          <w:highlight w:val="none"/>
          <w:lang w:val="en-US" w:eastAsia="zh-CN"/>
        </w:rPr>
      </w:pPr>
      <w:r>
        <w:rPr>
          <w:rFonts w:hint="eastAsia" w:ascii="仿宋_GB2312" w:hAnsi="宋体" w:eastAsia="仿宋_GB2312"/>
          <w:color w:val="auto"/>
          <w:sz w:val="30"/>
          <w:szCs w:val="30"/>
          <w:highlight w:val="none"/>
        </w:rPr>
        <w:t>采购人指定地点</w:t>
      </w:r>
      <w:r>
        <w:rPr>
          <w:rFonts w:hint="eastAsia" w:ascii="仿宋_GB2312" w:hAnsi="宋体" w:eastAsia="仿宋_GB2312"/>
          <w:color w:val="auto"/>
          <w:sz w:val="30"/>
          <w:szCs w:val="30"/>
          <w:highlight w:val="none"/>
          <w:lang w:eastAsia="zh-CN"/>
        </w:rPr>
        <w:t>。</w:t>
      </w:r>
    </w:p>
    <w:p w14:paraId="7C901151">
      <w:pPr>
        <w:spacing w:line="560" w:lineRule="exact"/>
        <w:ind w:firstLine="562" w:firstLineChars="200"/>
        <w:rPr>
          <w:rFonts w:ascii="黑体" w:hAnsi="黑体" w:eastAsia="黑体"/>
          <w:b/>
          <w:color w:val="auto"/>
          <w:sz w:val="28"/>
          <w:szCs w:val="21"/>
          <w:highlight w:val="none"/>
        </w:rPr>
      </w:pPr>
      <w:r>
        <w:rPr>
          <w:rFonts w:hint="eastAsia" w:ascii="黑体" w:hAnsi="黑体" w:eastAsia="黑体"/>
          <w:b/>
          <w:color w:val="auto"/>
          <w:sz w:val="28"/>
          <w:szCs w:val="21"/>
          <w:highlight w:val="none"/>
          <w:lang w:val="en-US" w:eastAsia="zh-CN"/>
        </w:rPr>
        <w:t>七</w:t>
      </w:r>
      <w:r>
        <w:rPr>
          <w:rFonts w:hint="eastAsia" w:ascii="黑体" w:hAnsi="黑体" w:eastAsia="黑体"/>
          <w:b/>
          <w:color w:val="auto"/>
          <w:sz w:val="28"/>
          <w:szCs w:val="21"/>
          <w:highlight w:val="none"/>
        </w:rPr>
        <w:t>、采购方式</w:t>
      </w:r>
    </w:p>
    <w:p w14:paraId="7B950C7B">
      <w:pPr>
        <w:spacing w:line="560" w:lineRule="exact"/>
        <w:ind w:firstLine="560" w:firstLineChars="200"/>
        <w:rPr>
          <w:rFonts w:ascii="仿宋_GB2312" w:hAnsi="宋体" w:eastAsia="仿宋_GB2312"/>
          <w:color w:val="auto"/>
          <w:sz w:val="28"/>
          <w:highlight w:val="none"/>
        </w:rPr>
      </w:pPr>
      <w:r>
        <w:rPr>
          <w:rFonts w:hint="eastAsia" w:ascii="仿宋_GB2312" w:hAnsi="宋体" w:eastAsia="仿宋_GB2312"/>
          <w:color w:val="auto"/>
          <w:sz w:val="28"/>
          <w:highlight w:val="none"/>
        </w:rPr>
        <w:t>本项目采用</w:t>
      </w:r>
      <w:r>
        <w:rPr>
          <w:rFonts w:hint="eastAsia" w:ascii="仿宋_GB2312" w:hAnsi="宋体" w:eastAsia="仿宋_GB2312"/>
          <w:color w:val="auto"/>
          <w:sz w:val="28"/>
          <w:highlight w:val="none"/>
          <w:lang w:val="en-US" w:eastAsia="zh-CN"/>
        </w:rPr>
        <w:t>公开招标</w:t>
      </w:r>
      <w:r>
        <w:rPr>
          <w:rFonts w:hint="eastAsia" w:ascii="仿宋_GB2312" w:hAnsi="宋体" w:eastAsia="仿宋_GB2312"/>
          <w:color w:val="auto"/>
          <w:sz w:val="28"/>
          <w:highlight w:val="none"/>
        </w:rPr>
        <w:t>方式进行采购。</w:t>
      </w:r>
    </w:p>
    <w:p w14:paraId="13307BB2">
      <w:pPr>
        <w:widowControl/>
        <w:spacing w:line="560" w:lineRule="exact"/>
        <w:ind w:firstLine="643" w:firstLineChars="200"/>
        <w:jc w:val="center"/>
        <w:rPr>
          <w:rFonts w:ascii="楷体_GB2312" w:hAnsi="宋体" w:eastAsia="楷体_GB2312"/>
          <w:b/>
          <w:color w:val="auto"/>
          <w:kern w:val="44"/>
          <w:sz w:val="32"/>
          <w:szCs w:val="30"/>
          <w:highlight w:val="none"/>
        </w:rPr>
        <w:sectPr>
          <w:headerReference r:id="rId17" w:type="default"/>
          <w:footerReference r:id="rId18" w:type="default"/>
          <w:pgSz w:w="11906" w:h="16838"/>
          <w:pgMar w:top="1134" w:right="1134" w:bottom="1134" w:left="1417" w:header="851" w:footer="992" w:gutter="0"/>
          <w:cols w:space="425" w:num="1"/>
          <w:rtlGutter w:val="0"/>
          <w:docGrid w:type="lines" w:linePitch="312" w:charSpace="0"/>
        </w:sectPr>
      </w:pPr>
    </w:p>
    <w:p w14:paraId="0292FDDF">
      <w:pPr>
        <w:pStyle w:val="10"/>
        <w:numPr>
          <w:ilvl w:val="0"/>
          <w:numId w:val="0"/>
        </w:numPr>
        <w:spacing w:before="100" w:beforeAutospacing="1" w:after="100" w:afterAutospacing="1" w:line="415" w:lineRule="auto"/>
        <w:ind w:left="1440" w:leftChars="0" w:hanging="1440" w:firstLineChars="0"/>
        <w:rPr>
          <w:rFonts w:ascii="宋体" w:hAnsi="宋体" w:eastAsia="宋体" w:cs="宋体"/>
          <w:color w:val="auto"/>
          <w:sz w:val="44"/>
          <w:szCs w:val="44"/>
          <w:highlight w:val="none"/>
        </w:rPr>
      </w:pPr>
      <w:r>
        <w:rPr>
          <w:rFonts w:hint="eastAsia" w:ascii="楷体_GB2312" w:hAnsi="宋体" w:eastAsia="楷体_GB2312" w:cs="宋体"/>
          <w:b/>
          <w:color w:val="auto"/>
          <w:kern w:val="2"/>
          <w:sz w:val="40"/>
          <w:szCs w:val="44"/>
          <w:highlight w:val="none"/>
          <w:lang w:val="en-US" w:eastAsia="zh-CN" w:bidi="ar-SA"/>
        </w:rPr>
        <w:t>第四章</w:t>
      </w:r>
      <w:r>
        <w:rPr>
          <w:rFonts w:hint="eastAsia" w:ascii="楷体_GB2312" w:hAnsi="宋体" w:eastAsia="楷体_GB2312" w:cs="宋体"/>
          <w:color w:val="auto"/>
          <w:sz w:val="44"/>
          <w:szCs w:val="44"/>
          <w:highlight w:val="none"/>
          <w:lang w:val="en-US" w:eastAsia="zh-CN"/>
        </w:rPr>
        <w:t xml:space="preserve"> </w:t>
      </w:r>
      <w:r>
        <w:rPr>
          <w:rFonts w:hint="eastAsia" w:ascii="楷体_GB2312" w:hAnsi="宋体" w:eastAsia="楷体_GB2312" w:cs="宋体"/>
          <w:color w:val="auto"/>
          <w:sz w:val="44"/>
          <w:szCs w:val="44"/>
          <w:highlight w:val="none"/>
        </w:rPr>
        <w:t>评标原则、程序与方法</w:t>
      </w:r>
    </w:p>
    <w:p w14:paraId="26B20984">
      <w:pPr>
        <w:spacing w:line="720" w:lineRule="auto"/>
        <w:ind w:firstLine="562" w:firstLineChars="200"/>
        <w:rPr>
          <w:rFonts w:ascii="楷体_GB2312" w:eastAsia="楷体_GB2312"/>
          <w:b/>
          <w:color w:val="auto"/>
          <w:sz w:val="28"/>
          <w:szCs w:val="28"/>
          <w:highlight w:val="none"/>
        </w:rPr>
      </w:pPr>
      <w:r>
        <w:rPr>
          <w:rFonts w:hint="eastAsia" w:ascii="楷体_GB2312" w:eastAsia="楷体_GB2312"/>
          <w:b/>
          <w:color w:val="auto"/>
          <w:sz w:val="28"/>
          <w:szCs w:val="28"/>
          <w:highlight w:val="none"/>
        </w:rPr>
        <w:t>一、评审原则</w:t>
      </w:r>
    </w:p>
    <w:p w14:paraId="49C9C04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“公平、公正、科学、择优”为本次评标的基本原则，评标委员会将按照这一原则的要求，公正、平等地对待各投标人，同时，在评标时恪守以下原则：</w:t>
      </w:r>
    </w:p>
    <w:p w14:paraId="194FE9FE">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 xml:space="preserve">1.客观性原则：评标委员会将严格按照招标文件的要求，对投标人的投标文件进行认真评审，评标委员会对投标文件的评审仅依据投标文件本身，而不依靠投标文件以外的任何因素。 </w:t>
      </w:r>
    </w:p>
    <w:p w14:paraId="75B9A439">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2.统一性原则：评标委员会将按照统一的评标原则和评标方法，采用统一标准进行评标。</w:t>
      </w:r>
    </w:p>
    <w:p w14:paraId="11A21FB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3.独立性原则：评标工作在评标委员会内部独立进行，不受外界任何因素的干扰和影响。</w:t>
      </w:r>
    </w:p>
    <w:p w14:paraId="11D32B0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4.保密性原则：评标委员会及熟知情况的有关工作人员必须对每位评委的评标意见和投标人的商业秘密严格保密，不得外泄。</w:t>
      </w:r>
    </w:p>
    <w:p w14:paraId="4D51AA3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5.综合性原则：评标委员会将综合分析、评审投标人的各项指标，而不以单项指标的优劣评定出中标人。</w:t>
      </w:r>
    </w:p>
    <w:p w14:paraId="54B4BE1C">
      <w:pPr>
        <w:spacing w:line="720" w:lineRule="auto"/>
        <w:ind w:firstLine="562" w:firstLineChars="200"/>
        <w:rPr>
          <w:rFonts w:ascii="楷体_GB2312" w:eastAsia="楷体_GB2312"/>
          <w:b/>
          <w:color w:val="auto"/>
          <w:sz w:val="28"/>
          <w:szCs w:val="28"/>
          <w:highlight w:val="none"/>
        </w:rPr>
      </w:pPr>
      <w:r>
        <w:rPr>
          <w:rFonts w:hint="eastAsia" w:ascii="楷体_GB2312" w:eastAsia="楷体_GB2312"/>
          <w:b/>
          <w:color w:val="auto"/>
          <w:sz w:val="28"/>
          <w:szCs w:val="28"/>
          <w:highlight w:val="none"/>
        </w:rPr>
        <w:t>二、评审程序</w:t>
      </w:r>
    </w:p>
    <w:p w14:paraId="5EFB8A2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1．宣布评标纪律；</w:t>
      </w:r>
    </w:p>
    <w:p w14:paraId="2C2666A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2．公布投标人名单，告知评审专家应当回避的情形；</w:t>
      </w:r>
    </w:p>
    <w:p w14:paraId="27B2FF4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3．组织评标委员会推选评标组长，采购人代表不得担任组长；</w:t>
      </w:r>
    </w:p>
    <w:p w14:paraId="5E6447DD">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4．核对评审专家身份和采购人代表授权函。</w:t>
      </w:r>
    </w:p>
    <w:p w14:paraId="3B61FB5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5．开标结束后，采购人或者采购代理机构依法对投标人的资格进行审查。</w:t>
      </w:r>
    </w:p>
    <w:p w14:paraId="14AF3CA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6．评标委员会对符合资格的投标人的投标文件进行符合性审查，以确定其是否满足招标文件的实质性要求。</w:t>
      </w:r>
    </w:p>
    <w:p w14:paraId="4427986C">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7．出现下列情形之一的，视为对招标文件未做出实质性响应，按照无效投标处理。</w:t>
      </w:r>
    </w:p>
    <w:p w14:paraId="0590A110">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详见《投标须知前附表》-《实质性条款一览表》中符合性检查条款。</w:t>
      </w:r>
    </w:p>
    <w:p w14:paraId="65FC217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8．属于无效投标的，投标人不能通过修正或撤销投标文件中不符合之处而成为实质性响应的投标，采购代理将通知投标人，并说明无效投标理由；属于有效投标文件的，将进行下一轮次的询标和澄清、说明或补正。</w:t>
      </w:r>
    </w:p>
    <w:p w14:paraId="2F50D1A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9.澄清、说明或者补正</w:t>
      </w:r>
    </w:p>
    <w:p w14:paraId="2F3A8B23">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对有效投标文件中含义不明确、同类问题前后表述不一致或者有明显文字和计算错误的内容，评标委员会可以书面形式要求投标人在规定的时间内作出必要的澄清、说明或者纠正，投标人应在要求的时间内以书面形式澄清、说明或者补正,并由其法定代表人或被授权人签字，且不得超出投标文件的范围或者改变投标文件的实质性内容。</w:t>
      </w:r>
    </w:p>
    <w:p w14:paraId="2607074C">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(2)投标人依据评审要求进行澄清、说明或者补正的内容构成投标文件的组成部分。</w:t>
      </w:r>
    </w:p>
    <w:p w14:paraId="2CC0EE0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10.比较与评价</w:t>
      </w:r>
    </w:p>
    <w:p w14:paraId="54F768EA">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评标委员会按招标文件中规定的评标方法和评标标准对有效投标文件的商务和技术进行评估，综合比较和评价，按综合得分高低列出中标候选人排序表，若总分相同，按投标报价由低到高顺序排序；若总分、投标报价都相同，则以投标技术方面得分高的排前；技术因素得分相同的，按照供应商的信用等级情况由高到低推荐。</w:t>
      </w:r>
    </w:p>
    <w:p w14:paraId="68A8109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11.出现下列情况之一的，均予以废标</w:t>
      </w:r>
    </w:p>
    <w:p w14:paraId="45E2A45F">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(1)合格的投标人或参加投标的企业不足三家的；</w:t>
      </w:r>
    </w:p>
    <w:p w14:paraId="4A4F81EB">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(2)出现影响采购公正的违法、违规行为的；</w:t>
      </w:r>
    </w:p>
    <w:p w14:paraId="6B5EE367">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(3)投标人的报价均超过了预算上限价格，采购人不能支付的；</w:t>
      </w:r>
    </w:p>
    <w:p w14:paraId="64D41628">
      <w:pPr>
        <w:spacing w:line="520" w:lineRule="exact"/>
        <w:ind w:firstLine="560" w:firstLineChars="200"/>
        <w:rPr>
          <w:rFonts w:ascii="宋体" w:hAnsi="宋体"/>
          <w:color w:val="auto"/>
          <w:sz w:val="24"/>
          <w:szCs w:val="21"/>
          <w:highlight w:val="none"/>
        </w:rPr>
      </w:pPr>
      <w:r>
        <w:rPr>
          <w:rFonts w:hint="eastAsia" w:ascii="仿宋_GB2312" w:hAnsi="宋体" w:eastAsia="仿宋_GB2312"/>
          <w:color w:val="auto"/>
          <w:sz w:val="28"/>
          <w:szCs w:val="21"/>
          <w:highlight w:val="none"/>
        </w:rPr>
        <w:t>(4)因重大变故，采购任务取消的。</w:t>
      </w:r>
    </w:p>
    <w:p w14:paraId="1DDB4F66">
      <w:pPr>
        <w:spacing w:line="720" w:lineRule="auto"/>
        <w:ind w:firstLine="562" w:firstLineChars="200"/>
        <w:rPr>
          <w:rFonts w:ascii="楷体_GB2312" w:eastAsia="楷体_GB2312"/>
          <w:b/>
          <w:color w:val="auto"/>
          <w:sz w:val="28"/>
          <w:szCs w:val="28"/>
          <w:highlight w:val="none"/>
        </w:rPr>
      </w:pPr>
      <w:r>
        <w:rPr>
          <w:rFonts w:hint="eastAsia" w:ascii="楷体_GB2312" w:eastAsia="楷体_GB2312"/>
          <w:b/>
          <w:color w:val="auto"/>
          <w:sz w:val="28"/>
          <w:szCs w:val="28"/>
          <w:highlight w:val="none"/>
        </w:rPr>
        <w:t>三、评审方法</w:t>
      </w:r>
    </w:p>
    <w:p w14:paraId="72965476">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（1）评审方法：综合评分法，即投标人的投标文件满足招标文件全部实质性要求，且按评审因素的量化指标评审得分最高的投标人为中标候选供应商的评审方法。</w:t>
      </w:r>
    </w:p>
    <w:p w14:paraId="35F732A4">
      <w:pPr>
        <w:spacing w:line="520" w:lineRule="exact"/>
        <w:ind w:firstLine="560" w:firstLineChars="200"/>
        <w:rPr>
          <w:rFonts w:ascii="仿宋_GB2312" w:hAnsi="宋体" w:eastAsia="仿宋_GB2312"/>
          <w:color w:val="auto"/>
          <w:sz w:val="28"/>
          <w:szCs w:val="21"/>
          <w:highlight w:val="none"/>
        </w:rPr>
      </w:pPr>
      <w:r>
        <w:rPr>
          <w:rFonts w:hint="eastAsia" w:ascii="仿宋_GB2312" w:hAnsi="宋体" w:eastAsia="仿宋_GB2312"/>
          <w:color w:val="auto"/>
          <w:sz w:val="28"/>
          <w:szCs w:val="21"/>
          <w:highlight w:val="none"/>
        </w:rPr>
        <w:t>（2）评审细则：</w:t>
      </w:r>
    </w:p>
    <w:tbl>
      <w:tblPr>
        <w:tblStyle w:val="11"/>
        <w:tblW w:w="975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826"/>
        <w:gridCol w:w="773"/>
        <w:gridCol w:w="1026"/>
        <w:gridCol w:w="5328"/>
        <w:gridCol w:w="1026"/>
        <w:gridCol w:w="773"/>
      </w:tblGrid>
      <w:tr w14:paraId="2EC9D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shd w:val="clear" w:color="auto" w:fill="D9D9D9"/>
            <w:vAlign w:val="center"/>
          </w:tcPr>
          <w:p w14:paraId="57D01352">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编号</w:t>
            </w:r>
          </w:p>
        </w:tc>
        <w:tc>
          <w:tcPr>
            <w:tcW w:w="773" w:type="dxa"/>
            <w:shd w:val="clear" w:color="auto" w:fill="D9D9D9"/>
            <w:vAlign w:val="center"/>
          </w:tcPr>
          <w:p w14:paraId="17FE120C">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类型</w:t>
            </w:r>
          </w:p>
        </w:tc>
        <w:tc>
          <w:tcPr>
            <w:tcW w:w="1026" w:type="dxa"/>
            <w:shd w:val="clear" w:color="auto" w:fill="D9D9D9"/>
            <w:vAlign w:val="center"/>
          </w:tcPr>
          <w:p w14:paraId="74262E4A">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评分标题</w:t>
            </w:r>
          </w:p>
        </w:tc>
        <w:tc>
          <w:tcPr>
            <w:tcW w:w="5328" w:type="dxa"/>
            <w:shd w:val="clear" w:color="auto" w:fill="D9D9D9"/>
            <w:vAlign w:val="center"/>
          </w:tcPr>
          <w:p w14:paraId="0916F39E">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评分标准</w:t>
            </w:r>
          </w:p>
        </w:tc>
        <w:tc>
          <w:tcPr>
            <w:tcW w:w="1026" w:type="dxa"/>
            <w:shd w:val="clear" w:color="auto" w:fill="D9D9D9"/>
            <w:vAlign w:val="center"/>
          </w:tcPr>
          <w:p w14:paraId="29BECA95">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性质</w:t>
            </w:r>
          </w:p>
        </w:tc>
        <w:tc>
          <w:tcPr>
            <w:tcW w:w="773" w:type="dxa"/>
            <w:shd w:val="clear" w:color="auto" w:fill="D9D9D9"/>
            <w:vAlign w:val="center"/>
          </w:tcPr>
          <w:p w14:paraId="6698F51A">
            <w:pPr>
              <w:pStyle w:val="3"/>
              <w:ind w:firstLine="0"/>
              <w:jc w:val="center"/>
              <w:rPr>
                <w:rFonts w:ascii="仿宋_GB2312" w:hAnsi="宋体" w:eastAsia="仿宋_GB2312"/>
                <w:b/>
                <w:color w:val="auto"/>
                <w:sz w:val="24"/>
                <w:szCs w:val="24"/>
                <w:highlight w:val="none"/>
              </w:rPr>
            </w:pPr>
            <w:r>
              <w:rPr>
                <w:rFonts w:hint="eastAsia" w:ascii="仿宋_GB2312" w:hAnsi="宋体" w:eastAsia="仿宋_GB2312"/>
                <w:b/>
                <w:color w:val="auto"/>
                <w:sz w:val="24"/>
                <w:szCs w:val="24"/>
                <w:highlight w:val="none"/>
              </w:rPr>
              <w:t>分数</w:t>
            </w:r>
          </w:p>
        </w:tc>
      </w:tr>
      <w:tr w14:paraId="12E89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1535" w:hRule="atLeast"/>
          <w:jc w:val="center"/>
        </w:trPr>
        <w:tc>
          <w:tcPr>
            <w:tcW w:w="826" w:type="dxa"/>
            <w:vAlign w:val="center"/>
          </w:tcPr>
          <w:p w14:paraId="25C2D092">
            <w:pPr>
              <w:pStyle w:val="3"/>
              <w:ind w:firstLine="0"/>
              <w:jc w:val="center"/>
              <w:rPr>
                <w:rFonts w:ascii="仿宋_GB2312" w:hAnsi="宋体" w:eastAsia="仿宋_GB2312"/>
                <w:color w:val="auto"/>
                <w:sz w:val="24"/>
                <w:szCs w:val="24"/>
                <w:highlight w:val="none"/>
              </w:rPr>
            </w:pPr>
            <w:r>
              <w:rPr>
                <w:rFonts w:hint="eastAsia" w:ascii="仿宋_GB2312" w:hAnsi="黑体" w:eastAsia="仿宋_GB2312" w:cs="方正楷体简体"/>
                <w:color w:val="auto"/>
                <w:sz w:val="24"/>
                <w:szCs w:val="24"/>
                <w:highlight w:val="none"/>
              </w:rPr>
              <w:t>1.01</w:t>
            </w:r>
          </w:p>
        </w:tc>
        <w:tc>
          <w:tcPr>
            <w:tcW w:w="773" w:type="dxa"/>
            <w:vAlign w:val="center"/>
          </w:tcPr>
          <w:p w14:paraId="5888481C">
            <w:pPr>
              <w:pStyle w:val="3"/>
              <w:ind w:firstLine="0"/>
              <w:jc w:val="center"/>
              <w:rPr>
                <w:rFonts w:ascii="仿宋_GB2312" w:hAnsi="宋体" w:eastAsia="仿宋_GB2312"/>
                <w:color w:val="auto"/>
                <w:sz w:val="24"/>
                <w:szCs w:val="24"/>
                <w:highlight w:val="none"/>
              </w:rPr>
            </w:pPr>
            <w:r>
              <w:rPr>
                <w:rFonts w:hint="eastAsia" w:ascii="仿宋_GB2312" w:hAnsi="黑体" w:eastAsia="仿宋_GB2312" w:cs="方正楷体简体"/>
                <w:color w:val="auto"/>
                <w:sz w:val="24"/>
                <w:szCs w:val="24"/>
                <w:highlight w:val="none"/>
              </w:rPr>
              <w:t>价格</w:t>
            </w:r>
          </w:p>
        </w:tc>
        <w:tc>
          <w:tcPr>
            <w:tcW w:w="1026" w:type="dxa"/>
            <w:vAlign w:val="center"/>
          </w:tcPr>
          <w:p w14:paraId="652284D3">
            <w:pPr>
              <w:pStyle w:val="3"/>
              <w:ind w:firstLine="0"/>
              <w:jc w:val="center"/>
              <w:rPr>
                <w:rFonts w:ascii="仿宋_GB2312" w:hAnsi="宋体" w:eastAsia="仿宋_GB2312"/>
                <w:color w:val="auto"/>
                <w:sz w:val="24"/>
                <w:szCs w:val="24"/>
                <w:highlight w:val="none"/>
              </w:rPr>
            </w:pPr>
            <w:r>
              <w:rPr>
                <w:rFonts w:hint="eastAsia" w:ascii="仿宋_GB2312" w:hAnsi="黑体" w:eastAsia="仿宋_GB2312" w:cs="方正楷体简体"/>
                <w:color w:val="auto"/>
                <w:sz w:val="24"/>
                <w:szCs w:val="24"/>
                <w:highlight w:val="none"/>
                <w:lang w:val="en-US" w:eastAsia="zh-CN"/>
              </w:rPr>
              <w:t>投标</w:t>
            </w:r>
            <w:r>
              <w:rPr>
                <w:rFonts w:hint="eastAsia" w:ascii="仿宋_GB2312" w:hAnsi="黑体" w:eastAsia="仿宋_GB2312" w:cs="方正楷体简体"/>
                <w:color w:val="auto"/>
                <w:sz w:val="24"/>
                <w:szCs w:val="24"/>
                <w:highlight w:val="none"/>
              </w:rPr>
              <w:t>报价</w:t>
            </w:r>
          </w:p>
        </w:tc>
        <w:tc>
          <w:tcPr>
            <w:tcW w:w="5328" w:type="dxa"/>
            <w:vAlign w:val="center"/>
          </w:tcPr>
          <w:p w14:paraId="0A50B9A1">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满足招标文件要求且报价最低的为评标基准</w:t>
            </w:r>
            <w:r>
              <w:rPr>
                <w:rFonts w:hint="eastAsia" w:ascii="仿宋_GB2312" w:hAnsi="黑体" w:eastAsia="仿宋_GB2312" w:cs="方正楷体简体"/>
                <w:color w:val="auto"/>
                <w:sz w:val="24"/>
                <w:highlight w:val="none"/>
                <w:lang w:val="en-US" w:eastAsia="zh-CN"/>
              </w:rPr>
              <w:t>价</w:t>
            </w:r>
            <w:r>
              <w:rPr>
                <w:rFonts w:hint="eastAsia" w:ascii="仿宋_GB2312" w:hAnsi="黑体" w:eastAsia="仿宋_GB2312" w:cs="方正楷体简体"/>
                <w:color w:val="auto"/>
                <w:sz w:val="24"/>
                <w:highlight w:val="none"/>
              </w:rPr>
              <w:t>，其报价得分为满分（标准分）。其他投标人的价格分统一按照下列公式计算：</w:t>
            </w:r>
          </w:p>
          <w:p w14:paraId="0B8320ED">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lang w:val="en-US" w:eastAsia="zh-CN"/>
              </w:rPr>
              <w:t>报价</w:t>
            </w:r>
            <w:r>
              <w:rPr>
                <w:rFonts w:hint="eastAsia" w:ascii="仿宋_GB2312" w:hAnsi="黑体" w:eastAsia="仿宋_GB2312" w:cs="方正楷体简体"/>
                <w:color w:val="auto"/>
                <w:sz w:val="24"/>
                <w:highlight w:val="none"/>
              </w:rPr>
              <w:t>得分=(评标基准</w:t>
            </w:r>
            <w:r>
              <w:rPr>
                <w:rFonts w:hint="eastAsia" w:ascii="仿宋_GB2312" w:hAnsi="黑体" w:eastAsia="仿宋_GB2312" w:cs="方正楷体简体"/>
                <w:color w:val="auto"/>
                <w:sz w:val="24"/>
                <w:highlight w:val="none"/>
                <w:lang w:val="en-US" w:eastAsia="zh-CN"/>
              </w:rPr>
              <w:t>价</w:t>
            </w:r>
            <w:r>
              <w:rPr>
                <w:rFonts w:hint="eastAsia" w:ascii="仿宋_GB2312" w:hAnsi="黑体" w:eastAsia="仿宋_GB2312" w:cs="方正楷体简体"/>
                <w:color w:val="auto"/>
                <w:sz w:val="24"/>
                <w:highlight w:val="none"/>
              </w:rPr>
              <w:t>／</w:t>
            </w:r>
            <w:r>
              <w:rPr>
                <w:rFonts w:hint="eastAsia" w:ascii="仿宋_GB2312" w:hAnsi="黑体" w:eastAsia="仿宋_GB2312" w:cs="方正楷体简体"/>
                <w:color w:val="auto"/>
                <w:sz w:val="24"/>
                <w:highlight w:val="none"/>
                <w:lang w:val="en-US" w:eastAsia="zh-CN"/>
              </w:rPr>
              <w:t>投标报价</w:t>
            </w:r>
            <w:r>
              <w:rPr>
                <w:rFonts w:hint="eastAsia" w:ascii="仿宋_GB2312" w:hAnsi="黑体" w:eastAsia="仿宋_GB2312" w:cs="方正楷体简体"/>
                <w:color w:val="auto"/>
                <w:sz w:val="24"/>
                <w:highlight w:val="none"/>
              </w:rPr>
              <w:t>)×10。</w:t>
            </w:r>
          </w:p>
          <w:p w14:paraId="6A79CB5D">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（小数点后保留二位小数，第三位四舍五入）</w:t>
            </w:r>
          </w:p>
        </w:tc>
        <w:tc>
          <w:tcPr>
            <w:tcW w:w="1026" w:type="dxa"/>
            <w:vAlign w:val="center"/>
          </w:tcPr>
          <w:p w14:paraId="35F9502F">
            <w:pPr>
              <w:pStyle w:val="3"/>
              <w:ind w:firstLine="0"/>
              <w:jc w:val="center"/>
              <w:rPr>
                <w:rFonts w:ascii="仿宋_GB2312" w:hAnsi="宋体" w:eastAsia="仿宋_GB2312"/>
                <w:color w:val="auto"/>
                <w:sz w:val="24"/>
                <w:szCs w:val="24"/>
                <w:highlight w:val="none"/>
              </w:rPr>
            </w:pPr>
            <w:r>
              <w:rPr>
                <w:rFonts w:hint="eastAsia" w:ascii="仿宋_GB2312" w:hAnsi="黑体" w:eastAsia="仿宋_GB2312" w:cs="方正楷体简体"/>
                <w:color w:val="auto"/>
                <w:sz w:val="24"/>
                <w:szCs w:val="24"/>
                <w:highlight w:val="none"/>
              </w:rPr>
              <w:t>价格分</w:t>
            </w:r>
          </w:p>
        </w:tc>
        <w:tc>
          <w:tcPr>
            <w:tcW w:w="773" w:type="dxa"/>
            <w:vAlign w:val="center"/>
          </w:tcPr>
          <w:p w14:paraId="45CF6632">
            <w:pPr>
              <w:pStyle w:val="3"/>
              <w:ind w:firstLine="0"/>
              <w:jc w:val="center"/>
              <w:rPr>
                <w:rFonts w:ascii="仿宋_GB2312" w:hAnsi="宋体" w:eastAsia="仿宋_GB2312"/>
                <w:color w:val="auto"/>
                <w:sz w:val="24"/>
                <w:szCs w:val="24"/>
                <w:highlight w:val="none"/>
              </w:rPr>
            </w:pPr>
            <w:r>
              <w:rPr>
                <w:rFonts w:hint="eastAsia" w:ascii="仿宋_GB2312" w:hAnsi="黑体" w:eastAsia="仿宋_GB2312" w:cs="方正楷体简体"/>
                <w:color w:val="auto"/>
                <w:sz w:val="24"/>
                <w:szCs w:val="24"/>
                <w:highlight w:val="none"/>
              </w:rPr>
              <w:t>1</w:t>
            </w:r>
            <w:r>
              <w:rPr>
                <w:rFonts w:hint="eastAsia" w:ascii="仿宋_GB2312" w:hAnsi="黑体" w:eastAsia="仿宋_GB2312" w:cs="方正楷体简体"/>
                <w:color w:val="auto"/>
                <w:sz w:val="24"/>
                <w:szCs w:val="24"/>
                <w:highlight w:val="none"/>
                <w:lang w:val="en-US" w:eastAsia="zh-CN"/>
              </w:rPr>
              <w:t>0</w:t>
            </w:r>
            <w:r>
              <w:rPr>
                <w:rFonts w:hint="eastAsia" w:ascii="仿宋_GB2312" w:hAnsi="黑体" w:eastAsia="仿宋_GB2312" w:cs="方正楷体简体"/>
                <w:color w:val="auto"/>
                <w:sz w:val="24"/>
                <w:szCs w:val="24"/>
                <w:highlight w:val="none"/>
              </w:rPr>
              <w:t>.00</w:t>
            </w:r>
          </w:p>
        </w:tc>
      </w:tr>
      <w:tr w14:paraId="54EBB0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826" w:type="dxa"/>
            <w:vAlign w:val="center"/>
          </w:tcPr>
          <w:p w14:paraId="3FA9C4C5">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1.02</w:t>
            </w:r>
          </w:p>
        </w:tc>
        <w:tc>
          <w:tcPr>
            <w:tcW w:w="773" w:type="dxa"/>
            <w:vAlign w:val="center"/>
          </w:tcPr>
          <w:p w14:paraId="13BFF366">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商务</w:t>
            </w:r>
          </w:p>
        </w:tc>
        <w:tc>
          <w:tcPr>
            <w:tcW w:w="1026" w:type="dxa"/>
            <w:vAlign w:val="center"/>
          </w:tcPr>
          <w:p w14:paraId="51D3252B">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类似项目业绩</w:t>
            </w:r>
          </w:p>
        </w:tc>
        <w:tc>
          <w:tcPr>
            <w:tcW w:w="5328" w:type="dxa"/>
            <w:vAlign w:val="center"/>
          </w:tcPr>
          <w:p w14:paraId="554DE95A">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lang w:val="en-US" w:eastAsia="zh-CN"/>
              </w:rPr>
              <w:t>1、</w:t>
            </w:r>
            <w:r>
              <w:rPr>
                <w:rFonts w:hint="eastAsia" w:ascii="仿宋_GB2312" w:hAnsi="黑体" w:eastAsia="仿宋_GB2312" w:cs="方正楷体简体"/>
                <w:color w:val="auto"/>
                <w:sz w:val="24"/>
                <w:highlight w:val="none"/>
              </w:rPr>
              <w:t>供应商自2021年1月1日至投标截止时间，具有燃气；供热；供水；排水防涝；海绵城市；污水；再生水；综合管廊；管线综合；信息平台等相关方案或相关专项规划编制业绩的，每有一项得1分，该项最高计10分。</w:t>
            </w:r>
          </w:p>
          <w:p w14:paraId="28FE061A">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注：</w:t>
            </w:r>
            <w:r>
              <w:rPr>
                <w:rFonts w:hint="eastAsia" w:ascii="仿宋_GB2312" w:hAnsi="黑体" w:eastAsia="仿宋_GB2312" w:cs="方正楷体简体"/>
                <w:color w:val="auto"/>
                <w:sz w:val="24"/>
                <w:highlight w:val="none"/>
                <w:lang w:eastAsia="zh-CN"/>
              </w:rPr>
              <w:t>投标文件</w:t>
            </w:r>
            <w:r>
              <w:rPr>
                <w:rFonts w:hint="eastAsia" w:ascii="仿宋_GB2312" w:hAnsi="黑体" w:eastAsia="仿宋_GB2312" w:cs="方正楷体简体"/>
                <w:color w:val="auto"/>
                <w:sz w:val="24"/>
                <w:highlight w:val="none"/>
              </w:rPr>
              <w:t>中需提供合同原件扫描件，时间以合同签订时间为准，否则不计分。</w:t>
            </w:r>
          </w:p>
          <w:p w14:paraId="343CD635">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2、供应商自2021年1月1日至投标截止时间，燃气；供热；供水；排水防涝；海绵城市；污水；再生水；综合管廊；管线综合；信息平台等相关业绩获得过省部级规划协（学）会优秀城乡规划设计奖的，每个得2分；此项最多累计得6分，没有不得分；</w:t>
            </w:r>
          </w:p>
          <w:p w14:paraId="618AF977">
            <w:pPr>
              <w:pStyle w:val="3"/>
              <w:ind w:firstLine="240" w:firstLineChars="100"/>
              <w:rPr>
                <w:rFonts w:hint="default" w:ascii="仿宋_GB2312" w:hAnsi="黑体" w:eastAsia="仿宋_GB2312" w:cs="方正楷体简体"/>
                <w:color w:val="auto"/>
                <w:sz w:val="24"/>
                <w:highlight w:val="none"/>
                <w:lang w:val="en-US" w:eastAsia="zh-CN"/>
              </w:rPr>
            </w:pPr>
            <w:r>
              <w:rPr>
                <w:rFonts w:hint="eastAsia" w:ascii="仿宋_GB2312" w:hAnsi="黑体" w:eastAsia="仿宋_GB2312" w:cs="方正楷体简体"/>
                <w:color w:val="auto"/>
                <w:sz w:val="24"/>
                <w:highlight w:val="none"/>
              </w:rPr>
              <w:t>注：</w:t>
            </w:r>
            <w:r>
              <w:rPr>
                <w:rFonts w:hint="eastAsia" w:ascii="仿宋_GB2312" w:hAnsi="黑体" w:eastAsia="仿宋_GB2312" w:cs="方正楷体简体"/>
                <w:color w:val="auto"/>
                <w:sz w:val="24"/>
                <w:highlight w:val="none"/>
                <w:lang w:eastAsia="zh-CN"/>
              </w:rPr>
              <w:t>投标文件</w:t>
            </w:r>
            <w:r>
              <w:rPr>
                <w:rFonts w:hint="eastAsia" w:ascii="仿宋_GB2312" w:hAnsi="黑体" w:eastAsia="仿宋_GB2312" w:cs="方正楷体简体"/>
                <w:color w:val="auto"/>
                <w:sz w:val="24"/>
                <w:highlight w:val="none"/>
              </w:rPr>
              <w:t>中需提供获奖证明资料原件扫描件，时间以获奖时间为准，否则不计分。</w:t>
            </w:r>
          </w:p>
        </w:tc>
        <w:tc>
          <w:tcPr>
            <w:tcW w:w="1026" w:type="dxa"/>
            <w:vAlign w:val="center"/>
          </w:tcPr>
          <w:p w14:paraId="06D5276E">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客观分</w:t>
            </w:r>
          </w:p>
        </w:tc>
        <w:tc>
          <w:tcPr>
            <w:tcW w:w="773" w:type="dxa"/>
            <w:vAlign w:val="center"/>
          </w:tcPr>
          <w:p w14:paraId="7D7535A1">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16.00</w:t>
            </w:r>
          </w:p>
        </w:tc>
      </w:tr>
      <w:tr w14:paraId="253FC8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511" w:hRule="atLeast"/>
          <w:jc w:val="center"/>
        </w:trPr>
        <w:tc>
          <w:tcPr>
            <w:tcW w:w="826" w:type="dxa"/>
            <w:vAlign w:val="center"/>
          </w:tcPr>
          <w:p w14:paraId="3E635F5E">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1.03</w:t>
            </w:r>
          </w:p>
        </w:tc>
        <w:tc>
          <w:tcPr>
            <w:tcW w:w="773" w:type="dxa"/>
            <w:vAlign w:val="center"/>
          </w:tcPr>
          <w:p w14:paraId="35696C41">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商务</w:t>
            </w:r>
          </w:p>
        </w:tc>
        <w:tc>
          <w:tcPr>
            <w:tcW w:w="1026" w:type="dxa"/>
            <w:vAlign w:val="center"/>
          </w:tcPr>
          <w:p w14:paraId="5647052E">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拟派项目负责人</w:t>
            </w:r>
          </w:p>
        </w:tc>
        <w:tc>
          <w:tcPr>
            <w:tcW w:w="5328" w:type="dxa"/>
            <w:vAlign w:val="center"/>
          </w:tcPr>
          <w:p w14:paraId="27C0D7B3">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拟派项目负责人具有注册城乡规划师执业资格证书或注册公用设备工程师（给排水或暖通专业）执业资格证书（注册在投标单位）的得5分；具有城乡规划或给排水或暖通专业正高级工程师职称证的得3分；具有城乡规划或给排水或暖通专业副高级工程师职称证的得2分；本项最高得8分，职称证不累计加分。</w:t>
            </w:r>
          </w:p>
          <w:p w14:paraId="327262E4">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注：供应商须提供拟派项目负责人证书原件彩色扫描件，及近</w:t>
            </w:r>
            <w:r>
              <w:rPr>
                <w:rFonts w:hint="eastAsia" w:ascii="仿宋_GB2312" w:hAnsi="黑体" w:eastAsia="仿宋_GB2312" w:cs="方正楷体简体"/>
                <w:color w:val="auto"/>
                <w:sz w:val="24"/>
                <w:highlight w:val="none"/>
                <w:lang w:val="en-US" w:eastAsia="zh-CN"/>
              </w:rPr>
              <w:t>三</w:t>
            </w:r>
            <w:r>
              <w:rPr>
                <w:rFonts w:hint="eastAsia" w:ascii="仿宋_GB2312" w:hAnsi="黑体" w:eastAsia="仿宋_GB2312" w:cs="方正楷体简体"/>
                <w:color w:val="auto"/>
                <w:sz w:val="24"/>
                <w:highlight w:val="none"/>
              </w:rPr>
              <w:t>个月任一月在投标单位依法缴纳社保的证明彩色扫描件。</w:t>
            </w:r>
          </w:p>
        </w:tc>
        <w:tc>
          <w:tcPr>
            <w:tcW w:w="1026" w:type="dxa"/>
            <w:vAlign w:val="center"/>
          </w:tcPr>
          <w:p w14:paraId="1796B5AC">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客观分</w:t>
            </w:r>
          </w:p>
        </w:tc>
        <w:tc>
          <w:tcPr>
            <w:tcW w:w="773" w:type="dxa"/>
            <w:vAlign w:val="center"/>
          </w:tcPr>
          <w:p w14:paraId="78B7C690">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8.00</w:t>
            </w:r>
          </w:p>
        </w:tc>
      </w:tr>
      <w:tr w14:paraId="53BBCC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Align w:val="center"/>
          </w:tcPr>
          <w:p w14:paraId="7EEAC43E">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1.04</w:t>
            </w:r>
          </w:p>
        </w:tc>
        <w:tc>
          <w:tcPr>
            <w:tcW w:w="773" w:type="dxa"/>
            <w:vAlign w:val="center"/>
          </w:tcPr>
          <w:p w14:paraId="7F957860">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商务</w:t>
            </w:r>
          </w:p>
        </w:tc>
        <w:tc>
          <w:tcPr>
            <w:tcW w:w="1026" w:type="dxa"/>
            <w:vAlign w:val="center"/>
          </w:tcPr>
          <w:p w14:paraId="73BF311F">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项目团队情况（除项目负责人外）</w:t>
            </w:r>
          </w:p>
        </w:tc>
        <w:tc>
          <w:tcPr>
            <w:tcW w:w="5328" w:type="dxa"/>
            <w:vAlign w:val="center"/>
          </w:tcPr>
          <w:p w14:paraId="5E7717AF">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1、拟派项目团队成员中配备城乡规划类、给排水类、暖通类、水利工程类、环境工程类、项目管理类专业人员齐全的，得4分，配置不齐全不得分。</w:t>
            </w:r>
          </w:p>
          <w:p w14:paraId="19D47995">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2、拟派项目团队成员中每有一名成员具有注册城乡规划师或给排水或暖通专业正高级职称的，每人计2分；具有副高级职称每人计1分，此项最多累计得6分，没有不得分。</w:t>
            </w:r>
          </w:p>
          <w:p w14:paraId="0748F6EA">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注：1.以上项目组人员的证书以原件彩色扫描件为准。同一人具有多个证书的不重复计分。</w:t>
            </w:r>
          </w:p>
          <w:p w14:paraId="32FE8D86">
            <w:pPr>
              <w:pStyle w:val="3"/>
              <w:ind w:firstLine="240" w:firstLineChars="100"/>
              <w:rPr>
                <w:rFonts w:hint="eastAsia" w:ascii="仿宋_GB2312" w:hAnsi="黑体" w:eastAsia="仿宋_GB2312" w:cs="方正楷体简体"/>
                <w:color w:val="auto"/>
                <w:sz w:val="24"/>
                <w:highlight w:val="none"/>
                <w:lang w:val="en-US" w:eastAsia="zh-CN"/>
              </w:rPr>
            </w:pPr>
            <w:r>
              <w:rPr>
                <w:rFonts w:hint="eastAsia" w:ascii="仿宋_GB2312" w:hAnsi="黑体" w:eastAsia="仿宋_GB2312" w:cs="方正楷体简体"/>
                <w:color w:val="auto"/>
                <w:sz w:val="24"/>
                <w:highlight w:val="none"/>
              </w:rPr>
              <w:t>2.供应商须提供项目组人员近</w:t>
            </w:r>
            <w:r>
              <w:rPr>
                <w:rFonts w:hint="eastAsia" w:ascii="仿宋_GB2312" w:hAnsi="黑体" w:eastAsia="仿宋_GB2312" w:cs="方正楷体简体"/>
                <w:color w:val="auto"/>
                <w:sz w:val="24"/>
                <w:highlight w:val="none"/>
                <w:lang w:val="en-US" w:eastAsia="zh-CN"/>
              </w:rPr>
              <w:t>三</w:t>
            </w:r>
            <w:r>
              <w:rPr>
                <w:rFonts w:hint="eastAsia" w:ascii="仿宋_GB2312" w:hAnsi="黑体" w:eastAsia="仿宋_GB2312" w:cs="方正楷体简体"/>
                <w:color w:val="auto"/>
                <w:sz w:val="24"/>
                <w:highlight w:val="none"/>
              </w:rPr>
              <w:t>个月任一月在投标单位依法缴纳社保的证明原件彩色扫描件。</w:t>
            </w:r>
          </w:p>
        </w:tc>
        <w:tc>
          <w:tcPr>
            <w:tcW w:w="1026" w:type="dxa"/>
            <w:vAlign w:val="center"/>
          </w:tcPr>
          <w:p w14:paraId="7DDEA81F">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客观分</w:t>
            </w:r>
          </w:p>
        </w:tc>
        <w:tc>
          <w:tcPr>
            <w:tcW w:w="773" w:type="dxa"/>
            <w:vAlign w:val="center"/>
          </w:tcPr>
          <w:p w14:paraId="7FD3816E">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10.00</w:t>
            </w:r>
          </w:p>
        </w:tc>
      </w:tr>
      <w:tr w14:paraId="08C94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Merge w:val="restart"/>
            <w:vAlign w:val="center"/>
          </w:tcPr>
          <w:p w14:paraId="151AB37C">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1.05</w:t>
            </w:r>
          </w:p>
        </w:tc>
        <w:tc>
          <w:tcPr>
            <w:tcW w:w="773" w:type="dxa"/>
            <w:vMerge w:val="restart"/>
            <w:vAlign w:val="center"/>
          </w:tcPr>
          <w:p w14:paraId="6A1124EA">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技术</w:t>
            </w:r>
          </w:p>
        </w:tc>
        <w:tc>
          <w:tcPr>
            <w:tcW w:w="1026" w:type="dxa"/>
            <w:vAlign w:val="center"/>
          </w:tcPr>
          <w:p w14:paraId="29F37EBC">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对项目的理解</w:t>
            </w:r>
          </w:p>
        </w:tc>
        <w:tc>
          <w:tcPr>
            <w:tcW w:w="5328" w:type="dxa"/>
            <w:vAlign w:val="center"/>
          </w:tcPr>
          <w:p w14:paraId="44A77AB1">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对项目工作背景、工作内容等服务内容和需求理解深入透彻，内容详细、完整、合理，理解程度满足项目要求的得6分，每有一处瑕疵扣1分扣完为止。没有此项内容得0分。</w:t>
            </w:r>
          </w:p>
        </w:tc>
        <w:tc>
          <w:tcPr>
            <w:tcW w:w="1026" w:type="dxa"/>
            <w:vAlign w:val="center"/>
          </w:tcPr>
          <w:p w14:paraId="465E3A20">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vAlign w:val="center"/>
          </w:tcPr>
          <w:p w14:paraId="73C21C1F">
            <w:pPr>
              <w:pStyle w:val="3"/>
              <w:ind w:firstLine="0" w:firstLineChars="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6.00</w:t>
            </w:r>
          </w:p>
        </w:tc>
      </w:tr>
      <w:tr w14:paraId="5E5CE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Merge w:val="continue"/>
            <w:vAlign w:val="center"/>
          </w:tcPr>
          <w:p w14:paraId="07E90D34">
            <w:pPr>
              <w:pStyle w:val="3"/>
              <w:ind w:firstLine="0"/>
              <w:jc w:val="center"/>
              <w:rPr>
                <w:rFonts w:hint="default" w:ascii="仿宋_GB2312" w:hAnsi="黑体" w:eastAsia="仿宋_GB2312" w:cs="方正楷体简体"/>
                <w:color w:val="auto"/>
                <w:sz w:val="24"/>
                <w:szCs w:val="24"/>
                <w:highlight w:val="none"/>
                <w:lang w:val="en-US" w:eastAsia="zh-CN"/>
              </w:rPr>
            </w:pPr>
          </w:p>
        </w:tc>
        <w:tc>
          <w:tcPr>
            <w:tcW w:w="773" w:type="dxa"/>
            <w:vMerge w:val="continue"/>
            <w:vAlign w:val="center"/>
          </w:tcPr>
          <w:p w14:paraId="4E75FE07">
            <w:pPr>
              <w:pStyle w:val="3"/>
              <w:ind w:firstLine="0"/>
              <w:jc w:val="center"/>
              <w:rPr>
                <w:rFonts w:hint="eastAsia" w:ascii="仿宋_GB2312" w:hAnsi="黑体" w:eastAsia="仿宋_GB2312" w:cs="方正楷体简体"/>
                <w:color w:val="auto"/>
                <w:sz w:val="24"/>
                <w:szCs w:val="24"/>
                <w:highlight w:val="none"/>
                <w:lang w:val="en-US" w:eastAsia="zh-CN"/>
              </w:rPr>
            </w:pPr>
          </w:p>
        </w:tc>
        <w:tc>
          <w:tcPr>
            <w:tcW w:w="1026" w:type="dxa"/>
            <w:vAlign w:val="center"/>
          </w:tcPr>
          <w:p w14:paraId="228E6389">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对城市地下管线管廊现状的了解</w:t>
            </w:r>
          </w:p>
        </w:tc>
        <w:tc>
          <w:tcPr>
            <w:tcW w:w="5328" w:type="dxa"/>
            <w:vAlign w:val="center"/>
          </w:tcPr>
          <w:p w14:paraId="098131A0">
            <w:pPr>
              <w:pStyle w:val="3"/>
              <w:ind w:firstLine="240" w:firstLineChars="100"/>
              <w:rPr>
                <w:rFonts w:hint="default" w:ascii="仿宋_GB2312" w:hAnsi="黑体" w:eastAsia="仿宋_GB2312" w:cs="方正楷体简体"/>
                <w:color w:val="auto"/>
                <w:sz w:val="24"/>
                <w:highlight w:val="none"/>
                <w:lang w:val="en-US" w:eastAsia="zh-CN"/>
              </w:rPr>
            </w:pPr>
            <w:r>
              <w:rPr>
                <w:rFonts w:hint="eastAsia" w:ascii="仿宋_GB2312" w:hAnsi="黑体" w:eastAsia="仿宋_GB2312" w:cs="方正楷体简体"/>
                <w:color w:val="auto"/>
                <w:sz w:val="24"/>
                <w:highlight w:val="none"/>
              </w:rPr>
              <w:t>对燃气、供热、供水、排水防涝、海绵城市、污水、再生水、综合管廊、信息平台等相关专业的现状情况、规划、体制机制建设等方面了解的得10分，每有一个专业了解不足的扣1分，扣完为止。</w:t>
            </w:r>
          </w:p>
        </w:tc>
        <w:tc>
          <w:tcPr>
            <w:tcW w:w="1026" w:type="dxa"/>
            <w:shd w:val="clear" w:color="auto" w:fill="auto"/>
            <w:vAlign w:val="center"/>
          </w:tcPr>
          <w:p w14:paraId="43E84C21">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shd w:val="clear" w:color="auto" w:fill="auto"/>
            <w:vAlign w:val="center"/>
          </w:tcPr>
          <w:p w14:paraId="621F7D7A">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10.00</w:t>
            </w:r>
          </w:p>
        </w:tc>
      </w:tr>
      <w:tr w14:paraId="47885E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65" w:hRule="atLeast"/>
          <w:jc w:val="center"/>
        </w:trPr>
        <w:tc>
          <w:tcPr>
            <w:tcW w:w="826" w:type="dxa"/>
            <w:vMerge w:val="continue"/>
            <w:vAlign w:val="center"/>
          </w:tcPr>
          <w:p w14:paraId="32969282">
            <w:pPr>
              <w:pStyle w:val="3"/>
              <w:ind w:firstLine="0"/>
              <w:jc w:val="center"/>
              <w:rPr>
                <w:rFonts w:hint="default" w:ascii="仿宋_GB2312" w:hAnsi="黑体" w:eastAsia="仿宋_GB2312" w:cs="方正楷体简体"/>
                <w:color w:val="auto"/>
                <w:sz w:val="24"/>
                <w:szCs w:val="24"/>
                <w:highlight w:val="none"/>
                <w:lang w:val="en-US" w:eastAsia="zh-CN"/>
              </w:rPr>
            </w:pPr>
          </w:p>
        </w:tc>
        <w:tc>
          <w:tcPr>
            <w:tcW w:w="773" w:type="dxa"/>
            <w:vMerge w:val="continue"/>
            <w:vAlign w:val="center"/>
          </w:tcPr>
          <w:p w14:paraId="32EF70F1">
            <w:pPr>
              <w:pStyle w:val="3"/>
              <w:ind w:firstLine="0"/>
              <w:jc w:val="center"/>
              <w:rPr>
                <w:rFonts w:hint="eastAsia" w:ascii="仿宋_GB2312" w:hAnsi="黑体" w:eastAsia="仿宋_GB2312" w:cs="方正楷体简体"/>
                <w:color w:val="auto"/>
                <w:sz w:val="24"/>
                <w:szCs w:val="24"/>
                <w:highlight w:val="none"/>
                <w:lang w:val="en-US" w:eastAsia="zh-CN"/>
              </w:rPr>
            </w:pPr>
          </w:p>
        </w:tc>
        <w:tc>
          <w:tcPr>
            <w:tcW w:w="1026" w:type="dxa"/>
            <w:vAlign w:val="center"/>
          </w:tcPr>
          <w:p w14:paraId="43C0AD14">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重难点分析、解决措施及优势说明</w:t>
            </w:r>
          </w:p>
        </w:tc>
        <w:tc>
          <w:tcPr>
            <w:tcW w:w="5328" w:type="dxa"/>
            <w:vAlign w:val="center"/>
          </w:tcPr>
          <w:p w14:paraId="68F6B26A">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准确掌握项目开展过程中存在的难点和重点问题，并针对重难点问题提出解决措施，理解程度满足项目要求的得6分，每有一处瑕疵扣1分，扣完为止。没有此项内容得0分。</w:t>
            </w:r>
          </w:p>
          <w:p w14:paraId="4EBE2D8D">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lang w:val="en-US" w:eastAsia="zh-CN"/>
              </w:rPr>
              <w:t>根据供应商</w:t>
            </w:r>
            <w:r>
              <w:rPr>
                <w:rFonts w:hint="eastAsia" w:ascii="仿宋_GB2312" w:hAnsi="黑体" w:eastAsia="仿宋_GB2312" w:cs="方正楷体简体"/>
                <w:color w:val="auto"/>
                <w:sz w:val="24"/>
                <w:highlight w:val="none"/>
              </w:rPr>
              <w:t>承揽本项目具有的优势</w:t>
            </w:r>
            <w:r>
              <w:rPr>
                <w:rFonts w:hint="eastAsia" w:ascii="仿宋_GB2312" w:hAnsi="黑体" w:eastAsia="仿宋_GB2312" w:cs="方正楷体简体"/>
                <w:color w:val="auto"/>
                <w:sz w:val="24"/>
                <w:highlight w:val="none"/>
                <w:lang w:val="en-US" w:eastAsia="zh-CN"/>
              </w:rPr>
              <w:t>说明及</w:t>
            </w:r>
            <w:r>
              <w:rPr>
                <w:rFonts w:hint="eastAsia" w:ascii="仿宋_GB2312" w:hAnsi="黑体" w:eastAsia="仿宋_GB2312" w:cs="方正楷体简体"/>
                <w:color w:val="auto"/>
                <w:sz w:val="24"/>
                <w:highlight w:val="none"/>
              </w:rPr>
              <w:t>佐证材料，</w:t>
            </w:r>
            <w:r>
              <w:rPr>
                <w:rFonts w:hint="eastAsia" w:ascii="仿宋_GB2312" w:hAnsi="黑体" w:eastAsia="仿宋_GB2312" w:cs="方正楷体简体"/>
                <w:color w:val="auto"/>
                <w:sz w:val="24"/>
                <w:highlight w:val="none"/>
                <w:lang w:val="en-US" w:eastAsia="zh-CN"/>
              </w:rPr>
              <w:t>具有明显优势的得6分，其他由评委在1-6分之间酌情打分，没有此项内容</w:t>
            </w:r>
            <w:r>
              <w:rPr>
                <w:rFonts w:hint="eastAsia" w:ascii="仿宋_GB2312" w:hAnsi="黑体" w:eastAsia="仿宋_GB2312" w:cs="方正楷体简体"/>
                <w:color w:val="auto"/>
                <w:sz w:val="24"/>
                <w:highlight w:val="none"/>
              </w:rPr>
              <w:t>得0分</w:t>
            </w:r>
            <w:r>
              <w:rPr>
                <w:rFonts w:hint="eastAsia" w:ascii="仿宋_GB2312" w:hAnsi="黑体" w:eastAsia="仿宋_GB2312" w:cs="方正楷体简体"/>
                <w:color w:val="auto"/>
                <w:sz w:val="24"/>
                <w:highlight w:val="none"/>
                <w:lang w:val="en-US" w:eastAsia="zh-CN"/>
              </w:rPr>
              <w:t>。</w:t>
            </w:r>
          </w:p>
        </w:tc>
        <w:tc>
          <w:tcPr>
            <w:tcW w:w="1026" w:type="dxa"/>
            <w:shd w:val="clear" w:color="auto" w:fill="auto"/>
            <w:vAlign w:val="center"/>
          </w:tcPr>
          <w:p w14:paraId="2715F8BA">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shd w:val="clear" w:color="auto" w:fill="auto"/>
            <w:vAlign w:val="center"/>
          </w:tcPr>
          <w:p w14:paraId="5AF4B47E">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12.00</w:t>
            </w:r>
          </w:p>
        </w:tc>
      </w:tr>
      <w:tr w14:paraId="146B7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Merge w:val="continue"/>
            <w:vAlign w:val="center"/>
          </w:tcPr>
          <w:p w14:paraId="332ADB22">
            <w:pPr>
              <w:pStyle w:val="3"/>
              <w:ind w:firstLine="0"/>
              <w:jc w:val="center"/>
              <w:rPr>
                <w:rFonts w:hint="default" w:ascii="仿宋_GB2312" w:hAnsi="黑体" w:eastAsia="仿宋_GB2312" w:cs="方正楷体简体"/>
                <w:color w:val="auto"/>
                <w:sz w:val="24"/>
                <w:szCs w:val="24"/>
                <w:highlight w:val="none"/>
                <w:lang w:val="en-US" w:eastAsia="zh-CN"/>
              </w:rPr>
            </w:pPr>
          </w:p>
        </w:tc>
        <w:tc>
          <w:tcPr>
            <w:tcW w:w="773" w:type="dxa"/>
            <w:vMerge w:val="continue"/>
            <w:vAlign w:val="center"/>
          </w:tcPr>
          <w:p w14:paraId="48ABD5EF">
            <w:pPr>
              <w:pStyle w:val="3"/>
              <w:ind w:firstLine="0"/>
              <w:jc w:val="center"/>
              <w:rPr>
                <w:rFonts w:hint="eastAsia" w:ascii="仿宋_GB2312" w:hAnsi="黑体" w:eastAsia="仿宋_GB2312" w:cs="方正楷体简体"/>
                <w:color w:val="auto"/>
                <w:sz w:val="24"/>
                <w:szCs w:val="24"/>
                <w:highlight w:val="none"/>
                <w:lang w:val="en-US" w:eastAsia="zh-CN"/>
              </w:rPr>
            </w:pPr>
          </w:p>
        </w:tc>
        <w:tc>
          <w:tcPr>
            <w:tcW w:w="1026" w:type="dxa"/>
            <w:vAlign w:val="center"/>
          </w:tcPr>
          <w:p w14:paraId="3C9257C5">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实施方案</w:t>
            </w:r>
          </w:p>
        </w:tc>
        <w:tc>
          <w:tcPr>
            <w:tcW w:w="5328" w:type="dxa"/>
            <w:vAlign w:val="center"/>
          </w:tcPr>
          <w:p w14:paraId="1A6B9149">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编制燃气、供热、供水、排水防涝、海绵城市、污水、再生水、综合管廊、管线综合、信息平台等专业的实施方案、重点任务，每一个专业方案和重点任务制定合理、内容完整、思路清晰的，得2分，制定较合理、内容较完整、思路较清晰的，得1分，制定合理性不足、内容不完整、思路不清晰的，不得分。</w:t>
            </w:r>
          </w:p>
        </w:tc>
        <w:tc>
          <w:tcPr>
            <w:tcW w:w="1026" w:type="dxa"/>
            <w:shd w:val="clear" w:color="auto" w:fill="auto"/>
            <w:vAlign w:val="center"/>
          </w:tcPr>
          <w:p w14:paraId="722C82C1">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shd w:val="clear" w:color="auto" w:fill="auto"/>
            <w:vAlign w:val="center"/>
          </w:tcPr>
          <w:p w14:paraId="19D6E745">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20.00</w:t>
            </w:r>
          </w:p>
        </w:tc>
      </w:tr>
      <w:tr w14:paraId="218266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Merge w:val="continue"/>
            <w:vAlign w:val="center"/>
          </w:tcPr>
          <w:p w14:paraId="66082288">
            <w:pPr>
              <w:pStyle w:val="3"/>
              <w:ind w:firstLine="0"/>
              <w:jc w:val="center"/>
              <w:rPr>
                <w:rFonts w:hint="default" w:ascii="仿宋_GB2312" w:hAnsi="宋体" w:eastAsia="仿宋_GB2312"/>
                <w:color w:val="auto"/>
                <w:sz w:val="24"/>
                <w:szCs w:val="24"/>
                <w:highlight w:val="none"/>
                <w:lang w:val="en-US" w:eastAsia="zh-CN"/>
              </w:rPr>
            </w:pPr>
          </w:p>
        </w:tc>
        <w:tc>
          <w:tcPr>
            <w:tcW w:w="773" w:type="dxa"/>
            <w:vMerge w:val="continue"/>
            <w:vAlign w:val="center"/>
          </w:tcPr>
          <w:p w14:paraId="4F9467BD">
            <w:pPr>
              <w:pStyle w:val="3"/>
              <w:ind w:firstLine="0"/>
              <w:jc w:val="center"/>
              <w:rPr>
                <w:rFonts w:hint="eastAsia" w:ascii="仿宋_GB2312" w:hAnsi="黑体" w:eastAsia="仿宋_GB2312" w:cs="方正楷体简体"/>
                <w:color w:val="auto"/>
                <w:sz w:val="24"/>
                <w:szCs w:val="24"/>
                <w:highlight w:val="none"/>
                <w:lang w:val="en-US" w:eastAsia="zh-CN"/>
              </w:rPr>
            </w:pPr>
          </w:p>
        </w:tc>
        <w:tc>
          <w:tcPr>
            <w:tcW w:w="1026" w:type="dxa"/>
            <w:vAlign w:val="center"/>
          </w:tcPr>
          <w:p w14:paraId="2A8AE1D1">
            <w:pPr>
              <w:pStyle w:val="3"/>
              <w:ind w:firstLine="0"/>
              <w:jc w:val="center"/>
              <w:rPr>
                <w:rFonts w:hint="default"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服务措施</w:t>
            </w:r>
          </w:p>
        </w:tc>
        <w:tc>
          <w:tcPr>
            <w:tcW w:w="5328" w:type="dxa"/>
            <w:vAlign w:val="center"/>
          </w:tcPr>
          <w:p w14:paraId="4C3BB3B3">
            <w:pPr>
              <w:pStyle w:val="3"/>
              <w:ind w:firstLine="240" w:firstLineChars="100"/>
              <w:rPr>
                <w:rFonts w:hint="eastAsia" w:ascii="仿宋_GB2312" w:hAnsi="黑体" w:eastAsia="仿宋_GB2312" w:cs="方正楷体简体"/>
                <w:color w:val="auto"/>
                <w:sz w:val="24"/>
                <w:highlight w:val="none"/>
                <w:lang w:eastAsia="zh-CN"/>
              </w:rPr>
            </w:pPr>
            <w:r>
              <w:rPr>
                <w:rFonts w:hint="eastAsia" w:ascii="仿宋_GB2312" w:hAnsi="黑体" w:eastAsia="仿宋_GB2312" w:cs="方正楷体简体"/>
                <w:color w:val="auto"/>
                <w:sz w:val="24"/>
                <w:highlight w:val="none"/>
              </w:rPr>
              <w:t>保密措施、质量保证措施、进度保障措施、突发事件应急保障等措施全面、完善、详细、合理，满足本项目需求且能保障项目有效实施的，得4分，每有一处瑕疵扣1分。没有此项内容得0分。</w:t>
            </w:r>
          </w:p>
        </w:tc>
        <w:tc>
          <w:tcPr>
            <w:tcW w:w="1026" w:type="dxa"/>
            <w:vAlign w:val="center"/>
          </w:tcPr>
          <w:p w14:paraId="3CF425EB">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vAlign w:val="center"/>
          </w:tcPr>
          <w:p w14:paraId="00175E7D">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4.00</w:t>
            </w:r>
          </w:p>
        </w:tc>
      </w:tr>
      <w:tr w14:paraId="43B897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826" w:type="dxa"/>
            <w:vMerge w:val="continue"/>
            <w:vAlign w:val="center"/>
          </w:tcPr>
          <w:p w14:paraId="74AEB66A">
            <w:pPr>
              <w:pStyle w:val="3"/>
              <w:ind w:firstLine="0"/>
              <w:jc w:val="center"/>
              <w:rPr>
                <w:rFonts w:hint="default" w:ascii="仿宋_GB2312" w:hAnsi="宋体" w:eastAsia="仿宋_GB2312"/>
                <w:color w:val="auto"/>
                <w:sz w:val="24"/>
                <w:szCs w:val="24"/>
                <w:highlight w:val="none"/>
                <w:lang w:val="en-US" w:eastAsia="zh-CN"/>
              </w:rPr>
            </w:pPr>
          </w:p>
        </w:tc>
        <w:tc>
          <w:tcPr>
            <w:tcW w:w="773" w:type="dxa"/>
            <w:vMerge w:val="continue"/>
            <w:vAlign w:val="center"/>
          </w:tcPr>
          <w:p w14:paraId="6B1AFB2A">
            <w:pPr>
              <w:pStyle w:val="3"/>
              <w:ind w:firstLine="0"/>
              <w:jc w:val="center"/>
              <w:rPr>
                <w:rFonts w:hint="eastAsia" w:ascii="仿宋_GB2312" w:hAnsi="黑体" w:eastAsia="仿宋_GB2312" w:cs="方正楷体简体"/>
                <w:color w:val="auto"/>
                <w:sz w:val="24"/>
                <w:szCs w:val="24"/>
                <w:highlight w:val="none"/>
                <w:lang w:val="en-US" w:eastAsia="zh-CN"/>
              </w:rPr>
            </w:pPr>
          </w:p>
        </w:tc>
        <w:tc>
          <w:tcPr>
            <w:tcW w:w="1026" w:type="dxa"/>
            <w:vAlign w:val="center"/>
          </w:tcPr>
          <w:p w14:paraId="1BBC8B20">
            <w:pPr>
              <w:pStyle w:val="3"/>
              <w:ind w:firstLine="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rPr>
              <w:t>售后服务</w:t>
            </w:r>
          </w:p>
        </w:tc>
        <w:tc>
          <w:tcPr>
            <w:tcW w:w="5328" w:type="dxa"/>
            <w:vAlign w:val="center"/>
          </w:tcPr>
          <w:p w14:paraId="3B16D76F">
            <w:pPr>
              <w:pStyle w:val="3"/>
              <w:ind w:firstLine="240" w:firstLineChars="100"/>
              <w:rPr>
                <w:rFonts w:hint="eastAsia" w:ascii="仿宋_GB2312" w:hAnsi="黑体" w:eastAsia="仿宋_GB2312" w:cs="方正楷体简体"/>
                <w:color w:val="auto"/>
                <w:sz w:val="24"/>
                <w:highlight w:val="none"/>
              </w:rPr>
            </w:pPr>
            <w:r>
              <w:rPr>
                <w:rFonts w:hint="eastAsia" w:ascii="仿宋_GB2312" w:hAnsi="黑体" w:eastAsia="仿宋_GB2312" w:cs="方正楷体简体"/>
                <w:color w:val="auto"/>
                <w:sz w:val="24"/>
                <w:highlight w:val="none"/>
              </w:rPr>
              <w:t>对售后跟踪服务计划或方案评价，包括跟踪服务机构的设置、人员、配备情况、响应时间、服务方式、服务内容等。描述内容符合项目实际、内容全面、可量化、可执行的得4分，每有一处瑕疵扣1分。没有此项内容得0分。</w:t>
            </w:r>
          </w:p>
        </w:tc>
        <w:tc>
          <w:tcPr>
            <w:tcW w:w="1026" w:type="dxa"/>
            <w:vAlign w:val="center"/>
          </w:tcPr>
          <w:p w14:paraId="03A4C54A">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主观分</w:t>
            </w:r>
          </w:p>
        </w:tc>
        <w:tc>
          <w:tcPr>
            <w:tcW w:w="773" w:type="dxa"/>
            <w:vAlign w:val="center"/>
          </w:tcPr>
          <w:p w14:paraId="523E928B">
            <w:pPr>
              <w:pStyle w:val="3"/>
              <w:ind w:firstLine="0" w:firstLineChars="0"/>
              <w:jc w:val="center"/>
              <w:rPr>
                <w:rFonts w:hint="eastAsia" w:ascii="仿宋_GB2312" w:hAnsi="黑体" w:eastAsia="仿宋_GB2312" w:cs="方正楷体简体"/>
                <w:color w:val="auto"/>
                <w:sz w:val="24"/>
                <w:szCs w:val="24"/>
                <w:highlight w:val="none"/>
                <w:lang w:val="en-US" w:eastAsia="zh-CN"/>
              </w:rPr>
            </w:pPr>
            <w:r>
              <w:rPr>
                <w:rFonts w:hint="eastAsia" w:ascii="仿宋_GB2312" w:hAnsi="黑体" w:eastAsia="仿宋_GB2312" w:cs="方正楷体简体"/>
                <w:color w:val="auto"/>
                <w:sz w:val="24"/>
                <w:szCs w:val="24"/>
                <w:highlight w:val="none"/>
                <w:lang w:val="en-US" w:eastAsia="zh-CN"/>
              </w:rPr>
              <w:t>4.00</w:t>
            </w:r>
          </w:p>
        </w:tc>
      </w:tr>
    </w:tbl>
    <w:p w14:paraId="57A634FE">
      <w:pPr>
        <w:widowControl/>
        <w:spacing w:line="360" w:lineRule="auto"/>
        <w:rPr>
          <w:rFonts w:ascii="宋体" w:hAnsi="宋体"/>
          <w:color w:val="auto"/>
          <w:sz w:val="24"/>
          <w:highlight w:val="none"/>
        </w:rPr>
        <w:sectPr>
          <w:pgSz w:w="11906" w:h="16838"/>
          <w:pgMar w:top="1134" w:right="1134" w:bottom="1134" w:left="1417" w:header="851" w:footer="992" w:gutter="0"/>
          <w:cols w:space="425" w:num="1"/>
          <w:rtlGutter w:val="0"/>
          <w:docGrid w:type="lines" w:linePitch="312" w:charSpace="0"/>
        </w:sectPr>
      </w:pPr>
    </w:p>
    <w:p w14:paraId="3286F041">
      <w:pPr>
        <w:numPr>
          <w:ilvl w:val="0"/>
          <w:numId w:val="0"/>
        </w:numPr>
        <w:spacing w:before="100" w:beforeAutospacing="1" w:after="100" w:afterAutospacing="1" w:line="415" w:lineRule="auto"/>
        <w:ind w:left="1440" w:leftChars="0" w:hanging="1440" w:firstLineChars="0"/>
        <w:jc w:val="center"/>
        <w:outlineLvl w:val="0"/>
        <w:rPr>
          <w:rFonts w:ascii="楷体_GB2312" w:hAnsi="宋体" w:eastAsia="楷体_GB2312" w:cs="宋体"/>
          <w:b/>
          <w:color w:val="auto"/>
          <w:sz w:val="44"/>
          <w:szCs w:val="44"/>
          <w:highlight w:val="none"/>
        </w:rPr>
        <w:sectPr>
          <w:headerReference r:id="rId19" w:type="default"/>
          <w:footerReference r:id="rId20" w:type="default"/>
          <w:pgSz w:w="11906" w:h="16838"/>
          <w:pgMar w:top="1134" w:right="1134" w:bottom="1134" w:left="1417" w:header="851" w:footer="992" w:gutter="0"/>
          <w:cols w:space="425" w:num="1"/>
          <w:rtlGutter w:val="0"/>
          <w:docGrid w:type="linesAndChars" w:linePitch="312" w:charSpace="0"/>
        </w:sectPr>
      </w:pPr>
      <w:r>
        <w:rPr>
          <w:rFonts w:hint="eastAsia" w:ascii="楷体_GB2312" w:hAnsi="宋体" w:eastAsia="楷体_GB2312" w:cs="宋体"/>
          <w:b/>
          <w:color w:val="auto"/>
          <w:kern w:val="2"/>
          <w:sz w:val="40"/>
          <w:szCs w:val="44"/>
          <w:highlight w:val="none"/>
          <w:lang w:val="en-US" w:eastAsia="zh-CN" w:bidi="ar-SA"/>
        </w:rPr>
        <w:t xml:space="preserve">第五章 </w:t>
      </w:r>
      <w:r>
        <w:rPr>
          <w:rFonts w:hint="eastAsia" w:ascii="楷体_GB2312" w:hAnsi="宋体" w:eastAsia="楷体_GB2312" w:cs="宋体"/>
          <w:b/>
          <w:color w:val="auto"/>
          <w:sz w:val="44"/>
          <w:szCs w:val="44"/>
          <w:highlight w:val="none"/>
        </w:rPr>
        <w:t>投标（响应）文件格式</w:t>
      </w:r>
    </w:p>
    <w:p w14:paraId="21C36BB6">
      <w:pPr>
        <w:ind w:right="210"/>
        <w:jc w:val="left"/>
        <w:rPr>
          <w:rFonts w:ascii="仿宋" w:hAnsi="仿宋" w:eastAsia="仿宋"/>
          <w:color w:val="auto"/>
          <w:sz w:val="52"/>
          <w:highlight w:val="none"/>
        </w:rPr>
      </w:pPr>
    </w:p>
    <w:p w14:paraId="3EBF4956">
      <w:pPr>
        <w:rPr>
          <w:rFonts w:ascii="方正小标宋简体" w:hAnsi="仿宋" w:eastAsia="方正小标宋简体"/>
          <w:color w:val="auto"/>
          <w:sz w:val="84"/>
          <w:highlight w:val="none"/>
        </w:rPr>
      </w:pPr>
    </w:p>
    <w:p w14:paraId="3D31E74A">
      <w:pPr>
        <w:jc w:val="center"/>
        <w:rPr>
          <w:rFonts w:ascii="方正小标宋简体" w:hAnsi="仿宋" w:eastAsia="方正小标宋简体"/>
          <w:color w:val="auto"/>
          <w:sz w:val="84"/>
          <w:highlight w:val="none"/>
        </w:rPr>
      </w:pPr>
      <w:r>
        <w:rPr>
          <w:rFonts w:hint="eastAsia" w:ascii="方正小标宋简体" w:hAnsi="仿宋" w:eastAsia="方正小标宋简体"/>
          <w:color w:val="auto"/>
          <w:sz w:val="84"/>
          <w:highlight w:val="none"/>
          <w:lang w:val="en-US" w:eastAsia="zh-CN"/>
        </w:rPr>
        <w:t>投 标</w:t>
      </w:r>
      <w:r>
        <w:rPr>
          <w:rFonts w:hint="eastAsia" w:ascii="方正小标宋简体" w:hAnsi="仿宋" w:eastAsia="方正小标宋简体"/>
          <w:color w:val="auto"/>
          <w:sz w:val="84"/>
          <w:highlight w:val="none"/>
        </w:rPr>
        <w:t xml:space="preserve"> 文 件</w:t>
      </w:r>
    </w:p>
    <w:p w14:paraId="1E531281">
      <w:pPr>
        <w:spacing w:line="360" w:lineRule="auto"/>
        <w:ind w:firstLine="2880" w:firstLineChars="400"/>
        <w:rPr>
          <w:rFonts w:ascii="仿宋" w:hAnsi="仿宋" w:eastAsia="仿宋" w:cs="Calibri"/>
          <w:color w:val="auto"/>
          <w:sz w:val="72"/>
          <w:highlight w:val="none"/>
        </w:rPr>
      </w:pPr>
      <w:r>
        <w:rPr>
          <w:rFonts w:hint="eastAsia" w:ascii="仿宋" w:hAnsi="仿宋" w:eastAsia="仿宋" w:cs="Calibri"/>
          <w:color w:val="auto"/>
          <w:sz w:val="72"/>
          <w:highlight w:val="none"/>
        </w:rPr>
        <w:t>（第一册）</w:t>
      </w:r>
    </w:p>
    <w:p w14:paraId="6BA331F2">
      <w:pPr>
        <w:jc w:val="center"/>
        <w:rPr>
          <w:rFonts w:ascii="仿宋" w:hAnsi="仿宋" w:eastAsia="仿宋"/>
          <w:color w:val="auto"/>
          <w:sz w:val="72"/>
          <w:highlight w:val="none"/>
        </w:rPr>
      </w:pPr>
    </w:p>
    <w:p w14:paraId="5AA5523B">
      <w:pPr>
        <w:ind w:left="0" w:leftChars="0" w:firstLine="1479" w:firstLineChars="411"/>
        <w:jc w:val="left"/>
        <w:rPr>
          <w:rFonts w:ascii="黑体" w:hAnsi="黑体" w:eastAsia="黑体"/>
          <w:color w:val="auto"/>
          <w:sz w:val="36"/>
          <w:szCs w:val="36"/>
          <w:highlight w:val="none"/>
        </w:rPr>
      </w:pPr>
      <w:r>
        <w:rPr>
          <w:rFonts w:hint="eastAsia" w:ascii="黑体" w:hAnsi="黑体" w:eastAsia="黑体"/>
          <w:color w:val="auto"/>
          <w:sz w:val="36"/>
          <w:szCs w:val="36"/>
          <w:highlight w:val="none"/>
        </w:rPr>
        <w:t>采购项目：</w:t>
      </w:r>
    </w:p>
    <w:p w14:paraId="0ABBE741">
      <w:pPr>
        <w:ind w:left="0" w:leftChars="0" w:firstLine="1479" w:firstLineChars="411"/>
        <w:jc w:val="left"/>
        <w:rPr>
          <w:rFonts w:ascii="仿宋" w:hAnsi="仿宋" w:eastAsia="仿宋"/>
          <w:b/>
          <w:color w:val="auto"/>
          <w:sz w:val="36"/>
          <w:highlight w:val="none"/>
        </w:rPr>
      </w:pPr>
      <w:r>
        <w:rPr>
          <w:rFonts w:hint="eastAsia" w:ascii="黑体" w:hAnsi="黑体" w:eastAsia="黑体"/>
          <w:color w:val="auto"/>
          <w:sz w:val="36"/>
          <w:szCs w:val="36"/>
          <w:highlight w:val="none"/>
        </w:rPr>
        <w:t>采购编号：</w:t>
      </w:r>
    </w:p>
    <w:p w14:paraId="31D44BF2">
      <w:pPr>
        <w:ind w:left="0" w:leftChars="0" w:firstLine="1479" w:firstLineChars="411"/>
        <w:jc w:val="left"/>
        <w:rPr>
          <w:rFonts w:ascii="黑体" w:hAnsi="黑体" w:eastAsia="黑体"/>
          <w:color w:val="auto"/>
          <w:sz w:val="36"/>
          <w:szCs w:val="36"/>
          <w:highlight w:val="none"/>
        </w:rPr>
      </w:pPr>
      <w:r>
        <w:rPr>
          <w:rFonts w:hint="eastAsia" w:ascii="黑体" w:hAnsi="黑体" w:eastAsia="黑体"/>
          <w:color w:val="auto"/>
          <w:sz w:val="36"/>
          <w:szCs w:val="36"/>
          <w:highlight w:val="none"/>
        </w:rPr>
        <w:t>所投包号：</w:t>
      </w:r>
    </w:p>
    <w:p w14:paraId="784C5074">
      <w:pPr>
        <w:jc w:val="left"/>
        <w:rPr>
          <w:rFonts w:ascii="仿宋" w:hAnsi="仿宋" w:eastAsia="仿宋"/>
          <w:color w:val="auto"/>
          <w:sz w:val="36"/>
          <w:highlight w:val="none"/>
        </w:rPr>
      </w:pPr>
    </w:p>
    <w:p w14:paraId="390F7E73">
      <w:pPr>
        <w:tabs>
          <w:tab w:val="left" w:pos="580"/>
        </w:tabs>
        <w:ind w:left="185" w:leftChars="88" w:firstLine="1800" w:firstLineChars="500"/>
        <w:rPr>
          <w:rFonts w:ascii="仿宋" w:hAnsi="仿宋" w:eastAsia="仿宋"/>
          <w:color w:val="auto"/>
          <w:sz w:val="36"/>
          <w:szCs w:val="21"/>
          <w:highlight w:val="none"/>
        </w:rPr>
      </w:pPr>
    </w:p>
    <w:p w14:paraId="1BB13DE8">
      <w:pPr>
        <w:tabs>
          <w:tab w:val="left" w:pos="580"/>
        </w:tabs>
        <w:ind w:left="185" w:leftChars="88" w:firstLine="1800" w:firstLineChars="500"/>
        <w:rPr>
          <w:rFonts w:ascii="仿宋_GB2312" w:hAnsi="仿宋" w:eastAsia="仿宋_GB2312"/>
          <w:color w:val="auto"/>
          <w:sz w:val="36"/>
          <w:szCs w:val="36"/>
          <w:highlight w:val="none"/>
        </w:rPr>
      </w:pPr>
    </w:p>
    <w:p w14:paraId="2A2D4D23">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供应商名称：***有限公司</w:t>
      </w:r>
    </w:p>
    <w:p w14:paraId="47C650E2">
      <w:pPr>
        <w:tabs>
          <w:tab w:val="left" w:pos="580"/>
        </w:tabs>
        <w:ind w:firstLine="1800" w:firstLineChars="500"/>
        <w:rPr>
          <w:rFonts w:ascii="仿宋_GB2312" w:hAnsi="仿宋" w:eastAsia="仿宋_GB2312"/>
          <w:color w:val="auto"/>
          <w:sz w:val="36"/>
          <w:szCs w:val="36"/>
          <w:highlight w:val="none"/>
        </w:rPr>
      </w:pPr>
      <w:r>
        <w:rPr>
          <w:rFonts w:hint="eastAsia" w:ascii="仿宋_GB2312" w:hAnsi="仿宋" w:eastAsia="仿宋_GB2312"/>
          <w:color w:val="auto"/>
          <w:sz w:val="36"/>
          <w:szCs w:val="36"/>
          <w:highlight w:val="none"/>
        </w:rPr>
        <w:t>日      期：</w:t>
      </w:r>
      <w:r>
        <w:rPr>
          <w:rFonts w:ascii="仿宋_GB2312" w:hAnsi="仿宋" w:eastAsia="仿宋_GB2312"/>
          <w:color w:val="auto"/>
          <w:sz w:val="36"/>
          <w:szCs w:val="36"/>
          <w:highlight w:val="none"/>
        </w:rPr>
        <w:t xml:space="preserve">   </w:t>
      </w:r>
      <w:r>
        <w:rPr>
          <w:rFonts w:hint="eastAsia" w:ascii="仿宋_GB2312" w:hAnsi="仿宋" w:eastAsia="仿宋_GB2312"/>
          <w:color w:val="auto"/>
          <w:sz w:val="36"/>
          <w:szCs w:val="36"/>
          <w:highlight w:val="none"/>
        </w:rPr>
        <w:t>年  月  日</w:t>
      </w:r>
    </w:p>
    <w:p w14:paraId="78AE37CF">
      <w:pPr>
        <w:widowControl/>
        <w:jc w:val="center"/>
        <w:rPr>
          <w:rFonts w:ascii="黑体" w:hAnsi="黑体" w:eastAsia="黑体"/>
          <w:color w:val="auto"/>
          <w:sz w:val="44"/>
          <w:szCs w:val="44"/>
          <w:highlight w:val="none"/>
        </w:rPr>
      </w:pPr>
      <w:r>
        <w:rPr>
          <w:rFonts w:ascii="仿宋_GB2312" w:hAnsi="仿宋" w:eastAsia="仿宋_GB2312"/>
          <w:color w:val="auto"/>
          <w:sz w:val="36"/>
          <w:szCs w:val="36"/>
          <w:highlight w:val="none"/>
        </w:rPr>
        <w:br w:type="page"/>
      </w:r>
      <w:r>
        <w:rPr>
          <w:rFonts w:ascii="黑体" w:hAnsi="黑体" w:eastAsia="黑体"/>
          <w:color w:val="auto"/>
          <w:sz w:val="44"/>
          <w:szCs w:val="44"/>
          <w:highlight w:val="none"/>
        </w:rPr>
        <w:t>目录</w:t>
      </w:r>
    </w:p>
    <w:p w14:paraId="7502E6EE">
      <w:pPr>
        <w:tabs>
          <w:tab w:val="right" w:leader="dot" w:pos="8296"/>
        </w:tabs>
        <w:ind w:left="-1" w:leftChars="0" w:firstLine="0" w:firstLineChars="0"/>
        <w:jc w:val="center"/>
        <w:rPr>
          <w:rFonts w:ascii="黑体" w:hAnsi="黑体" w:eastAsia="黑体"/>
          <w:color w:val="auto"/>
          <w:szCs w:val="21"/>
          <w:highlight w:val="none"/>
        </w:rPr>
      </w:pPr>
      <w:r>
        <w:rPr>
          <w:rFonts w:ascii="黑体" w:hAnsi="黑体" w:eastAsia="黑体"/>
          <w:color w:val="auto"/>
          <w:sz w:val="32"/>
          <w:szCs w:val="21"/>
          <w:highlight w:val="none"/>
        </w:rPr>
        <w:t>（</w:t>
      </w:r>
      <w:r>
        <w:rPr>
          <w:rFonts w:hint="eastAsia" w:ascii="黑体" w:hAnsi="黑体" w:eastAsia="黑体"/>
          <w:color w:val="auto"/>
          <w:sz w:val="32"/>
          <w:szCs w:val="21"/>
          <w:highlight w:val="none"/>
        </w:rPr>
        <w:t>由</w:t>
      </w:r>
      <w:r>
        <w:rPr>
          <w:rFonts w:hint="eastAsia" w:ascii="黑体" w:hAnsi="黑体" w:eastAsia="黑体"/>
          <w:color w:val="auto"/>
          <w:sz w:val="32"/>
          <w:szCs w:val="21"/>
          <w:highlight w:val="none"/>
          <w:lang w:val="en-US" w:eastAsia="zh-CN"/>
        </w:rPr>
        <w:t>投标人</w:t>
      </w:r>
      <w:r>
        <w:rPr>
          <w:rFonts w:hint="eastAsia" w:ascii="黑体" w:hAnsi="黑体" w:eastAsia="黑体"/>
          <w:color w:val="auto"/>
          <w:sz w:val="32"/>
          <w:szCs w:val="21"/>
          <w:highlight w:val="none"/>
        </w:rPr>
        <w:t>自行编制</w:t>
      </w:r>
      <w:r>
        <w:rPr>
          <w:rFonts w:ascii="黑体" w:hAnsi="黑体" w:eastAsia="黑体"/>
          <w:color w:val="auto"/>
          <w:sz w:val="32"/>
          <w:szCs w:val="21"/>
          <w:highlight w:val="none"/>
        </w:rPr>
        <w:t>）</w:t>
      </w:r>
    </w:p>
    <w:p w14:paraId="18B5DEF3">
      <w:pPr>
        <w:keepNext/>
        <w:keepLines/>
        <w:spacing w:before="120" w:after="120" w:line="560" w:lineRule="exact"/>
        <w:jc w:val="center"/>
        <w:outlineLvl w:val="1"/>
        <w:rPr>
          <w:rFonts w:ascii="Arial" w:hAnsi="Arial" w:eastAsia="黑体"/>
          <w:color w:val="auto"/>
          <w:sz w:val="44"/>
          <w:szCs w:val="32"/>
          <w:highlight w:val="none"/>
        </w:rPr>
      </w:pPr>
      <w:r>
        <w:rPr>
          <w:rFonts w:ascii="仿宋_GB2312" w:hAnsi="宋体" w:eastAsia="仿宋_GB2312"/>
          <w:b/>
          <w:color w:val="auto"/>
          <w:sz w:val="30"/>
          <w:szCs w:val="30"/>
          <w:highlight w:val="none"/>
        </w:rPr>
        <w:br w:type="page"/>
      </w:r>
      <w:r>
        <w:rPr>
          <w:rFonts w:hint="eastAsia" w:ascii="Arial" w:hAnsi="Arial" w:eastAsia="黑体"/>
          <w:color w:val="auto"/>
          <w:sz w:val="44"/>
          <w:szCs w:val="32"/>
          <w:highlight w:val="none"/>
        </w:rPr>
        <w:t>报价承诺函</w:t>
      </w:r>
    </w:p>
    <w:p w14:paraId="7AD7964B">
      <w:pPr>
        <w:spacing w:line="560" w:lineRule="exact"/>
        <w:rPr>
          <w:rFonts w:ascii="仿宋_GB2312" w:hAnsi="仿宋" w:eastAsia="仿宋_GB2312"/>
          <w:color w:val="auto"/>
          <w:kern w:val="0"/>
          <w:sz w:val="30"/>
          <w:szCs w:val="30"/>
          <w:highlight w:val="none"/>
        </w:rPr>
      </w:pPr>
      <w:r>
        <w:rPr>
          <w:rFonts w:hint="eastAsia" w:ascii="仿宋_GB2312" w:hAnsi="仿宋" w:eastAsia="仿宋_GB2312"/>
          <w:color w:val="auto"/>
          <w:sz w:val="30"/>
          <w:szCs w:val="30"/>
          <w:highlight w:val="none"/>
          <w:lang w:eastAsia="zh-CN"/>
        </w:rPr>
        <w:t>山东伟鑫工程咨询有限公司</w:t>
      </w:r>
      <w:r>
        <w:rPr>
          <w:rFonts w:hint="eastAsia" w:ascii="仿宋_GB2312" w:hAnsi="仿宋" w:eastAsia="仿宋_GB2312"/>
          <w:color w:val="auto"/>
          <w:kern w:val="0"/>
          <w:sz w:val="30"/>
          <w:szCs w:val="30"/>
          <w:highlight w:val="none"/>
        </w:rPr>
        <w:t>：</w:t>
      </w:r>
    </w:p>
    <w:p w14:paraId="18EE0ED5">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我方收到项目编号为</w:t>
      </w:r>
      <w:r>
        <w:rPr>
          <w:rFonts w:hint="eastAsia" w:ascii="仿宋_GB2312" w:hAnsi="宋体" w:eastAsia="仿宋_GB2312" w:cs="宋体"/>
          <w:color w:val="auto"/>
          <w:kern w:val="0"/>
          <w:sz w:val="30"/>
          <w:szCs w:val="30"/>
          <w:highlight w:val="none"/>
          <w:u w:val="single"/>
          <w:lang w:val="en-US" w:eastAsia="zh-CN"/>
        </w:rPr>
        <w:t xml:space="preserve">      </w:t>
      </w:r>
      <w:r>
        <w:rPr>
          <w:rFonts w:hint="eastAsia" w:ascii="仿宋_GB2312" w:hAnsi="宋体" w:eastAsia="仿宋_GB2312" w:cs="宋体"/>
          <w:color w:val="auto"/>
          <w:kern w:val="0"/>
          <w:sz w:val="30"/>
          <w:szCs w:val="30"/>
          <w:highlight w:val="none"/>
        </w:rPr>
        <w:t>名称为</w:t>
      </w:r>
      <w:r>
        <w:rPr>
          <w:rFonts w:hint="eastAsia" w:ascii="仿宋_GB2312" w:hAnsi="宋体" w:eastAsia="仿宋_GB2312" w:cs="宋体"/>
          <w:color w:val="auto"/>
          <w:kern w:val="0"/>
          <w:sz w:val="30"/>
          <w:szCs w:val="30"/>
          <w:highlight w:val="none"/>
          <w:u w:val="single"/>
          <w:lang w:val="en-US" w:eastAsia="zh-CN"/>
        </w:rPr>
        <w:t xml:space="preserve">        </w:t>
      </w:r>
      <w:r>
        <w:rPr>
          <w:rFonts w:hint="eastAsia" w:ascii="仿宋_GB2312" w:hAnsi="宋体" w:eastAsia="仿宋_GB2312" w:cs="宋体"/>
          <w:color w:val="auto"/>
          <w:kern w:val="0"/>
          <w:sz w:val="30"/>
          <w:szCs w:val="30"/>
          <w:highlight w:val="none"/>
        </w:rPr>
        <w:t>的</w:t>
      </w:r>
      <w:r>
        <w:rPr>
          <w:rFonts w:hint="eastAsia" w:ascii="仿宋_GB2312" w:hAnsi="仿宋" w:eastAsia="仿宋_GB2312"/>
          <w:color w:val="auto"/>
          <w:kern w:val="0"/>
          <w:sz w:val="30"/>
          <w:szCs w:val="30"/>
          <w:highlight w:val="none"/>
        </w:rPr>
        <w:t>招标文件，经详细研究决定参加投标。</w:t>
      </w:r>
    </w:p>
    <w:p w14:paraId="426B97E2">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1.我方接受本采购文件中关于电子招投标的各项规定，遵守《中华人民共和国电子签名法》关于电子签名的各项规定。我方愿意按照招标文件的规定和要求提供服务，报价详见《开标一览表》。</w:t>
      </w:r>
    </w:p>
    <w:p w14:paraId="639257AC">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2.我方同意</w:t>
      </w:r>
      <w:r>
        <w:rPr>
          <w:rFonts w:hint="eastAsia" w:ascii="仿宋_GB2312" w:hAnsi="宋体" w:eastAsia="仿宋_GB2312" w:cs="宋体"/>
          <w:color w:val="auto"/>
          <w:kern w:val="0"/>
          <w:sz w:val="30"/>
          <w:szCs w:val="30"/>
          <w:highlight w:val="none"/>
        </w:rPr>
        <w:t>90天</w:t>
      </w:r>
      <w:r>
        <w:rPr>
          <w:rFonts w:hint="eastAsia" w:ascii="仿宋_GB2312" w:hAnsi="仿宋" w:eastAsia="仿宋_GB2312"/>
          <w:color w:val="auto"/>
          <w:kern w:val="0"/>
          <w:sz w:val="30"/>
          <w:szCs w:val="30"/>
          <w:highlight w:val="none"/>
        </w:rPr>
        <w:t>的投标有效期，严格遵守投标文件的各项承诺。在此期限届满之前，本投标文件始终对我方具有约束力，并随时接受中标。我方承诺在投标有效期内不修改、撤销投标文件。</w:t>
      </w:r>
    </w:p>
    <w:p w14:paraId="185B41D8">
      <w:pPr>
        <w:spacing w:line="560" w:lineRule="exact"/>
        <w:ind w:firstLine="600" w:firstLineChars="200"/>
        <w:rPr>
          <w:rFonts w:ascii="仿宋_GB2312" w:hAnsi="仿宋" w:eastAsia="仿宋_GB2312"/>
          <w:strike/>
          <w:color w:val="auto"/>
          <w:kern w:val="0"/>
          <w:sz w:val="30"/>
          <w:szCs w:val="30"/>
          <w:highlight w:val="none"/>
        </w:rPr>
      </w:pPr>
      <w:r>
        <w:rPr>
          <w:rFonts w:hint="eastAsia" w:ascii="仿宋_GB2312" w:hAnsi="仿宋" w:eastAsia="仿宋_GB2312"/>
          <w:color w:val="auto"/>
          <w:kern w:val="0"/>
          <w:sz w:val="30"/>
          <w:szCs w:val="30"/>
          <w:highlight w:val="none"/>
        </w:rPr>
        <w:t>3.我方愿意遵守本采购文件的规定和要求并提供招标文件中要求的所有资料，若投标文件中存在虚假资料的，则视为我方隐瞒真实情况、提供虚假资料，我方愿意接受主管部门做出的行政处罚。</w:t>
      </w:r>
    </w:p>
    <w:p w14:paraId="68A49C40">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4.我方同意最低价是中标的主要选择标准，但不是唯一的选择标准。</w:t>
      </w:r>
    </w:p>
    <w:p w14:paraId="5D858BA8">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5.如果我方中标：</w:t>
      </w:r>
    </w:p>
    <w:p w14:paraId="78BD56C7">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（1）我方承诺在中标通知书发出后，在规定期限内与招标人签订合同；</w:t>
      </w:r>
    </w:p>
    <w:p w14:paraId="6E27FFC4">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（2）我方承诺在合同约定的期限内，按期、保质、保量完成服务任务；</w:t>
      </w:r>
    </w:p>
    <w:p w14:paraId="37205A73">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（3）我方承诺将按照招标文件的规定全额交纳代理服务费。</w:t>
      </w:r>
    </w:p>
    <w:p w14:paraId="2D8AF764">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6.所有有关本投标的函电，请按下列地址联系：</w:t>
      </w:r>
    </w:p>
    <w:p w14:paraId="4EDD4E4C">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单    位：                     邮政编码：</w:t>
      </w:r>
    </w:p>
    <w:p w14:paraId="5168DCA8">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地    址：                     联 系 人：</w:t>
      </w:r>
    </w:p>
    <w:p w14:paraId="68B68CB7">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电    话：                     传    真：</w:t>
      </w:r>
    </w:p>
    <w:p w14:paraId="53AA75ED">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开户名称：</w:t>
      </w:r>
    </w:p>
    <w:p w14:paraId="0B64079B">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开户银行：</w:t>
      </w:r>
    </w:p>
    <w:p w14:paraId="24DBE06F">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开户帐号：</w:t>
      </w:r>
    </w:p>
    <w:p w14:paraId="3BFC8607">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投标人（盖章）：</w:t>
      </w:r>
    </w:p>
    <w:p w14:paraId="1A8C27B0">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法定代表人或被授权人（签字或盖章）：</w:t>
      </w:r>
    </w:p>
    <w:p w14:paraId="6FD47B56">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 xml:space="preserve">投标日期：××年××月××日 </w:t>
      </w:r>
    </w:p>
    <w:p w14:paraId="36D790B4">
      <w:pPr>
        <w:spacing w:line="560" w:lineRule="exact"/>
        <w:ind w:firstLine="600" w:firstLineChars="200"/>
        <w:rPr>
          <w:rFonts w:ascii="仿宋_GB2312" w:hAnsi="仿宋" w:eastAsia="仿宋_GB2312"/>
          <w:color w:val="auto"/>
          <w:kern w:val="0"/>
          <w:sz w:val="30"/>
          <w:szCs w:val="30"/>
          <w:highlight w:val="none"/>
        </w:rPr>
      </w:pPr>
      <w:r>
        <w:rPr>
          <w:rFonts w:hint="eastAsia" w:ascii="仿宋_GB2312" w:hAnsi="仿宋" w:eastAsia="仿宋_GB2312"/>
          <w:color w:val="auto"/>
          <w:kern w:val="0"/>
          <w:sz w:val="30"/>
          <w:szCs w:val="30"/>
          <w:highlight w:val="none"/>
        </w:rPr>
        <w:t xml:space="preserve">      </w:t>
      </w:r>
    </w:p>
    <w:p w14:paraId="1D794480">
      <w:pPr>
        <w:spacing w:line="560" w:lineRule="exact"/>
        <w:rPr>
          <w:rFonts w:ascii="仿宋_GB2312" w:hAnsi="仿宋" w:eastAsia="仿宋_GB2312"/>
          <w:color w:val="auto"/>
          <w:kern w:val="0"/>
          <w:sz w:val="30"/>
          <w:szCs w:val="30"/>
          <w:highlight w:val="none"/>
        </w:rPr>
      </w:pPr>
    </w:p>
    <w:p w14:paraId="677D3915">
      <w:pPr>
        <w:keepNext/>
        <w:keepLines/>
        <w:spacing w:before="120" w:after="120" w:line="560" w:lineRule="exact"/>
        <w:jc w:val="center"/>
        <w:outlineLvl w:val="1"/>
        <w:rPr>
          <w:rFonts w:ascii="Arial" w:hAnsi="Arial" w:eastAsia="黑体"/>
          <w:color w:val="auto"/>
          <w:sz w:val="44"/>
          <w:szCs w:val="32"/>
          <w:highlight w:val="none"/>
        </w:rPr>
      </w:pPr>
      <w:r>
        <w:rPr>
          <w:rFonts w:ascii="仿宋_GB2312" w:hAnsi="仿宋" w:eastAsia="仿宋_GB2312"/>
          <w:color w:val="auto"/>
          <w:sz w:val="30"/>
          <w:szCs w:val="30"/>
          <w:highlight w:val="none"/>
        </w:rPr>
        <w:br w:type="page"/>
      </w:r>
      <w:r>
        <w:rPr>
          <w:rFonts w:hint="eastAsia" w:ascii="Arial" w:hAnsi="Arial" w:eastAsia="黑体"/>
          <w:color w:val="auto"/>
          <w:sz w:val="44"/>
          <w:szCs w:val="32"/>
          <w:highlight w:val="none"/>
        </w:rPr>
        <w:t>供应商资格证明文件</w:t>
      </w:r>
    </w:p>
    <w:p w14:paraId="157EEDB4">
      <w:pPr>
        <w:keepNext/>
        <w:keepLines/>
        <w:spacing w:before="120" w:after="120" w:line="560" w:lineRule="exact"/>
        <w:jc w:val="center"/>
        <w:outlineLvl w:val="2"/>
        <w:rPr>
          <w:rFonts w:hint="eastAsia" w:eastAsia="黑体"/>
          <w:color w:val="auto"/>
          <w:sz w:val="32"/>
          <w:szCs w:val="32"/>
          <w:highlight w:val="none"/>
          <w:lang w:val="en-US" w:eastAsia="zh-CN"/>
        </w:rPr>
      </w:pPr>
    </w:p>
    <w:p w14:paraId="2385DF40">
      <w:pPr>
        <w:keepNext/>
        <w:keepLines/>
        <w:spacing w:before="120" w:after="120" w:line="560" w:lineRule="exact"/>
        <w:jc w:val="center"/>
        <w:outlineLvl w:val="2"/>
        <w:rPr>
          <w:rFonts w:hint="eastAsia" w:eastAsia="黑体"/>
          <w:color w:val="auto"/>
          <w:sz w:val="32"/>
          <w:szCs w:val="32"/>
          <w:highlight w:val="none"/>
          <w:lang w:val="en-US" w:eastAsia="zh-CN"/>
        </w:rPr>
      </w:pPr>
      <w:r>
        <w:rPr>
          <w:rFonts w:hint="eastAsia" w:eastAsia="黑体"/>
          <w:color w:val="auto"/>
          <w:sz w:val="32"/>
          <w:szCs w:val="32"/>
          <w:highlight w:val="none"/>
          <w:lang w:val="en-US" w:eastAsia="zh-CN"/>
        </w:rPr>
        <w:t>有效的营业执照副本扫描件或其他能证明具有独立承担民事责任能力的材料扫描件</w:t>
      </w:r>
    </w:p>
    <w:p w14:paraId="3C09A96D">
      <w:pPr>
        <w:keepNext/>
        <w:keepLines/>
        <w:spacing w:before="120" w:after="120" w:line="560" w:lineRule="exact"/>
        <w:jc w:val="center"/>
        <w:outlineLvl w:val="2"/>
        <w:rPr>
          <w:rFonts w:hint="eastAsia" w:eastAsia="黑体"/>
          <w:color w:val="auto"/>
          <w:sz w:val="32"/>
          <w:szCs w:val="32"/>
          <w:highlight w:val="none"/>
          <w:lang w:val="en-US" w:eastAsia="zh-CN"/>
        </w:rPr>
      </w:pPr>
    </w:p>
    <w:p w14:paraId="3F0B13E0">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lang w:val="en-US" w:eastAsia="zh-CN"/>
        </w:rPr>
        <w:br w:type="page"/>
      </w:r>
      <w:r>
        <w:rPr>
          <w:rFonts w:hint="eastAsia" w:eastAsia="黑体"/>
          <w:color w:val="auto"/>
          <w:sz w:val="32"/>
          <w:szCs w:val="32"/>
          <w:highlight w:val="none"/>
          <w:lang w:val="en-US" w:eastAsia="zh-CN"/>
        </w:rPr>
        <w:t>资质证书</w:t>
      </w:r>
      <w:r>
        <w:rPr>
          <w:rFonts w:hint="eastAsia" w:eastAsia="黑体"/>
          <w:color w:val="auto"/>
          <w:sz w:val="32"/>
          <w:szCs w:val="32"/>
          <w:highlight w:val="none"/>
        </w:rPr>
        <w:t>扫描件</w:t>
      </w:r>
    </w:p>
    <w:p w14:paraId="39149F68">
      <w:pPr>
        <w:jc w:val="center"/>
        <w:rPr>
          <w:rFonts w:ascii="仿宋_GB2312" w:hAnsi="仿宋" w:eastAsia="仿宋_GB2312"/>
          <w:color w:val="auto"/>
          <w:sz w:val="30"/>
          <w:szCs w:val="30"/>
          <w:highlight w:val="none"/>
        </w:rPr>
      </w:pPr>
    </w:p>
    <w:p w14:paraId="03E26B53">
      <w:pPr>
        <w:keepNext/>
        <w:keepLines/>
        <w:spacing w:line="560" w:lineRule="exact"/>
        <w:jc w:val="center"/>
        <w:outlineLvl w:val="2"/>
        <w:rPr>
          <w:rFonts w:eastAsia="黑体"/>
          <w:color w:val="auto"/>
          <w:sz w:val="32"/>
          <w:szCs w:val="32"/>
          <w:highlight w:val="none"/>
        </w:rPr>
      </w:pPr>
      <w:r>
        <w:rPr>
          <w:color w:val="auto"/>
          <w:highlight w:val="none"/>
        </w:rPr>
        <w:br w:type="page"/>
      </w:r>
      <w:r>
        <w:rPr>
          <w:rFonts w:hint="eastAsia" w:eastAsia="黑体"/>
          <w:color w:val="auto"/>
          <w:sz w:val="32"/>
          <w:szCs w:val="32"/>
          <w:highlight w:val="none"/>
        </w:rPr>
        <w:t>法定代表人或负责人身份证明书</w:t>
      </w:r>
    </w:p>
    <w:p w14:paraId="7C20476C">
      <w:pPr>
        <w:ind w:right="840"/>
        <w:jc w:val="center"/>
        <w:rPr>
          <w:rFonts w:hAnsi="宋体"/>
          <w:color w:val="auto"/>
          <w:highlight w:val="none"/>
        </w:rPr>
      </w:pPr>
    </w:p>
    <w:p w14:paraId="124315F5">
      <w:pPr>
        <w:spacing w:line="560" w:lineRule="exact"/>
        <w:rPr>
          <w:rFonts w:ascii="仿宋_GB2312" w:hAnsi="仿宋" w:eastAsia="仿宋_GB2312"/>
          <w:color w:val="auto"/>
          <w:sz w:val="30"/>
          <w:szCs w:val="30"/>
          <w:highlight w:val="none"/>
        </w:rPr>
      </w:pPr>
      <w:r>
        <w:rPr>
          <w:rFonts w:hint="eastAsia" w:ascii="仿宋_GB2312" w:hAnsi="仿宋" w:eastAsia="仿宋_GB2312"/>
          <w:color w:val="auto"/>
          <w:sz w:val="32"/>
          <w:szCs w:val="32"/>
          <w:highlight w:val="none"/>
        </w:rPr>
        <w:t>致</w:t>
      </w:r>
      <w:r>
        <w:rPr>
          <w:rFonts w:hint="eastAsia" w:ascii="仿宋_GB2312" w:hAnsi="仿宋" w:eastAsia="仿宋_GB2312"/>
          <w:color w:val="auto"/>
          <w:sz w:val="30"/>
          <w:szCs w:val="30"/>
          <w:highlight w:val="none"/>
          <w:lang w:eastAsia="zh-CN"/>
        </w:rPr>
        <w:t>山东伟鑫工程咨询有限公司</w:t>
      </w:r>
      <w:r>
        <w:rPr>
          <w:rFonts w:hint="eastAsia" w:ascii="仿宋_GB2312" w:hAnsi="仿宋" w:eastAsia="仿宋_GB2312"/>
          <w:color w:val="auto"/>
          <w:sz w:val="30"/>
          <w:szCs w:val="30"/>
          <w:highlight w:val="none"/>
        </w:rPr>
        <w:t>：</w:t>
      </w:r>
    </w:p>
    <w:p w14:paraId="0BAADD7E">
      <w:pPr>
        <w:tabs>
          <w:tab w:val="left" w:pos="5580"/>
        </w:tabs>
        <w:spacing w:line="600" w:lineRule="exact"/>
        <w:ind w:left="1100" w:leftChars="-29" w:hanging="1161"/>
        <w:rPr>
          <w:rFonts w:ascii="仿宋_GB2312" w:hAnsi="仿宋" w:eastAsia="仿宋_GB2312"/>
          <w:color w:val="auto"/>
          <w:sz w:val="32"/>
          <w:szCs w:val="32"/>
          <w:highlight w:val="none"/>
        </w:rPr>
      </w:pPr>
    </w:p>
    <w:p w14:paraId="1CA62AE4">
      <w:pPr>
        <w:tabs>
          <w:tab w:val="left" w:pos="5580"/>
        </w:tabs>
        <w:spacing w:line="600" w:lineRule="exact"/>
        <w:ind w:left="-113" w:leftChars="-54"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（姓名、性别、年龄、身份证号码）在我单位任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（董事长、总经理等）职务，是我单位的法定代表人/负责人。</w:t>
      </w:r>
    </w:p>
    <w:p w14:paraId="5C9FFDD2">
      <w:pPr>
        <w:tabs>
          <w:tab w:val="left" w:pos="5580"/>
        </w:tabs>
        <w:spacing w:line="600" w:lineRule="exact"/>
        <w:rPr>
          <w:rFonts w:ascii="仿宋_GB2312" w:hAnsi="仿宋" w:eastAsia="仿宋_GB2312"/>
          <w:color w:val="auto"/>
          <w:sz w:val="32"/>
          <w:szCs w:val="32"/>
          <w:highlight w:val="none"/>
        </w:rPr>
      </w:pPr>
    </w:p>
    <w:p w14:paraId="78DAE8A0">
      <w:pPr>
        <w:tabs>
          <w:tab w:val="left" w:pos="5580"/>
        </w:tabs>
        <w:spacing w:line="600" w:lineRule="exact"/>
        <w:ind w:left="1080" w:leftChars="257" w:hanging="54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特此证明。</w:t>
      </w:r>
    </w:p>
    <w:p w14:paraId="3842C523">
      <w:pPr>
        <w:spacing w:line="600" w:lineRule="exact"/>
        <w:rPr>
          <w:rFonts w:ascii="仿宋_GB2312" w:hAnsi="仿宋" w:eastAsia="仿宋_GB2312"/>
          <w:color w:val="auto"/>
          <w:sz w:val="32"/>
          <w:szCs w:val="32"/>
          <w:highlight w:val="none"/>
        </w:rPr>
      </w:pPr>
    </w:p>
    <w:p w14:paraId="22598C9F">
      <w:pPr>
        <w:tabs>
          <w:tab w:val="left" w:pos="5580"/>
        </w:tabs>
        <w:spacing w:line="600" w:lineRule="exact"/>
        <w:ind w:left="-540" w:leftChars="-257" w:right="960" w:firstLine="1200" w:firstLineChars="375"/>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供应商名称（公</w:t>
      </w:r>
      <w:r>
        <w:rPr>
          <w:rFonts w:ascii="仿宋_GB2312" w:hAnsi="仿宋" w:eastAsia="仿宋_GB2312"/>
          <w:color w:val="auto"/>
          <w:sz w:val="32"/>
          <w:szCs w:val="32"/>
          <w:highlight w:val="none"/>
        </w:rPr>
        <w:t>章）：</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 xml:space="preserve"> </w:t>
      </w:r>
    </w:p>
    <w:p w14:paraId="08C815F8">
      <w:pPr>
        <w:keepNext/>
        <w:keepLines/>
        <w:spacing w:line="560" w:lineRule="exact"/>
        <w:jc w:val="center"/>
        <w:outlineLvl w:val="2"/>
        <w:rPr>
          <w:rFonts w:eastAsia="黑体"/>
          <w:color w:val="auto"/>
          <w:sz w:val="32"/>
          <w:szCs w:val="32"/>
          <w:highlight w:val="none"/>
        </w:rPr>
      </w:pPr>
      <w:r>
        <w:rPr>
          <w:color w:val="auto"/>
          <w:highlight w:val="none"/>
        </w:rPr>
        <w:br w:type="page"/>
      </w:r>
      <w:r>
        <w:rPr>
          <w:rFonts w:hint="eastAsia" w:eastAsia="黑体"/>
          <w:color w:val="auto"/>
          <w:sz w:val="32"/>
          <w:szCs w:val="32"/>
          <w:highlight w:val="none"/>
        </w:rPr>
        <w:t>法</w:t>
      </w:r>
      <w:r>
        <w:rPr>
          <w:rFonts w:hint="eastAsia" w:eastAsia="黑体"/>
          <w:color w:val="auto"/>
          <w:sz w:val="32"/>
          <w:szCs w:val="32"/>
          <w:highlight w:val="none"/>
          <w:lang w:val="en-US" w:eastAsia="zh-CN"/>
        </w:rPr>
        <w:t>定代表人</w:t>
      </w:r>
      <w:r>
        <w:rPr>
          <w:rFonts w:hint="eastAsia" w:eastAsia="黑体"/>
          <w:color w:val="auto"/>
          <w:sz w:val="32"/>
          <w:szCs w:val="32"/>
          <w:highlight w:val="none"/>
        </w:rPr>
        <w:t>授权委托书</w:t>
      </w:r>
    </w:p>
    <w:p w14:paraId="5F999B68">
      <w:pPr>
        <w:rPr>
          <w:color w:val="auto"/>
          <w:highlight w:val="none"/>
        </w:rPr>
      </w:pPr>
    </w:p>
    <w:p w14:paraId="570CA217">
      <w:pPr>
        <w:spacing w:line="480" w:lineRule="exact"/>
        <w:ind w:firstLine="640" w:firstLineChars="200"/>
        <w:rPr>
          <w:color w:val="auto"/>
          <w:highlight w:val="none"/>
        </w:rPr>
      </w:pPr>
      <w:r>
        <w:rPr>
          <w:rFonts w:hint="eastAsia" w:ascii="仿宋_GB2312" w:hAnsi="仿宋" w:eastAsia="仿宋_GB2312"/>
          <w:color w:val="auto"/>
          <w:sz w:val="32"/>
          <w:szCs w:val="32"/>
          <w:highlight w:val="none"/>
        </w:rPr>
        <w:t>本授权书声明：注册于</w:t>
      </w:r>
      <w:r>
        <w:rPr>
          <w:rFonts w:hint="eastAsia" w:ascii="仿宋_GB2312" w:hAnsi="仿宋" w:eastAsia="仿宋_GB2312"/>
          <w:color w:val="auto"/>
          <w:sz w:val="32"/>
          <w:szCs w:val="32"/>
          <w:highlight w:val="none"/>
          <w:u w:val="single"/>
        </w:rPr>
        <w:t xml:space="preserve">   （国家或地区的名称）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（公司名称）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（法人代表姓名、职务）  （</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），代表本公司授权</w:t>
      </w:r>
      <w:r>
        <w:rPr>
          <w:rFonts w:hint="eastAsia" w:ascii="仿宋_GB2312" w:hAnsi="仿宋" w:eastAsia="仿宋_GB2312"/>
          <w:color w:val="auto"/>
          <w:sz w:val="32"/>
          <w:szCs w:val="32"/>
          <w:highlight w:val="none"/>
          <w:u w:val="single"/>
        </w:rPr>
        <w:t xml:space="preserve">  （被授权单位名称）  </w:t>
      </w:r>
      <w:r>
        <w:rPr>
          <w:rFonts w:hint="eastAsia" w:ascii="仿宋_GB2312" w:hAnsi="仿宋" w:eastAsia="仿宋_GB2312"/>
          <w:color w:val="auto"/>
          <w:sz w:val="32"/>
          <w:szCs w:val="32"/>
          <w:highlight w:val="none"/>
        </w:rPr>
        <w:t>的</w:t>
      </w:r>
      <w:r>
        <w:rPr>
          <w:rFonts w:hint="eastAsia" w:ascii="仿宋_GB2312" w:hAnsi="仿宋" w:eastAsia="仿宋_GB2312"/>
          <w:color w:val="auto"/>
          <w:sz w:val="32"/>
          <w:szCs w:val="32"/>
          <w:highlight w:val="none"/>
          <w:u w:val="single"/>
        </w:rPr>
        <w:t xml:space="preserve">        （被授权人的姓名、职务）（</w:t>
      </w:r>
      <w:r>
        <w:rPr>
          <w:rFonts w:hint="eastAsia" w:ascii="仿宋_GB2312" w:hAnsi="仿宋" w:eastAsia="仿宋_GB2312"/>
          <w:color w:val="auto"/>
          <w:sz w:val="32"/>
          <w:szCs w:val="32"/>
          <w:highlight w:val="none"/>
        </w:rPr>
        <w:t>身份证</w:t>
      </w:r>
      <w:r>
        <w:rPr>
          <w:rFonts w:ascii="仿宋_GB2312" w:hAnsi="仿宋" w:eastAsia="仿宋_GB2312"/>
          <w:color w:val="auto"/>
          <w:sz w:val="32"/>
          <w:szCs w:val="32"/>
          <w:highlight w:val="none"/>
        </w:rPr>
        <w:t>号码</w:t>
      </w:r>
      <w:r>
        <w:rPr>
          <w:rFonts w:hint="eastAsia" w:ascii="仿宋_GB2312" w:hAnsi="仿宋" w:eastAsia="仿宋_GB2312"/>
          <w:color w:val="auto"/>
          <w:sz w:val="32"/>
          <w:szCs w:val="32"/>
          <w:highlight w:val="none"/>
        </w:rPr>
        <w:t xml:space="preserve">：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）为本公司的合法代理人，参加编号为    号的采购活动，以本公司名义处理一切与之有关的事宜。</w:t>
      </w:r>
    </w:p>
    <w:p w14:paraId="55E773E5">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如果本公司在此次采购活动中成交，被授权人有权代表本公司签署政府采购合同。</w:t>
      </w:r>
    </w:p>
    <w:p w14:paraId="3809C151">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本授权书于</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年</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月</w:t>
      </w:r>
      <w:r>
        <w:rPr>
          <w:rFonts w:hint="eastAsia" w:ascii="仿宋_GB2312" w:hAnsi="仿宋" w:eastAsia="仿宋_GB2312"/>
          <w:color w:val="auto"/>
          <w:sz w:val="32"/>
          <w:szCs w:val="32"/>
          <w:highlight w:val="none"/>
          <w:u w:val="single"/>
        </w:rPr>
        <w:t xml:space="preserve">    </w:t>
      </w:r>
      <w:r>
        <w:rPr>
          <w:rFonts w:hint="eastAsia" w:ascii="仿宋_GB2312" w:hAnsi="仿宋" w:eastAsia="仿宋_GB2312"/>
          <w:color w:val="auto"/>
          <w:sz w:val="32"/>
          <w:szCs w:val="32"/>
          <w:highlight w:val="none"/>
        </w:rPr>
        <w:t>日法定代表人签字或盖章并由被授权人签字、单位盖章生效，特此声明。</w:t>
      </w:r>
    </w:p>
    <w:p w14:paraId="062EE045">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被授权人无转委托权。</w:t>
      </w:r>
    </w:p>
    <w:p w14:paraId="4A33276A">
      <w:pPr>
        <w:spacing w:line="48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法定代表人签章：</w:t>
      </w:r>
    </w:p>
    <w:p w14:paraId="20A3665D">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被授权人签字：</w:t>
      </w:r>
    </w:p>
    <w:p w14:paraId="6C473980">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投标人（公章）:</w:t>
      </w:r>
    </w:p>
    <w:p w14:paraId="22B4C877">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详细通讯地址：</w:t>
      </w:r>
    </w:p>
    <w:p w14:paraId="18949C25">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邮 政 编 码 ：</w:t>
      </w:r>
    </w:p>
    <w:p w14:paraId="270ECE8F">
      <w:pPr>
        <w:spacing w:line="480" w:lineRule="exact"/>
        <w:ind w:firstLine="640" w:firstLineChars="200"/>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传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真：</w:t>
      </w:r>
    </w:p>
    <w:p w14:paraId="4DABABBE">
      <w:pPr>
        <w:spacing w:line="520" w:lineRule="exact"/>
        <w:ind w:firstLine="640" w:firstLineChars="200"/>
        <w:jc w:val="lef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电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话：</w:t>
      </w:r>
      <w:r>
        <w:rPr>
          <w:rFonts w:ascii="仿宋_GB2312" w:hAnsi="仿宋" w:eastAsia="仿宋_GB2312"/>
          <w:color w:val="auto"/>
          <w:sz w:val="32"/>
          <w:szCs w:val="32"/>
          <w:highlight w:val="none"/>
        </w:rPr>
        <w:t xml:space="preserve"> </w:t>
      </w:r>
    </w:p>
    <w:tbl>
      <w:tblPr>
        <w:tblStyle w:val="11"/>
        <w:tblpPr w:leftFromText="180" w:rightFromText="180" w:vertAnchor="text" w:horzAnchor="margin" w:tblpY="36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786"/>
        <w:gridCol w:w="4786"/>
      </w:tblGrid>
      <w:tr w14:paraId="2D84F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247" w:hRule="atLeast"/>
        </w:trPr>
        <w:tc>
          <w:tcPr>
            <w:tcW w:w="4786" w:type="dxa"/>
            <w:vAlign w:val="center"/>
          </w:tcPr>
          <w:p w14:paraId="652E449E">
            <w:pPr>
              <w:widowControl/>
              <w:spacing w:beforeAutospacing="1" w:afterAutospacing="1" w:line="360" w:lineRule="auto"/>
              <w:jc w:val="center"/>
              <w:rPr>
                <w:rFonts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（被授权人身份证复印件正面）</w:t>
            </w:r>
          </w:p>
        </w:tc>
        <w:tc>
          <w:tcPr>
            <w:tcW w:w="4786" w:type="dxa"/>
            <w:vAlign w:val="center"/>
          </w:tcPr>
          <w:p w14:paraId="6490A706">
            <w:pPr>
              <w:widowControl/>
              <w:spacing w:beforeAutospacing="1" w:afterAutospacing="1" w:line="360" w:lineRule="auto"/>
              <w:jc w:val="center"/>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rPr>
              <w:t>（被授权人身份证复印件反面）</w:t>
            </w:r>
          </w:p>
        </w:tc>
      </w:tr>
    </w:tbl>
    <w:p w14:paraId="740A1D17">
      <w:pPr>
        <w:rPr>
          <w:vanish/>
          <w:color w:val="auto"/>
          <w:highlight w:val="none"/>
        </w:rPr>
      </w:pPr>
    </w:p>
    <w:p w14:paraId="4E028F02">
      <w:pPr>
        <w:rPr>
          <w:rFonts w:ascii="仿宋_GB2312" w:hAnsi="仿宋" w:eastAsia="仿宋_GB2312"/>
          <w:b/>
          <w:color w:val="auto"/>
          <w:sz w:val="36"/>
          <w:szCs w:val="21"/>
          <w:highlight w:val="none"/>
        </w:rPr>
      </w:pPr>
    </w:p>
    <w:p w14:paraId="051CF569">
      <w:pPr>
        <w:keepNext/>
        <w:keepLines/>
        <w:spacing w:before="120" w:after="120" w:line="560" w:lineRule="exact"/>
        <w:jc w:val="center"/>
        <w:outlineLvl w:val="2"/>
        <w:rPr>
          <w:rFonts w:eastAsia="黑体"/>
          <w:color w:val="auto"/>
          <w:sz w:val="32"/>
          <w:szCs w:val="32"/>
          <w:highlight w:val="none"/>
        </w:rPr>
      </w:pPr>
      <w:r>
        <w:rPr>
          <w:rFonts w:hint="eastAsia" w:ascii="仿宋_GB2312" w:hAnsi="仿宋" w:eastAsia="仿宋_GB2312"/>
          <w:b/>
          <w:color w:val="auto"/>
          <w:sz w:val="28"/>
          <w:szCs w:val="28"/>
          <w:highlight w:val="none"/>
        </w:rPr>
        <w:br w:type="page"/>
      </w:r>
      <w:r>
        <w:rPr>
          <w:rFonts w:hint="eastAsia" w:eastAsia="黑体"/>
          <w:color w:val="auto"/>
          <w:sz w:val="32"/>
          <w:szCs w:val="32"/>
          <w:highlight w:val="none"/>
          <w:lang w:val="en-US" w:eastAsia="zh-CN"/>
        </w:rPr>
        <w:t>投标人</w:t>
      </w:r>
      <w:r>
        <w:rPr>
          <w:rFonts w:hint="eastAsia" w:eastAsia="黑体"/>
          <w:color w:val="auto"/>
          <w:sz w:val="32"/>
          <w:szCs w:val="32"/>
          <w:highlight w:val="none"/>
        </w:rPr>
        <w:t>依法缴纳税收和社会保障资金的声明</w:t>
      </w:r>
    </w:p>
    <w:p w14:paraId="0D0F187F">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致</w:t>
      </w:r>
      <w:r>
        <w:rPr>
          <w:rFonts w:hint="eastAsia" w:ascii="仿宋_GB2312" w:hAnsi="仿宋" w:eastAsia="仿宋_GB2312"/>
          <w:color w:val="auto"/>
          <w:sz w:val="28"/>
          <w:szCs w:val="28"/>
          <w:highlight w:val="none"/>
          <w:u w:val="single"/>
        </w:rPr>
        <w:t xml:space="preserve">     采购人或采购代理机构    </w:t>
      </w:r>
      <w:r>
        <w:rPr>
          <w:rFonts w:hint="eastAsia" w:ascii="仿宋_GB2312" w:hAnsi="仿宋" w:eastAsia="仿宋_GB2312"/>
          <w:color w:val="auto"/>
          <w:sz w:val="28"/>
          <w:szCs w:val="28"/>
          <w:highlight w:val="none"/>
        </w:rPr>
        <w:t>：</w:t>
      </w:r>
    </w:p>
    <w:p w14:paraId="6880558E">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我方在参加</w:t>
      </w:r>
      <w:r>
        <w:rPr>
          <w:rFonts w:hint="eastAsia" w:ascii="仿宋_GB2312" w:hAnsi="仿宋" w:eastAsia="仿宋_GB2312"/>
          <w:color w:val="auto"/>
          <w:sz w:val="28"/>
          <w:szCs w:val="28"/>
          <w:highlight w:val="none"/>
          <w:u w:val="single"/>
        </w:rPr>
        <w:t xml:space="preserve">    项目名称（项目编号、包号：  ）</w:t>
      </w:r>
      <w:r>
        <w:rPr>
          <w:rFonts w:hint="eastAsia" w:ascii="仿宋_GB2312" w:hAnsi="仿宋" w:eastAsia="仿宋_GB2312"/>
          <w:color w:val="auto"/>
          <w:sz w:val="28"/>
          <w:szCs w:val="28"/>
          <w:highlight w:val="none"/>
        </w:rPr>
        <w:t>政府采购活动前，已依法缴纳税收和社会保障资金，符合《中华人民共和国政府采购法实施条例》第十七条第一款第二项规定和采购文件关于缴纳税收和社会保障资金的资格要求。</w:t>
      </w:r>
    </w:p>
    <w:p w14:paraId="2380F49F">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特此承诺。</w:t>
      </w:r>
    </w:p>
    <w:p w14:paraId="4AE2CF41">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我方对上述承诺真实性、合法性、有效性负责，如有虚假承诺，依法承担相应责任并接受处罚。</w:t>
      </w:r>
    </w:p>
    <w:p w14:paraId="72F90683">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 xml:space="preserve"> </w:t>
      </w:r>
    </w:p>
    <w:p w14:paraId="5059F7FC">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 xml:space="preserve">                              供应商全称：     （盖公司公章）</w:t>
      </w:r>
    </w:p>
    <w:p w14:paraId="3DAD2A0A">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 xml:space="preserve">                                  202 年  月  日</w:t>
      </w:r>
    </w:p>
    <w:p w14:paraId="2C828B2A">
      <w:pPr>
        <w:jc w:val="center"/>
        <w:rPr>
          <w:rFonts w:ascii="仿宋_GB2312" w:eastAsia="仿宋_GB2312"/>
          <w:color w:val="auto"/>
          <w:sz w:val="28"/>
          <w:szCs w:val="28"/>
          <w:highlight w:val="none"/>
        </w:rPr>
      </w:pPr>
    </w:p>
    <w:p w14:paraId="6CC1CA09">
      <w:pPr>
        <w:keepNext/>
        <w:keepLines/>
        <w:spacing w:before="120" w:after="120" w:line="560" w:lineRule="exact"/>
        <w:jc w:val="center"/>
        <w:outlineLvl w:val="2"/>
        <w:rPr>
          <w:rFonts w:eastAsia="黑体"/>
          <w:color w:val="auto"/>
          <w:sz w:val="32"/>
          <w:szCs w:val="32"/>
          <w:highlight w:val="none"/>
        </w:rPr>
      </w:pPr>
      <w:r>
        <w:rPr>
          <w:rFonts w:eastAsia="黑体"/>
          <w:color w:val="auto"/>
          <w:sz w:val="32"/>
          <w:szCs w:val="32"/>
          <w:highlight w:val="none"/>
        </w:rPr>
        <w:br w:type="page"/>
      </w:r>
      <w:r>
        <w:rPr>
          <w:rFonts w:hint="eastAsia" w:eastAsia="黑体"/>
          <w:color w:val="auto"/>
          <w:sz w:val="32"/>
          <w:szCs w:val="32"/>
          <w:highlight w:val="none"/>
          <w:lang w:val="en-US" w:eastAsia="zh-CN"/>
        </w:rPr>
        <w:t>投标人</w:t>
      </w:r>
      <w:r>
        <w:rPr>
          <w:rFonts w:hint="eastAsia" w:eastAsia="黑体"/>
          <w:color w:val="auto"/>
          <w:sz w:val="32"/>
          <w:szCs w:val="32"/>
          <w:highlight w:val="none"/>
        </w:rPr>
        <w:t>近期的完税凭证及交纳社保资金凭证的扫描件；</w:t>
      </w:r>
      <w:r>
        <w:rPr>
          <w:rFonts w:ascii="Arial" w:hAnsi="Arial" w:eastAsia="黑体"/>
          <w:b/>
          <w:color w:val="auto"/>
          <w:sz w:val="32"/>
          <w:szCs w:val="32"/>
          <w:highlight w:val="none"/>
        </w:rPr>
        <w:br w:type="page"/>
      </w:r>
    </w:p>
    <w:p w14:paraId="1E906DDE">
      <w:pPr>
        <w:keepNext/>
        <w:keepLines/>
        <w:spacing w:before="120" w:after="120" w:line="560" w:lineRule="exact"/>
        <w:jc w:val="center"/>
        <w:outlineLvl w:val="2"/>
        <w:rPr>
          <w:rFonts w:hint="eastAsia" w:eastAsia="黑体"/>
          <w:color w:val="auto"/>
          <w:sz w:val="32"/>
          <w:szCs w:val="32"/>
          <w:highlight w:val="none"/>
        </w:rPr>
      </w:pPr>
      <w:r>
        <w:rPr>
          <w:rFonts w:hint="eastAsia" w:eastAsia="黑体"/>
          <w:color w:val="auto"/>
          <w:sz w:val="32"/>
          <w:szCs w:val="32"/>
          <w:highlight w:val="none"/>
        </w:rPr>
        <w:t>投标人参加本项目报价前三年内无重大违法记录声明</w:t>
      </w:r>
    </w:p>
    <w:p w14:paraId="6084B11F">
      <w:pPr>
        <w:spacing w:line="480" w:lineRule="auto"/>
        <w:ind w:firstLine="560" w:firstLineChars="200"/>
        <w:rPr>
          <w:rFonts w:hint="eastAsia" w:ascii="仿宋_GB2312" w:hAnsi="仿宋" w:eastAsia="仿宋_GB2312"/>
          <w:color w:val="auto"/>
          <w:sz w:val="28"/>
          <w:szCs w:val="28"/>
          <w:highlight w:val="none"/>
        </w:rPr>
      </w:pPr>
    </w:p>
    <w:p w14:paraId="328A6CAD">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本单位郑重声明（告知承诺）：</w:t>
      </w:r>
    </w:p>
    <w:p w14:paraId="2A6C9212">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我单位在参加采购活动前三年内在经营活动中没有《政府采购法》第二十二条第一款第</w:t>
      </w:r>
      <w:r>
        <w:rPr>
          <w:rFonts w:ascii="仿宋_GB2312" w:hAnsi="仿宋" w:eastAsia="仿宋_GB2312"/>
          <w:color w:val="auto"/>
          <w:sz w:val="28"/>
          <w:szCs w:val="28"/>
          <w:highlight w:val="none"/>
        </w:rPr>
        <w:t>(</w:t>
      </w:r>
      <w:r>
        <w:rPr>
          <w:rFonts w:hint="eastAsia" w:ascii="仿宋_GB2312" w:hAnsi="仿宋" w:eastAsia="仿宋_GB2312"/>
          <w:color w:val="auto"/>
          <w:sz w:val="28"/>
          <w:szCs w:val="28"/>
          <w:highlight w:val="none"/>
        </w:rPr>
        <w:t>五</w:t>
      </w:r>
      <w:r>
        <w:rPr>
          <w:rFonts w:ascii="仿宋_GB2312" w:hAnsi="仿宋" w:eastAsia="仿宋_GB2312"/>
          <w:color w:val="auto"/>
          <w:sz w:val="28"/>
          <w:szCs w:val="28"/>
          <w:highlight w:val="none"/>
        </w:rPr>
        <w:t>)</w:t>
      </w:r>
      <w:r>
        <w:rPr>
          <w:rFonts w:hint="eastAsia" w:ascii="仿宋_GB2312" w:hAnsi="仿宋" w:eastAsia="仿宋_GB2312"/>
          <w:color w:val="auto"/>
          <w:sz w:val="28"/>
          <w:szCs w:val="28"/>
          <w:highlight w:val="none"/>
        </w:rPr>
        <w:t>项所称重大违法记录，包括：</w:t>
      </w:r>
    </w:p>
    <w:p w14:paraId="56E18010">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我单位或者其法定代表人、董事、监事、高级管理人员未因经营活动中的违法行为受到刑事处罚或者责令停产停业、吊销许可证或者执照、较大数额罚款等行政处罚。</w:t>
      </w:r>
    </w:p>
    <w:p w14:paraId="12DFECAB">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如有瞒报、虚报，我公司自行承担因此产生的所有法律责任。</w:t>
      </w:r>
    </w:p>
    <w:p w14:paraId="550BD771">
      <w:pPr>
        <w:spacing w:line="520" w:lineRule="exact"/>
        <w:ind w:firstLine="560" w:firstLineChars="200"/>
        <w:rPr>
          <w:rFonts w:ascii="仿宋_GB2312" w:hAnsi="仿宋" w:eastAsia="仿宋_GB2312"/>
          <w:color w:val="auto"/>
          <w:sz w:val="30"/>
          <w:szCs w:val="30"/>
          <w:highlight w:val="none"/>
        </w:rPr>
      </w:pPr>
      <w:r>
        <w:rPr>
          <w:rFonts w:hint="eastAsia" w:ascii="仿宋_GB2312" w:hAnsi="仿宋" w:eastAsia="仿宋_GB2312"/>
          <w:color w:val="auto"/>
          <w:sz w:val="28"/>
          <w:szCs w:val="28"/>
          <w:highlight w:val="none"/>
        </w:rPr>
        <w:t>特此声明！</w:t>
      </w:r>
    </w:p>
    <w:p w14:paraId="6A5FAA2B">
      <w:pPr>
        <w:spacing w:line="520" w:lineRule="exact"/>
        <w:ind w:firstLine="600" w:firstLineChars="200"/>
        <w:rPr>
          <w:rFonts w:ascii="仿宋_GB2312" w:hAnsi="仿宋" w:eastAsia="仿宋_GB2312"/>
          <w:color w:val="auto"/>
          <w:sz w:val="30"/>
          <w:szCs w:val="30"/>
          <w:highlight w:val="none"/>
        </w:rPr>
      </w:pPr>
    </w:p>
    <w:p w14:paraId="06B59873">
      <w:pPr>
        <w:spacing w:line="520" w:lineRule="exact"/>
        <w:ind w:firstLine="600" w:firstLineChars="200"/>
        <w:rPr>
          <w:rFonts w:ascii="仿宋_GB2312" w:hAnsi="仿宋" w:eastAsia="仿宋_GB2312"/>
          <w:color w:val="auto"/>
          <w:sz w:val="30"/>
          <w:szCs w:val="30"/>
          <w:highlight w:val="none"/>
        </w:rPr>
      </w:pPr>
    </w:p>
    <w:p w14:paraId="6C555FCA">
      <w:pPr>
        <w:spacing w:line="520" w:lineRule="exact"/>
        <w:ind w:firstLine="600" w:firstLineChars="200"/>
        <w:rPr>
          <w:rFonts w:ascii="仿宋_GB2312" w:hAnsi="仿宋" w:eastAsia="仿宋_GB2312"/>
          <w:color w:val="auto"/>
          <w:sz w:val="30"/>
          <w:szCs w:val="30"/>
          <w:highlight w:val="none"/>
        </w:rPr>
      </w:pPr>
    </w:p>
    <w:p w14:paraId="3C29FFD9">
      <w:pPr>
        <w:spacing w:line="520" w:lineRule="exact"/>
        <w:ind w:firstLine="4650" w:firstLineChars="1550"/>
        <w:rPr>
          <w:rFonts w:ascii="仿宋_GB2312" w:hAnsi="宋体" w:eastAsia="仿宋_GB2312"/>
          <w:color w:val="auto"/>
          <w:sz w:val="30"/>
          <w:szCs w:val="30"/>
          <w:highlight w:val="none"/>
        </w:rPr>
      </w:pPr>
    </w:p>
    <w:p w14:paraId="26BD2560">
      <w:pPr>
        <w:spacing w:line="520" w:lineRule="exact"/>
        <w:ind w:firstLine="4650" w:firstLineChars="1550"/>
        <w:rPr>
          <w:rFonts w:ascii="仿宋_GB2312" w:hAnsi="宋体" w:eastAsia="仿宋_GB2312"/>
          <w:color w:val="auto"/>
          <w:sz w:val="30"/>
          <w:szCs w:val="30"/>
          <w:highlight w:val="none"/>
        </w:rPr>
      </w:pPr>
    </w:p>
    <w:p w14:paraId="71D78E58">
      <w:pPr>
        <w:spacing w:line="520" w:lineRule="exact"/>
        <w:ind w:firstLine="4650" w:firstLineChars="1550"/>
        <w:rPr>
          <w:rFonts w:ascii="仿宋_GB2312" w:hAnsi="宋体" w:eastAsia="仿宋_GB2312"/>
          <w:color w:val="auto"/>
          <w:sz w:val="30"/>
          <w:szCs w:val="30"/>
          <w:highlight w:val="none"/>
        </w:rPr>
      </w:pPr>
    </w:p>
    <w:p w14:paraId="71BAE95E">
      <w:pPr>
        <w:spacing w:line="520" w:lineRule="exact"/>
        <w:ind w:firstLine="4480" w:firstLineChars="1400"/>
        <w:rPr>
          <w:rFonts w:ascii="仿宋_GB2312" w:hAnsi="仿宋" w:eastAsia="仿宋_GB2312"/>
          <w:color w:val="auto"/>
          <w:sz w:val="30"/>
          <w:szCs w:val="30"/>
          <w:highlight w:val="none"/>
        </w:rPr>
      </w:pPr>
      <w:r>
        <w:rPr>
          <w:rFonts w:hint="eastAsia" w:ascii="仿宋_GB2312" w:hAnsi="仿宋" w:eastAsia="仿宋_GB2312"/>
          <w:color w:val="auto"/>
          <w:sz w:val="32"/>
          <w:szCs w:val="32"/>
          <w:highlight w:val="none"/>
        </w:rPr>
        <w:t>投标人名称（盖章）：</w:t>
      </w:r>
    </w:p>
    <w:p w14:paraId="16A5297E">
      <w:pPr>
        <w:spacing w:line="520" w:lineRule="exact"/>
        <w:ind w:firstLine="600" w:firstLineChars="200"/>
        <w:rPr>
          <w:rFonts w:ascii="仿宋_GB2312" w:hAnsi="仿宋" w:eastAsia="仿宋_GB2312"/>
          <w:color w:val="auto"/>
          <w:sz w:val="30"/>
          <w:szCs w:val="30"/>
          <w:highlight w:val="none"/>
        </w:rPr>
      </w:pPr>
    </w:p>
    <w:p w14:paraId="6545538D">
      <w:pPr>
        <w:keepNext/>
        <w:keepLines/>
        <w:spacing w:before="120" w:after="120" w:line="560" w:lineRule="exact"/>
        <w:jc w:val="center"/>
        <w:outlineLvl w:val="2"/>
        <w:rPr>
          <w:rFonts w:ascii="宋体" w:hAnsi="宋体" w:eastAsia="黑体"/>
          <w:color w:val="auto"/>
          <w:sz w:val="28"/>
          <w:szCs w:val="28"/>
          <w:highlight w:val="none"/>
        </w:rPr>
      </w:pPr>
      <w:r>
        <w:rPr>
          <w:rFonts w:ascii="宋体" w:hAnsi="宋体" w:eastAsia="黑体"/>
          <w:color w:val="auto"/>
          <w:sz w:val="28"/>
          <w:szCs w:val="28"/>
          <w:highlight w:val="none"/>
        </w:rPr>
        <w:br w:type="page"/>
      </w:r>
    </w:p>
    <w:p w14:paraId="6F5CDC80">
      <w:pPr>
        <w:rPr>
          <w:color w:val="auto"/>
          <w:highlight w:val="none"/>
        </w:rPr>
      </w:pPr>
    </w:p>
    <w:p w14:paraId="100D6287">
      <w:pPr>
        <w:keepNext/>
        <w:keepLines/>
        <w:spacing w:before="120" w:after="120" w:line="560" w:lineRule="exact"/>
        <w:jc w:val="center"/>
        <w:outlineLvl w:val="2"/>
        <w:rPr>
          <w:rFonts w:eastAsia="黑体"/>
          <w:color w:val="auto"/>
          <w:sz w:val="32"/>
          <w:szCs w:val="32"/>
          <w:highlight w:val="none"/>
        </w:rPr>
      </w:pPr>
      <w:r>
        <w:rPr>
          <w:rFonts w:hint="eastAsia" w:eastAsia="黑体"/>
          <w:color w:val="auto"/>
          <w:sz w:val="32"/>
          <w:szCs w:val="32"/>
          <w:highlight w:val="none"/>
        </w:rPr>
        <w:t>供应商具有履行合同所必需的设备、专业技术能力和项目实施能力承诺函</w:t>
      </w:r>
    </w:p>
    <w:p w14:paraId="0B45956B">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本单位郑重声明（告知承诺）：</w:t>
      </w:r>
    </w:p>
    <w:p w14:paraId="25FB76C7">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我公司自愿参加本项目采购活动，现郑重声明：我公司具有履行合同所必需的设备和专业技术能力。</w:t>
      </w:r>
    </w:p>
    <w:p w14:paraId="088ACE66">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如有虚假，我公司自行承担因此产生的所有法律责任。</w:t>
      </w:r>
    </w:p>
    <w:p w14:paraId="723BE05D">
      <w:pPr>
        <w:spacing w:line="480" w:lineRule="auto"/>
        <w:ind w:firstLine="560" w:firstLineChars="200"/>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特此声明！</w:t>
      </w:r>
    </w:p>
    <w:p w14:paraId="643BCF20">
      <w:pPr>
        <w:spacing w:line="520" w:lineRule="exact"/>
        <w:ind w:firstLine="600" w:firstLineChars="200"/>
        <w:rPr>
          <w:rFonts w:ascii="仿宋_GB2312" w:hAnsi="仿宋" w:eastAsia="仿宋_GB2312"/>
          <w:color w:val="auto"/>
          <w:sz w:val="30"/>
          <w:szCs w:val="30"/>
          <w:highlight w:val="none"/>
        </w:rPr>
      </w:pPr>
    </w:p>
    <w:p w14:paraId="2F67E011">
      <w:pPr>
        <w:spacing w:line="520" w:lineRule="exact"/>
        <w:ind w:firstLine="600" w:firstLineChars="200"/>
        <w:rPr>
          <w:rFonts w:ascii="仿宋_GB2312" w:hAnsi="仿宋" w:eastAsia="仿宋_GB2312"/>
          <w:color w:val="auto"/>
          <w:sz w:val="30"/>
          <w:szCs w:val="30"/>
          <w:highlight w:val="none"/>
        </w:rPr>
      </w:pPr>
    </w:p>
    <w:p w14:paraId="23944458">
      <w:pPr>
        <w:spacing w:line="520" w:lineRule="exact"/>
        <w:ind w:firstLine="600" w:firstLineChars="200"/>
        <w:rPr>
          <w:rFonts w:ascii="仿宋_GB2312" w:hAnsi="仿宋" w:eastAsia="仿宋_GB2312"/>
          <w:color w:val="auto"/>
          <w:sz w:val="30"/>
          <w:szCs w:val="30"/>
          <w:highlight w:val="none"/>
        </w:rPr>
      </w:pPr>
    </w:p>
    <w:p w14:paraId="31E246DB">
      <w:pPr>
        <w:spacing w:line="520" w:lineRule="exact"/>
        <w:ind w:firstLine="600" w:firstLineChars="200"/>
        <w:rPr>
          <w:rFonts w:ascii="仿宋_GB2312" w:hAnsi="仿宋" w:eastAsia="仿宋_GB2312"/>
          <w:color w:val="auto"/>
          <w:sz w:val="30"/>
          <w:szCs w:val="30"/>
          <w:highlight w:val="none"/>
        </w:rPr>
      </w:pPr>
    </w:p>
    <w:p w14:paraId="07CC6796">
      <w:pPr>
        <w:spacing w:line="520" w:lineRule="exact"/>
        <w:ind w:firstLine="600" w:firstLineChars="200"/>
        <w:rPr>
          <w:rFonts w:ascii="仿宋_GB2312" w:hAnsi="仿宋" w:eastAsia="仿宋_GB2312"/>
          <w:color w:val="auto"/>
          <w:sz w:val="30"/>
          <w:szCs w:val="30"/>
          <w:highlight w:val="none"/>
        </w:rPr>
      </w:pPr>
    </w:p>
    <w:p w14:paraId="3006080E">
      <w:pPr>
        <w:rPr>
          <w:rFonts w:ascii="宋体" w:hAnsi="宋体" w:eastAsia="黑体"/>
          <w:color w:val="auto"/>
          <w:sz w:val="28"/>
          <w:szCs w:val="28"/>
          <w:highlight w:val="none"/>
        </w:rPr>
      </w:pPr>
      <w:r>
        <w:rPr>
          <w:rFonts w:hint="eastAsia" w:eastAsia="仿宋_GB2312"/>
          <w:color w:val="auto"/>
          <w:sz w:val="30"/>
          <w:szCs w:val="30"/>
          <w:highlight w:val="none"/>
        </w:rPr>
        <w:t xml:space="preserve">                    </w:t>
      </w:r>
      <w:r>
        <w:rPr>
          <w:rFonts w:hint="eastAsia" w:ascii="仿宋_GB2312" w:hAnsi="仿宋" w:eastAsia="仿宋_GB2312"/>
          <w:color w:val="auto"/>
          <w:sz w:val="32"/>
          <w:szCs w:val="32"/>
          <w:highlight w:val="none"/>
        </w:rPr>
        <w:t>投标人名称（盖章）：</w:t>
      </w:r>
    </w:p>
    <w:p w14:paraId="6A7D391D">
      <w:pPr>
        <w:rPr>
          <w:color w:val="auto"/>
          <w:highlight w:val="none"/>
        </w:rPr>
      </w:pPr>
    </w:p>
    <w:p w14:paraId="3021D773">
      <w:pPr>
        <w:widowControl/>
        <w:jc w:val="center"/>
        <w:rPr>
          <w:rFonts w:ascii="仿宋_GB2312" w:eastAsia="仿宋_GB2312"/>
          <w:color w:val="auto"/>
          <w:sz w:val="28"/>
          <w:szCs w:val="28"/>
          <w:highlight w:val="none"/>
        </w:rPr>
      </w:pPr>
    </w:p>
    <w:p w14:paraId="7FD73A78">
      <w:pPr>
        <w:keepNext/>
        <w:keepLines/>
        <w:spacing w:before="120" w:after="120" w:line="560" w:lineRule="exact"/>
        <w:jc w:val="center"/>
        <w:outlineLvl w:val="2"/>
        <w:rPr>
          <w:rFonts w:eastAsia="黑体"/>
          <w:color w:val="auto"/>
          <w:sz w:val="32"/>
          <w:szCs w:val="32"/>
          <w:highlight w:val="none"/>
        </w:rPr>
      </w:pPr>
      <w:r>
        <w:rPr>
          <w:rFonts w:eastAsia="黑体"/>
          <w:color w:val="auto"/>
          <w:sz w:val="32"/>
          <w:szCs w:val="32"/>
          <w:highlight w:val="none"/>
        </w:rPr>
        <w:br w:type="page"/>
      </w:r>
      <w:r>
        <w:rPr>
          <w:rFonts w:hint="eastAsia" w:eastAsia="黑体"/>
          <w:color w:val="auto"/>
          <w:sz w:val="32"/>
          <w:szCs w:val="32"/>
          <w:highlight w:val="none"/>
        </w:rPr>
        <w:t>财务状况报告等相关材料</w:t>
      </w:r>
    </w:p>
    <w:p w14:paraId="20677235">
      <w:pPr>
        <w:jc w:val="center"/>
        <w:rPr>
          <w:rFonts w:ascii="方正小标宋简体" w:eastAsia="方正小标宋简体"/>
          <w:color w:val="auto"/>
          <w:sz w:val="44"/>
          <w:szCs w:val="44"/>
          <w:highlight w:val="none"/>
        </w:rPr>
      </w:pPr>
      <w:r>
        <w:rPr>
          <w:color w:val="auto"/>
          <w:highlight w:val="none"/>
        </w:rPr>
        <w:br w:type="page"/>
      </w:r>
      <w:r>
        <w:rPr>
          <w:rFonts w:hint="eastAsia" w:ascii="方正小标宋简体" w:eastAsia="方正小标宋简体"/>
          <w:color w:val="auto"/>
          <w:sz w:val="44"/>
          <w:szCs w:val="44"/>
          <w:highlight w:val="none"/>
        </w:rPr>
        <w:t>声明函</w:t>
      </w:r>
    </w:p>
    <w:p w14:paraId="5FCBDFBA">
      <w:pPr>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致</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rPr>
        <w:t>：</w:t>
      </w:r>
    </w:p>
    <w:p w14:paraId="51ECDEBB">
      <w:pPr>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我公司参与本项目采购活动，遵守《中华人民共和国政府采购法实施条例》有关“单位负责人为同一人或者存在直接控股、管理关系的不同供应商，不得参加同一合同项下的政府采购活动”的规定。</w:t>
      </w:r>
    </w:p>
    <w:p w14:paraId="437DAFC4">
      <w:pPr>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关联单位的说明：</w:t>
      </w:r>
    </w:p>
    <w:p w14:paraId="3C98A8E4">
      <w:pPr>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1.与我公司单位负责人为同一人的其他单位为：</w:t>
      </w:r>
    </w:p>
    <w:p w14:paraId="78B502E0">
      <w:pPr>
        <w:jc w:val="left"/>
        <w:rPr>
          <w:rFonts w:ascii="仿宋_GB2312" w:eastAsia="仿宋_GB2312"/>
          <w:color w:val="auto"/>
          <w:sz w:val="32"/>
          <w:szCs w:val="32"/>
          <w:highlight w:val="none"/>
        </w:rPr>
      </w:pPr>
    </w:p>
    <w:p w14:paraId="4DD8A1A9">
      <w:pPr>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2.与我公司存在直接控股、管理关系的其他单位为：</w:t>
      </w:r>
    </w:p>
    <w:p w14:paraId="5F7A6EC7">
      <w:pPr>
        <w:ind w:firstLine="640" w:firstLineChars="200"/>
        <w:jc w:val="left"/>
        <w:rPr>
          <w:rFonts w:ascii="仿宋_GB2312" w:eastAsia="仿宋_GB2312"/>
          <w:color w:val="auto"/>
          <w:sz w:val="32"/>
          <w:szCs w:val="32"/>
          <w:highlight w:val="none"/>
        </w:rPr>
      </w:pPr>
    </w:p>
    <w:p w14:paraId="510E460D">
      <w:pPr>
        <w:ind w:firstLine="640" w:firstLineChars="200"/>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以上声明完全属实，如有瞒报、虚报，我公司自行承担因此产生的所有法律责任。</w:t>
      </w:r>
    </w:p>
    <w:p w14:paraId="2214229C">
      <w:pPr>
        <w:jc w:val="left"/>
        <w:rPr>
          <w:rFonts w:ascii="仿宋_GB2312" w:eastAsia="仿宋_GB2312"/>
          <w:color w:val="auto"/>
          <w:sz w:val="32"/>
          <w:szCs w:val="32"/>
          <w:highlight w:val="none"/>
        </w:rPr>
      </w:pPr>
    </w:p>
    <w:p w14:paraId="02F3836D">
      <w:pPr>
        <w:jc w:val="left"/>
        <w:rPr>
          <w:rFonts w:ascii="仿宋_GB2312" w:eastAsia="仿宋_GB2312"/>
          <w:color w:val="auto"/>
          <w:sz w:val="32"/>
          <w:szCs w:val="32"/>
          <w:highlight w:val="none"/>
        </w:rPr>
      </w:pPr>
    </w:p>
    <w:p w14:paraId="20EC9F4E">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报价供应商（盖章）： </w:t>
      </w:r>
      <w:r>
        <w:rPr>
          <w:rFonts w:ascii="仿宋_GB2312" w:hAnsi="仿宋" w:eastAsia="仿宋_GB2312"/>
          <w:color w:val="auto"/>
          <w:sz w:val="32"/>
          <w:szCs w:val="32"/>
          <w:highlight w:val="none"/>
        </w:rPr>
        <w:t xml:space="preserve"> </w:t>
      </w:r>
      <w:r>
        <w:rPr>
          <w:rFonts w:hint="eastAsia" w:ascii="仿宋_GB2312" w:hAnsi="仿宋" w:eastAsia="仿宋_GB2312"/>
          <w:color w:val="auto"/>
          <w:sz w:val="32"/>
          <w:szCs w:val="32"/>
          <w:highlight w:val="none"/>
        </w:rPr>
        <w:t xml:space="preserve">   </w:t>
      </w:r>
    </w:p>
    <w:p w14:paraId="6CB0D9B2">
      <w:pPr>
        <w:jc w:val="center"/>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                         法定代表人或被授权人签字：</w:t>
      </w:r>
    </w:p>
    <w:p w14:paraId="09252BAF">
      <w:pPr>
        <w:rPr>
          <w:color w:val="auto"/>
          <w:highlight w:val="none"/>
        </w:rPr>
      </w:pPr>
    </w:p>
    <w:p w14:paraId="66001D79">
      <w:pPr>
        <w:rPr>
          <w:color w:val="auto"/>
          <w:highlight w:val="none"/>
        </w:rPr>
      </w:pPr>
    </w:p>
    <w:p w14:paraId="7BB8D255">
      <w:pPr>
        <w:rPr>
          <w:color w:val="auto"/>
          <w:highlight w:val="none"/>
        </w:rPr>
      </w:pPr>
    </w:p>
    <w:p w14:paraId="0EC29DCD">
      <w:pPr>
        <w:rPr>
          <w:color w:val="auto"/>
          <w:highlight w:val="none"/>
        </w:rPr>
      </w:pPr>
      <w:r>
        <w:rPr>
          <w:color w:val="auto"/>
          <w:highlight w:val="none"/>
        </w:rPr>
        <w:br w:type="page"/>
      </w:r>
    </w:p>
    <w:p w14:paraId="6D0AD3EB">
      <w:pPr>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其他资质资格文件</w:t>
      </w:r>
    </w:p>
    <w:p w14:paraId="6AE6246F">
      <w:pPr>
        <w:rPr>
          <w:rFonts w:ascii="仿宋" w:hAnsi="仿宋" w:eastAsia="仿宋"/>
          <w:color w:val="auto"/>
          <w:sz w:val="28"/>
          <w:szCs w:val="28"/>
          <w:highlight w:val="none"/>
        </w:rPr>
      </w:pPr>
      <w:r>
        <w:rPr>
          <w:rFonts w:hint="eastAsia" w:ascii="仿宋" w:hAnsi="仿宋" w:eastAsia="仿宋"/>
          <w:color w:val="auto"/>
          <w:sz w:val="28"/>
          <w:szCs w:val="28"/>
          <w:highlight w:val="none"/>
        </w:rPr>
        <w:t>1、“信用中国”网站（www.creditchina.gov.cn）、中国政府采购网（www.ccgp.gov.cn）、“信用中国（山东）”网站（credit.shandong.gov.cn）的登记信息，未被列入失信被执行人、</w:t>
      </w:r>
      <w:r>
        <w:rPr>
          <w:rFonts w:hint="eastAsia" w:ascii="仿宋_GB2312" w:hAnsi="仿宋" w:eastAsia="仿宋_GB2312" w:cs="宋体"/>
          <w:color w:val="auto"/>
          <w:spacing w:val="8"/>
          <w:sz w:val="28"/>
          <w:szCs w:val="28"/>
          <w:highlight w:val="none"/>
        </w:rPr>
        <w:t>重大税收违法</w:t>
      </w:r>
      <w:r>
        <w:rPr>
          <w:rFonts w:hint="eastAsia" w:ascii="仿宋_GB2312" w:hAnsi="仿宋" w:eastAsia="仿宋_GB2312" w:cs="宋体"/>
          <w:color w:val="auto"/>
          <w:spacing w:val="8"/>
          <w:sz w:val="28"/>
          <w:szCs w:val="28"/>
          <w:highlight w:val="none"/>
          <w:lang w:val="en-US" w:eastAsia="zh-CN"/>
        </w:rPr>
        <w:t>失信主体</w:t>
      </w:r>
      <w:r>
        <w:rPr>
          <w:rFonts w:hint="eastAsia" w:ascii="仿宋" w:hAnsi="仿宋" w:eastAsia="仿宋"/>
          <w:color w:val="auto"/>
          <w:sz w:val="28"/>
          <w:szCs w:val="28"/>
          <w:highlight w:val="none"/>
        </w:rPr>
        <w:t>、政府采购严重违法失信行为记录名单的截图，加盖供应商公章。</w:t>
      </w:r>
    </w:p>
    <w:p w14:paraId="16ECB5A9">
      <w:pP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w:t>
      </w:r>
      <w:r>
        <w:rPr>
          <w:rFonts w:hint="eastAsia" w:ascii="仿宋" w:hAnsi="仿宋" w:eastAsia="仿宋" w:cs="Times New Roman"/>
          <w:color w:val="auto"/>
          <w:sz w:val="28"/>
          <w:szCs w:val="28"/>
          <w:highlight w:val="none"/>
        </w:rPr>
        <w:t>供应商</w:t>
      </w:r>
      <w:r>
        <w:rPr>
          <w:rFonts w:hint="eastAsia" w:ascii="仿宋" w:hAnsi="仿宋" w:eastAsia="仿宋"/>
          <w:color w:val="auto"/>
          <w:sz w:val="28"/>
          <w:szCs w:val="28"/>
          <w:highlight w:val="none"/>
        </w:rPr>
        <w:t>认为需要提供的其他资质资格证明文件。</w:t>
      </w:r>
    </w:p>
    <w:p w14:paraId="307F7698">
      <w:pPr>
        <w:jc w:val="center"/>
        <w:rPr>
          <w:rFonts w:ascii="黑体" w:hAnsi="黑体" w:eastAsia="黑体"/>
          <w:color w:val="auto"/>
          <w:sz w:val="44"/>
          <w:szCs w:val="44"/>
          <w:highlight w:val="none"/>
        </w:rPr>
      </w:pPr>
      <w:r>
        <w:rPr>
          <w:color w:val="auto"/>
          <w:highlight w:val="none"/>
        </w:rPr>
        <w:br w:type="page"/>
      </w:r>
      <w:r>
        <w:rPr>
          <w:rFonts w:hint="eastAsia" w:ascii="黑体" w:hAnsi="黑体" w:eastAsia="黑体"/>
          <w:color w:val="auto"/>
          <w:sz w:val="44"/>
          <w:szCs w:val="44"/>
          <w:highlight w:val="none"/>
        </w:rPr>
        <w:t>供应商基本情况表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5643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10F23FE1">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单位名称</w:t>
            </w:r>
          </w:p>
        </w:tc>
        <w:tc>
          <w:tcPr>
            <w:tcW w:w="2889" w:type="dxa"/>
            <w:gridSpan w:val="4"/>
            <w:vAlign w:val="center"/>
          </w:tcPr>
          <w:p w14:paraId="2A890DD8">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1576095D">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地址</w:t>
            </w:r>
          </w:p>
        </w:tc>
        <w:tc>
          <w:tcPr>
            <w:tcW w:w="2049" w:type="dxa"/>
            <w:vAlign w:val="center"/>
          </w:tcPr>
          <w:p w14:paraId="2B030999">
            <w:pPr>
              <w:spacing w:line="440" w:lineRule="exact"/>
              <w:jc w:val="center"/>
              <w:rPr>
                <w:rFonts w:ascii="仿宋_GB2312" w:hAnsi="仿宋" w:eastAsia="仿宋_GB2312"/>
                <w:color w:val="auto"/>
                <w:sz w:val="28"/>
                <w:szCs w:val="28"/>
                <w:highlight w:val="none"/>
              </w:rPr>
            </w:pPr>
          </w:p>
        </w:tc>
      </w:tr>
      <w:tr w14:paraId="368FF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08E9A2FF">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办公电话/传真</w:t>
            </w:r>
          </w:p>
        </w:tc>
        <w:tc>
          <w:tcPr>
            <w:tcW w:w="2889" w:type="dxa"/>
            <w:gridSpan w:val="4"/>
            <w:vAlign w:val="center"/>
          </w:tcPr>
          <w:p w14:paraId="15950004">
            <w:pPr>
              <w:spacing w:line="440" w:lineRule="exact"/>
              <w:jc w:val="center"/>
              <w:rPr>
                <w:rFonts w:ascii="仿宋_GB2312" w:hAnsi="仿宋" w:eastAsia="仿宋_GB2312"/>
                <w:color w:val="auto"/>
                <w:sz w:val="28"/>
                <w:szCs w:val="28"/>
                <w:highlight w:val="none"/>
              </w:rPr>
            </w:pPr>
          </w:p>
        </w:tc>
        <w:tc>
          <w:tcPr>
            <w:tcW w:w="2106" w:type="dxa"/>
            <w:gridSpan w:val="3"/>
            <w:vAlign w:val="center"/>
          </w:tcPr>
          <w:p w14:paraId="5479278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联系人</w:t>
            </w:r>
          </w:p>
        </w:tc>
        <w:tc>
          <w:tcPr>
            <w:tcW w:w="2049" w:type="dxa"/>
            <w:vAlign w:val="center"/>
          </w:tcPr>
          <w:p w14:paraId="2A69057C">
            <w:pPr>
              <w:spacing w:line="440" w:lineRule="exact"/>
              <w:jc w:val="center"/>
              <w:rPr>
                <w:rFonts w:ascii="仿宋_GB2312" w:hAnsi="仿宋" w:eastAsia="仿宋_GB2312"/>
                <w:color w:val="auto"/>
                <w:sz w:val="28"/>
                <w:szCs w:val="28"/>
                <w:highlight w:val="none"/>
              </w:rPr>
            </w:pPr>
          </w:p>
        </w:tc>
      </w:tr>
      <w:tr w14:paraId="1598A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7851C106">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所属/主管部门</w:t>
            </w:r>
          </w:p>
        </w:tc>
        <w:tc>
          <w:tcPr>
            <w:tcW w:w="7044" w:type="dxa"/>
            <w:gridSpan w:val="8"/>
            <w:vAlign w:val="center"/>
          </w:tcPr>
          <w:p w14:paraId="3B319B0F">
            <w:pPr>
              <w:spacing w:line="440" w:lineRule="exact"/>
              <w:jc w:val="center"/>
              <w:rPr>
                <w:rFonts w:ascii="仿宋_GB2312" w:hAnsi="仿宋" w:eastAsia="仿宋_GB2312"/>
                <w:color w:val="auto"/>
                <w:sz w:val="28"/>
                <w:szCs w:val="28"/>
                <w:highlight w:val="none"/>
              </w:rPr>
            </w:pPr>
          </w:p>
        </w:tc>
      </w:tr>
      <w:tr w14:paraId="26F87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12E00F7C">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总经理</w:t>
            </w:r>
          </w:p>
        </w:tc>
        <w:tc>
          <w:tcPr>
            <w:tcW w:w="1665" w:type="dxa"/>
            <w:gridSpan w:val="2"/>
            <w:vAlign w:val="center"/>
          </w:tcPr>
          <w:p w14:paraId="2423722A">
            <w:pPr>
              <w:spacing w:line="440" w:lineRule="exact"/>
              <w:jc w:val="center"/>
              <w:rPr>
                <w:rFonts w:ascii="仿宋_GB2312" w:hAnsi="仿宋" w:eastAsia="仿宋_GB2312"/>
                <w:color w:val="auto"/>
                <w:sz w:val="28"/>
                <w:szCs w:val="28"/>
                <w:highlight w:val="none"/>
              </w:rPr>
            </w:pPr>
          </w:p>
        </w:tc>
        <w:tc>
          <w:tcPr>
            <w:tcW w:w="2827" w:type="dxa"/>
            <w:gridSpan w:val="4"/>
            <w:vAlign w:val="center"/>
          </w:tcPr>
          <w:p w14:paraId="4AC7B003">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固定办公面积（平米）</w:t>
            </w:r>
          </w:p>
        </w:tc>
        <w:tc>
          <w:tcPr>
            <w:tcW w:w="2552" w:type="dxa"/>
            <w:gridSpan w:val="2"/>
            <w:vAlign w:val="center"/>
          </w:tcPr>
          <w:p w14:paraId="4E9A71AA">
            <w:pPr>
              <w:spacing w:line="440" w:lineRule="exact"/>
              <w:jc w:val="center"/>
              <w:rPr>
                <w:rFonts w:ascii="仿宋_GB2312" w:hAnsi="仿宋" w:eastAsia="仿宋_GB2312"/>
                <w:color w:val="auto"/>
                <w:sz w:val="28"/>
                <w:szCs w:val="28"/>
                <w:highlight w:val="none"/>
              </w:rPr>
            </w:pPr>
          </w:p>
        </w:tc>
      </w:tr>
      <w:tr w14:paraId="1713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4D01176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注册情况</w:t>
            </w:r>
          </w:p>
        </w:tc>
        <w:tc>
          <w:tcPr>
            <w:tcW w:w="2214" w:type="dxa"/>
            <w:gridSpan w:val="2"/>
            <w:vAlign w:val="center"/>
          </w:tcPr>
          <w:p w14:paraId="58F19708">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工商注册号</w:t>
            </w:r>
          </w:p>
        </w:tc>
        <w:tc>
          <w:tcPr>
            <w:tcW w:w="6477" w:type="dxa"/>
            <w:gridSpan w:val="7"/>
            <w:vAlign w:val="center"/>
          </w:tcPr>
          <w:p w14:paraId="5425ED74">
            <w:pPr>
              <w:spacing w:line="440" w:lineRule="exact"/>
              <w:jc w:val="center"/>
              <w:rPr>
                <w:rFonts w:ascii="仿宋_GB2312" w:hAnsi="仿宋" w:eastAsia="仿宋_GB2312"/>
                <w:color w:val="auto"/>
                <w:sz w:val="28"/>
                <w:szCs w:val="28"/>
                <w:highlight w:val="none"/>
              </w:rPr>
            </w:pPr>
          </w:p>
        </w:tc>
      </w:tr>
      <w:tr w14:paraId="2D98E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74D72E3D">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1214559A">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注册资本（万元）</w:t>
            </w:r>
          </w:p>
        </w:tc>
        <w:tc>
          <w:tcPr>
            <w:tcW w:w="6477" w:type="dxa"/>
            <w:gridSpan w:val="7"/>
            <w:vAlign w:val="center"/>
          </w:tcPr>
          <w:p w14:paraId="1EC9BA5E">
            <w:pPr>
              <w:spacing w:line="440" w:lineRule="exact"/>
              <w:jc w:val="center"/>
              <w:rPr>
                <w:rFonts w:ascii="仿宋_GB2312" w:hAnsi="仿宋" w:eastAsia="仿宋_GB2312"/>
                <w:color w:val="auto"/>
                <w:sz w:val="28"/>
                <w:szCs w:val="28"/>
                <w:highlight w:val="none"/>
              </w:rPr>
            </w:pPr>
          </w:p>
        </w:tc>
      </w:tr>
      <w:tr w14:paraId="01C2A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4BE8A3D5">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8B9D24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法定代表人</w:t>
            </w:r>
          </w:p>
        </w:tc>
        <w:tc>
          <w:tcPr>
            <w:tcW w:w="1665" w:type="dxa"/>
            <w:gridSpan w:val="2"/>
            <w:vAlign w:val="center"/>
          </w:tcPr>
          <w:p w14:paraId="05E70F7D">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51587BD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单位类型</w:t>
            </w:r>
          </w:p>
        </w:tc>
        <w:tc>
          <w:tcPr>
            <w:tcW w:w="2598" w:type="dxa"/>
            <w:gridSpan w:val="3"/>
            <w:vAlign w:val="center"/>
          </w:tcPr>
          <w:p w14:paraId="6D9D54A7">
            <w:pPr>
              <w:spacing w:line="440" w:lineRule="exact"/>
              <w:jc w:val="center"/>
              <w:rPr>
                <w:rFonts w:ascii="仿宋_GB2312" w:hAnsi="仿宋" w:eastAsia="仿宋_GB2312"/>
                <w:color w:val="auto"/>
                <w:sz w:val="28"/>
                <w:szCs w:val="28"/>
                <w:highlight w:val="none"/>
              </w:rPr>
            </w:pPr>
          </w:p>
        </w:tc>
      </w:tr>
      <w:tr w14:paraId="5CC22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39922E80">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23FDB5BC">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成立时间</w:t>
            </w:r>
          </w:p>
        </w:tc>
        <w:tc>
          <w:tcPr>
            <w:tcW w:w="1665" w:type="dxa"/>
            <w:gridSpan w:val="2"/>
            <w:vAlign w:val="center"/>
          </w:tcPr>
          <w:p w14:paraId="65B1EEFA">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F79B69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营业期限</w:t>
            </w:r>
          </w:p>
        </w:tc>
        <w:tc>
          <w:tcPr>
            <w:tcW w:w="2598" w:type="dxa"/>
            <w:gridSpan w:val="3"/>
            <w:vAlign w:val="center"/>
          </w:tcPr>
          <w:p w14:paraId="34DCAA8E">
            <w:pPr>
              <w:spacing w:line="440" w:lineRule="exact"/>
              <w:jc w:val="center"/>
              <w:rPr>
                <w:rFonts w:ascii="仿宋_GB2312" w:hAnsi="仿宋" w:eastAsia="仿宋_GB2312"/>
                <w:color w:val="auto"/>
                <w:sz w:val="28"/>
                <w:szCs w:val="28"/>
                <w:highlight w:val="none"/>
              </w:rPr>
            </w:pPr>
          </w:p>
        </w:tc>
      </w:tr>
      <w:tr w14:paraId="2F039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5C60FF75">
            <w:pPr>
              <w:spacing w:line="440" w:lineRule="exact"/>
              <w:jc w:val="center"/>
              <w:rPr>
                <w:rFonts w:ascii="仿宋_GB2312" w:hAnsi="仿宋" w:eastAsia="仿宋_GB2312"/>
                <w:color w:val="auto"/>
                <w:sz w:val="28"/>
                <w:szCs w:val="28"/>
                <w:highlight w:val="none"/>
              </w:rPr>
            </w:pPr>
          </w:p>
        </w:tc>
        <w:tc>
          <w:tcPr>
            <w:tcW w:w="2214" w:type="dxa"/>
            <w:gridSpan w:val="2"/>
            <w:vAlign w:val="center"/>
          </w:tcPr>
          <w:p w14:paraId="49050E69">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经营范围</w:t>
            </w:r>
          </w:p>
        </w:tc>
        <w:tc>
          <w:tcPr>
            <w:tcW w:w="6477" w:type="dxa"/>
            <w:gridSpan w:val="7"/>
            <w:vAlign w:val="center"/>
          </w:tcPr>
          <w:p w14:paraId="5BA6057E">
            <w:pPr>
              <w:spacing w:line="440" w:lineRule="exact"/>
              <w:jc w:val="center"/>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r w14:paraId="7F2B0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4C2B3345">
            <w:pPr>
              <w:spacing w:line="440" w:lineRule="exact"/>
              <w:jc w:val="center"/>
              <w:rPr>
                <w:rFonts w:ascii="仿宋_GB2312" w:hAnsi="仿宋" w:eastAsia="仿宋_GB2312"/>
                <w:color w:val="auto"/>
                <w:sz w:val="28"/>
                <w:szCs w:val="28"/>
                <w:highlight w:val="none"/>
              </w:rPr>
            </w:pPr>
            <w:r>
              <w:rPr>
                <w:rFonts w:hint="eastAsia" w:ascii="仿宋_GB2312" w:hAnsi="仿宋" w:eastAsia="仿宋_GB2312"/>
                <w:color w:val="auto"/>
                <w:sz w:val="28"/>
                <w:szCs w:val="28"/>
                <w:highlight w:val="none"/>
              </w:rPr>
              <w:t>报价供应商情况简介</w:t>
            </w:r>
          </w:p>
        </w:tc>
      </w:tr>
      <w:tr w14:paraId="54687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27553C94">
            <w:pPr>
              <w:spacing w:line="440" w:lineRule="exact"/>
              <w:rPr>
                <w:rFonts w:ascii="仿宋_GB2312" w:hAnsi="仿宋" w:eastAsia="仿宋_GB2312"/>
                <w:color w:val="auto"/>
                <w:sz w:val="28"/>
                <w:szCs w:val="28"/>
                <w:highlight w:val="none"/>
              </w:rPr>
            </w:pPr>
            <w:r>
              <w:rPr>
                <w:rFonts w:ascii="仿宋_GB2312" w:hAnsi="仿宋" w:eastAsia="仿宋_GB2312"/>
                <w:color w:val="auto"/>
                <w:sz w:val="28"/>
                <w:szCs w:val="28"/>
                <w:highlight w:val="none"/>
              </w:rPr>
              <w:t xml:space="preserve">  </w:t>
            </w:r>
          </w:p>
        </w:tc>
      </w:tr>
    </w:tbl>
    <w:p w14:paraId="4AA50461">
      <w:pPr>
        <w:rPr>
          <w:rFonts w:ascii="仿宋_GB2312" w:hAnsi="仿宋" w:eastAsia="仿宋_GB2312"/>
          <w:b/>
          <w:color w:val="auto"/>
          <w:sz w:val="44"/>
          <w:szCs w:val="44"/>
          <w:highlight w:val="none"/>
        </w:rPr>
      </w:pPr>
    </w:p>
    <w:p w14:paraId="3E732ACD">
      <w:pPr>
        <w:wordWrap w:val="0"/>
        <w:spacing w:line="560" w:lineRule="exact"/>
        <w:jc w:val="right"/>
        <w:rPr>
          <w:rFonts w:ascii="仿宋_GB2312" w:hAnsi="仿宋" w:eastAsia="仿宋_GB2312"/>
          <w:color w:val="auto"/>
          <w:sz w:val="32"/>
          <w:szCs w:val="32"/>
          <w:highlight w:val="none"/>
        </w:rPr>
      </w:pPr>
      <w:r>
        <w:rPr>
          <w:rFonts w:hint="eastAsia" w:ascii="仿宋_GB2312" w:hAnsi="仿宋" w:eastAsia="仿宋_GB2312"/>
          <w:color w:val="auto"/>
          <w:sz w:val="32"/>
          <w:szCs w:val="32"/>
          <w:highlight w:val="none"/>
        </w:rPr>
        <w:t xml:space="preserve">报价供应商（盖章）：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5C021817">
      <w:pPr>
        <w:wordWrap w:val="0"/>
        <w:spacing w:line="560" w:lineRule="exact"/>
        <w:jc w:val="right"/>
        <w:rPr>
          <w:rFonts w:ascii="仿宋_GB2312" w:hAnsi="仿宋" w:eastAsia="仿宋_GB2312"/>
          <w:b/>
          <w:color w:val="auto"/>
          <w:sz w:val="30"/>
          <w:szCs w:val="30"/>
          <w:highlight w:val="none"/>
        </w:rPr>
      </w:pPr>
      <w:r>
        <w:rPr>
          <w:rFonts w:hint="eastAsia" w:ascii="仿宋_GB2312" w:hAnsi="仿宋" w:eastAsia="仿宋_GB2312"/>
          <w:color w:val="auto"/>
          <w:sz w:val="32"/>
          <w:szCs w:val="32"/>
          <w:highlight w:val="none"/>
        </w:rPr>
        <w:t xml:space="preserve">法定代表人签章： </w:t>
      </w:r>
      <w:r>
        <w:rPr>
          <w:rFonts w:ascii="仿宋_GB2312" w:hAnsi="仿宋" w:eastAsia="仿宋_GB2312"/>
          <w:color w:val="auto"/>
          <w:sz w:val="28"/>
          <w:szCs w:val="28"/>
          <w:highlight w:val="none"/>
        </w:rPr>
        <w:t xml:space="preserve">  </w:t>
      </w:r>
      <w:r>
        <w:rPr>
          <w:rFonts w:hint="eastAsia" w:ascii="仿宋_GB2312" w:hAnsi="仿宋" w:eastAsia="仿宋_GB2312"/>
          <w:color w:val="auto"/>
          <w:sz w:val="32"/>
          <w:szCs w:val="32"/>
          <w:highlight w:val="none"/>
        </w:rPr>
        <w:t xml:space="preserve">  </w:t>
      </w:r>
    </w:p>
    <w:p w14:paraId="283C5D39">
      <w:pPr>
        <w:jc w:val="center"/>
        <w:rPr>
          <w:b/>
          <w:color w:val="auto"/>
          <w:sz w:val="44"/>
          <w:szCs w:val="44"/>
          <w:highlight w:val="none"/>
        </w:rPr>
      </w:pPr>
      <w:r>
        <w:rPr>
          <w:rFonts w:ascii="仿宋_GB2312" w:hAnsi="仿宋" w:eastAsia="仿宋_GB2312"/>
          <w:color w:val="auto"/>
          <w:sz w:val="30"/>
          <w:szCs w:val="30"/>
          <w:highlight w:val="none"/>
        </w:rPr>
        <w:br w:type="page"/>
      </w:r>
      <w:r>
        <w:rPr>
          <w:rFonts w:hint="eastAsia"/>
          <w:b/>
          <w:color w:val="auto"/>
          <w:sz w:val="44"/>
          <w:szCs w:val="44"/>
          <w:highlight w:val="none"/>
        </w:rPr>
        <w:t>报价明细表</w:t>
      </w:r>
    </w:p>
    <w:p w14:paraId="33756BEB">
      <w:pPr>
        <w:ind w:right="280" w:firstLine="413" w:firstLineChars="138"/>
        <w:jc w:val="right"/>
        <w:rPr>
          <w:rFonts w:ascii="仿宋_GB2312" w:hAnsi="宋体" w:eastAsia="仿宋_GB2312"/>
          <w:color w:val="auto"/>
          <w:sz w:val="30"/>
          <w:szCs w:val="30"/>
          <w:highlight w:val="none"/>
          <w:u w:val="single"/>
        </w:rPr>
      </w:pPr>
      <w:r>
        <w:rPr>
          <w:rFonts w:hint="eastAsia" w:ascii="仿宋_GB2312" w:hAnsi="宋体" w:eastAsia="仿宋_GB2312"/>
          <w:color w:val="auto"/>
          <w:sz w:val="30"/>
          <w:szCs w:val="30"/>
          <w:highlight w:val="none"/>
        </w:rPr>
        <w:t>单位：</w:t>
      </w:r>
      <w:r>
        <w:rPr>
          <w:rFonts w:ascii="仿宋_GB2312" w:hAnsi="宋体" w:eastAsia="仿宋_GB2312"/>
          <w:color w:val="auto"/>
          <w:sz w:val="30"/>
          <w:szCs w:val="30"/>
          <w:highlight w:val="none"/>
        </w:rPr>
        <w:t>%</w:t>
      </w:r>
    </w:p>
    <w:tbl>
      <w:tblPr>
        <w:tblStyle w:val="11"/>
        <w:tblW w:w="91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19"/>
        <w:gridCol w:w="2771"/>
        <w:gridCol w:w="2039"/>
        <w:gridCol w:w="2110"/>
        <w:gridCol w:w="1363"/>
      </w:tblGrid>
      <w:tr w14:paraId="6F0C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58" w:hRule="atLeast"/>
          <w:jc w:val="center"/>
        </w:trPr>
        <w:tc>
          <w:tcPr>
            <w:tcW w:w="819" w:type="dxa"/>
            <w:shd w:val="clear" w:color="auto" w:fill="auto"/>
            <w:vAlign w:val="center"/>
          </w:tcPr>
          <w:p w14:paraId="58BC9EFB">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序号</w:t>
            </w:r>
          </w:p>
        </w:tc>
        <w:tc>
          <w:tcPr>
            <w:tcW w:w="2771" w:type="dxa"/>
            <w:shd w:val="clear" w:color="auto" w:fill="auto"/>
            <w:vAlign w:val="center"/>
          </w:tcPr>
          <w:p w14:paraId="42DDE1BA">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内容</w:t>
            </w:r>
          </w:p>
        </w:tc>
        <w:tc>
          <w:tcPr>
            <w:tcW w:w="2039" w:type="dxa"/>
            <w:shd w:val="clear" w:color="auto" w:fill="auto"/>
            <w:vAlign w:val="center"/>
          </w:tcPr>
          <w:p w14:paraId="61AB71F1">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详细说明</w:t>
            </w:r>
          </w:p>
        </w:tc>
        <w:tc>
          <w:tcPr>
            <w:tcW w:w="2110" w:type="dxa"/>
            <w:shd w:val="clear" w:color="auto" w:fill="auto"/>
            <w:vAlign w:val="center"/>
          </w:tcPr>
          <w:p w14:paraId="1E5C8B04">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提供服务企业</w:t>
            </w:r>
          </w:p>
        </w:tc>
        <w:tc>
          <w:tcPr>
            <w:tcW w:w="1363" w:type="dxa"/>
            <w:shd w:val="clear" w:color="auto" w:fill="auto"/>
            <w:vAlign w:val="center"/>
          </w:tcPr>
          <w:p w14:paraId="5FC238F7">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报价（折扣）</w:t>
            </w:r>
          </w:p>
        </w:tc>
      </w:tr>
      <w:tr w14:paraId="22C33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42F85A5F">
            <w:pPr>
              <w:widowControl/>
              <w:jc w:val="center"/>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1</w:t>
            </w:r>
          </w:p>
        </w:tc>
        <w:tc>
          <w:tcPr>
            <w:tcW w:w="2771" w:type="dxa"/>
            <w:tcBorders>
              <w:bottom w:val="single" w:color="auto" w:sz="4" w:space="0"/>
            </w:tcBorders>
            <w:shd w:val="clear" w:color="auto" w:fill="auto"/>
            <w:vAlign w:val="center"/>
          </w:tcPr>
          <w:p w14:paraId="0414B877">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5CFF352C">
            <w:pPr>
              <w:spacing w:line="440" w:lineRule="exact"/>
              <w:ind w:left="-458" w:leftChars="-218" w:firstLine="842" w:firstLineChars="301"/>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2E74D526">
            <w:pPr>
              <w:spacing w:line="440" w:lineRule="exact"/>
              <w:ind w:left="-458" w:leftChars="-218" w:firstLine="842" w:firstLineChars="301"/>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48893C06">
            <w:pPr>
              <w:spacing w:line="440" w:lineRule="exact"/>
              <w:ind w:firstLine="331" w:firstLineChars="138"/>
              <w:jc w:val="center"/>
              <w:rPr>
                <w:rFonts w:ascii="仿宋_GB2312" w:hAnsi="宋体" w:eastAsia="仿宋_GB2312"/>
                <w:color w:val="auto"/>
                <w:sz w:val="28"/>
                <w:szCs w:val="28"/>
                <w:highlight w:val="none"/>
              </w:rPr>
            </w:pPr>
            <w:r>
              <w:rPr>
                <w:rFonts w:hint="eastAsia" w:ascii="仿宋_GB2312" w:hAnsi="宋体" w:eastAsia="仿宋_GB2312" w:cs="宋体"/>
                <w:color w:val="auto"/>
                <w:kern w:val="0"/>
                <w:sz w:val="24"/>
                <w:highlight w:val="none"/>
                <w:u w:val="single"/>
              </w:rPr>
              <w:t xml:space="preserve">  </w:t>
            </w:r>
            <w:r>
              <w:rPr>
                <w:rFonts w:hint="eastAsia" w:ascii="仿宋_GB2312" w:hAnsi="宋体" w:eastAsia="仿宋_GB2312" w:cs="宋体"/>
                <w:color w:val="auto"/>
                <w:kern w:val="0"/>
                <w:sz w:val="24"/>
                <w:highlight w:val="none"/>
              </w:rPr>
              <w:t>%</w:t>
            </w:r>
          </w:p>
        </w:tc>
      </w:tr>
      <w:tr w14:paraId="03ED3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1310AB8C">
            <w:pPr>
              <w:widowControl/>
              <w:jc w:val="center"/>
              <w:rPr>
                <w:rFonts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2</w:t>
            </w:r>
          </w:p>
        </w:tc>
        <w:tc>
          <w:tcPr>
            <w:tcW w:w="2771" w:type="dxa"/>
            <w:tcBorders>
              <w:bottom w:val="single" w:color="auto" w:sz="4" w:space="0"/>
            </w:tcBorders>
            <w:shd w:val="clear" w:color="auto" w:fill="auto"/>
            <w:vAlign w:val="center"/>
          </w:tcPr>
          <w:p w14:paraId="55C3C1A3">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7DBF6912">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4AD40475">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14031089">
            <w:pPr>
              <w:spacing w:line="440" w:lineRule="exact"/>
              <w:ind w:firstLine="386" w:firstLineChars="138"/>
              <w:jc w:val="center"/>
              <w:rPr>
                <w:rFonts w:ascii="仿宋_GB2312" w:hAnsi="宋体" w:eastAsia="仿宋_GB2312"/>
                <w:color w:val="auto"/>
                <w:sz w:val="28"/>
                <w:szCs w:val="28"/>
                <w:highlight w:val="none"/>
              </w:rPr>
            </w:pPr>
          </w:p>
        </w:tc>
      </w:tr>
      <w:tr w14:paraId="7417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4016936C">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3</w:t>
            </w:r>
          </w:p>
        </w:tc>
        <w:tc>
          <w:tcPr>
            <w:tcW w:w="2771" w:type="dxa"/>
            <w:tcBorders>
              <w:bottom w:val="single" w:color="auto" w:sz="4" w:space="0"/>
            </w:tcBorders>
            <w:shd w:val="clear" w:color="auto" w:fill="auto"/>
            <w:vAlign w:val="center"/>
          </w:tcPr>
          <w:p w14:paraId="527F6CE6">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22B11B20">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04501492">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7CFD3EF9">
            <w:pPr>
              <w:spacing w:line="440" w:lineRule="exact"/>
              <w:ind w:firstLine="386" w:firstLineChars="138"/>
              <w:jc w:val="center"/>
              <w:rPr>
                <w:rFonts w:ascii="仿宋_GB2312" w:hAnsi="宋体" w:eastAsia="仿宋_GB2312"/>
                <w:color w:val="auto"/>
                <w:sz w:val="28"/>
                <w:szCs w:val="28"/>
                <w:highlight w:val="none"/>
              </w:rPr>
            </w:pPr>
          </w:p>
        </w:tc>
      </w:tr>
      <w:tr w14:paraId="669D3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76565588">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4</w:t>
            </w:r>
          </w:p>
        </w:tc>
        <w:tc>
          <w:tcPr>
            <w:tcW w:w="2771" w:type="dxa"/>
            <w:tcBorders>
              <w:bottom w:val="single" w:color="auto" w:sz="4" w:space="0"/>
            </w:tcBorders>
            <w:shd w:val="clear" w:color="auto" w:fill="auto"/>
            <w:vAlign w:val="center"/>
          </w:tcPr>
          <w:p w14:paraId="41EBDF33">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7DC15C63">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327D402A">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2B42244C">
            <w:pPr>
              <w:spacing w:line="440" w:lineRule="exact"/>
              <w:ind w:firstLine="386" w:firstLineChars="138"/>
              <w:jc w:val="center"/>
              <w:rPr>
                <w:rFonts w:ascii="仿宋_GB2312" w:hAnsi="宋体" w:eastAsia="仿宋_GB2312"/>
                <w:color w:val="auto"/>
                <w:sz w:val="28"/>
                <w:szCs w:val="28"/>
                <w:highlight w:val="none"/>
              </w:rPr>
            </w:pPr>
          </w:p>
        </w:tc>
      </w:tr>
      <w:tr w14:paraId="58884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22B94806">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5</w:t>
            </w:r>
          </w:p>
        </w:tc>
        <w:tc>
          <w:tcPr>
            <w:tcW w:w="2771" w:type="dxa"/>
            <w:tcBorders>
              <w:bottom w:val="single" w:color="auto" w:sz="4" w:space="0"/>
            </w:tcBorders>
            <w:shd w:val="clear" w:color="auto" w:fill="auto"/>
            <w:vAlign w:val="center"/>
          </w:tcPr>
          <w:p w14:paraId="234712EE">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7DC56FCF">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243E85BB">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1ECF95CF">
            <w:pPr>
              <w:spacing w:line="440" w:lineRule="exact"/>
              <w:ind w:firstLine="386" w:firstLineChars="138"/>
              <w:jc w:val="center"/>
              <w:rPr>
                <w:rFonts w:ascii="仿宋_GB2312" w:hAnsi="宋体" w:eastAsia="仿宋_GB2312"/>
                <w:color w:val="auto"/>
                <w:sz w:val="28"/>
                <w:szCs w:val="28"/>
                <w:highlight w:val="none"/>
              </w:rPr>
            </w:pPr>
          </w:p>
        </w:tc>
      </w:tr>
      <w:tr w14:paraId="3D680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6F8A6522">
            <w:pPr>
              <w:spacing w:line="44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6</w:t>
            </w:r>
          </w:p>
        </w:tc>
        <w:tc>
          <w:tcPr>
            <w:tcW w:w="2771" w:type="dxa"/>
            <w:tcBorders>
              <w:bottom w:val="single" w:color="auto" w:sz="4" w:space="0"/>
            </w:tcBorders>
            <w:shd w:val="clear" w:color="auto" w:fill="auto"/>
            <w:vAlign w:val="center"/>
          </w:tcPr>
          <w:p w14:paraId="609AB6E9">
            <w:pPr>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71DAF42B">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219716FA">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44DE1A72">
            <w:pPr>
              <w:spacing w:line="440" w:lineRule="exact"/>
              <w:ind w:firstLine="386" w:firstLineChars="138"/>
              <w:jc w:val="center"/>
              <w:rPr>
                <w:rFonts w:ascii="仿宋_GB2312" w:hAnsi="宋体" w:eastAsia="仿宋_GB2312"/>
                <w:color w:val="auto"/>
                <w:sz w:val="28"/>
                <w:szCs w:val="28"/>
                <w:highlight w:val="none"/>
              </w:rPr>
            </w:pPr>
          </w:p>
        </w:tc>
      </w:tr>
      <w:tr w14:paraId="3ECBC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851" w:hRule="atLeast"/>
          <w:jc w:val="center"/>
        </w:trPr>
        <w:tc>
          <w:tcPr>
            <w:tcW w:w="819" w:type="dxa"/>
            <w:tcBorders>
              <w:bottom w:val="single" w:color="auto" w:sz="4" w:space="0"/>
            </w:tcBorders>
            <w:shd w:val="clear" w:color="auto" w:fill="auto"/>
            <w:vAlign w:val="center"/>
          </w:tcPr>
          <w:p w14:paraId="62D7EF16">
            <w:pPr>
              <w:spacing w:line="440" w:lineRule="exact"/>
              <w:jc w:val="center"/>
              <w:rPr>
                <w:rFonts w:ascii="仿宋_GB2312" w:hAnsi="宋体" w:eastAsia="仿宋_GB2312"/>
                <w:color w:val="auto"/>
                <w:sz w:val="28"/>
                <w:szCs w:val="28"/>
                <w:highlight w:val="none"/>
              </w:rPr>
            </w:pPr>
            <w:r>
              <w:rPr>
                <w:rFonts w:ascii="仿宋_GB2312" w:hAnsi="宋体" w:eastAsia="仿宋_GB2312"/>
                <w:color w:val="auto"/>
                <w:sz w:val="28"/>
                <w:szCs w:val="28"/>
                <w:highlight w:val="none"/>
              </w:rPr>
              <w:t>…</w:t>
            </w:r>
          </w:p>
        </w:tc>
        <w:tc>
          <w:tcPr>
            <w:tcW w:w="2771" w:type="dxa"/>
            <w:tcBorders>
              <w:bottom w:val="single" w:color="auto" w:sz="4" w:space="0"/>
            </w:tcBorders>
            <w:shd w:val="clear" w:color="auto" w:fill="auto"/>
            <w:vAlign w:val="center"/>
          </w:tcPr>
          <w:p w14:paraId="55440748">
            <w:pPr>
              <w:ind w:firstLine="386" w:firstLineChars="138"/>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4F4D7D8C">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629428CD">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78AB20AC">
            <w:pPr>
              <w:spacing w:line="440" w:lineRule="exact"/>
              <w:ind w:firstLine="386" w:firstLineChars="138"/>
              <w:jc w:val="center"/>
              <w:rPr>
                <w:rFonts w:ascii="仿宋_GB2312" w:hAnsi="宋体" w:eastAsia="仿宋_GB2312"/>
                <w:color w:val="auto"/>
                <w:sz w:val="28"/>
                <w:szCs w:val="28"/>
                <w:highlight w:val="none"/>
              </w:rPr>
            </w:pPr>
          </w:p>
        </w:tc>
      </w:tr>
      <w:tr w14:paraId="7CBF0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4" w:hRule="atLeast"/>
          <w:jc w:val="center"/>
        </w:trPr>
        <w:tc>
          <w:tcPr>
            <w:tcW w:w="819" w:type="dxa"/>
            <w:tcBorders>
              <w:bottom w:val="single" w:color="auto" w:sz="4" w:space="0"/>
            </w:tcBorders>
            <w:shd w:val="clear" w:color="auto" w:fill="auto"/>
            <w:vAlign w:val="center"/>
          </w:tcPr>
          <w:p w14:paraId="685E6606">
            <w:pPr>
              <w:spacing w:line="440" w:lineRule="exact"/>
              <w:ind w:firstLine="386" w:firstLineChars="138"/>
              <w:rPr>
                <w:rFonts w:ascii="仿宋_GB2312" w:hAnsi="宋体" w:eastAsia="仿宋_GB2312"/>
                <w:color w:val="auto"/>
                <w:sz w:val="28"/>
                <w:szCs w:val="28"/>
                <w:highlight w:val="none"/>
              </w:rPr>
            </w:pPr>
          </w:p>
        </w:tc>
        <w:tc>
          <w:tcPr>
            <w:tcW w:w="2771" w:type="dxa"/>
            <w:tcBorders>
              <w:bottom w:val="single" w:color="auto" w:sz="4" w:space="0"/>
            </w:tcBorders>
            <w:shd w:val="clear" w:color="auto" w:fill="auto"/>
          </w:tcPr>
          <w:p w14:paraId="54473DB8">
            <w:pPr>
              <w:ind w:firstLine="386" w:firstLineChars="138"/>
              <w:jc w:val="center"/>
              <w:rPr>
                <w:rFonts w:ascii="仿宋_GB2312" w:hAnsi="宋体" w:eastAsia="仿宋_GB2312" w:cs="宋体"/>
                <w:color w:val="auto"/>
                <w:sz w:val="28"/>
                <w:szCs w:val="28"/>
                <w:highlight w:val="none"/>
              </w:rPr>
            </w:pPr>
          </w:p>
        </w:tc>
        <w:tc>
          <w:tcPr>
            <w:tcW w:w="2039" w:type="dxa"/>
            <w:tcBorders>
              <w:bottom w:val="single" w:color="auto" w:sz="4" w:space="0"/>
            </w:tcBorders>
            <w:shd w:val="clear" w:color="auto" w:fill="auto"/>
            <w:vAlign w:val="center"/>
          </w:tcPr>
          <w:p w14:paraId="5324CD3A">
            <w:pPr>
              <w:spacing w:line="440" w:lineRule="exact"/>
              <w:ind w:firstLine="386" w:firstLineChars="138"/>
              <w:jc w:val="center"/>
              <w:rPr>
                <w:rFonts w:ascii="仿宋_GB2312" w:hAnsi="宋体" w:eastAsia="仿宋_GB2312"/>
                <w:color w:val="auto"/>
                <w:sz w:val="28"/>
                <w:szCs w:val="28"/>
                <w:highlight w:val="none"/>
              </w:rPr>
            </w:pPr>
          </w:p>
        </w:tc>
        <w:tc>
          <w:tcPr>
            <w:tcW w:w="2110" w:type="dxa"/>
            <w:tcBorders>
              <w:bottom w:val="single" w:color="auto" w:sz="4" w:space="0"/>
            </w:tcBorders>
            <w:shd w:val="clear" w:color="auto" w:fill="auto"/>
            <w:vAlign w:val="center"/>
          </w:tcPr>
          <w:p w14:paraId="5818D9FF">
            <w:pPr>
              <w:spacing w:line="440" w:lineRule="exact"/>
              <w:ind w:firstLine="386" w:firstLineChars="138"/>
              <w:jc w:val="center"/>
              <w:rPr>
                <w:rFonts w:ascii="仿宋_GB2312" w:hAnsi="宋体" w:eastAsia="仿宋_GB2312"/>
                <w:color w:val="auto"/>
                <w:sz w:val="28"/>
                <w:szCs w:val="28"/>
                <w:highlight w:val="none"/>
              </w:rPr>
            </w:pPr>
          </w:p>
        </w:tc>
        <w:tc>
          <w:tcPr>
            <w:tcW w:w="1363" w:type="dxa"/>
            <w:tcBorders>
              <w:bottom w:val="single" w:color="auto" w:sz="4" w:space="0"/>
            </w:tcBorders>
            <w:shd w:val="clear" w:color="auto" w:fill="auto"/>
            <w:vAlign w:val="center"/>
          </w:tcPr>
          <w:p w14:paraId="6330A993">
            <w:pPr>
              <w:spacing w:line="440" w:lineRule="exact"/>
              <w:ind w:firstLine="386" w:firstLineChars="138"/>
              <w:jc w:val="center"/>
              <w:rPr>
                <w:rFonts w:ascii="仿宋_GB2312" w:hAnsi="宋体" w:eastAsia="仿宋_GB2312"/>
                <w:color w:val="auto"/>
                <w:sz w:val="28"/>
                <w:szCs w:val="28"/>
                <w:highlight w:val="none"/>
              </w:rPr>
            </w:pPr>
          </w:p>
        </w:tc>
      </w:tr>
      <w:tr w14:paraId="08898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734" w:hRule="atLeast"/>
          <w:jc w:val="center"/>
        </w:trPr>
        <w:tc>
          <w:tcPr>
            <w:tcW w:w="5629" w:type="dxa"/>
            <w:gridSpan w:val="3"/>
            <w:tcBorders>
              <w:bottom w:val="single" w:color="auto" w:sz="4" w:space="0"/>
            </w:tcBorders>
            <w:shd w:val="clear" w:color="auto" w:fill="auto"/>
            <w:vAlign w:val="center"/>
          </w:tcPr>
          <w:p w14:paraId="612CF97E">
            <w:pPr>
              <w:spacing w:line="440" w:lineRule="exact"/>
              <w:ind w:firstLine="386" w:firstLineChars="138"/>
              <w:rPr>
                <w:rFonts w:hint="default"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合计金额（元）</w:t>
            </w:r>
          </w:p>
        </w:tc>
        <w:tc>
          <w:tcPr>
            <w:tcW w:w="3473" w:type="dxa"/>
            <w:gridSpan w:val="2"/>
            <w:tcBorders>
              <w:bottom w:val="single" w:color="auto" w:sz="4" w:space="0"/>
            </w:tcBorders>
            <w:shd w:val="clear" w:color="auto" w:fill="auto"/>
            <w:vAlign w:val="center"/>
          </w:tcPr>
          <w:p w14:paraId="5F923A6B">
            <w:pPr>
              <w:spacing w:line="440" w:lineRule="exact"/>
              <w:ind w:firstLine="386" w:firstLineChars="138"/>
              <w:rPr>
                <w:rFonts w:ascii="仿宋_GB2312" w:hAnsi="宋体" w:eastAsia="仿宋_GB2312"/>
                <w:color w:val="auto"/>
                <w:sz w:val="28"/>
                <w:szCs w:val="28"/>
                <w:highlight w:val="none"/>
              </w:rPr>
            </w:pPr>
          </w:p>
        </w:tc>
      </w:tr>
    </w:tbl>
    <w:p w14:paraId="06D76FC2">
      <w:pPr>
        <w:pStyle w:val="7"/>
        <w:spacing w:line="520" w:lineRule="exact"/>
        <w:ind w:firstLine="420" w:firstLineChars="150"/>
        <w:rPr>
          <w:rFonts w:ascii="仿宋_GB2312" w:eastAsia="仿宋_GB2312"/>
          <w:color w:val="auto"/>
          <w:sz w:val="28"/>
          <w:highlight w:val="none"/>
        </w:rPr>
      </w:pPr>
      <w:r>
        <w:rPr>
          <w:rFonts w:hint="eastAsia" w:ascii="仿宋_GB2312" w:eastAsia="仿宋_GB2312"/>
          <w:color w:val="auto"/>
          <w:sz w:val="28"/>
          <w:highlight w:val="none"/>
        </w:rPr>
        <w:t>注：</w:t>
      </w:r>
      <w:r>
        <w:rPr>
          <w:rFonts w:hint="eastAsia" w:ascii="仿宋_GB2312" w:hAnsi="仿宋" w:eastAsia="仿宋_GB2312" w:cs="宋体"/>
          <w:color w:val="auto"/>
          <w:sz w:val="28"/>
          <w:szCs w:val="28"/>
          <w:highlight w:val="none"/>
        </w:rPr>
        <w:t>报价包括服务费、人工费、交通费、设备使用费、招标代理费、管理费、利润、税金等的全部费用。</w:t>
      </w:r>
    </w:p>
    <w:p w14:paraId="02A791C2">
      <w:pPr>
        <w:pStyle w:val="7"/>
        <w:spacing w:line="520" w:lineRule="exact"/>
        <w:ind w:firstLine="289" w:firstLineChars="138"/>
        <w:jc w:val="center"/>
        <w:rPr>
          <w:rFonts w:ascii="仿宋_GB2312" w:eastAsia="仿宋_GB2312"/>
          <w:color w:val="auto"/>
          <w:highlight w:val="none"/>
        </w:rPr>
      </w:pPr>
    </w:p>
    <w:p w14:paraId="41130C76">
      <w:pPr>
        <w:spacing w:line="440" w:lineRule="exact"/>
        <w:ind w:left="1006" w:leftChars="479" w:firstLine="4350" w:firstLineChars="1450"/>
        <w:rPr>
          <w:rFonts w:ascii="仿宋_GB2312" w:hAnsi="宋体" w:eastAsia="仿宋_GB2312"/>
          <w:color w:val="auto"/>
          <w:sz w:val="24"/>
          <w:highlight w:val="none"/>
        </w:rPr>
      </w:pPr>
      <w:r>
        <w:rPr>
          <w:rFonts w:hint="eastAsia" w:ascii="仿宋_GB2312" w:hAnsi="宋体" w:eastAsia="仿宋_GB2312"/>
          <w:color w:val="auto"/>
          <w:sz w:val="30"/>
          <w:szCs w:val="30"/>
          <w:highlight w:val="none"/>
        </w:rPr>
        <w:t>投标人(盖章):</w:t>
      </w:r>
      <w:r>
        <w:rPr>
          <w:rFonts w:hint="eastAsia" w:ascii="仿宋_GB2312" w:hAnsi="宋体" w:eastAsia="仿宋_GB2312"/>
          <w:color w:val="auto"/>
          <w:sz w:val="30"/>
          <w:szCs w:val="30"/>
          <w:highlight w:val="none"/>
          <w:u w:val="single"/>
        </w:rPr>
        <w:t xml:space="preserve">              </w:t>
      </w:r>
    </w:p>
    <w:p w14:paraId="76D356AC">
      <w:pPr>
        <w:spacing w:line="520" w:lineRule="exact"/>
        <w:ind w:firstLine="5400" w:firstLineChars="180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 xml:space="preserve">法定代表人签章:       </w:t>
      </w:r>
    </w:p>
    <w:p w14:paraId="25608646">
      <w:pPr>
        <w:jc w:val="center"/>
        <w:rPr>
          <w:rFonts w:ascii="黑体" w:hAnsi="黑体" w:eastAsia="黑体"/>
          <w:color w:val="auto"/>
          <w:sz w:val="44"/>
          <w:szCs w:val="44"/>
          <w:highlight w:val="none"/>
        </w:rPr>
      </w:pPr>
    </w:p>
    <w:p w14:paraId="28D3B245">
      <w:pPr>
        <w:rPr>
          <w:rFonts w:hint="eastAsia" w:ascii="黑体" w:hAnsi="黑体" w:eastAsia="黑体"/>
          <w:color w:val="auto"/>
          <w:sz w:val="44"/>
          <w:szCs w:val="44"/>
          <w:highlight w:val="none"/>
        </w:rPr>
      </w:pPr>
      <w:r>
        <w:rPr>
          <w:rFonts w:hint="eastAsia" w:ascii="黑体" w:hAnsi="黑体" w:eastAsia="黑体"/>
          <w:color w:val="auto"/>
          <w:sz w:val="44"/>
          <w:szCs w:val="44"/>
          <w:highlight w:val="none"/>
        </w:rPr>
        <w:br w:type="page"/>
      </w:r>
    </w:p>
    <w:p w14:paraId="56B17FC4">
      <w:pPr>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项目负责人及拟派主要人员情况表</w:t>
      </w:r>
    </w:p>
    <w:p w14:paraId="71177583">
      <w:pPr>
        <w:wordWrap w:val="0"/>
        <w:jc w:val="center"/>
        <w:rPr>
          <w:rFonts w:hint="eastAsia" w:ascii="仿宋" w:hAnsi="仿宋" w:eastAsia="仿宋"/>
          <w:color w:val="auto"/>
          <w:sz w:val="32"/>
          <w:szCs w:val="32"/>
          <w:highlight w:val="none"/>
        </w:rPr>
      </w:pPr>
    </w:p>
    <w:tbl>
      <w:tblPr>
        <w:tblStyle w:val="11"/>
        <w:tblW w:w="9468"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75"/>
        <w:gridCol w:w="1312"/>
        <w:gridCol w:w="913"/>
        <w:gridCol w:w="950"/>
        <w:gridCol w:w="1782"/>
        <w:gridCol w:w="909"/>
        <w:gridCol w:w="2527"/>
      </w:tblGrid>
      <w:tr w14:paraId="2B86E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562" w:hRule="atLeast"/>
        </w:trPr>
        <w:tc>
          <w:tcPr>
            <w:tcW w:w="9468" w:type="dxa"/>
            <w:gridSpan w:val="7"/>
            <w:tcBorders>
              <w:top w:val="single" w:color="auto" w:sz="4" w:space="0"/>
              <w:left w:val="single" w:color="auto" w:sz="4" w:space="0"/>
              <w:bottom w:val="single" w:color="auto" w:sz="4" w:space="0"/>
              <w:right w:val="single" w:color="auto" w:sz="4" w:space="0"/>
            </w:tcBorders>
            <w:vAlign w:val="center"/>
          </w:tcPr>
          <w:p w14:paraId="73BA4DC0">
            <w:pPr>
              <w:spacing w:line="4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人员配备总人数：  人</w:t>
            </w:r>
          </w:p>
          <w:p w14:paraId="68906203">
            <w:pPr>
              <w:spacing w:line="460" w:lineRule="exact"/>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 xml:space="preserve">项目负责人姓名：                         联系电话： </w:t>
            </w:r>
          </w:p>
        </w:tc>
      </w:tr>
      <w:tr w14:paraId="24FBF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top w:val="single" w:color="auto" w:sz="4" w:space="0"/>
              <w:left w:val="single" w:color="auto" w:sz="4" w:space="0"/>
              <w:right w:val="single" w:color="auto" w:sz="4" w:space="0"/>
            </w:tcBorders>
            <w:vAlign w:val="center"/>
          </w:tcPr>
          <w:p w14:paraId="0CA31099">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姓名</w:t>
            </w:r>
          </w:p>
        </w:tc>
        <w:tc>
          <w:tcPr>
            <w:tcW w:w="1312" w:type="dxa"/>
            <w:tcBorders>
              <w:top w:val="single" w:color="auto" w:sz="4" w:space="0"/>
              <w:left w:val="single" w:color="auto" w:sz="4" w:space="0"/>
              <w:right w:val="single" w:color="auto" w:sz="4" w:space="0"/>
            </w:tcBorders>
            <w:vAlign w:val="center"/>
          </w:tcPr>
          <w:p w14:paraId="185EDA13">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性别</w:t>
            </w:r>
          </w:p>
        </w:tc>
        <w:tc>
          <w:tcPr>
            <w:tcW w:w="913" w:type="dxa"/>
            <w:tcBorders>
              <w:top w:val="single" w:color="auto" w:sz="4" w:space="0"/>
              <w:left w:val="single" w:color="auto" w:sz="4" w:space="0"/>
              <w:bottom w:val="single" w:color="auto" w:sz="4" w:space="0"/>
              <w:right w:val="single" w:color="auto" w:sz="4" w:space="0"/>
            </w:tcBorders>
            <w:vAlign w:val="center"/>
          </w:tcPr>
          <w:p w14:paraId="1F4495DF">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年龄</w:t>
            </w:r>
          </w:p>
        </w:tc>
        <w:tc>
          <w:tcPr>
            <w:tcW w:w="950" w:type="dxa"/>
            <w:tcBorders>
              <w:top w:val="single" w:color="auto" w:sz="4" w:space="0"/>
              <w:left w:val="single" w:color="auto" w:sz="4" w:space="0"/>
              <w:bottom w:val="single" w:color="auto" w:sz="4" w:space="0"/>
              <w:right w:val="single" w:color="auto" w:sz="4" w:space="0"/>
            </w:tcBorders>
            <w:vAlign w:val="center"/>
          </w:tcPr>
          <w:p w14:paraId="497E7118">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学历</w:t>
            </w:r>
          </w:p>
        </w:tc>
        <w:tc>
          <w:tcPr>
            <w:tcW w:w="1782" w:type="dxa"/>
            <w:tcBorders>
              <w:top w:val="single" w:color="auto" w:sz="4" w:space="0"/>
              <w:left w:val="single" w:color="auto" w:sz="4" w:space="0"/>
              <w:bottom w:val="single" w:color="auto" w:sz="4" w:space="0"/>
              <w:right w:val="single" w:color="auto" w:sz="4" w:space="0"/>
            </w:tcBorders>
            <w:vAlign w:val="center"/>
          </w:tcPr>
          <w:p w14:paraId="2D5A4E01">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拟在本项目中担任职务</w:t>
            </w:r>
          </w:p>
        </w:tc>
        <w:tc>
          <w:tcPr>
            <w:tcW w:w="909" w:type="dxa"/>
            <w:tcBorders>
              <w:top w:val="single" w:color="auto" w:sz="4" w:space="0"/>
              <w:left w:val="single" w:color="auto" w:sz="4" w:space="0"/>
              <w:bottom w:val="single" w:color="auto" w:sz="4" w:space="0"/>
              <w:right w:val="single" w:color="auto" w:sz="4" w:space="0"/>
            </w:tcBorders>
            <w:vAlign w:val="center"/>
          </w:tcPr>
          <w:p w14:paraId="1F79B0B9">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资格证书</w:t>
            </w:r>
          </w:p>
        </w:tc>
        <w:tc>
          <w:tcPr>
            <w:tcW w:w="2527" w:type="dxa"/>
            <w:tcBorders>
              <w:top w:val="single" w:color="auto" w:sz="4" w:space="0"/>
              <w:left w:val="single" w:color="auto" w:sz="4" w:space="0"/>
              <w:bottom w:val="single" w:color="auto" w:sz="4" w:space="0"/>
              <w:right w:val="single" w:color="auto" w:sz="4" w:space="0"/>
            </w:tcBorders>
            <w:vAlign w:val="center"/>
          </w:tcPr>
          <w:p w14:paraId="1B75B907">
            <w:pPr>
              <w:spacing w:line="460" w:lineRule="exact"/>
              <w:jc w:val="center"/>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从事该工作时间</w:t>
            </w:r>
          </w:p>
        </w:tc>
      </w:tr>
      <w:tr w14:paraId="4CBE7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374353BE">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0713EE02">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5BC2C87B">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0F8291F2">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63A8D225">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18C0B763">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58E4FCBC">
            <w:pPr>
              <w:spacing w:line="460" w:lineRule="exact"/>
              <w:jc w:val="center"/>
              <w:rPr>
                <w:rFonts w:hint="eastAsia" w:ascii="仿宋_GB2312" w:hAnsi="仿宋_GB2312" w:eastAsia="仿宋_GB2312" w:cs="仿宋_GB2312"/>
                <w:color w:val="auto"/>
                <w:sz w:val="28"/>
                <w:szCs w:val="28"/>
                <w:highlight w:val="none"/>
              </w:rPr>
            </w:pPr>
          </w:p>
        </w:tc>
      </w:tr>
      <w:tr w14:paraId="398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15A898F0">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571E7373">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51569A7A">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06DE52D3">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36612DEC">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3EF7D185">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7A92E3B3">
            <w:pPr>
              <w:spacing w:line="460" w:lineRule="exact"/>
              <w:jc w:val="center"/>
              <w:rPr>
                <w:rFonts w:hint="eastAsia" w:ascii="仿宋_GB2312" w:hAnsi="仿宋_GB2312" w:eastAsia="仿宋_GB2312" w:cs="仿宋_GB2312"/>
                <w:color w:val="auto"/>
                <w:sz w:val="28"/>
                <w:szCs w:val="28"/>
                <w:highlight w:val="none"/>
              </w:rPr>
            </w:pPr>
          </w:p>
        </w:tc>
      </w:tr>
      <w:tr w14:paraId="74DB0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7ACFCF4">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35338F89">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4A2D27FA">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33C2040B">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38406589">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3CD97B3D">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3BBD6A3C">
            <w:pPr>
              <w:spacing w:line="460" w:lineRule="exact"/>
              <w:jc w:val="center"/>
              <w:rPr>
                <w:rFonts w:hint="eastAsia" w:ascii="仿宋_GB2312" w:hAnsi="仿宋_GB2312" w:eastAsia="仿宋_GB2312" w:cs="仿宋_GB2312"/>
                <w:color w:val="auto"/>
                <w:sz w:val="28"/>
                <w:szCs w:val="28"/>
                <w:highlight w:val="none"/>
              </w:rPr>
            </w:pPr>
          </w:p>
        </w:tc>
      </w:tr>
      <w:tr w14:paraId="3D906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1F65157A">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586F9485">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23BF31CC">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3324C8A2">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57EB2158">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04760620">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209BFB49">
            <w:pPr>
              <w:spacing w:line="460" w:lineRule="exact"/>
              <w:jc w:val="center"/>
              <w:rPr>
                <w:rFonts w:hint="eastAsia" w:ascii="仿宋_GB2312" w:hAnsi="仿宋_GB2312" w:eastAsia="仿宋_GB2312" w:cs="仿宋_GB2312"/>
                <w:color w:val="auto"/>
                <w:sz w:val="28"/>
                <w:szCs w:val="28"/>
                <w:highlight w:val="none"/>
              </w:rPr>
            </w:pPr>
          </w:p>
        </w:tc>
      </w:tr>
      <w:tr w14:paraId="65E6F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F791630">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0F3734B4">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3416CA12">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1254AB97">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5BCE0003">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2F176D51">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5CAABDC3">
            <w:pPr>
              <w:spacing w:line="460" w:lineRule="exact"/>
              <w:jc w:val="center"/>
              <w:rPr>
                <w:rFonts w:hint="eastAsia" w:ascii="仿宋_GB2312" w:hAnsi="仿宋_GB2312" w:eastAsia="仿宋_GB2312" w:cs="仿宋_GB2312"/>
                <w:color w:val="auto"/>
                <w:sz w:val="28"/>
                <w:szCs w:val="28"/>
                <w:highlight w:val="none"/>
              </w:rPr>
            </w:pPr>
          </w:p>
        </w:tc>
      </w:tr>
      <w:tr w14:paraId="4651B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5875A9E8">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3B6B3314">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09E23DB8">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65098A91">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64D5024D">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3C63A67A">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0BC14514">
            <w:pPr>
              <w:spacing w:line="460" w:lineRule="exact"/>
              <w:jc w:val="center"/>
              <w:rPr>
                <w:rFonts w:hint="eastAsia" w:ascii="仿宋_GB2312" w:hAnsi="仿宋_GB2312" w:eastAsia="仿宋_GB2312" w:cs="仿宋_GB2312"/>
                <w:color w:val="auto"/>
                <w:sz w:val="28"/>
                <w:szCs w:val="28"/>
                <w:highlight w:val="none"/>
              </w:rPr>
            </w:pPr>
          </w:p>
        </w:tc>
      </w:tr>
      <w:tr w14:paraId="1156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7256EAAB">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5C446396">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481C9DA1">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1E89DA3A">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200687F5">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006A78F0">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07655A85">
            <w:pPr>
              <w:spacing w:line="460" w:lineRule="exact"/>
              <w:jc w:val="center"/>
              <w:rPr>
                <w:rFonts w:hint="eastAsia" w:ascii="仿宋_GB2312" w:hAnsi="仿宋_GB2312" w:eastAsia="仿宋_GB2312" w:cs="仿宋_GB2312"/>
                <w:color w:val="auto"/>
                <w:sz w:val="28"/>
                <w:szCs w:val="28"/>
                <w:highlight w:val="none"/>
              </w:rPr>
            </w:pPr>
          </w:p>
        </w:tc>
      </w:tr>
      <w:tr w14:paraId="3F1B3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075" w:type="dxa"/>
            <w:tcBorders>
              <w:left w:val="single" w:color="auto" w:sz="4" w:space="0"/>
              <w:right w:val="single" w:color="auto" w:sz="4" w:space="0"/>
            </w:tcBorders>
            <w:vAlign w:val="center"/>
          </w:tcPr>
          <w:p w14:paraId="6B5BD40A">
            <w:pPr>
              <w:spacing w:line="460" w:lineRule="exact"/>
              <w:jc w:val="center"/>
              <w:rPr>
                <w:rFonts w:hint="eastAsia" w:ascii="仿宋_GB2312" w:hAnsi="仿宋_GB2312" w:eastAsia="仿宋_GB2312" w:cs="仿宋_GB2312"/>
                <w:color w:val="auto"/>
                <w:sz w:val="28"/>
                <w:szCs w:val="28"/>
                <w:highlight w:val="none"/>
              </w:rPr>
            </w:pPr>
          </w:p>
        </w:tc>
        <w:tc>
          <w:tcPr>
            <w:tcW w:w="1312" w:type="dxa"/>
            <w:tcBorders>
              <w:left w:val="single" w:color="auto" w:sz="4" w:space="0"/>
              <w:right w:val="single" w:color="auto" w:sz="4" w:space="0"/>
            </w:tcBorders>
            <w:vAlign w:val="center"/>
          </w:tcPr>
          <w:p w14:paraId="7AD2F660">
            <w:pPr>
              <w:spacing w:line="460" w:lineRule="exact"/>
              <w:jc w:val="center"/>
              <w:rPr>
                <w:rFonts w:hint="eastAsia" w:ascii="仿宋_GB2312" w:hAnsi="仿宋_GB2312" w:eastAsia="仿宋_GB2312" w:cs="仿宋_GB2312"/>
                <w:color w:val="auto"/>
                <w:sz w:val="28"/>
                <w:szCs w:val="28"/>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2900C117">
            <w:pPr>
              <w:spacing w:line="460" w:lineRule="exact"/>
              <w:jc w:val="center"/>
              <w:rPr>
                <w:rFonts w:hint="eastAsia" w:ascii="仿宋_GB2312" w:hAnsi="仿宋_GB2312" w:eastAsia="仿宋_GB2312" w:cs="仿宋_GB2312"/>
                <w:color w:val="auto"/>
                <w:sz w:val="28"/>
                <w:szCs w:val="28"/>
                <w:highlight w:val="none"/>
              </w:rPr>
            </w:pPr>
          </w:p>
        </w:tc>
        <w:tc>
          <w:tcPr>
            <w:tcW w:w="950" w:type="dxa"/>
            <w:tcBorders>
              <w:top w:val="single" w:color="auto" w:sz="4" w:space="0"/>
              <w:left w:val="single" w:color="auto" w:sz="4" w:space="0"/>
              <w:bottom w:val="single" w:color="auto" w:sz="4" w:space="0"/>
              <w:right w:val="single" w:color="auto" w:sz="4" w:space="0"/>
            </w:tcBorders>
            <w:vAlign w:val="center"/>
          </w:tcPr>
          <w:p w14:paraId="6F32AC77">
            <w:pPr>
              <w:spacing w:line="460" w:lineRule="exact"/>
              <w:jc w:val="center"/>
              <w:rPr>
                <w:rFonts w:hint="eastAsia" w:ascii="仿宋_GB2312" w:hAnsi="仿宋_GB2312" w:eastAsia="仿宋_GB2312" w:cs="仿宋_GB2312"/>
                <w:color w:val="auto"/>
                <w:sz w:val="28"/>
                <w:szCs w:val="28"/>
                <w:highlight w:val="none"/>
              </w:rPr>
            </w:pPr>
          </w:p>
        </w:tc>
        <w:tc>
          <w:tcPr>
            <w:tcW w:w="1782" w:type="dxa"/>
            <w:tcBorders>
              <w:top w:val="single" w:color="auto" w:sz="4" w:space="0"/>
              <w:left w:val="single" w:color="auto" w:sz="4" w:space="0"/>
              <w:bottom w:val="single" w:color="auto" w:sz="4" w:space="0"/>
              <w:right w:val="single" w:color="auto" w:sz="4" w:space="0"/>
            </w:tcBorders>
            <w:vAlign w:val="center"/>
          </w:tcPr>
          <w:p w14:paraId="2DE840EE">
            <w:pPr>
              <w:spacing w:line="460" w:lineRule="exact"/>
              <w:jc w:val="center"/>
              <w:rPr>
                <w:rFonts w:hint="eastAsia" w:ascii="仿宋_GB2312" w:hAnsi="仿宋_GB2312" w:eastAsia="仿宋_GB2312" w:cs="仿宋_GB2312"/>
                <w:color w:val="auto"/>
                <w:sz w:val="28"/>
                <w:szCs w:val="28"/>
                <w:highlight w:val="none"/>
              </w:rPr>
            </w:pPr>
          </w:p>
        </w:tc>
        <w:tc>
          <w:tcPr>
            <w:tcW w:w="909" w:type="dxa"/>
            <w:tcBorders>
              <w:top w:val="single" w:color="auto" w:sz="4" w:space="0"/>
              <w:left w:val="single" w:color="auto" w:sz="4" w:space="0"/>
              <w:bottom w:val="single" w:color="auto" w:sz="4" w:space="0"/>
              <w:right w:val="single" w:color="auto" w:sz="4" w:space="0"/>
            </w:tcBorders>
            <w:vAlign w:val="center"/>
          </w:tcPr>
          <w:p w14:paraId="29A17355">
            <w:pPr>
              <w:spacing w:line="460" w:lineRule="exact"/>
              <w:jc w:val="center"/>
              <w:rPr>
                <w:rFonts w:hint="eastAsia" w:ascii="仿宋_GB2312" w:hAnsi="仿宋_GB2312" w:eastAsia="仿宋_GB2312" w:cs="仿宋_GB2312"/>
                <w:color w:val="auto"/>
                <w:sz w:val="28"/>
                <w:szCs w:val="28"/>
                <w:highlight w:val="none"/>
              </w:rPr>
            </w:pPr>
          </w:p>
        </w:tc>
        <w:tc>
          <w:tcPr>
            <w:tcW w:w="2527" w:type="dxa"/>
            <w:tcBorders>
              <w:top w:val="single" w:color="auto" w:sz="4" w:space="0"/>
              <w:left w:val="single" w:color="auto" w:sz="4" w:space="0"/>
              <w:bottom w:val="single" w:color="auto" w:sz="4" w:space="0"/>
              <w:right w:val="single" w:color="auto" w:sz="4" w:space="0"/>
            </w:tcBorders>
            <w:vAlign w:val="center"/>
          </w:tcPr>
          <w:p w14:paraId="24D0793F">
            <w:pPr>
              <w:spacing w:line="460" w:lineRule="exact"/>
              <w:jc w:val="center"/>
              <w:rPr>
                <w:rFonts w:hint="eastAsia" w:ascii="仿宋_GB2312" w:hAnsi="仿宋_GB2312" w:eastAsia="仿宋_GB2312" w:cs="仿宋_GB2312"/>
                <w:color w:val="auto"/>
                <w:sz w:val="28"/>
                <w:szCs w:val="28"/>
                <w:highlight w:val="none"/>
              </w:rPr>
            </w:pPr>
          </w:p>
        </w:tc>
      </w:tr>
    </w:tbl>
    <w:p w14:paraId="3C05EDEB">
      <w:pPr>
        <w:spacing w:line="460" w:lineRule="exact"/>
        <w:rPr>
          <w:rFonts w:ascii="仿宋_GB2312" w:hAnsi="宋体" w:eastAsia="仿宋_GB2312"/>
          <w:color w:val="auto"/>
          <w:highlight w:val="none"/>
        </w:rPr>
      </w:pPr>
      <w:r>
        <w:rPr>
          <w:rFonts w:hint="eastAsia" w:ascii="仿宋_GB2312" w:hAnsi="宋体" w:eastAsia="仿宋_GB2312"/>
          <w:color w:val="auto"/>
          <w:highlight w:val="none"/>
        </w:rPr>
        <w:t>注：此表后附拟派人员的身份证、资质证书等证明材料的扫描件。</w:t>
      </w:r>
    </w:p>
    <w:p w14:paraId="4791297E">
      <w:pPr>
        <w:wordWrap w:val="0"/>
        <w:spacing w:line="460" w:lineRule="exact"/>
        <w:ind w:firstLine="420" w:firstLineChars="200"/>
        <w:rPr>
          <w:rFonts w:ascii="仿宋" w:hAnsi="仿宋" w:eastAsia="仿宋"/>
          <w:color w:val="auto"/>
          <w:highlight w:val="none"/>
        </w:rPr>
      </w:pPr>
    </w:p>
    <w:p w14:paraId="2475B375">
      <w:pPr>
        <w:wordWrap w:val="0"/>
        <w:spacing w:line="520" w:lineRule="exact"/>
        <w:ind w:firstLine="4350" w:firstLineChars="145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投标人(盖章)：</w:t>
      </w:r>
      <w:r>
        <w:rPr>
          <w:rFonts w:hint="eastAsia" w:ascii="仿宋_GB2312" w:hAnsi="宋体" w:eastAsia="仿宋_GB2312"/>
          <w:color w:val="auto"/>
          <w:sz w:val="30"/>
          <w:szCs w:val="30"/>
          <w:highlight w:val="none"/>
          <w:u w:val="single"/>
        </w:rPr>
        <w:t xml:space="preserve">             </w:t>
      </w:r>
    </w:p>
    <w:p w14:paraId="20D9660D">
      <w:pPr>
        <w:widowControl/>
        <w:jc w:val="center"/>
        <w:rPr>
          <w:rFonts w:ascii="仿宋" w:hAnsi="仿宋" w:eastAsia="仿宋"/>
          <w:color w:val="auto"/>
          <w:sz w:val="32"/>
          <w:szCs w:val="32"/>
          <w:highlight w:val="none"/>
        </w:rPr>
      </w:pPr>
      <w:r>
        <w:rPr>
          <w:rFonts w:hint="eastAsia" w:ascii="仿宋_GB2312" w:eastAsia="仿宋_GB2312"/>
          <w:color w:val="auto"/>
          <w:sz w:val="30"/>
          <w:szCs w:val="30"/>
          <w:highlight w:val="none"/>
        </w:rPr>
        <w:t xml:space="preserve">        法定代表人签章：</w:t>
      </w:r>
      <w:r>
        <w:rPr>
          <w:rFonts w:hint="eastAsia" w:ascii="仿宋_GB2312" w:eastAsia="仿宋_GB2312"/>
          <w:color w:val="auto"/>
          <w:sz w:val="30"/>
          <w:szCs w:val="30"/>
          <w:highlight w:val="none"/>
          <w:u w:val="single"/>
        </w:rPr>
        <w:t xml:space="preserve">     </w:t>
      </w:r>
      <w:r>
        <w:rPr>
          <w:rFonts w:hint="eastAsia" w:ascii="仿宋_GB2312" w:eastAsia="仿宋_GB2312"/>
          <w:color w:val="auto"/>
          <w:sz w:val="30"/>
          <w:szCs w:val="30"/>
          <w:highlight w:val="none"/>
          <w:u w:val="single"/>
          <w:lang w:val="en-US" w:eastAsia="zh-CN"/>
        </w:rPr>
        <w:t xml:space="preserve">      </w:t>
      </w:r>
      <w:r>
        <w:rPr>
          <w:rFonts w:hint="eastAsia" w:ascii="仿宋_GB2312" w:eastAsia="仿宋_GB2312"/>
          <w:color w:val="auto"/>
          <w:sz w:val="30"/>
          <w:szCs w:val="30"/>
          <w:highlight w:val="none"/>
          <w:u w:val="single"/>
        </w:rPr>
        <w:t xml:space="preserve">  </w:t>
      </w:r>
    </w:p>
    <w:p w14:paraId="250807EE">
      <w:pPr>
        <w:widowControl/>
        <w:jc w:val="center"/>
        <w:rPr>
          <w:rFonts w:ascii="仿宋" w:hAnsi="仿宋" w:eastAsia="仿宋"/>
          <w:color w:val="auto"/>
          <w:sz w:val="32"/>
          <w:szCs w:val="32"/>
          <w:highlight w:val="none"/>
        </w:rPr>
      </w:pPr>
    </w:p>
    <w:p w14:paraId="4FD40638">
      <w:pPr>
        <w:widowControl/>
        <w:jc w:val="center"/>
        <w:rPr>
          <w:rFonts w:ascii="仿宋" w:hAnsi="仿宋" w:eastAsia="仿宋"/>
          <w:color w:val="auto"/>
          <w:sz w:val="32"/>
          <w:szCs w:val="32"/>
          <w:highlight w:val="none"/>
        </w:rPr>
      </w:pPr>
    </w:p>
    <w:p w14:paraId="159B95F8">
      <w:pPr>
        <w:rPr>
          <w:rFonts w:ascii="仿宋" w:hAnsi="仿宋" w:eastAsia="仿宋"/>
          <w:color w:val="auto"/>
          <w:sz w:val="32"/>
          <w:szCs w:val="32"/>
          <w:highlight w:val="none"/>
        </w:rPr>
      </w:pPr>
      <w:r>
        <w:rPr>
          <w:rFonts w:ascii="仿宋" w:hAnsi="仿宋" w:eastAsia="仿宋"/>
          <w:color w:val="auto"/>
          <w:sz w:val="32"/>
          <w:szCs w:val="32"/>
          <w:highlight w:val="none"/>
        </w:rPr>
        <w:br w:type="page"/>
      </w:r>
    </w:p>
    <w:p w14:paraId="05EE86E0">
      <w:pPr>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技术文件</w:t>
      </w:r>
    </w:p>
    <w:p w14:paraId="36A95673">
      <w:pPr>
        <w:jc w:val="center"/>
        <w:rPr>
          <w:rFonts w:hint="eastAsia" w:ascii="黑体" w:hAnsi="黑体" w:eastAsia="黑体"/>
          <w:color w:val="auto"/>
          <w:sz w:val="44"/>
          <w:szCs w:val="44"/>
          <w:highlight w:val="none"/>
        </w:rPr>
      </w:pPr>
    </w:p>
    <w:p w14:paraId="494600E6">
      <w:pPr>
        <w:jc w:val="center"/>
        <w:rPr>
          <w:rFonts w:hint="default" w:ascii="仿宋" w:hAnsi="仿宋" w:eastAsia="仿宋"/>
          <w:color w:val="auto"/>
          <w:sz w:val="28"/>
          <w:szCs w:val="28"/>
          <w:highlight w:val="none"/>
        </w:rPr>
      </w:pPr>
      <w:r>
        <w:rPr>
          <w:rFonts w:hint="default" w:ascii="仿宋" w:hAnsi="仿宋" w:eastAsia="仿宋" w:cs="Times New Roman"/>
          <w:color w:val="auto"/>
          <w:sz w:val="32"/>
          <w:szCs w:val="32"/>
          <w:highlight w:val="none"/>
        </w:rPr>
        <w:t>按评分办法要求编制，格式自拟</w:t>
      </w:r>
    </w:p>
    <w:p w14:paraId="7E755D81">
      <w:pPr>
        <w:jc w:val="center"/>
        <w:rPr>
          <w:rFonts w:ascii="仿宋" w:hAnsi="仿宋" w:eastAsia="仿宋"/>
          <w:color w:val="auto"/>
          <w:sz w:val="28"/>
          <w:szCs w:val="28"/>
          <w:highlight w:val="none"/>
        </w:rPr>
      </w:pPr>
    </w:p>
    <w:p w14:paraId="203BB874">
      <w:pPr>
        <w:jc w:val="center"/>
        <w:rPr>
          <w:rFonts w:ascii="仿宋" w:hAnsi="仿宋" w:eastAsia="仿宋"/>
          <w:color w:val="auto"/>
          <w:sz w:val="28"/>
          <w:szCs w:val="28"/>
          <w:highlight w:val="none"/>
        </w:rPr>
      </w:pPr>
    </w:p>
    <w:p w14:paraId="0BB8215A">
      <w:pPr>
        <w:jc w:val="center"/>
        <w:rPr>
          <w:rFonts w:ascii="仿宋" w:hAnsi="仿宋" w:eastAsia="仿宋"/>
          <w:color w:val="auto"/>
          <w:sz w:val="28"/>
          <w:szCs w:val="28"/>
          <w:highlight w:val="none"/>
        </w:rPr>
      </w:pPr>
    </w:p>
    <w:p w14:paraId="77D10783">
      <w:pPr>
        <w:jc w:val="center"/>
        <w:rPr>
          <w:rFonts w:ascii="仿宋" w:hAnsi="仿宋" w:eastAsia="仿宋"/>
          <w:color w:val="auto"/>
          <w:sz w:val="28"/>
          <w:szCs w:val="28"/>
          <w:highlight w:val="none"/>
        </w:rPr>
      </w:pPr>
    </w:p>
    <w:p w14:paraId="07E18459">
      <w:pPr>
        <w:pStyle w:val="17"/>
        <w:rPr>
          <w:rFonts w:ascii="仿宋" w:hAnsi="仿宋" w:eastAsia="仿宋"/>
          <w:color w:val="auto"/>
          <w:sz w:val="28"/>
          <w:szCs w:val="28"/>
          <w:highlight w:val="none"/>
        </w:rPr>
      </w:pPr>
    </w:p>
    <w:p w14:paraId="26C9E4F7">
      <w:pPr>
        <w:pStyle w:val="17"/>
        <w:rPr>
          <w:rFonts w:ascii="仿宋" w:hAnsi="仿宋" w:eastAsia="仿宋"/>
          <w:color w:val="auto"/>
          <w:sz w:val="28"/>
          <w:szCs w:val="28"/>
          <w:highlight w:val="none"/>
        </w:rPr>
      </w:pPr>
    </w:p>
    <w:p w14:paraId="7D5E8730">
      <w:pPr>
        <w:pStyle w:val="17"/>
        <w:rPr>
          <w:rFonts w:ascii="仿宋" w:hAnsi="仿宋" w:eastAsia="仿宋"/>
          <w:color w:val="auto"/>
          <w:sz w:val="28"/>
          <w:szCs w:val="28"/>
          <w:highlight w:val="none"/>
        </w:rPr>
      </w:pPr>
    </w:p>
    <w:p w14:paraId="524ADC91">
      <w:pPr>
        <w:pStyle w:val="17"/>
        <w:jc w:val="center"/>
        <w:rPr>
          <w:rFonts w:ascii="仿宋" w:hAnsi="仿宋" w:eastAsia="仿宋"/>
          <w:color w:val="auto"/>
          <w:sz w:val="28"/>
          <w:szCs w:val="28"/>
          <w:highlight w:val="none"/>
        </w:rPr>
      </w:pPr>
    </w:p>
    <w:p w14:paraId="64E6B35E">
      <w:pPr>
        <w:pStyle w:val="17"/>
        <w:jc w:val="center"/>
        <w:rPr>
          <w:rFonts w:ascii="仿宋" w:hAnsi="仿宋" w:eastAsia="仿宋"/>
          <w:color w:val="auto"/>
          <w:sz w:val="28"/>
          <w:szCs w:val="28"/>
          <w:highlight w:val="none"/>
        </w:rPr>
      </w:pPr>
    </w:p>
    <w:p w14:paraId="303DDF4A">
      <w:pPr>
        <w:pStyle w:val="17"/>
        <w:jc w:val="center"/>
        <w:rPr>
          <w:rFonts w:ascii="仿宋" w:hAnsi="仿宋" w:eastAsia="仿宋"/>
          <w:color w:val="auto"/>
          <w:sz w:val="28"/>
          <w:szCs w:val="28"/>
          <w:highlight w:val="none"/>
        </w:rPr>
      </w:pPr>
    </w:p>
    <w:p w14:paraId="744B4D23">
      <w:pPr>
        <w:pStyle w:val="17"/>
        <w:jc w:val="center"/>
        <w:rPr>
          <w:rFonts w:ascii="仿宋" w:hAnsi="仿宋" w:eastAsia="仿宋"/>
          <w:color w:val="auto"/>
          <w:sz w:val="28"/>
          <w:szCs w:val="28"/>
          <w:highlight w:val="none"/>
        </w:rPr>
      </w:pPr>
    </w:p>
    <w:p w14:paraId="35A4DD8E">
      <w:pPr>
        <w:jc w:val="center"/>
        <w:rPr>
          <w:rFonts w:ascii="仿宋" w:hAnsi="仿宋" w:eastAsia="仿宋"/>
          <w:color w:val="auto"/>
          <w:sz w:val="44"/>
          <w:szCs w:val="44"/>
          <w:highlight w:val="none"/>
        </w:rPr>
      </w:pPr>
    </w:p>
    <w:p w14:paraId="2DA4A399">
      <w:pPr>
        <w:jc w:val="center"/>
        <w:rPr>
          <w:rFonts w:ascii="仿宋" w:hAnsi="仿宋" w:eastAsia="仿宋"/>
          <w:color w:val="auto"/>
          <w:sz w:val="44"/>
          <w:szCs w:val="44"/>
          <w:highlight w:val="none"/>
        </w:rPr>
      </w:pPr>
    </w:p>
    <w:p w14:paraId="1CF02BC9">
      <w:pPr>
        <w:jc w:val="center"/>
        <w:rPr>
          <w:rFonts w:ascii="仿宋" w:hAnsi="仿宋" w:eastAsia="仿宋"/>
          <w:color w:val="auto"/>
          <w:sz w:val="44"/>
          <w:szCs w:val="44"/>
          <w:highlight w:val="none"/>
        </w:rPr>
      </w:pPr>
    </w:p>
    <w:p w14:paraId="0814C694">
      <w:pPr>
        <w:rPr>
          <w:rFonts w:ascii="仿宋" w:hAnsi="仿宋" w:eastAsia="仿宋"/>
          <w:color w:val="auto"/>
          <w:sz w:val="44"/>
          <w:szCs w:val="44"/>
          <w:highlight w:val="none"/>
        </w:rPr>
      </w:pPr>
      <w:r>
        <w:rPr>
          <w:rFonts w:ascii="仿宋" w:hAnsi="仿宋" w:eastAsia="仿宋"/>
          <w:color w:val="auto"/>
          <w:sz w:val="44"/>
          <w:szCs w:val="44"/>
          <w:highlight w:val="none"/>
        </w:rPr>
        <w:br w:type="page"/>
      </w:r>
    </w:p>
    <w:p w14:paraId="6ECFE5CA">
      <w:pPr>
        <w:widowControl/>
        <w:jc w:val="center"/>
        <w:rPr>
          <w:rFonts w:ascii="仿宋" w:hAnsi="仿宋" w:eastAsia="仿宋"/>
          <w:color w:val="auto"/>
          <w:sz w:val="32"/>
          <w:szCs w:val="32"/>
          <w:highlight w:val="none"/>
        </w:rPr>
      </w:pPr>
    </w:p>
    <w:p w14:paraId="50435CE1">
      <w:pPr>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服务内容及承诺书</w:t>
      </w:r>
    </w:p>
    <w:p w14:paraId="4D015181">
      <w:pPr>
        <w:rPr>
          <w:rFonts w:ascii="仿宋" w:hAnsi="仿宋" w:eastAsia="仿宋"/>
          <w:color w:val="auto"/>
          <w:highlight w:val="none"/>
        </w:rPr>
      </w:pP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820"/>
      </w:tblGrid>
      <w:tr w14:paraId="6C18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134" w:hRule="atLeast"/>
          <w:jc w:val="center"/>
        </w:trPr>
        <w:tc>
          <w:tcPr>
            <w:tcW w:w="8820" w:type="dxa"/>
            <w:tcBorders>
              <w:top w:val="single" w:color="auto" w:sz="4" w:space="0"/>
              <w:left w:val="single" w:color="auto" w:sz="4" w:space="0"/>
              <w:bottom w:val="single" w:color="auto" w:sz="4" w:space="0"/>
              <w:right w:val="single" w:color="auto" w:sz="4" w:space="0"/>
            </w:tcBorders>
          </w:tcPr>
          <w:p w14:paraId="58BD3CC0">
            <w:pPr>
              <w:tabs>
                <w:tab w:val="left" w:pos="1005"/>
              </w:tabs>
              <w:spacing w:line="44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技术服务内容：</w:t>
            </w:r>
          </w:p>
          <w:p w14:paraId="02345252">
            <w:pPr>
              <w:tabs>
                <w:tab w:val="left" w:pos="1005"/>
              </w:tabs>
              <w:spacing w:line="440" w:lineRule="exact"/>
              <w:rPr>
                <w:rFonts w:ascii="仿宋" w:hAnsi="仿宋" w:eastAsia="仿宋"/>
                <w:color w:val="auto"/>
                <w:sz w:val="30"/>
                <w:szCs w:val="30"/>
                <w:highlight w:val="none"/>
              </w:rPr>
            </w:pPr>
          </w:p>
        </w:tc>
      </w:tr>
      <w:tr w14:paraId="41BCC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963" w:hRule="atLeast"/>
          <w:jc w:val="center"/>
        </w:trPr>
        <w:tc>
          <w:tcPr>
            <w:tcW w:w="8820" w:type="dxa"/>
            <w:tcBorders>
              <w:top w:val="single" w:color="auto" w:sz="4" w:space="0"/>
              <w:left w:val="single" w:color="auto" w:sz="4" w:space="0"/>
              <w:bottom w:val="single" w:color="auto" w:sz="4" w:space="0"/>
              <w:right w:val="single" w:color="auto" w:sz="4" w:space="0"/>
            </w:tcBorders>
          </w:tcPr>
          <w:p w14:paraId="63CA0CB0">
            <w:pPr>
              <w:tabs>
                <w:tab w:val="left" w:pos="1005"/>
              </w:tabs>
              <w:spacing w:line="44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售后服务承诺至少包含下列内容</w:t>
            </w:r>
          </w:p>
          <w:p w14:paraId="39896547">
            <w:pPr>
              <w:tabs>
                <w:tab w:val="left" w:pos="1005"/>
              </w:tabs>
              <w:spacing w:line="44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响应时间：</w:t>
            </w:r>
          </w:p>
          <w:p w14:paraId="4B4ECFD9">
            <w:pPr>
              <w:tabs>
                <w:tab w:val="left" w:pos="1005"/>
              </w:tabs>
              <w:spacing w:line="44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到达现场时间：</w:t>
            </w:r>
          </w:p>
          <w:p w14:paraId="5C7431F9">
            <w:pPr>
              <w:tabs>
                <w:tab w:val="left" w:pos="1005"/>
              </w:tabs>
              <w:spacing w:line="44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w:t>
            </w:r>
          </w:p>
        </w:tc>
      </w:tr>
    </w:tbl>
    <w:p w14:paraId="26CCB24A">
      <w:pPr>
        <w:ind w:firstLine="4200" w:firstLineChars="1400"/>
        <w:rPr>
          <w:rFonts w:ascii="仿宋" w:hAnsi="仿宋" w:eastAsia="仿宋"/>
          <w:color w:val="auto"/>
          <w:sz w:val="30"/>
          <w:szCs w:val="30"/>
          <w:highlight w:val="none"/>
        </w:rPr>
      </w:pPr>
    </w:p>
    <w:p w14:paraId="4745F7B8">
      <w:pPr>
        <w:wordWrap w:val="0"/>
        <w:spacing w:line="520" w:lineRule="exact"/>
        <w:ind w:firstLine="4050" w:firstLineChars="1350"/>
        <w:jc w:val="right"/>
        <w:rPr>
          <w:rFonts w:ascii="仿宋" w:hAnsi="仿宋" w:eastAsia="仿宋"/>
          <w:color w:val="auto"/>
          <w:sz w:val="30"/>
          <w:szCs w:val="30"/>
          <w:highlight w:val="none"/>
        </w:rPr>
      </w:pPr>
      <w:r>
        <w:rPr>
          <w:rFonts w:hint="eastAsia" w:ascii="仿宋" w:hAnsi="仿宋" w:eastAsia="仿宋"/>
          <w:color w:val="auto"/>
          <w:sz w:val="30"/>
          <w:szCs w:val="30"/>
          <w:highlight w:val="none"/>
        </w:rPr>
        <w:t xml:space="preserve">供应商名称(盖章):   </w:t>
      </w:r>
    </w:p>
    <w:p w14:paraId="277AC196">
      <w:pPr>
        <w:wordWrap w:val="0"/>
        <w:spacing w:line="520" w:lineRule="exact"/>
        <w:ind w:firstLine="4050" w:firstLineChars="1350"/>
        <w:jc w:val="right"/>
        <w:rPr>
          <w:rFonts w:ascii="仿宋" w:hAnsi="仿宋" w:eastAsia="仿宋"/>
          <w:color w:val="auto"/>
          <w:sz w:val="30"/>
          <w:szCs w:val="30"/>
          <w:highlight w:val="none"/>
        </w:rPr>
      </w:pPr>
      <w:r>
        <w:rPr>
          <w:rFonts w:hint="eastAsia" w:ascii="仿宋" w:hAnsi="仿宋" w:eastAsia="仿宋"/>
          <w:color w:val="auto"/>
          <w:sz w:val="30"/>
          <w:szCs w:val="30"/>
          <w:highlight w:val="none"/>
        </w:rPr>
        <w:t>法定代表人签章:</w:t>
      </w:r>
    </w:p>
    <w:p w14:paraId="76248FAE">
      <w:pPr>
        <w:wordWrap w:val="0"/>
        <w:spacing w:line="560" w:lineRule="exact"/>
        <w:ind w:firstLine="600" w:firstLineChars="200"/>
        <w:jc w:val="right"/>
        <w:rPr>
          <w:rFonts w:ascii="仿宋" w:hAnsi="仿宋" w:eastAsia="仿宋"/>
          <w:color w:val="auto"/>
          <w:sz w:val="30"/>
          <w:szCs w:val="30"/>
          <w:highlight w:val="none"/>
        </w:rPr>
      </w:pPr>
    </w:p>
    <w:p w14:paraId="12914692">
      <w:pPr>
        <w:wordWrap w:val="0"/>
        <w:spacing w:line="560" w:lineRule="exact"/>
        <w:ind w:firstLine="600" w:firstLineChars="200"/>
        <w:jc w:val="right"/>
        <w:rPr>
          <w:rFonts w:ascii="仿宋" w:hAnsi="仿宋" w:eastAsia="仿宋"/>
          <w:color w:val="auto"/>
          <w:sz w:val="30"/>
          <w:szCs w:val="30"/>
          <w:highlight w:val="none"/>
        </w:rPr>
      </w:pPr>
    </w:p>
    <w:p w14:paraId="3DCC9CA7">
      <w:pPr>
        <w:jc w:val="center"/>
        <w:rPr>
          <w:rFonts w:ascii="仿宋" w:hAnsi="仿宋" w:eastAsia="仿宋"/>
          <w:color w:val="auto"/>
          <w:sz w:val="44"/>
          <w:szCs w:val="32"/>
          <w:highlight w:val="none"/>
        </w:rPr>
      </w:pPr>
      <w:r>
        <w:rPr>
          <w:rFonts w:hint="eastAsia" w:ascii="仿宋" w:hAnsi="仿宋" w:eastAsia="仿宋"/>
          <w:color w:val="auto"/>
          <w:sz w:val="44"/>
          <w:szCs w:val="44"/>
          <w:highlight w:val="none"/>
        </w:rPr>
        <w:t>符合政府采购优惠政策的证明材料</w:t>
      </w:r>
    </w:p>
    <w:p w14:paraId="1AFABC3C">
      <w:pPr>
        <w:spacing w:line="560" w:lineRule="exact"/>
        <w:ind w:firstLine="4050" w:firstLineChars="1350"/>
        <w:rPr>
          <w:rFonts w:ascii="仿宋" w:hAnsi="仿宋" w:eastAsia="仿宋"/>
          <w:color w:val="auto"/>
          <w:sz w:val="30"/>
          <w:szCs w:val="30"/>
          <w:highlight w:val="none"/>
        </w:rPr>
      </w:pPr>
    </w:p>
    <w:p w14:paraId="35EAB0C9">
      <w:pPr>
        <w:spacing w:line="560" w:lineRule="exact"/>
        <w:jc w:val="left"/>
        <w:rPr>
          <w:rFonts w:ascii="仿宋" w:hAnsi="仿宋" w:eastAsia="仿宋"/>
          <w:color w:val="auto"/>
          <w:sz w:val="30"/>
          <w:szCs w:val="30"/>
          <w:highlight w:val="none"/>
        </w:rPr>
      </w:pPr>
    </w:p>
    <w:p w14:paraId="5ABCA085">
      <w:pPr>
        <w:spacing w:line="560" w:lineRule="exact"/>
        <w:ind w:firstLine="4050" w:firstLineChars="1350"/>
        <w:rPr>
          <w:rFonts w:ascii="仿宋" w:hAnsi="仿宋" w:eastAsia="仿宋"/>
          <w:color w:val="auto"/>
          <w:sz w:val="30"/>
          <w:szCs w:val="30"/>
          <w:highlight w:val="none"/>
        </w:rPr>
      </w:pPr>
    </w:p>
    <w:p w14:paraId="116C4BF0">
      <w:pPr>
        <w:spacing w:line="560" w:lineRule="exact"/>
        <w:ind w:firstLine="4050" w:firstLineChars="1350"/>
        <w:rPr>
          <w:rFonts w:ascii="仿宋" w:hAnsi="仿宋" w:eastAsia="仿宋"/>
          <w:color w:val="auto"/>
          <w:sz w:val="30"/>
          <w:szCs w:val="30"/>
          <w:highlight w:val="none"/>
        </w:rPr>
      </w:pPr>
    </w:p>
    <w:p w14:paraId="5F115B8C">
      <w:pPr>
        <w:spacing w:line="560" w:lineRule="exact"/>
        <w:ind w:firstLine="4050" w:firstLineChars="1350"/>
        <w:rPr>
          <w:rFonts w:ascii="仿宋" w:hAnsi="仿宋" w:eastAsia="仿宋"/>
          <w:color w:val="auto"/>
          <w:sz w:val="30"/>
          <w:szCs w:val="30"/>
          <w:highlight w:val="none"/>
        </w:rPr>
      </w:pPr>
    </w:p>
    <w:p w14:paraId="347BAF7C">
      <w:pPr>
        <w:spacing w:line="560" w:lineRule="exact"/>
        <w:ind w:firstLine="4050" w:firstLineChars="1350"/>
        <w:rPr>
          <w:rFonts w:ascii="仿宋" w:hAnsi="仿宋" w:eastAsia="仿宋"/>
          <w:color w:val="auto"/>
          <w:sz w:val="30"/>
          <w:szCs w:val="30"/>
          <w:highlight w:val="none"/>
        </w:rPr>
      </w:pPr>
    </w:p>
    <w:p w14:paraId="7423C616">
      <w:pPr>
        <w:spacing w:line="560" w:lineRule="exact"/>
        <w:ind w:firstLine="4050" w:firstLineChars="1350"/>
        <w:rPr>
          <w:rFonts w:ascii="仿宋" w:hAnsi="仿宋" w:eastAsia="仿宋"/>
          <w:color w:val="auto"/>
          <w:sz w:val="30"/>
          <w:szCs w:val="30"/>
          <w:highlight w:val="none"/>
        </w:rPr>
      </w:pPr>
    </w:p>
    <w:p w14:paraId="0AF0D987">
      <w:pPr>
        <w:spacing w:line="560" w:lineRule="exact"/>
        <w:ind w:firstLine="4050" w:firstLineChars="1350"/>
        <w:rPr>
          <w:rFonts w:ascii="仿宋" w:hAnsi="仿宋" w:eastAsia="仿宋"/>
          <w:color w:val="auto"/>
          <w:sz w:val="30"/>
          <w:szCs w:val="30"/>
          <w:highlight w:val="none"/>
        </w:rPr>
      </w:pPr>
    </w:p>
    <w:p w14:paraId="5202662A">
      <w:pPr>
        <w:spacing w:line="560" w:lineRule="exact"/>
        <w:ind w:firstLine="4050" w:firstLineChars="1350"/>
        <w:rPr>
          <w:rFonts w:ascii="仿宋" w:hAnsi="仿宋" w:eastAsia="仿宋"/>
          <w:color w:val="auto"/>
          <w:sz w:val="30"/>
          <w:szCs w:val="30"/>
          <w:highlight w:val="none"/>
        </w:rPr>
      </w:pPr>
    </w:p>
    <w:p w14:paraId="4A912673">
      <w:pPr>
        <w:spacing w:line="560" w:lineRule="exact"/>
        <w:ind w:firstLine="4050" w:firstLineChars="1350"/>
        <w:rPr>
          <w:rFonts w:ascii="仿宋" w:hAnsi="仿宋" w:eastAsia="仿宋"/>
          <w:color w:val="auto"/>
          <w:sz w:val="30"/>
          <w:szCs w:val="30"/>
          <w:highlight w:val="none"/>
        </w:rPr>
      </w:pPr>
    </w:p>
    <w:p w14:paraId="3FFE1171">
      <w:pPr>
        <w:spacing w:line="560" w:lineRule="exact"/>
        <w:ind w:firstLine="4050" w:firstLineChars="1350"/>
        <w:rPr>
          <w:rFonts w:ascii="仿宋" w:hAnsi="仿宋" w:eastAsia="仿宋"/>
          <w:color w:val="auto"/>
          <w:sz w:val="30"/>
          <w:szCs w:val="30"/>
          <w:highlight w:val="none"/>
        </w:rPr>
      </w:pPr>
    </w:p>
    <w:p w14:paraId="4687339F">
      <w:pPr>
        <w:spacing w:line="560" w:lineRule="exact"/>
        <w:ind w:firstLine="4050" w:firstLineChars="1350"/>
        <w:rPr>
          <w:rFonts w:ascii="仿宋" w:hAnsi="仿宋" w:eastAsia="仿宋"/>
          <w:color w:val="auto"/>
          <w:sz w:val="30"/>
          <w:szCs w:val="30"/>
          <w:highlight w:val="none"/>
        </w:rPr>
      </w:pPr>
    </w:p>
    <w:p w14:paraId="4CBCF043">
      <w:pPr>
        <w:spacing w:line="560" w:lineRule="exact"/>
        <w:ind w:firstLine="4050" w:firstLineChars="1350"/>
        <w:rPr>
          <w:rFonts w:ascii="仿宋" w:hAnsi="仿宋" w:eastAsia="仿宋"/>
          <w:color w:val="auto"/>
          <w:sz w:val="30"/>
          <w:szCs w:val="30"/>
          <w:highlight w:val="none"/>
        </w:rPr>
      </w:pPr>
    </w:p>
    <w:p w14:paraId="331F02AA">
      <w:pPr>
        <w:spacing w:line="560" w:lineRule="exact"/>
        <w:ind w:firstLine="4050" w:firstLineChars="1350"/>
        <w:rPr>
          <w:rFonts w:ascii="仿宋" w:hAnsi="仿宋" w:eastAsia="仿宋"/>
          <w:color w:val="auto"/>
          <w:sz w:val="30"/>
          <w:szCs w:val="30"/>
          <w:highlight w:val="none"/>
        </w:rPr>
      </w:pPr>
    </w:p>
    <w:p w14:paraId="668C1FEE">
      <w:pPr>
        <w:spacing w:line="560" w:lineRule="exact"/>
        <w:ind w:firstLine="4050" w:firstLineChars="1350"/>
        <w:rPr>
          <w:rFonts w:ascii="仿宋" w:hAnsi="仿宋" w:eastAsia="仿宋"/>
          <w:color w:val="auto"/>
          <w:sz w:val="30"/>
          <w:szCs w:val="30"/>
          <w:highlight w:val="none"/>
        </w:rPr>
      </w:pPr>
    </w:p>
    <w:p w14:paraId="4344EC48">
      <w:pPr>
        <w:spacing w:line="560" w:lineRule="exact"/>
        <w:ind w:firstLine="4050" w:firstLineChars="1350"/>
        <w:rPr>
          <w:rFonts w:ascii="仿宋" w:hAnsi="仿宋" w:eastAsia="仿宋"/>
          <w:color w:val="auto"/>
          <w:sz w:val="30"/>
          <w:szCs w:val="30"/>
          <w:highlight w:val="none"/>
        </w:rPr>
      </w:pPr>
    </w:p>
    <w:p w14:paraId="58DD962C">
      <w:pPr>
        <w:spacing w:line="560" w:lineRule="exact"/>
        <w:ind w:firstLine="4050" w:firstLineChars="1350"/>
        <w:rPr>
          <w:rFonts w:ascii="仿宋" w:hAnsi="仿宋" w:eastAsia="仿宋"/>
          <w:color w:val="auto"/>
          <w:sz w:val="30"/>
          <w:szCs w:val="30"/>
          <w:highlight w:val="none"/>
        </w:rPr>
      </w:pPr>
    </w:p>
    <w:p w14:paraId="5882BD54">
      <w:pPr>
        <w:wordWrap w:val="0"/>
        <w:spacing w:line="560" w:lineRule="exact"/>
        <w:jc w:val="right"/>
        <w:rPr>
          <w:rFonts w:ascii="仿宋_GB2312" w:hAnsi="宋体" w:eastAsia="仿宋_GB2312"/>
          <w:color w:val="auto"/>
          <w:sz w:val="32"/>
          <w:szCs w:val="30"/>
          <w:highlight w:val="none"/>
        </w:rPr>
      </w:pPr>
      <w:r>
        <w:rPr>
          <w:rFonts w:hint="eastAsia" w:ascii="仿宋_GB2312" w:hAnsi="宋体" w:eastAsia="仿宋_GB2312"/>
          <w:color w:val="auto"/>
          <w:sz w:val="32"/>
          <w:szCs w:val="30"/>
          <w:highlight w:val="none"/>
        </w:rPr>
        <w:t xml:space="preserve">投标人名称(盖章):       </w:t>
      </w:r>
    </w:p>
    <w:p w14:paraId="4BF85570">
      <w:pPr>
        <w:wordWrap w:val="0"/>
        <w:spacing w:line="520" w:lineRule="exact"/>
        <w:jc w:val="right"/>
        <w:rPr>
          <w:rFonts w:ascii="宋体" w:hAnsi="宋体"/>
          <w:color w:val="auto"/>
          <w:kern w:val="0"/>
          <w:sz w:val="24"/>
          <w:szCs w:val="30"/>
          <w:highlight w:val="none"/>
        </w:rPr>
      </w:pPr>
      <w:r>
        <w:rPr>
          <w:rFonts w:hint="eastAsia" w:ascii="仿宋_GB2312" w:hAnsi="宋体" w:eastAsia="仿宋_GB2312"/>
          <w:color w:val="auto"/>
          <w:kern w:val="0"/>
          <w:sz w:val="32"/>
          <w:szCs w:val="30"/>
          <w:highlight w:val="none"/>
        </w:rPr>
        <w:t xml:space="preserve">法定代表人签章:       </w:t>
      </w:r>
    </w:p>
    <w:p w14:paraId="3655BF48">
      <w:pPr>
        <w:jc w:val="right"/>
        <w:rPr>
          <w:rFonts w:ascii="仿宋" w:hAnsi="仿宋" w:eastAsia="仿宋"/>
          <w:color w:val="auto"/>
          <w:sz w:val="30"/>
          <w:szCs w:val="30"/>
          <w:highlight w:val="none"/>
        </w:rPr>
      </w:pPr>
      <w:r>
        <w:rPr>
          <w:rFonts w:ascii="仿宋" w:hAnsi="仿宋" w:eastAsia="仿宋"/>
          <w:color w:val="auto"/>
          <w:sz w:val="30"/>
          <w:szCs w:val="30"/>
          <w:highlight w:val="none"/>
        </w:rPr>
        <w:br w:type="page"/>
      </w:r>
    </w:p>
    <w:p w14:paraId="3946B65A">
      <w:pPr>
        <w:jc w:val="right"/>
        <w:rPr>
          <w:rFonts w:ascii="仿宋_GB2312" w:hAnsi="宋体" w:eastAsia="仿宋_GB2312"/>
          <w:color w:val="auto"/>
          <w:sz w:val="22"/>
          <w:szCs w:val="28"/>
          <w:highlight w:val="none"/>
        </w:rPr>
      </w:pPr>
      <w:r>
        <w:rPr>
          <w:rFonts w:hint="eastAsia"/>
          <w:color w:val="auto"/>
          <w:highlight w:val="none"/>
        </w:rPr>
        <w:t xml:space="preserve">                                     </w:t>
      </w:r>
      <w:r>
        <w:rPr>
          <w:rFonts w:hint="eastAsia" w:ascii="仿宋_GB2312" w:hAnsi="宋体" w:eastAsia="仿宋_GB2312"/>
          <w:color w:val="auto"/>
          <w:sz w:val="22"/>
          <w:szCs w:val="28"/>
          <w:highlight w:val="none"/>
        </w:rPr>
        <w:t>如中标（成交），随中标（成交）公告公示</w:t>
      </w:r>
    </w:p>
    <w:p w14:paraId="3A3D7011">
      <w:pPr>
        <w:jc w:val="center"/>
        <w:rPr>
          <w:rFonts w:ascii="仿宋" w:hAnsi="仿宋" w:eastAsia="仿宋" w:cs="宋体"/>
          <w:color w:val="auto"/>
          <w:sz w:val="44"/>
          <w:szCs w:val="44"/>
          <w:highlight w:val="none"/>
        </w:rPr>
      </w:pPr>
      <w:r>
        <w:rPr>
          <w:rFonts w:hint="eastAsia" w:ascii="仿宋" w:hAnsi="仿宋" w:eastAsia="仿宋" w:cs="宋体"/>
          <w:color w:val="auto"/>
          <w:sz w:val="44"/>
          <w:szCs w:val="44"/>
          <w:highlight w:val="none"/>
        </w:rPr>
        <w:t>中小企业声明函</w:t>
      </w:r>
    </w:p>
    <w:p w14:paraId="166807B1">
      <w:pPr>
        <w:pStyle w:val="17"/>
        <w:autoSpaceDE w:val="0"/>
        <w:autoSpaceDN w:val="0"/>
        <w:spacing w:before="14" w:line="540" w:lineRule="exact"/>
        <w:ind w:right="415" w:firstLine="472" w:firstLineChars="200"/>
        <w:rPr>
          <w:rFonts w:ascii="仿宋" w:hAnsi="仿宋" w:eastAsia="仿宋" w:cs="仿宋"/>
          <w:color w:val="auto"/>
          <w:highlight w:val="none"/>
        </w:rPr>
      </w:pPr>
      <w:r>
        <w:rPr>
          <w:rFonts w:hint="eastAsia" w:ascii="仿宋" w:hAnsi="仿宋" w:eastAsia="仿宋" w:cs="仿宋"/>
          <w:color w:val="auto"/>
          <w:spacing w:val="-2"/>
          <w:highlight w:val="none"/>
        </w:rPr>
        <w:t>本公司</w:t>
      </w:r>
      <w:r>
        <w:rPr>
          <w:rFonts w:hint="eastAsia" w:ascii="仿宋" w:hAnsi="仿宋" w:eastAsia="仿宋" w:cs="仿宋"/>
          <w:color w:val="auto"/>
          <w:highlight w:val="none"/>
        </w:rPr>
        <w:t>（联合体</w:t>
      </w:r>
      <w:r>
        <w:rPr>
          <w:rFonts w:hint="eastAsia" w:ascii="仿宋" w:hAnsi="仿宋" w:eastAsia="仿宋" w:cs="仿宋"/>
          <w:color w:val="auto"/>
          <w:spacing w:val="-5"/>
          <w:highlight w:val="none"/>
        </w:rPr>
        <w:t>）</w:t>
      </w:r>
      <w:r>
        <w:rPr>
          <w:rFonts w:hint="eastAsia" w:ascii="仿宋" w:hAnsi="仿宋" w:eastAsia="仿宋" w:cs="仿宋"/>
          <w:color w:val="auto"/>
          <w:spacing w:val="-2"/>
          <w:highlight w:val="none"/>
        </w:rPr>
        <w:t>郑重声明，根据《政府采购促进中小</w:t>
      </w:r>
      <w:r>
        <w:rPr>
          <w:rFonts w:hint="eastAsia" w:ascii="仿宋" w:hAnsi="仿宋" w:eastAsia="仿宋" w:cs="仿宋"/>
          <w:color w:val="auto"/>
          <w:spacing w:val="-18"/>
          <w:highlight w:val="none"/>
        </w:rPr>
        <w:t>企业发展管理办法》</w:t>
      </w:r>
      <w:r>
        <w:rPr>
          <w:rFonts w:hint="eastAsia" w:ascii="仿宋" w:hAnsi="仿宋" w:eastAsia="仿宋" w:cs="仿宋"/>
          <w:color w:val="auto"/>
          <w:highlight w:val="none"/>
        </w:rPr>
        <w:t>（</w:t>
      </w:r>
      <w:r>
        <w:rPr>
          <w:rFonts w:hint="eastAsia" w:ascii="仿宋" w:hAnsi="仿宋" w:eastAsia="仿宋" w:cs="仿宋"/>
          <w:color w:val="auto"/>
          <w:spacing w:val="5"/>
          <w:highlight w:val="none"/>
        </w:rPr>
        <w:t>财库</w:t>
      </w:r>
      <w:r>
        <w:rPr>
          <w:rFonts w:hint="eastAsia" w:ascii="仿宋" w:hAnsi="仿宋" w:eastAsia="仿宋" w:cs="仿宋"/>
          <w:color w:val="auto"/>
          <w:highlight w:val="none"/>
        </w:rPr>
        <w:t>﹝2020﹞46</w:t>
      </w:r>
      <w:r>
        <w:rPr>
          <w:rFonts w:hint="eastAsia" w:ascii="仿宋" w:hAnsi="仿宋" w:eastAsia="仿宋" w:cs="仿宋"/>
          <w:color w:val="auto"/>
          <w:spacing w:val="28"/>
          <w:highlight w:val="none"/>
        </w:rPr>
        <w:t>号</w:t>
      </w:r>
      <w:r>
        <w:rPr>
          <w:rFonts w:hint="eastAsia" w:ascii="仿宋" w:hAnsi="仿宋" w:eastAsia="仿宋" w:cs="仿宋"/>
          <w:color w:val="auto"/>
          <w:spacing w:val="5"/>
          <w:highlight w:val="none"/>
        </w:rPr>
        <w:t>）</w:t>
      </w:r>
      <w:r>
        <w:rPr>
          <w:rFonts w:hint="eastAsia" w:ascii="仿宋" w:hAnsi="仿宋" w:eastAsia="仿宋" w:cs="仿宋"/>
          <w:color w:val="auto"/>
          <w:highlight w:val="none"/>
        </w:rPr>
        <w:t>的规定，本公司（联合体）</w:t>
      </w:r>
      <w:r>
        <w:rPr>
          <w:rFonts w:hint="eastAsia" w:ascii="仿宋" w:hAnsi="仿宋" w:eastAsia="仿宋" w:cs="仿宋"/>
          <w:color w:val="auto"/>
          <w:spacing w:val="-8"/>
          <w:highlight w:val="none"/>
        </w:rPr>
        <w:t>参加</w:t>
      </w:r>
      <w:r>
        <w:rPr>
          <w:rFonts w:hint="eastAsia" w:ascii="仿宋" w:hAnsi="仿宋" w:eastAsia="仿宋" w:cs="仿宋"/>
          <w:color w:val="auto"/>
          <w:spacing w:val="-8"/>
          <w:highlight w:val="none"/>
          <w:u w:val="single"/>
        </w:rPr>
        <w:t>（单位名称）</w:t>
      </w:r>
      <w:r>
        <w:rPr>
          <w:rFonts w:hint="eastAsia" w:ascii="仿宋" w:hAnsi="仿宋" w:eastAsia="仿宋" w:cs="仿宋"/>
          <w:color w:val="auto"/>
          <w:spacing w:val="-8"/>
          <w:highlight w:val="none"/>
        </w:rPr>
        <w:t>的</w:t>
      </w:r>
      <w:r>
        <w:rPr>
          <w:rFonts w:hint="eastAsia" w:ascii="仿宋" w:hAnsi="仿宋" w:eastAsia="仿宋" w:cs="仿宋"/>
          <w:color w:val="auto"/>
          <w:spacing w:val="-8"/>
          <w:highlight w:val="none"/>
          <w:u w:val="single"/>
        </w:rPr>
        <w:t>（项目名称）</w:t>
      </w:r>
      <w:r>
        <w:rPr>
          <w:rFonts w:hint="eastAsia" w:ascii="仿宋" w:hAnsi="仿宋" w:eastAsia="仿宋" w:cs="仿宋"/>
          <w:color w:val="auto"/>
          <w:spacing w:val="-1"/>
          <w:highlight w:val="none"/>
        </w:rPr>
        <w:t>采购活动，</w:t>
      </w:r>
      <w:r>
        <w:rPr>
          <w:rFonts w:hint="eastAsia" w:ascii="仿宋" w:hAnsi="仿宋" w:eastAsia="仿宋" w:cs="仿宋"/>
          <w:color w:val="auto"/>
          <w:spacing w:val="-3"/>
          <w:highlight w:val="none"/>
        </w:rPr>
        <w:t>服务</w:t>
      </w:r>
      <w:r>
        <w:rPr>
          <w:rFonts w:hint="eastAsia" w:ascii="仿宋" w:hAnsi="仿宋" w:eastAsia="仿宋" w:cs="仿宋"/>
          <w:color w:val="auto"/>
          <w:spacing w:val="5"/>
          <w:w w:val="95"/>
          <w:highlight w:val="none"/>
        </w:rPr>
        <w:t>全部由符合政策要求的中小企业承接</w:t>
      </w:r>
      <w:r>
        <w:rPr>
          <w:rFonts w:hint="eastAsia" w:ascii="仿宋" w:hAnsi="仿宋" w:eastAsia="仿宋" w:cs="仿宋"/>
          <w:color w:val="auto"/>
          <w:spacing w:val="-1"/>
          <w:highlight w:val="none"/>
        </w:rPr>
        <w:t>。</w:t>
      </w:r>
      <w:r>
        <w:rPr>
          <w:rFonts w:hint="eastAsia" w:ascii="仿宋" w:hAnsi="仿宋" w:eastAsia="仿宋" w:cs="仿宋"/>
          <w:color w:val="auto"/>
          <w:spacing w:val="6"/>
          <w:w w:val="95"/>
          <w:highlight w:val="none"/>
        </w:rPr>
        <w:t>相关企业</w:t>
      </w:r>
      <w:r>
        <w:rPr>
          <w:rFonts w:hint="eastAsia" w:ascii="仿宋" w:hAnsi="仿宋" w:eastAsia="仿宋" w:cs="仿宋"/>
          <w:color w:val="auto"/>
          <w:spacing w:val="7"/>
          <w:w w:val="95"/>
          <w:highlight w:val="none"/>
        </w:rPr>
        <w:t>（</w:t>
      </w:r>
      <w:r>
        <w:rPr>
          <w:rFonts w:hint="eastAsia" w:ascii="仿宋" w:hAnsi="仿宋" w:eastAsia="仿宋" w:cs="仿宋"/>
          <w:color w:val="auto"/>
          <w:spacing w:val="4"/>
          <w:w w:val="95"/>
          <w:highlight w:val="none"/>
        </w:rPr>
        <w:t>含联合</w:t>
      </w:r>
      <w:r>
        <w:rPr>
          <w:rFonts w:hint="eastAsia" w:ascii="仿宋" w:hAnsi="仿宋" w:eastAsia="仿宋" w:cs="仿宋"/>
          <w:color w:val="auto"/>
          <w:highlight w:val="none"/>
        </w:rPr>
        <w:t>体中的中小企业、签订分包意向协议的中小企业</w:t>
      </w:r>
      <w:r>
        <w:rPr>
          <w:rFonts w:hint="eastAsia" w:ascii="仿宋" w:hAnsi="仿宋" w:eastAsia="仿宋" w:cs="仿宋"/>
          <w:color w:val="auto"/>
          <w:spacing w:val="-7"/>
          <w:highlight w:val="none"/>
        </w:rPr>
        <w:t>）</w:t>
      </w:r>
      <w:r>
        <w:rPr>
          <w:rFonts w:hint="eastAsia" w:ascii="仿宋" w:hAnsi="仿宋" w:eastAsia="仿宋" w:cs="仿宋"/>
          <w:color w:val="auto"/>
          <w:highlight w:val="none"/>
        </w:rPr>
        <w:t>的具体情况如下：</w:t>
      </w:r>
    </w:p>
    <w:p w14:paraId="69EC997C">
      <w:pPr>
        <w:pStyle w:val="17"/>
        <w:autoSpaceDE w:val="0"/>
        <w:autoSpaceDN w:val="0"/>
        <w:spacing w:before="14" w:line="540" w:lineRule="exact"/>
        <w:ind w:right="415" w:firstLine="480" w:firstLineChars="200"/>
        <w:rPr>
          <w:rFonts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spacing w:val="-3"/>
          <w:highlight w:val="none"/>
          <w:u w:val="single"/>
        </w:rPr>
        <w:t>（标的名称）</w:t>
      </w:r>
      <w:r>
        <w:rPr>
          <w:rFonts w:hint="eastAsia" w:ascii="仿宋" w:hAnsi="仿宋" w:eastAsia="仿宋" w:cs="仿宋"/>
          <w:color w:val="auto"/>
          <w:spacing w:val="-3"/>
          <w:highlight w:val="none"/>
        </w:rPr>
        <w:t>，属于</w:t>
      </w:r>
      <w:r>
        <w:rPr>
          <w:rFonts w:hint="eastAsia" w:ascii="仿宋" w:hAnsi="仿宋" w:eastAsia="仿宋" w:cs="仿宋"/>
          <w:color w:val="auto"/>
          <w:spacing w:val="-3"/>
          <w:highlight w:val="none"/>
          <w:u w:val="single"/>
        </w:rPr>
        <w:t>（采购文件中明确的所属行业）</w:t>
      </w:r>
      <w:r>
        <w:rPr>
          <w:rFonts w:hint="eastAsia" w:ascii="仿宋" w:hAnsi="仿宋" w:eastAsia="仿宋" w:cs="仿宋"/>
          <w:color w:val="auto"/>
          <w:spacing w:val="-3"/>
          <w:highlight w:val="none"/>
        </w:rPr>
        <w:t>；承接企业为</w:t>
      </w:r>
      <w:r>
        <w:rPr>
          <w:rFonts w:hint="eastAsia" w:ascii="仿宋" w:hAnsi="仿宋" w:eastAsia="仿宋" w:cs="仿宋"/>
          <w:color w:val="auto"/>
          <w:spacing w:val="-3"/>
          <w:highlight w:val="none"/>
          <w:u w:val="single"/>
        </w:rPr>
        <w:t>（企业名称）</w:t>
      </w:r>
      <w:r>
        <w:rPr>
          <w:rFonts w:hint="eastAsia" w:ascii="仿宋" w:hAnsi="仿宋" w:eastAsia="仿宋" w:cs="仿宋"/>
          <w:color w:val="auto"/>
          <w:spacing w:val="-3"/>
          <w:highlight w:val="none"/>
        </w:rPr>
        <w:t>，从业人员人，营业收入为万元，资产总额为万</w:t>
      </w:r>
      <w:r>
        <w:rPr>
          <w:rFonts w:hint="eastAsia" w:ascii="仿宋" w:hAnsi="仿宋" w:eastAsia="仿宋" w:cs="仿宋"/>
          <w:color w:val="auto"/>
          <w:spacing w:val="2"/>
          <w:w w:val="99"/>
          <w:highlight w:val="none"/>
        </w:rPr>
        <w:t>元</w:t>
      </w:r>
      <w:r>
        <w:rPr>
          <w:rFonts w:hint="eastAsia" w:ascii="仿宋" w:hAnsi="仿宋" w:eastAsia="仿宋" w:cs="仿宋"/>
          <w:color w:val="auto"/>
          <w:spacing w:val="2"/>
          <w:w w:val="99"/>
          <w:highlight w:val="none"/>
          <w:vertAlign w:val="superscript"/>
        </w:rPr>
        <w:t>1</w:t>
      </w:r>
      <w:r>
        <w:rPr>
          <w:rFonts w:hint="eastAsia" w:ascii="仿宋" w:hAnsi="仿宋" w:eastAsia="仿宋" w:cs="仿宋"/>
          <w:color w:val="auto"/>
          <w:spacing w:val="2"/>
          <w:w w:val="99"/>
          <w:highlight w:val="none"/>
        </w:rPr>
        <w:t>,属于</w:t>
      </w:r>
      <w:r>
        <w:rPr>
          <w:rFonts w:hint="eastAsia" w:ascii="仿宋" w:hAnsi="仿宋" w:eastAsia="仿宋" w:cs="仿宋"/>
          <w:color w:val="auto"/>
          <w:spacing w:val="2"/>
          <w:w w:val="99"/>
          <w:highlight w:val="none"/>
          <w:u w:val="single"/>
        </w:rPr>
        <w:t>（中型企业、小型企业、微型企业）</w:t>
      </w:r>
      <w:r>
        <w:rPr>
          <w:rFonts w:hint="eastAsia" w:ascii="仿宋" w:hAnsi="仿宋" w:eastAsia="仿宋" w:cs="仿宋"/>
          <w:color w:val="auto"/>
          <w:spacing w:val="2"/>
          <w:w w:val="99"/>
          <w:highlight w:val="none"/>
        </w:rPr>
        <w:t>；</w:t>
      </w:r>
    </w:p>
    <w:p w14:paraId="7907531C">
      <w:pPr>
        <w:pStyle w:val="17"/>
        <w:autoSpaceDE w:val="0"/>
        <w:autoSpaceDN w:val="0"/>
        <w:spacing w:before="14" w:line="540" w:lineRule="exact"/>
        <w:ind w:right="415" w:firstLine="468" w:firstLineChars="200"/>
        <w:rPr>
          <w:rFonts w:ascii="仿宋" w:hAnsi="仿宋" w:eastAsia="仿宋" w:cs="仿宋"/>
          <w:color w:val="auto"/>
          <w:highlight w:val="none"/>
        </w:rPr>
      </w:pPr>
      <w:r>
        <w:rPr>
          <w:rFonts w:hint="eastAsia" w:ascii="仿宋" w:hAnsi="仿宋" w:eastAsia="仿宋" w:cs="仿宋"/>
          <w:color w:val="auto"/>
          <w:spacing w:val="-3"/>
          <w:highlight w:val="none"/>
          <w:u w:val="single"/>
        </w:rPr>
        <w:t>2.（标的名称）</w:t>
      </w:r>
      <w:r>
        <w:rPr>
          <w:rFonts w:hint="eastAsia" w:ascii="仿宋" w:hAnsi="仿宋" w:eastAsia="仿宋" w:cs="仿宋"/>
          <w:color w:val="auto"/>
          <w:spacing w:val="-3"/>
          <w:highlight w:val="none"/>
        </w:rPr>
        <w:t>，属于</w:t>
      </w:r>
      <w:r>
        <w:rPr>
          <w:rFonts w:hint="eastAsia" w:ascii="仿宋" w:hAnsi="仿宋" w:eastAsia="仿宋" w:cs="仿宋"/>
          <w:color w:val="auto"/>
          <w:spacing w:val="-3"/>
          <w:highlight w:val="none"/>
          <w:u w:val="single"/>
        </w:rPr>
        <w:t>（采购文件中明确的所属行业）</w:t>
      </w:r>
      <w:r>
        <w:rPr>
          <w:rFonts w:hint="eastAsia" w:ascii="仿宋" w:hAnsi="仿宋" w:eastAsia="仿宋" w:cs="仿宋"/>
          <w:color w:val="auto"/>
          <w:spacing w:val="-3"/>
          <w:highlight w:val="none"/>
        </w:rPr>
        <w:t>；承接企业为</w:t>
      </w:r>
      <w:r>
        <w:rPr>
          <w:rFonts w:hint="eastAsia" w:ascii="仿宋" w:hAnsi="仿宋" w:eastAsia="仿宋" w:cs="仿宋"/>
          <w:color w:val="auto"/>
          <w:spacing w:val="-3"/>
          <w:highlight w:val="none"/>
          <w:u w:val="single"/>
        </w:rPr>
        <w:t>（企业名称）</w:t>
      </w:r>
      <w:r>
        <w:rPr>
          <w:rFonts w:hint="eastAsia" w:ascii="仿宋" w:hAnsi="仿宋" w:eastAsia="仿宋" w:cs="仿宋"/>
          <w:color w:val="auto"/>
          <w:spacing w:val="-3"/>
          <w:highlight w:val="none"/>
        </w:rPr>
        <w:t>，从业人员人，营业收入为万元，资产总额为万</w:t>
      </w:r>
      <w:r>
        <w:rPr>
          <w:rFonts w:hint="eastAsia" w:ascii="仿宋" w:hAnsi="仿宋" w:eastAsia="仿宋" w:cs="仿宋"/>
          <w:color w:val="auto"/>
          <w:spacing w:val="2"/>
          <w:w w:val="99"/>
          <w:highlight w:val="none"/>
        </w:rPr>
        <w:t>元</w:t>
      </w:r>
      <w:r>
        <w:rPr>
          <w:rFonts w:hint="eastAsia" w:ascii="仿宋" w:hAnsi="仿宋" w:eastAsia="仿宋" w:cs="仿宋"/>
          <w:color w:val="auto"/>
          <w:spacing w:val="2"/>
          <w:w w:val="99"/>
          <w:highlight w:val="none"/>
          <w:vertAlign w:val="superscript"/>
        </w:rPr>
        <w:t>1</w:t>
      </w:r>
      <w:r>
        <w:rPr>
          <w:rFonts w:hint="eastAsia" w:ascii="仿宋" w:hAnsi="仿宋" w:eastAsia="仿宋" w:cs="仿宋"/>
          <w:color w:val="auto"/>
          <w:spacing w:val="2"/>
          <w:w w:val="99"/>
          <w:highlight w:val="none"/>
        </w:rPr>
        <w:t>,属于</w:t>
      </w:r>
      <w:r>
        <w:rPr>
          <w:rFonts w:hint="eastAsia" w:ascii="仿宋" w:hAnsi="仿宋" w:eastAsia="仿宋" w:cs="仿宋"/>
          <w:color w:val="auto"/>
          <w:spacing w:val="2"/>
          <w:w w:val="99"/>
          <w:highlight w:val="none"/>
          <w:u w:val="single"/>
        </w:rPr>
        <w:t>（中型企业、小型企业、微型企业）</w:t>
      </w:r>
      <w:r>
        <w:rPr>
          <w:rFonts w:hint="eastAsia" w:ascii="仿宋" w:hAnsi="仿宋" w:eastAsia="仿宋" w:cs="仿宋"/>
          <w:color w:val="auto"/>
          <w:spacing w:val="2"/>
          <w:w w:val="99"/>
          <w:highlight w:val="none"/>
        </w:rPr>
        <w:t>；</w:t>
      </w:r>
    </w:p>
    <w:p w14:paraId="33E325AF">
      <w:pPr>
        <w:pStyle w:val="17"/>
        <w:autoSpaceDE w:val="0"/>
        <w:autoSpaceDN w:val="0"/>
        <w:spacing w:before="30" w:line="540" w:lineRule="exact"/>
        <w:ind w:left="420" w:leftChars="200" w:right="417" w:firstLine="468" w:firstLineChars="200"/>
        <w:rPr>
          <w:rFonts w:ascii="仿宋" w:hAnsi="仿宋" w:eastAsia="仿宋" w:cs="仿宋"/>
          <w:color w:val="auto"/>
          <w:spacing w:val="-3"/>
          <w:highlight w:val="none"/>
        </w:rPr>
      </w:pPr>
      <w:r>
        <w:rPr>
          <w:rFonts w:hint="eastAsia" w:ascii="仿宋" w:hAnsi="仿宋" w:eastAsia="仿宋" w:cs="仿宋"/>
          <w:color w:val="auto"/>
          <w:spacing w:val="-3"/>
          <w:highlight w:val="none"/>
        </w:rPr>
        <w:t>……</w:t>
      </w:r>
    </w:p>
    <w:p w14:paraId="24900225">
      <w:pPr>
        <w:pStyle w:val="17"/>
        <w:autoSpaceDE w:val="0"/>
        <w:autoSpaceDN w:val="0"/>
        <w:spacing w:before="30" w:line="540" w:lineRule="exact"/>
        <w:ind w:left="420" w:leftChars="200" w:right="417" w:firstLine="468" w:firstLineChars="200"/>
        <w:rPr>
          <w:rFonts w:ascii="仿宋" w:hAnsi="仿宋" w:eastAsia="仿宋" w:cs="仿宋"/>
          <w:color w:val="auto"/>
          <w:highlight w:val="none"/>
        </w:rPr>
      </w:pPr>
      <w:r>
        <w:rPr>
          <w:rFonts w:hint="eastAsia" w:ascii="仿宋" w:hAnsi="仿宋" w:eastAsia="仿宋" w:cs="仿宋"/>
          <w:color w:val="auto"/>
          <w:spacing w:val="-3"/>
          <w:highlight w:val="none"/>
        </w:rPr>
        <w:t>以上企业，不属于大企业的分支机构，不存在控股股东</w:t>
      </w:r>
      <w:r>
        <w:rPr>
          <w:rFonts w:hint="eastAsia" w:ascii="仿宋" w:hAnsi="仿宋" w:eastAsia="仿宋" w:cs="仿宋"/>
          <w:color w:val="auto"/>
          <w:spacing w:val="-5"/>
          <w:highlight w:val="none"/>
        </w:rPr>
        <w:t>为大企业的情形，也不存在与大企业的负责人为同一人的情形。</w:t>
      </w:r>
    </w:p>
    <w:p w14:paraId="178F4040">
      <w:pPr>
        <w:pStyle w:val="17"/>
        <w:autoSpaceDE w:val="0"/>
        <w:autoSpaceDN w:val="0"/>
        <w:spacing w:line="540" w:lineRule="exact"/>
        <w:ind w:right="372" w:firstLine="480" w:firstLineChars="200"/>
        <w:rPr>
          <w:rFonts w:ascii="仿宋" w:hAnsi="仿宋" w:eastAsia="仿宋" w:cs="仿宋"/>
          <w:color w:val="auto"/>
          <w:highlight w:val="none"/>
        </w:rPr>
      </w:pPr>
      <w:r>
        <w:rPr>
          <w:rFonts w:hint="eastAsia" w:ascii="仿宋" w:hAnsi="仿宋" w:eastAsia="仿宋" w:cs="仿宋"/>
          <w:color w:val="auto"/>
          <w:highlight w:val="none"/>
        </w:rPr>
        <w:t>本企业对上述声明内容的真实性负责。如有虚假，将依法承担相应责任。</w:t>
      </w:r>
    </w:p>
    <w:p w14:paraId="7DC444AA">
      <w:pPr>
        <w:pStyle w:val="17"/>
        <w:autoSpaceDE w:val="0"/>
        <w:autoSpaceDN w:val="0"/>
        <w:spacing w:before="14" w:line="560" w:lineRule="exact"/>
        <w:ind w:right="415" w:firstLine="3081" w:firstLineChars="1300"/>
        <w:rPr>
          <w:rFonts w:ascii="仿宋" w:hAnsi="仿宋" w:eastAsia="仿宋" w:cs="仿宋"/>
          <w:color w:val="auto"/>
          <w:spacing w:val="-8"/>
          <w:w w:val="99"/>
          <w:highlight w:val="none"/>
        </w:rPr>
      </w:pPr>
      <w:r>
        <w:rPr>
          <w:rFonts w:hint="eastAsia" w:ascii="仿宋" w:hAnsi="仿宋" w:eastAsia="仿宋" w:cs="仿宋"/>
          <w:color w:val="auto"/>
          <w:w w:val="99"/>
          <w:highlight w:val="none"/>
        </w:rPr>
        <w:t>企业名称</w:t>
      </w:r>
      <w:r>
        <w:rPr>
          <w:rFonts w:hint="eastAsia" w:ascii="仿宋" w:hAnsi="仿宋" w:eastAsia="仿宋" w:cs="仿宋"/>
          <w:color w:val="auto"/>
          <w:spacing w:val="2"/>
          <w:w w:val="99"/>
          <w:highlight w:val="none"/>
        </w:rPr>
        <w:t>（</w:t>
      </w:r>
      <w:r>
        <w:rPr>
          <w:rFonts w:hint="eastAsia" w:ascii="仿宋" w:hAnsi="仿宋" w:eastAsia="仿宋" w:cs="仿宋"/>
          <w:color w:val="auto"/>
          <w:w w:val="99"/>
          <w:highlight w:val="none"/>
        </w:rPr>
        <w:t>盖章）：</w:t>
      </w:r>
    </w:p>
    <w:p w14:paraId="133D6175">
      <w:pPr>
        <w:pStyle w:val="17"/>
        <w:autoSpaceDE w:val="0"/>
        <w:autoSpaceDN w:val="0"/>
        <w:spacing w:before="14" w:line="560" w:lineRule="exact"/>
        <w:ind w:right="415" w:firstLine="3168" w:firstLineChars="1100"/>
        <w:rPr>
          <w:rFonts w:ascii="仿宋" w:hAnsi="仿宋" w:eastAsia="仿宋" w:cs="仿宋"/>
          <w:color w:val="auto"/>
          <w:spacing w:val="24"/>
          <w:highlight w:val="none"/>
        </w:rPr>
      </w:pPr>
      <w:r>
        <w:rPr>
          <w:rFonts w:hint="eastAsia" w:ascii="仿宋" w:hAnsi="仿宋" w:eastAsia="仿宋" w:cs="仿宋"/>
          <w:color w:val="auto"/>
          <w:spacing w:val="24"/>
          <w:highlight w:val="none"/>
        </w:rPr>
        <w:t>日期：</w:t>
      </w:r>
    </w:p>
    <w:p w14:paraId="25EDDE9E">
      <w:pPr>
        <w:pStyle w:val="8"/>
        <w:tabs>
          <w:tab w:val="center" w:pos="4153"/>
          <w:tab w:val="right" w:pos="8306"/>
        </w:tabs>
        <w:rPr>
          <w:b/>
          <w:color w:val="auto"/>
          <w:sz w:val="22"/>
          <w:highlight w:val="none"/>
        </w:rPr>
      </w:pPr>
      <w:r>
        <w:rPr>
          <w:rStyle w:val="18"/>
          <w:rFonts w:hint="eastAsia"/>
          <w:color w:val="auto"/>
          <w:highlight w:val="none"/>
        </w:rPr>
        <w:t>1.</w:t>
      </w:r>
      <w:r>
        <w:rPr>
          <w:rFonts w:hint="eastAsia"/>
          <w:b/>
          <w:color w:val="auto"/>
          <w:sz w:val="22"/>
          <w:highlight w:val="none"/>
        </w:rPr>
        <w:t>从业人员、营业收入、资产总额填报上一年度数据，无上一年度数据的新成立企业可不填报。</w:t>
      </w:r>
    </w:p>
    <w:p w14:paraId="4116A961">
      <w:pPr>
        <w:pStyle w:val="8"/>
        <w:tabs>
          <w:tab w:val="center" w:pos="4153"/>
          <w:tab w:val="right" w:pos="8306"/>
        </w:tabs>
        <w:rPr>
          <w:b/>
          <w:color w:val="auto"/>
          <w:sz w:val="22"/>
          <w:highlight w:val="none"/>
        </w:rPr>
      </w:pPr>
      <w:r>
        <w:rPr>
          <w:rFonts w:hint="eastAsia"/>
          <w:b/>
          <w:color w:val="auto"/>
          <w:sz w:val="22"/>
          <w:highlight w:val="none"/>
        </w:rPr>
        <w:t>2.在服务采购项目中，服务的承接商应当为中小企业，不对其中涉及的货物的制造商作出要求。</w:t>
      </w:r>
    </w:p>
    <w:p w14:paraId="12C0DA93">
      <w:pPr>
        <w:pStyle w:val="8"/>
        <w:tabs>
          <w:tab w:val="center" w:pos="4153"/>
          <w:tab w:val="right" w:pos="8306"/>
        </w:tabs>
        <w:rPr>
          <w:b/>
          <w:color w:val="auto"/>
          <w:sz w:val="22"/>
          <w:highlight w:val="none"/>
        </w:rPr>
      </w:pPr>
      <w:r>
        <w:rPr>
          <w:rFonts w:hint="eastAsia"/>
          <w:b/>
          <w:color w:val="auto"/>
          <w:sz w:val="22"/>
          <w:highlight w:val="none"/>
        </w:rPr>
        <w:t>3.分支机构应并入总公司以总公司名义进行划分。</w:t>
      </w:r>
    </w:p>
    <w:p w14:paraId="7915F466">
      <w:pPr>
        <w:ind w:right="210"/>
        <w:jc w:val="center"/>
        <w:rPr>
          <w:rFonts w:hint="eastAsia" w:ascii="仿宋" w:hAnsi="仿宋" w:eastAsia="仿宋"/>
          <w:b/>
          <w:i/>
          <w:color w:val="auto"/>
          <w:highlight w:val="none"/>
        </w:rPr>
      </w:pPr>
      <w:r>
        <w:rPr>
          <w:rFonts w:hint="eastAsia" w:ascii="仿宋" w:hAnsi="仿宋" w:eastAsia="仿宋"/>
          <w:b/>
          <w:i/>
          <w:color w:val="auto"/>
          <w:highlight w:val="none"/>
        </w:rPr>
        <w:br w:type="page"/>
      </w:r>
    </w:p>
    <w:p w14:paraId="6A3B8B4B">
      <w:pPr>
        <w:jc w:val="right"/>
        <w:rPr>
          <w:rFonts w:ascii="仿宋_GB2312" w:hAnsi="宋体" w:eastAsia="仿宋_GB2312"/>
          <w:color w:val="auto"/>
          <w:sz w:val="22"/>
          <w:szCs w:val="28"/>
          <w:highlight w:val="none"/>
        </w:rPr>
      </w:pPr>
      <w:r>
        <w:rPr>
          <w:rFonts w:hint="eastAsia"/>
          <w:color w:val="auto"/>
          <w:highlight w:val="none"/>
        </w:rPr>
        <w:t xml:space="preserve">                                     </w:t>
      </w:r>
      <w:r>
        <w:rPr>
          <w:rFonts w:hint="eastAsia" w:ascii="仿宋_GB2312" w:hAnsi="宋体" w:eastAsia="仿宋_GB2312"/>
          <w:color w:val="auto"/>
          <w:sz w:val="22"/>
          <w:szCs w:val="28"/>
          <w:highlight w:val="none"/>
        </w:rPr>
        <w:t>如中标（成交），随中标（成交）公告公示</w:t>
      </w:r>
    </w:p>
    <w:p w14:paraId="4B9241D0">
      <w:pPr>
        <w:ind w:right="210"/>
        <w:jc w:val="center"/>
        <w:rPr>
          <w:rFonts w:hint="eastAsia" w:ascii="仿宋" w:hAnsi="仿宋" w:eastAsia="仿宋"/>
          <w:b/>
          <w:i/>
          <w:color w:val="auto"/>
          <w:highlight w:val="none"/>
        </w:rPr>
      </w:pPr>
    </w:p>
    <w:p w14:paraId="007FB4B6">
      <w:pPr>
        <w:ind w:right="210"/>
        <w:jc w:val="center"/>
        <w:rPr>
          <w:rFonts w:ascii="仿宋" w:hAnsi="仿宋" w:eastAsia="仿宋"/>
          <w:color w:val="auto"/>
          <w:sz w:val="44"/>
          <w:szCs w:val="44"/>
          <w:highlight w:val="none"/>
        </w:rPr>
      </w:pPr>
      <w:r>
        <w:rPr>
          <w:rFonts w:hint="eastAsia" w:ascii="仿宋" w:hAnsi="仿宋" w:eastAsia="仿宋"/>
          <w:color w:val="auto"/>
          <w:sz w:val="44"/>
          <w:szCs w:val="44"/>
          <w:highlight w:val="none"/>
        </w:rPr>
        <w:t>残疾人福利性单位声明函</w:t>
      </w:r>
    </w:p>
    <w:p w14:paraId="051EF5BB">
      <w:pPr>
        <w:ind w:right="210"/>
        <w:jc w:val="center"/>
        <w:rPr>
          <w:rFonts w:ascii="仿宋" w:hAnsi="仿宋" w:eastAsia="仿宋"/>
          <w:color w:val="auto"/>
          <w:sz w:val="44"/>
          <w:szCs w:val="44"/>
          <w:highlight w:val="none"/>
        </w:rPr>
      </w:pPr>
    </w:p>
    <w:p w14:paraId="620B7F68">
      <w:pPr>
        <w:spacing w:line="588"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本单位郑重声明，根据《财政部 民政部 中国残疾人联合会关于促进残疾人就业政府采购政策的通知》（财库〔2017〕 141号）的规定，本单位为__（符合或不符合）条件的残疾人福利性单位，且本单位参加__单位的__项目采购活动提供本单位制造的货物（由本单位承担工程/提供服务），或者提供其他残疾人福利性单位制造的货物（不包括使用非残疾人福利性单位注册商标的货物）。</w:t>
      </w:r>
    </w:p>
    <w:p w14:paraId="05F79FB6">
      <w:pPr>
        <w:spacing w:line="588" w:lineRule="exact"/>
        <w:ind w:firstLine="480" w:firstLineChars="200"/>
        <w:rPr>
          <w:rFonts w:ascii="仿宋" w:hAnsi="仿宋" w:eastAsia="仿宋"/>
          <w:color w:val="auto"/>
          <w:sz w:val="24"/>
          <w:szCs w:val="24"/>
          <w:highlight w:val="none"/>
        </w:rPr>
      </w:pPr>
      <w:r>
        <w:rPr>
          <w:rFonts w:hint="eastAsia" w:ascii="仿宋" w:hAnsi="仿宋" w:eastAsia="仿宋"/>
          <w:color w:val="auto"/>
          <w:sz w:val="24"/>
          <w:szCs w:val="24"/>
          <w:highlight w:val="none"/>
        </w:rPr>
        <w:t>本单位对上述声明的真实性负责。如有虚假，将依法承担相应责任。</w:t>
      </w:r>
    </w:p>
    <w:p w14:paraId="70DB1258">
      <w:pPr>
        <w:spacing w:line="588" w:lineRule="exact"/>
        <w:ind w:firstLine="480" w:firstLineChars="200"/>
        <w:rPr>
          <w:rFonts w:ascii="仿宋" w:hAnsi="仿宋" w:eastAsia="仿宋"/>
          <w:color w:val="auto"/>
          <w:sz w:val="24"/>
          <w:szCs w:val="24"/>
          <w:highlight w:val="none"/>
        </w:rPr>
      </w:pPr>
    </w:p>
    <w:p w14:paraId="767450B5">
      <w:pPr>
        <w:spacing w:line="588" w:lineRule="exact"/>
        <w:ind w:firstLine="504" w:firstLineChars="200"/>
        <w:rPr>
          <w:rFonts w:ascii="仿宋" w:hAnsi="仿宋" w:eastAsia="仿宋"/>
          <w:color w:val="auto"/>
          <w:spacing w:val="6"/>
          <w:sz w:val="24"/>
          <w:szCs w:val="24"/>
          <w:highlight w:val="none"/>
        </w:rPr>
      </w:pPr>
    </w:p>
    <w:p w14:paraId="303367A8">
      <w:pPr>
        <w:shd w:val="clear" w:color="auto" w:fill="FFFFFF"/>
        <w:spacing w:line="560" w:lineRule="exact"/>
        <w:ind w:firstLine="3984" w:firstLineChars="1660"/>
        <w:rPr>
          <w:rFonts w:ascii="仿宋" w:hAnsi="仿宋" w:eastAsia="仿宋" w:cs="Arial"/>
          <w:color w:val="auto"/>
          <w:sz w:val="24"/>
          <w:szCs w:val="24"/>
          <w:highlight w:val="none"/>
        </w:rPr>
      </w:pPr>
      <w:r>
        <w:rPr>
          <w:rFonts w:hint="eastAsia" w:ascii="仿宋" w:hAnsi="仿宋" w:eastAsia="仿宋" w:cs="Arial"/>
          <w:color w:val="auto"/>
          <w:sz w:val="24"/>
          <w:szCs w:val="24"/>
          <w:highlight w:val="none"/>
        </w:rPr>
        <w:t xml:space="preserve">企业名称（盖章）： </w:t>
      </w:r>
    </w:p>
    <w:p w14:paraId="170D6740">
      <w:pPr>
        <w:shd w:val="clear" w:color="auto" w:fill="FFFFFF"/>
        <w:spacing w:line="560" w:lineRule="exact"/>
        <w:ind w:firstLine="3960" w:firstLineChars="1650"/>
        <w:rPr>
          <w:rFonts w:ascii="仿宋" w:hAnsi="仿宋" w:eastAsia="仿宋" w:cs="Arial"/>
          <w:color w:val="auto"/>
          <w:sz w:val="24"/>
          <w:szCs w:val="24"/>
          <w:highlight w:val="none"/>
        </w:rPr>
      </w:pPr>
      <w:r>
        <w:rPr>
          <w:rFonts w:hint="eastAsia" w:ascii="仿宋" w:hAnsi="仿宋" w:eastAsia="仿宋" w:cs="Arial"/>
          <w:color w:val="auto"/>
          <w:sz w:val="24"/>
          <w:szCs w:val="24"/>
          <w:highlight w:val="none"/>
        </w:rPr>
        <w:t xml:space="preserve">日   期：  </w:t>
      </w:r>
    </w:p>
    <w:p w14:paraId="3CF6E21F">
      <w:pPr>
        <w:widowControl/>
        <w:jc w:val="center"/>
        <w:rPr>
          <w:rFonts w:ascii="仿宋" w:hAnsi="仿宋" w:eastAsia="仿宋" w:cs="Arial"/>
          <w:color w:val="auto"/>
          <w:sz w:val="32"/>
          <w:szCs w:val="32"/>
          <w:highlight w:val="none"/>
        </w:rPr>
      </w:pPr>
      <w:r>
        <w:rPr>
          <w:rFonts w:ascii="仿宋" w:hAnsi="仿宋" w:eastAsia="仿宋" w:cs="Arial"/>
          <w:color w:val="auto"/>
          <w:sz w:val="32"/>
          <w:szCs w:val="32"/>
          <w:highlight w:val="none"/>
        </w:rPr>
        <w:br w:type="page"/>
      </w:r>
    </w:p>
    <w:p w14:paraId="2C83CD01">
      <w:pPr>
        <w:jc w:val="right"/>
        <w:rPr>
          <w:rFonts w:ascii="仿宋_GB2312" w:hAnsi="宋体" w:eastAsia="仿宋_GB2312"/>
          <w:color w:val="auto"/>
          <w:sz w:val="22"/>
          <w:szCs w:val="28"/>
          <w:highlight w:val="none"/>
        </w:rPr>
      </w:pPr>
      <w:r>
        <w:rPr>
          <w:rFonts w:hint="eastAsia"/>
          <w:color w:val="auto"/>
          <w:highlight w:val="none"/>
        </w:rPr>
        <w:t xml:space="preserve">                                     </w:t>
      </w:r>
      <w:r>
        <w:rPr>
          <w:rFonts w:hint="eastAsia" w:ascii="仿宋_GB2312" w:hAnsi="宋体" w:eastAsia="仿宋_GB2312"/>
          <w:color w:val="auto"/>
          <w:sz w:val="22"/>
          <w:szCs w:val="28"/>
          <w:highlight w:val="none"/>
        </w:rPr>
        <w:t>如中标（成交），随中标（成交）公告公示</w:t>
      </w:r>
    </w:p>
    <w:p w14:paraId="49A41ABF">
      <w:pPr>
        <w:widowControl/>
        <w:jc w:val="center"/>
        <w:rPr>
          <w:rFonts w:ascii="仿宋" w:hAnsi="仿宋" w:eastAsia="仿宋"/>
          <w:color w:val="auto"/>
          <w:sz w:val="44"/>
          <w:szCs w:val="44"/>
          <w:highlight w:val="none"/>
        </w:rPr>
      </w:pPr>
      <w:r>
        <w:rPr>
          <w:rFonts w:hint="eastAsia" w:ascii="黑体" w:hAnsi="黑体" w:eastAsia="黑体"/>
          <w:color w:val="auto"/>
          <w:sz w:val="44"/>
          <w:szCs w:val="44"/>
          <w:highlight w:val="none"/>
        </w:rPr>
        <w:t>相关服务项目业绩表</w:t>
      </w:r>
    </w:p>
    <w:p w14:paraId="37AD217C">
      <w:pPr>
        <w:widowControl/>
        <w:jc w:val="center"/>
        <w:rPr>
          <w:rFonts w:ascii="仿宋" w:hAnsi="仿宋" w:eastAsia="仿宋"/>
          <w:color w:val="auto"/>
          <w:sz w:val="44"/>
          <w:szCs w:val="44"/>
          <w:highlight w:val="none"/>
        </w:rPr>
      </w:pPr>
    </w:p>
    <w:tbl>
      <w:tblPr>
        <w:tblStyle w:val="11"/>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5A88D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vAlign w:val="center"/>
          </w:tcPr>
          <w:p w14:paraId="16DDBC46">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序号</w:t>
            </w:r>
          </w:p>
        </w:tc>
        <w:tc>
          <w:tcPr>
            <w:tcW w:w="917" w:type="dxa"/>
            <w:vAlign w:val="center"/>
          </w:tcPr>
          <w:p w14:paraId="5701E85E">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用户名称</w:t>
            </w:r>
          </w:p>
        </w:tc>
        <w:tc>
          <w:tcPr>
            <w:tcW w:w="2552" w:type="dxa"/>
            <w:vAlign w:val="center"/>
          </w:tcPr>
          <w:p w14:paraId="4ECCCFDE">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项目名称</w:t>
            </w:r>
          </w:p>
        </w:tc>
        <w:tc>
          <w:tcPr>
            <w:tcW w:w="1134" w:type="dxa"/>
            <w:vAlign w:val="center"/>
          </w:tcPr>
          <w:p w14:paraId="62757C73">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合同额</w:t>
            </w:r>
          </w:p>
        </w:tc>
        <w:tc>
          <w:tcPr>
            <w:tcW w:w="1417" w:type="dxa"/>
            <w:vAlign w:val="center"/>
          </w:tcPr>
          <w:p w14:paraId="03094E16">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签订时间</w:t>
            </w:r>
          </w:p>
        </w:tc>
        <w:tc>
          <w:tcPr>
            <w:tcW w:w="1276" w:type="dxa"/>
            <w:vAlign w:val="center"/>
          </w:tcPr>
          <w:p w14:paraId="4C94D30E">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电话/联系人</w:t>
            </w:r>
          </w:p>
        </w:tc>
        <w:tc>
          <w:tcPr>
            <w:tcW w:w="1210" w:type="dxa"/>
            <w:vAlign w:val="center"/>
          </w:tcPr>
          <w:p w14:paraId="210439F6">
            <w:pPr>
              <w:adjustRightInd w:val="0"/>
              <w:snapToGrid w:val="0"/>
              <w:spacing w:line="20" w:lineRule="atLeast"/>
              <w:jc w:val="center"/>
              <w:rPr>
                <w:rFonts w:ascii="仿宋" w:hAnsi="仿宋" w:eastAsia="仿宋"/>
                <w:color w:val="auto"/>
                <w:sz w:val="24"/>
                <w:szCs w:val="24"/>
                <w:highlight w:val="none"/>
              </w:rPr>
            </w:pPr>
            <w:r>
              <w:rPr>
                <w:rFonts w:hint="eastAsia" w:ascii="仿宋" w:hAnsi="仿宋" w:eastAsia="仿宋"/>
                <w:color w:val="auto"/>
                <w:sz w:val="24"/>
                <w:szCs w:val="24"/>
                <w:highlight w:val="none"/>
              </w:rPr>
              <w:t>备注</w:t>
            </w:r>
          </w:p>
        </w:tc>
      </w:tr>
      <w:tr w14:paraId="0E5D4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39BB48FF">
            <w:pPr>
              <w:jc w:val="center"/>
              <w:rPr>
                <w:rFonts w:ascii="仿宋" w:hAnsi="仿宋" w:eastAsia="仿宋"/>
                <w:color w:val="auto"/>
                <w:sz w:val="30"/>
                <w:szCs w:val="30"/>
                <w:highlight w:val="none"/>
              </w:rPr>
            </w:pPr>
          </w:p>
        </w:tc>
        <w:tc>
          <w:tcPr>
            <w:tcW w:w="917" w:type="dxa"/>
            <w:vAlign w:val="center"/>
          </w:tcPr>
          <w:p w14:paraId="169AE4B3">
            <w:pPr>
              <w:jc w:val="center"/>
              <w:rPr>
                <w:rFonts w:ascii="仿宋" w:hAnsi="仿宋" w:eastAsia="仿宋"/>
                <w:color w:val="auto"/>
                <w:sz w:val="30"/>
                <w:szCs w:val="30"/>
                <w:highlight w:val="none"/>
              </w:rPr>
            </w:pPr>
          </w:p>
        </w:tc>
        <w:tc>
          <w:tcPr>
            <w:tcW w:w="2552" w:type="dxa"/>
            <w:vAlign w:val="center"/>
          </w:tcPr>
          <w:p w14:paraId="3B6E86D7">
            <w:pPr>
              <w:jc w:val="center"/>
              <w:rPr>
                <w:rFonts w:ascii="仿宋" w:hAnsi="仿宋" w:eastAsia="仿宋"/>
                <w:color w:val="auto"/>
                <w:sz w:val="30"/>
                <w:szCs w:val="30"/>
                <w:highlight w:val="none"/>
              </w:rPr>
            </w:pPr>
          </w:p>
        </w:tc>
        <w:tc>
          <w:tcPr>
            <w:tcW w:w="1134" w:type="dxa"/>
            <w:vAlign w:val="center"/>
          </w:tcPr>
          <w:p w14:paraId="256D8BF2">
            <w:pPr>
              <w:jc w:val="center"/>
              <w:rPr>
                <w:rFonts w:ascii="仿宋" w:hAnsi="仿宋" w:eastAsia="仿宋"/>
                <w:color w:val="auto"/>
                <w:sz w:val="30"/>
                <w:szCs w:val="30"/>
                <w:highlight w:val="none"/>
              </w:rPr>
            </w:pPr>
          </w:p>
        </w:tc>
        <w:tc>
          <w:tcPr>
            <w:tcW w:w="1417" w:type="dxa"/>
            <w:vAlign w:val="center"/>
          </w:tcPr>
          <w:p w14:paraId="6E027B40">
            <w:pPr>
              <w:jc w:val="center"/>
              <w:rPr>
                <w:rFonts w:ascii="仿宋" w:hAnsi="仿宋" w:eastAsia="仿宋"/>
                <w:color w:val="auto"/>
                <w:sz w:val="30"/>
                <w:szCs w:val="30"/>
                <w:highlight w:val="none"/>
              </w:rPr>
            </w:pPr>
          </w:p>
        </w:tc>
        <w:tc>
          <w:tcPr>
            <w:tcW w:w="1276" w:type="dxa"/>
            <w:vAlign w:val="center"/>
          </w:tcPr>
          <w:p w14:paraId="1A9C6707">
            <w:pPr>
              <w:jc w:val="center"/>
              <w:rPr>
                <w:rFonts w:ascii="仿宋" w:hAnsi="仿宋" w:eastAsia="仿宋"/>
                <w:color w:val="auto"/>
                <w:sz w:val="30"/>
                <w:szCs w:val="30"/>
                <w:highlight w:val="none"/>
              </w:rPr>
            </w:pPr>
          </w:p>
        </w:tc>
        <w:tc>
          <w:tcPr>
            <w:tcW w:w="1210" w:type="dxa"/>
            <w:vAlign w:val="center"/>
          </w:tcPr>
          <w:p w14:paraId="7110E02A">
            <w:pPr>
              <w:jc w:val="center"/>
              <w:rPr>
                <w:rFonts w:ascii="仿宋" w:hAnsi="仿宋" w:eastAsia="仿宋"/>
                <w:color w:val="auto"/>
                <w:sz w:val="30"/>
                <w:szCs w:val="30"/>
                <w:highlight w:val="none"/>
              </w:rPr>
            </w:pPr>
          </w:p>
        </w:tc>
      </w:tr>
      <w:tr w14:paraId="0025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5C93081E">
            <w:pPr>
              <w:jc w:val="center"/>
              <w:rPr>
                <w:rFonts w:ascii="仿宋" w:hAnsi="仿宋" w:eastAsia="仿宋"/>
                <w:color w:val="auto"/>
                <w:sz w:val="30"/>
                <w:szCs w:val="30"/>
                <w:highlight w:val="none"/>
              </w:rPr>
            </w:pPr>
          </w:p>
        </w:tc>
        <w:tc>
          <w:tcPr>
            <w:tcW w:w="917" w:type="dxa"/>
            <w:vAlign w:val="center"/>
          </w:tcPr>
          <w:p w14:paraId="62964413">
            <w:pPr>
              <w:jc w:val="center"/>
              <w:rPr>
                <w:rFonts w:ascii="仿宋" w:hAnsi="仿宋" w:eastAsia="仿宋"/>
                <w:color w:val="auto"/>
                <w:sz w:val="30"/>
                <w:szCs w:val="30"/>
                <w:highlight w:val="none"/>
              </w:rPr>
            </w:pPr>
          </w:p>
        </w:tc>
        <w:tc>
          <w:tcPr>
            <w:tcW w:w="2552" w:type="dxa"/>
            <w:vAlign w:val="center"/>
          </w:tcPr>
          <w:p w14:paraId="73B231E6">
            <w:pPr>
              <w:jc w:val="center"/>
              <w:rPr>
                <w:rFonts w:ascii="仿宋" w:hAnsi="仿宋" w:eastAsia="仿宋"/>
                <w:color w:val="auto"/>
                <w:sz w:val="30"/>
                <w:szCs w:val="30"/>
                <w:highlight w:val="none"/>
              </w:rPr>
            </w:pPr>
          </w:p>
        </w:tc>
        <w:tc>
          <w:tcPr>
            <w:tcW w:w="1134" w:type="dxa"/>
            <w:vAlign w:val="center"/>
          </w:tcPr>
          <w:p w14:paraId="21DFE6D2">
            <w:pPr>
              <w:jc w:val="center"/>
              <w:rPr>
                <w:rFonts w:ascii="仿宋" w:hAnsi="仿宋" w:eastAsia="仿宋"/>
                <w:color w:val="auto"/>
                <w:sz w:val="30"/>
                <w:szCs w:val="30"/>
                <w:highlight w:val="none"/>
              </w:rPr>
            </w:pPr>
          </w:p>
        </w:tc>
        <w:tc>
          <w:tcPr>
            <w:tcW w:w="1417" w:type="dxa"/>
            <w:vAlign w:val="center"/>
          </w:tcPr>
          <w:p w14:paraId="4871995B">
            <w:pPr>
              <w:jc w:val="center"/>
              <w:rPr>
                <w:rFonts w:ascii="仿宋" w:hAnsi="仿宋" w:eastAsia="仿宋"/>
                <w:color w:val="auto"/>
                <w:sz w:val="30"/>
                <w:szCs w:val="30"/>
                <w:highlight w:val="none"/>
              </w:rPr>
            </w:pPr>
          </w:p>
        </w:tc>
        <w:tc>
          <w:tcPr>
            <w:tcW w:w="1276" w:type="dxa"/>
            <w:vAlign w:val="center"/>
          </w:tcPr>
          <w:p w14:paraId="7E94FB2F">
            <w:pPr>
              <w:jc w:val="center"/>
              <w:rPr>
                <w:rFonts w:ascii="仿宋" w:hAnsi="仿宋" w:eastAsia="仿宋"/>
                <w:color w:val="auto"/>
                <w:sz w:val="30"/>
                <w:szCs w:val="30"/>
                <w:highlight w:val="none"/>
              </w:rPr>
            </w:pPr>
          </w:p>
        </w:tc>
        <w:tc>
          <w:tcPr>
            <w:tcW w:w="1210" w:type="dxa"/>
            <w:vAlign w:val="center"/>
          </w:tcPr>
          <w:p w14:paraId="6B6EDF7A">
            <w:pPr>
              <w:jc w:val="center"/>
              <w:rPr>
                <w:rFonts w:ascii="仿宋" w:hAnsi="仿宋" w:eastAsia="仿宋"/>
                <w:color w:val="auto"/>
                <w:sz w:val="30"/>
                <w:szCs w:val="30"/>
                <w:highlight w:val="none"/>
              </w:rPr>
            </w:pPr>
          </w:p>
        </w:tc>
      </w:tr>
      <w:tr w14:paraId="66A6C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2099E22">
            <w:pPr>
              <w:jc w:val="center"/>
              <w:rPr>
                <w:rFonts w:ascii="仿宋" w:hAnsi="仿宋" w:eastAsia="仿宋"/>
                <w:color w:val="auto"/>
                <w:sz w:val="30"/>
                <w:szCs w:val="30"/>
                <w:highlight w:val="none"/>
              </w:rPr>
            </w:pPr>
          </w:p>
        </w:tc>
        <w:tc>
          <w:tcPr>
            <w:tcW w:w="917" w:type="dxa"/>
            <w:vAlign w:val="center"/>
          </w:tcPr>
          <w:p w14:paraId="535932B5">
            <w:pPr>
              <w:jc w:val="center"/>
              <w:rPr>
                <w:rFonts w:ascii="仿宋" w:hAnsi="仿宋" w:eastAsia="仿宋"/>
                <w:color w:val="auto"/>
                <w:sz w:val="30"/>
                <w:szCs w:val="30"/>
                <w:highlight w:val="none"/>
              </w:rPr>
            </w:pPr>
          </w:p>
        </w:tc>
        <w:tc>
          <w:tcPr>
            <w:tcW w:w="2552" w:type="dxa"/>
            <w:vAlign w:val="center"/>
          </w:tcPr>
          <w:p w14:paraId="45BB8E56">
            <w:pPr>
              <w:jc w:val="center"/>
              <w:rPr>
                <w:rFonts w:ascii="仿宋" w:hAnsi="仿宋" w:eastAsia="仿宋"/>
                <w:color w:val="auto"/>
                <w:sz w:val="30"/>
                <w:szCs w:val="30"/>
                <w:highlight w:val="none"/>
              </w:rPr>
            </w:pPr>
          </w:p>
        </w:tc>
        <w:tc>
          <w:tcPr>
            <w:tcW w:w="1134" w:type="dxa"/>
            <w:vAlign w:val="center"/>
          </w:tcPr>
          <w:p w14:paraId="6FF19A2C">
            <w:pPr>
              <w:jc w:val="center"/>
              <w:rPr>
                <w:rFonts w:ascii="仿宋" w:hAnsi="仿宋" w:eastAsia="仿宋"/>
                <w:color w:val="auto"/>
                <w:sz w:val="30"/>
                <w:szCs w:val="30"/>
                <w:highlight w:val="none"/>
              </w:rPr>
            </w:pPr>
          </w:p>
        </w:tc>
        <w:tc>
          <w:tcPr>
            <w:tcW w:w="1417" w:type="dxa"/>
            <w:vAlign w:val="center"/>
          </w:tcPr>
          <w:p w14:paraId="4647AC25">
            <w:pPr>
              <w:jc w:val="center"/>
              <w:rPr>
                <w:rFonts w:ascii="仿宋" w:hAnsi="仿宋" w:eastAsia="仿宋"/>
                <w:color w:val="auto"/>
                <w:sz w:val="30"/>
                <w:szCs w:val="30"/>
                <w:highlight w:val="none"/>
              </w:rPr>
            </w:pPr>
          </w:p>
        </w:tc>
        <w:tc>
          <w:tcPr>
            <w:tcW w:w="1276" w:type="dxa"/>
            <w:vAlign w:val="center"/>
          </w:tcPr>
          <w:p w14:paraId="03C0A26F">
            <w:pPr>
              <w:jc w:val="center"/>
              <w:rPr>
                <w:rFonts w:ascii="仿宋" w:hAnsi="仿宋" w:eastAsia="仿宋"/>
                <w:color w:val="auto"/>
                <w:sz w:val="30"/>
                <w:szCs w:val="30"/>
                <w:highlight w:val="none"/>
              </w:rPr>
            </w:pPr>
          </w:p>
        </w:tc>
        <w:tc>
          <w:tcPr>
            <w:tcW w:w="1210" w:type="dxa"/>
            <w:vAlign w:val="center"/>
          </w:tcPr>
          <w:p w14:paraId="5B035C03">
            <w:pPr>
              <w:jc w:val="center"/>
              <w:rPr>
                <w:rFonts w:ascii="仿宋" w:hAnsi="仿宋" w:eastAsia="仿宋"/>
                <w:color w:val="auto"/>
                <w:sz w:val="30"/>
                <w:szCs w:val="30"/>
                <w:highlight w:val="none"/>
              </w:rPr>
            </w:pPr>
          </w:p>
        </w:tc>
      </w:tr>
      <w:tr w14:paraId="66CEC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5796F8E">
            <w:pPr>
              <w:jc w:val="center"/>
              <w:rPr>
                <w:rFonts w:ascii="仿宋" w:hAnsi="仿宋" w:eastAsia="仿宋"/>
                <w:color w:val="auto"/>
                <w:sz w:val="30"/>
                <w:szCs w:val="30"/>
                <w:highlight w:val="none"/>
              </w:rPr>
            </w:pPr>
          </w:p>
        </w:tc>
        <w:tc>
          <w:tcPr>
            <w:tcW w:w="917" w:type="dxa"/>
            <w:vAlign w:val="center"/>
          </w:tcPr>
          <w:p w14:paraId="732C5923">
            <w:pPr>
              <w:jc w:val="center"/>
              <w:rPr>
                <w:rFonts w:ascii="仿宋" w:hAnsi="仿宋" w:eastAsia="仿宋"/>
                <w:color w:val="auto"/>
                <w:sz w:val="30"/>
                <w:szCs w:val="30"/>
                <w:highlight w:val="none"/>
              </w:rPr>
            </w:pPr>
          </w:p>
        </w:tc>
        <w:tc>
          <w:tcPr>
            <w:tcW w:w="2552" w:type="dxa"/>
            <w:vAlign w:val="center"/>
          </w:tcPr>
          <w:p w14:paraId="1B0CD009">
            <w:pPr>
              <w:jc w:val="center"/>
              <w:rPr>
                <w:rFonts w:ascii="仿宋" w:hAnsi="仿宋" w:eastAsia="仿宋"/>
                <w:color w:val="auto"/>
                <w:sz w:val="30"/>
                <w:szCs w:val="30"/>
                <w:highlight w:val="none"/>
              </w:rPr>
            </w:pPr>
          </w:p>
        </w:tc>
        <w:tc>
          <w:tcPr>
            <w:tcW w:w="1134" w:type="dxa"/>
            <w:vAlign w:val="center"/>
          </w:tcPr>
          <w:p w14:paraId="161E9DAE">
            <w:pPr>
              <w:jc w:val="center"/>
              <w:rPr>
                <w:rFonts w:ascii="仿宋" w:hAnsi="仿宋" w:eastAsia="仿宋"/>
                <w:color w:val="auto"/>
                <w:sz w:val="30"/>
                <w:szCs w:val="30"/>
                <w:highlight w:val="none"/>
              </w:rPr>
            </w:pPr>
          </w:p>
        </w:tc>
        <w:tc>
          <w:tcPr>
            <w:tcW w:w="1417" w:type="dxa"/>
            <w:vAlign w:val="center"/>
          </w:tcPr>
          <w:p w14:paraId="2721C5EB">
            <w:pPr>
              <w:jc w:val="center"/>
              <w:rPr>
                <w:rFonts w:ascii="仿宋" w:hAnsi="仿宋" w:eastAsia="仿宋"/>
                <w:color w:val="auto"/>
                <w:sz w:val="30"/>
                <w:szCs w:val="30"/>
                <w:highlight w:val="none"/>
              </w:rPr>
            </w:pPr>
          </w:p>
        </w:tc>
        <w:tc>
          <w:tcPr>
            <w:tcW w:w="1276" w:type="dxa"/>
            <w:vAlign w:val="center"/>
          </w:tcPr>
          <w:p w14:paraId="171A69E1">
            <w:pPr>
              <w:jc w:val="center"/>
              <w:rPr>
                <w:rFonts w:ascii="仿宋" w:hAnsi="仿宋" w:eastAsia="仿宋"/>
                <w:color w:val="auto"/>
                <w:sz w:val="30"/>
                <w:szCs w:val="30"/>
                <w:highlight w:val="none"/>
              </w:rPr>
            </w:pPr>
          </w:p>
        </w:tc>
        <w:tc>
          <w:tcPr>
            <w:tcW w:w="1210" w:type="dxa"/>
            <w:vAlign w:val="center"/>
          </w:tcPr>
          <w:p w14:paraId="0C380221">
            <w:pPr>
              <w:jc w:val="center"/>
              <w:rPr>
                <w:rFonts w:ascii="仿宋" w:hAnsi="仿宋" w:eastAsia="仿宋"/>
                <w:color w:val="auto"/>
                <w:sz w:val="30"/>
                <w:szCs w:val="30"/>
                <w:highlight w:val="none"/>
              </w:rPr>
            </w:pPr>
          </w:p>
        </w:tc>
      </w:tr>
      <w:tr w14:paraId="769C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28333364">
            <w:pPr>
              <w:jc w:val="center"/>
              <w:rPr>
                <w:rFonts w:ascii="仿宋" w:hAnsi="仿宋" w:eastAsia="仿宋"/>
                <w:color w:val="auto"/>
                <w:sz w:val="30"/>
                <w:szCs w:val="30"/>
                <w:highlight w:val="none"/>
              </w:rPr>
            </w:pPr>
          </w:p>
        </w:tc>
        <w:tc>
          <w:tcPr>
            <w:tcW w:w="917" w:type="dxa"/>
            <w:vAlign w:val="center"/>
          </w:tcPr>
          <w:p w14:paraId="2173B55D">
            <w:pPr>
              <w:jc w:val="center"/>
              <w:rPr>
                <w:rFonts w:ascii="仿宋" w:hAnsi="仿宋" w:eastAsia="仿宋"/>
                <w:color w:val="auto"/>
                <w:sz w:val="30"/>
                <w:szCs w:val="30"/>
                <w:highlight w:val="none"/>
              </w:rPr>
            </w:pPr>
          </w:p>
        </w:tc>
        <w:tc>
          <w:tcPr>
            <w:tcW w:w="2552" w:type="dxa"/>
            <w:vAlign w:val="center"/>
          </w:tcPr>
          <w:p w14:paraId="21321EE6">
            <w:pPr>
              <w:jc w:val="center"/>
              <w:rPr>
                <w:rFonts w:ascii="仿宋" w:hAnsi="仿宋" w:eastAsia="仿宋"/>
                <w:color w:val="auto"/>
                <w:sz w:val="30"/>
                <w:szCs w:val="30"/>
                <w:highlight w:val="none"/>
              </w:rPr>
            </w:pPr>
          </w:p>
        </w:tc>
        <w:tc>
          <w:tcPr>
            <w:tcW w:w="1134" w:type="dxa"/>
            <w:vAlign w:val="center"/>
          </w:tcPr>
          <w:p w14:paraId="60A33669">
            <w:pPr>
              <w:jc w:val="center"/>
              <w:rPr>
                <w:rFonts w:ascii="仿宋" w:hAnsi="仿宋" w:eastAsia="仿宋"/>
                <w:color w:val="auto"/>
                <w:sz w:val="30"/>
                <w:szCs w:val="30"/>
                <w:highlight w:val="none"/>
              </w:rPr>
            </w:pPr>
          </w:p>
        </w:tc>
        <w:tc>
          <w:tcPr>
            <w:tcW w:w="1417" w:type="dxa"/>
            <w:vAlign w:val="center"/>
          </w:tcPr>
          <w:p w14:paraId="1F4C3D07">
            <w:pPr>
              <w:jc w:val="center"/>
              <w:rPr>
                <w:rFonts w:ascii="仿宋" w:hAnsi="仿宋" w:eastAsia="仿宋"/>
                <w:color w:val="auto"/>
                <w:sz w:val="30"/>
                <w:szCs w:val="30"/>
                <w:highlight w:val="none"/>
              </w:rPr>
            </w:pPr>
          </w:p>
        </w:tc>
        <w:tc>
          <w:tcPr>
            <w:tcW w:w="1276" w:type="dxa"/>
            <w:vAlign w:val="center"/>
          </w:tcPr>
          <w:p w14:paraId="695DF4EC">
            <w:pPr>
              <w:jc w:val="center"/>
              <w:rPr>
                <w:rFonts w:ascii="仿宋" w:hAnsi="仿宋" w:eastAsia="仿宋"/>
                <w:color w:val="auto"/>
                <w:sz w:val="30"/>
                <w:szCs w:val="30"/>
                <w:highlight w:val="none"/>
              </w:rPr>
            </w:pPr>
          </w:p>
        </w:tc>
        <w:tc>
          <w:tcPr>
            <w:tcW w:w="1210" w:type="dxa"/>
            <w:vAlign w:val="center"/>
          </w:tcPr>
          <w:p w14:paraId="48853E15">
            <w:pPr>
              <w:jc w:val="center"/>
              <w:rPr>
                <w:rFonts w:ascii="仿宋" w:hAnsi="仿宋" w:eastAsia="仿宋"/>
                <w:color w:val="auto"/>
                <w:sz w:val="30"/>
                <w:szCs w:val="30"/>
                <w:highlight w:val="none"/>
              </w:rPr>
            </w:pPr>
          </w:p>
        </w:tc>
      </w:tr>
      <w:tr w14:paraId="2D7AC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4EA4DF9">
            <w:pPr>
              <w:jc w:val="center"/>
              <w:rPr>
                <w:rFonts w:ascii="仿宋" w:hAnsi="仿宋" w:eastAsia="仿宋"/>
                <w:color w:val="auto"/>
                <w:sz w:val="30"/>
                <w:szCs w:val="30"/>
                <w:highlight w:val="none"/>
              </w:rPr>
            </w:pPr>
          </w:p>
        </w:tc>
        <w:tc>
          <w:tcPr>
            <w:tcW w:w="917" w:type="dxa"/>
            <w:vAlign w:val="center"/>
          </w:tcPr>
          <w:p w14:paraId="57994132">
            <w:pPr>
              <w:jc w:val="center"/>
              <w:rPr>
                <w:rFonts w:ascii="仿宋" w:hAnsi="仿宋" w:eastAsia="仿宋"/>
                <w:color w:val="auto"/>
                <w:sz w:val="30"/>
                <w:szCs w:val="30"/>
                <w:highlight w:val="none"/>
              </w:rPr>
            </w:pPr>
          </w:p>
        </w:tc>
        <w:tc>
          <w:tcPr>
            <w:tcW w:w="2552" w:type="dxa"/>
            <w:vAlign w:val="center"/>
          </w:tcPr>
          <w:p w14:paraId="211A81DB">
            <w:pPr>
              <w:jc w:val="center"/>
              <w:rPr>
                <w:rFonts w:ascii="仿宋" w:hAnsi="仿宋" w:eastAsia="仿宋"/>
                <w:color w:val="auto"/>
                <w:sz w:val="30"/>
                <w:szCs w:val="30"/>
                <w:highlight w:val="none"/>
              </w:rPr>
            </w:pPr>
          </w:p>
        </w:tc>
        <w:tc>
          <w:tcPr>
            <w:tcW w:w="1134" w:type="dxa"/>
            <w:vAlign w:val="center"/>
          </w:tcPr>
          <w:p w14:paraId="7B21325A">
            <w:pPr>
              <w:jc w:val="center"/>
              <w:rPr>
                <w:rFonts w:ascii="仿宋" w:hAnsi="仿宋" w:eastAsia="仿宋"/>
                <w:color w:val="auto"/>
                <w:sz w:val="30"/>
                <w:szCs w:val="30"/>
                <w:highlight w:val="none"/>
              </w:rPr>
            </w:pPr>
          </w:p>
        </w:tc>
        <w:tc>
          <w:tcPr>
            <w:tcW w:w="1417" w:type="dxa"/>
            <w:vAlign w:val="center"/>
          </w:tcPr>
          <w:p w14:paraId="4D0FAC25">
            <w:pPr>
              <w:jc w:val="center"/>
              <w:rPr>
                <w:rFonts w:ascii="仿宋" w:hAnsi="仿宋" w:eastAsia="仿宋"/>
                <w:color w:val="auto"/>
                <w:sz w:val="30"/>
                <w:szCs w:val="30"/>
                <w:highlight w:val="none"/>
              </w:rPr>
            </w:pPr>
          </w:p>
        </w:tc>
        <w:tc>
          <w:tcPr>
            <w:tcW w:w="1276" w:type="dxa"/>
            <w:vAlign w:val="center"/>
          </w:tcPr>
          <w:p w14:paraId="08A98878">
            <w:pPr>
              <w:jc w:val="center"/>
              <w:rPr>
                <w:rFonts w:ascii="仿宋" w:hAnsi="仿宋" w:eastAsia="仿宋"/>
                <w:color w:val="auto"/>
                <w:sz w:val="30"/>
                <w:szCs w:val="30"/>
                <w:highlight w:val="none"/>
              </w:rPr>
            </w:pPr>
          </w:p>
        </w:tc>
        <w:tc>
          <w:tcPr>
            <w:tcW w:w="1210" w:type="dxa"/>
            <w:vAlign w:val="center"/>
          </w:tcPr>
          <w:p w14:paraId="74E6B434">
            <w:pPr>
              <w:jc w:val="center"/>
              <w:rPr>
                <w:rFonts w:ascii="仿宋" w:hAnsi="仿宋" w:eastAsia="仿宋"/>
                <w:color w:val="auto"/>
                <w:sz w:val="30"/>
                <w:szCs w:val="30"/>
                <w:highlight w:val="none"/>
              </w:rPr>
            </w:pPr>
          </w:p>
        </w:tc>
      </w:tr>
      <w:tr w14:paraId="19A38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70E5A058">
            <w:pPr>
              <w:jc w:val="center"/>
              <w:rPr>
                <w:rFonts w:ascii="仿宋" w:hAnsi="仿宋" w:eastAsia="仿宋"/>
                <w:color w:val="auto"/>
                <w:sz w:val="30"/>
                <w:szCs w:val="30"/>
                <w:highlight w:val="none"/>
              </w:rPr>
            </w:pPr>
          </w:p>
        </w:tc>
        <w:tc>
          <w:tcPr>
            <w:tcW w:w="917" w:type="dxa"/>
            <w:vAlign w:val="center"/>
          </w:tcPr>
          <w:p w14:paraId="147CF052">
            <w:pPr>
              <w:jc w:val="center"/>
              <w:rPr>
                <w:rFonts w:ascii="仿宋" w:hAnsi="仿宋" w:eastAsia="仿宋"/>
                <w:color w:val="auto"/>
                <w:sz w:val="30"/>
                <w:szCs w:val="30"/>
                <w:highlight w:val="none"/>
              </w:rPr>
            </w:pPr>
          </w:p>
        </w:tc>
        <w:tc>
          <w:tcPr>
            <w:tcW w:w="2552" w:type="dxa"/>
            <w:vAlign w:val="center"/>
          </w:tcPr>
          <w:p w14:paraId="2EFF3164">
            <w:pPr>
              <w:jc w:val="center"/>
              <w:rPr>
                <w:rFonts w:ascii="仿宋" w:hAnsi="仿宋" w:eastAsia="仿宋"/>
                <w:color w:val="auto"/>
                <w:sz w:val="30"/>
                <w:szCs w:val="30"/>
                <w:highlight w:val="none"/>
              </w:rPr>
            </w:pPr>
          </w:p>
        </w:tc>
        <w:tc>
          <w:tcPr>
            <w:tcW w:w="1134" w:type="dxa"/>
            <w:vAlign w:val="center"/>
          </w:tcPr>
          <w:p w14:paraId="28525457">
            <w:pPr>
              <w:jc w:val="center"/>
              <w:rPr>
                <w:rFonts w:ascii="仿宋" w:hAnsi="仿宋" w:eastAsia="仿宋"/>
                <w:color w:val="auto"/>
                <w:sz w:val="30"/>
                <w:szCs w:val="30"/>
                <w:highlight w:val="none"/>
              </w:rPr>
            </w:pPr>
          </w:p>
        </w:tc>
        <w:tc>
          <w:tcPr>
            <w:tcW w:w="1417" w:type="dxa"/>
            <w:vAlign w:val="center"/>
          </w:tcPr>
          <w:p w14:paraId="10566815">
            <w:pPr>
              <w:jc w:val="center"/>
              <w:rPr>
                <w:rFonts w:ascii="仿宋" w:hAnsi="仿宋" w:eastAsia="仿宋"/>
                <w:color w:val="auto"/>
                <w:sz w:val="30"/>
                <w:szCs w:val="30"/>
                <w:highlight w:val="none"/>
              </w:rPr>
            </w:pPr>
          </w:p>
        </w:tc>
        <w:tc>
          <w:tcPr>
            <w:tcW w:w="1276" w:type="dxa"/>
            <w:vAlign w:val="center"/>
          </w:tcPr>
          <w:p w14:paraId="71A74CED">
            <w:pPr>
              <w:jc w:val="center"/>
              <w:rPr>
                <w:rFonts w:ascii="仿宋" w:hAnsi="仿宋" w:eastAsia="仿宋"/>
                <w:color w:val="auto"/>
                <w:sz w:val="30"/>
                <w:szCs w:val="30"/>
                <w:highlight w:val="none"/>
              </w:rPr>
            </w:pPr>
          </w:p>
        </w:tc>
        <w:tc>
          <w:tcPr>
            <w:tcW w:w="1210" w:type="dxa"/>
            <w:vAlign w:val="center"/>
          </w:tcPr>
          <w:p w14:paraId="591CD1DC">
            <w:pPr>
              <w:jc w:val="center"/>
              <w:rPr>
                <w:rFonts w:ascii="仿宋" w:hAnsi="仿宋" w:eastAsia="仿宋"/>
                <w:color w:val="auto"/>
                <w:sz w:val="30"/>
                <w:szCs w:val="30"/>
                <w:highlight w:val="none"/>
              </w:rPr>
            </w:pPr>
          </w:p>
        </w:tc>
      </w:tr>
      <w:tr w14:paraId="3D804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060FAEC2">
            <w:pPr>
              <w:jc w:val="center"/>
              <w:rPr>
                <w:rFonts w:ascii="仿宋" w:hAnsi="仿宋" w:eastAsia="仿宋"/>
                <w:color w:val="auto"/>
                <w:sz w:val="30"/>
                <w:szCs w:val="30"/>
                <w:highlight w:val="none"/>
              </w:rPr>
            </w:pPr>
          </w:p>
        </w:tc>
        <w:tc>
          <w:tcPr>
            <w:tcW w:w="917" w:type="dxa"/>
            <w:vAlign w:val="center"/>
          </w:tcPr>
          <w:p w14:paraId="07634645">
            <w:pPr>
              <w:jc w:val="center"/>
              <w:rPr>
                <w:rFonts w:ascii="仿宋" w:hAnsi="仿宋" w:eastAsia="仿宋"/>
                <w:color w:val="auto"/>
                <w:sz w:val="30"/>
                <w:szCs w:val="30"/>
                <w:highlight w:val="none"/>
              </w:rPr>
            </w:pPr>
          </w:p>
        </w:tc>
        <w:tc>
          <w:tcPr>
            <w:tcW w:w="2552" w:type="dxa"/>
            <w:vAlign w:val="center"/>
          </w:tcPr>
          <w:p w14:paraId="3B5753C1">
            <w:pPr>
              <w:jc w:val="center"/>
              <w:rPr>
                <w:rFonts w:ascii="仿宋" w:hAnsi="仿宋" w:eastAsia="仿宋"/>
                <w:color w:val="auto"/>
                <w:sz w:val="30"/>
                <w:szCs w:val="30"/>
                <w:highlight w:val="none"/>
              </w:rPr>
            </w:pPr>
          </w:p>
        </w:tc>
        <w:tc>
          <w:tcPr>
            <w:tcW w:w="1134" w:type="dxa"/>
            <w:vAlign w:val="center"/>
          </w:tcPr>
          <w:p w14:paraId="223054A9">
            <w:pPr>
              <w:jc w:val="center"/>
              <w:rPr>
                <w:rFonts w:ascii="仿宋" w:hAnsi="仿宋" w:eastAsia="仿宋"/>
                <w:color w:val="auto"/>
                <w:sz w:val="30"/>
                <w:szCs w:val="30"/>
                <w:highlight w:val="none"/>
              </w:rPr>
            </w:pPr>
          </w:p>
        </w:tc>
        <w:tc>
          <w:tcPr>
            <w:tcW w:w="1417" w:type="dxa"/>
            <w:vAlign w:val="center"/>
          </w:tcPr>
          <w:p w14:paraId="41D6715C">
            <w:pPr>
              <w:jc w:val="center"/>
              <w:rPr>
                <w:rFonts w:ascii="仿宋" w:hAnsi="仿宋" w:eastAsia="仿宋"/>
                <w:color w:val="auto"/>
                <w:sz w:val="30"/>
                <w:szCs w:val="30"/>
                <w:highlight w:val="none"/>
              </w:rPr>
            </w:pPr>
          </w:p>
        </w:tc>
        <w:tc>
          <w:tcPr>
            <w:tcW w:w="1276" w:type="dxa"/>
            <w:vAlign w:val="center"/>
          </w:tcPr>
          <w:p w14:paraId="19DF3CD3">
            <w:pPr>
              <w:jc w:val="center"/>
              <w:rPr>
                <w:rFonts w:ascii="仿宋" w:hAnsi="仿宋" w:eastAsia="仿宋"/>
                <w:color w:val="auto"/>
                <w:sz w:val="30"/>
                <w:szCs w:val="30"/>
                <w:highlight w:val="none"/>
              </w:rPr>
            </w:pPr>
          </w:p>
        </w:tc>
        <w:tc>
          <w:tcPr>
            <w:tcW w:w="1210" w:type="dxa"/>
            <w:vAlign w:val="center"/>
          </w:tcPr>
          <w:p w14:paraId="579F1FAA">
            <w:pPr>
              <w:jc w:val="center"/>
              <w:rPr>
                <w:rFonts w:ascii="仿宋" w:hAnsi="仿宋" w:eastAsia="仿宋"/>
                <w:color w:val="auto"/>
                <w:sz w:val="30"/>
                <w:szCs w:val="30"/>
                <w:highlight w:val="none"/>
              </w:rPr>
            </w:pPr>
          </w:p>
        </w:tc>
      </w:tr>
      <w:tr w14:paraId="7057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82BFC88">
            <w:pPr>
              <w:jc w:val="center"/>
              <w:rPr>
                <w:rFonts w:ascii="仿宋" w:hAnsi="仿宋" w:eastAsia="仿宋"/>
                <w:color w:val="auto"/>
                <w:sz w:val="30"/>
                <w:szCs w:val="30"/>
                <w:highlight w:val="none"/>
              </w:rPr>
            </w:pPr>
          </w:p>
        </w:tc>
        <w:tc>
          <w:tcPr>
            <w:tcW w:w="917" w:type="dxa"/>
            <w:vAlign w:val="center"/>
          </w:tcPr>
          <w:p w14:paraId="67756C09">
            <w:pPr>
              <w:jc w:val="center"/>
              <w:rPr>
                <w:rFonts w:ascii="仿宋" w:hAnsi="仿宋" w:eastAsia="仿宋"/>
                <w:color w:val="auto"/>
                <w:sz w:val="30"/>
                <w:szCs w:val="30"/>
                <w:highlight w:val="none"/>
              </w:rPr>
            </w:pPr>
          </w:p>
        </w:tc>
        <w:tc>
          <w:tcPr>
            <w:tcW w:w="2552" w:type="dxa"/>
            <w:vAlign w:val="center"/>
          </w:tcPr>
          <w:p w14:paraId="2933F005">
            <w:pPr>
              <w:jc w:val="center"/>
              <w:rPr>
                <w:rFonts w:ascii="仿宋" w:hAnsi="仿宋" w:eastAsia="仿宋"/>
                <w:color w:val="auto"/>
                <w:sz w:val="30"/>
                <w:szCs w:val="30"/>
                <w:highlight w:val="none"/>
              </w:rPr>
            </w:pPr>
          </w:p>
        </w:tc>
        <w:tc>
          <w:tcPr>
            <w:tcW w:w="1134" w:type="dxa"/>
            <w:vAlign w:val="center"/>
          </w:tcPr>
          <w:p w14:paraId="049C8265">
            <w:pPr>
              <w:jc w:val="center"/>
              <w:rPr>
                <w:rFonts w:ascii="仿宋" w:hAnsi="仿宋" w:eastAsia="仿宋"/>
                <w:color w:val="auto"/>
                <w:sz w:val="30"/>
                <w:szCs w:val="30"/>
                <w:highlight w:val="none"/>
              </w:rPr>
            </w:pPr>
          </w:p>
        </w:tc>
        <w:tc>
          <w:tcPr>
            <w:tcW w:w="1417" w:type="dxa"/>
            <w:vAlign w:val="center"/>
          </w:tcPr>
          <w:p w14:paraId="29924E69">
            <w:pPr>
              <w:jc w:val="center"/>
              <w:rPr>
                <w:rFonts w:ascii="仿宋" w:hAnsi="仿宋" w:eastAsia="仿宋"/>
                <w:color w:val="auto"/>
                <w:sz w:val="30"/>
                <w:szCs w:val="30"/>
                <w:highlight w:val="none"/>
              </w:rPr>
            </w:pPr>
          </w:p>
        </w:tc>
        <w:tc>
          <w:tcPr>
            <w:tcW w:w="1276" w:type="dxa"/>
            <w:vAlign w:val="center"/>
          </w:tcPr>
          <w:p w14:paraId="5B1F9DF1">
            <w:pPr>
              <w:jc w:val="center"/>
              <w:rPr>
                <w:rFonts w:ascii="仿宋" w:hAnsi="仿宋" w:eastAsia="仿宋"/>
                <w:color w:val="auto"/>
                <w:sz w:val="30"/>
                <w:szCs w:val="30"/>
                <w:highlight w:val="none"/>
              </w:rPr>
            </w:pPr>
          </w:p>
        </w:tc>
        <w:tc>
          <w:tcPr>
            <w:tcW w:w="1210" w:type="dxa"/>
            <w:vAlign w:val="center"/>
          </w:tcPr>
          <w:p w14:paraId="30F852DC">
            <w:pPr>
              <w:jc w:val="center"/>
              <w:rPr>
                <w:rFonts w:ascii="仿宋" w:hAnsi="仿宋" w:eastAsia="仿宋"/>
                <w:color w:val="auto"/>
                <w:sz w:val="30"/>
                <w:szCs w:val="30"/>
                <w:highlight w:val="none"/>
              </w:rPr>
            </w:pPr>
          </w:p>
        </w:tc>
      </w:tr>
      <w:tr w14:paraId="52C7D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6871DD60">
            <w:pPr>
              <w:jc w:val="center"/>
              <w:rPr>
                <w:rFonts w:ascii="仿宋" w:hAnsi="仿宋" w:eastAsia="仿宋"/>
                <w:color w:val="auto"/>
                <w:sz w:val="30"/>
                <w:szCs w:val="30"/>
                <w:highlight w:val="none"/>
              </w:rPr>
            </w:pPr>
          </w:p>
        </w:tc>
        <w:tc>
          <w:tcPr>
            <w:tcW w:w="917" w:type="dxa"/>
            <w:vAlign w:val="center"/>
          </w:tcPr>
          <w:p w14:paraId="0698E32E">
            <w:pPr>
              <w:jc w:val="center"/>
              <w:rPr>
                <w:rFonts w:ascii="仿宋" w:hAnsi="仿宋" w:eastAsia="仿宋"/>
                <w:color w:val="auto"/>
                <w:sz w:val="30"/>
                <w:szCs w:val="30"/>
                <w:highlight w:val="none"/>
              </w:rPr>
            </w:pPr>
          </w:p>
        </w:tc>
        <w:tc>
          <w:tcPr>
            <w:tcW w:w="2552" w:type="dxa"/>
            <w:vAlign w:val="center"/>
          </w:tcPr>
          <w:p w14:paraId="04E10A06">
            <w:pPr>
              <w:jc w:val="center"/>
              <w:rPr>
                <w:rFonts w:ascii="仿宋" w:hAnsi="仿宋" w:eastAsia="仿宋"/>
                <w:color w:val="auto"/>
                <w:sz w:val="30"/>
                <w:szCs w:val="30"/>
                <w:highlight w:val="none"/>
              </w:rPr>
            </w:pPr>
          </w:p>
        </w:tc>
        <w:tc>
          <w:tcPr>
            <w:tcW w:w="1134" w:type="dxa"/>
            <w:vAlign w:val="center"/>
          </w:tcPr>
          <w:p w14:paraId="2741B793">
            <w:pPr>
              <w:jc w:val="center"/>
              <w:rPr>
                <w:rFonts w:ascii="仿宋" w:hAnsi="仿宋" w:eastAsia="仿宋"/>
                <w:color w:val="auto"/>
                <w:sz w:val="30"/>
                <w:szCs w:val="30"/>
                <w:highlight w:val="none"/>
              </w:rPr>
            </w:pPr>
          </w:p>
        </w:tc>
        <w:tc>
          <w:tcPr>
            <w:tcW w:w="1417" w:type="dxa"/>
            <w:vAlign w:val="center"/>
          </w:tcPr>
          <w:p w14:paraId="62994034">
            <w:pPr>
              <w:jc w:val="center"/>
              <w:rPr>
                <w:rFonts w:ascii="仿宋" w:hAnsi="仿宋" w:eastAsia="仿宋"/>
                <w:color w:val="auto"/>
                <w:sz w:val="30"/>
                <w:szCs w:val="30"/>
                <w:highlight w:val="none"/>
              </w:rPr>
            </w:pPr>
          </w:p>
        </w:tc>
        <w:tc>
          <w:tcPr>
            <w:tcW w:w="1276" w:type="dxa"/>
            <w:vAlign w:val="center"/>
          </w:tcPr>
          <w:p w14:paraId="2A5490C2">
            <w:pPr>
              <w:jc w:val="center"/>
              <w:rPr>
                <w:rFonts w:ascii="仿宋" w:hAnsi="仿宋" w:eastAsia="仿宋"/>
                <w:color w:val="auto"/>
                <w:sz w:val="30"/>
                <w:szCs w:val="30"/>
                <w:highlight w:val="none"/>
              </w:rPr>
            </w:pPr>
          </w:p>
        </w:tc>
        <w:tc>
          <w:tcPr>
            <w:tcW w:w="1210" w:type="dxa"/>
            <w:vAlign w:val="center"/>
          </w:tcPr>
          <w:p w14:paraId="66758E6A">
            <w:pPr>
              <w:jc w:val="center"/>
              <w:rPr>
                <w:rFonts w:ascii="仿宋" w:hAnsi="仿宋" w:eastAsia="仿宋"/>
                <w:color w:val="auto"/>
                <w:sz w:val="30"/>
                <w:szCs w:val="30"/>
                <w:highlight w:val="none"/>
              </w:rPr>
            </w:pPr>
          </w:p>
        </w:tc>
      </w:tr>
      <w:tr w14:paraId="1561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3A16F7C">
            <w:pPr>
              <w:jc w:val="center"/>
              <w:rPr>
                <w:rFonts w:ascii="仿宋" w:hAnsi="仿宋" w:eastAsia="仿宋"/>
                <w:color w:val="auto"/>
                <w:sz w:val="30"/>
                <w:szCs w:val="30"/>
                <w:highlight w:val="none"/>
              </w:rPr>
            </w:pPr>
          </w:p>
        </w:tc>
        <w:tc>
          <w:tcPr>
            <w:tcW w:w="917" w:type="dxa"/>
            <w:vAlign w:val="center"/>
          </w:tcPr>
          <w:p w14:paraId="537F436A">
            <w:pPr>
              <w:jc w:val="center"/>
              <w:rPr>
                <w:rFonts w:ascii="仿宋" w:hAnsi="仿宋" w:eastAsia="仿宋"/>
                <w:color w:val="auto"/>
                <w:sz w:val="30"/>
                <w:szCs w:val="30"/>
                <w:highlight w:val="none"/>
              </w:rPr>
            </w:pPr>
          </w:p>
        </w:tc>
        <w:tc>
          <w:tcPr>
            <w:tcW w:w="2552" w:type="dxa"/>
            <w:vAlign w:val="center"/>
          </w:tcPr>
          <w:p w14:paraId="15596699">
            <w:pPr>
              <w:jc w:val="center"/>
              <w:rPr>
                <w:rFonts w:ascii="仿宋" w:hAnsi="仿宋" w:eastAsia="仿宋"/>
                <w:color w:val="auto"/>
                <w:sz w:val="30"/>
                <w:szCs w:val="30"/>
                <w:highlight w:val="none"/>
              </w:rPr>
            </w:pPr>
          </w:p>
        </w:tc>
        <w:tc>
          <w:tcPr>
            <w:tcW w:w="1134" w:type="dxa"/>
            <w:vAlign w:val="center"/>
          </w:tcPr>
          <w:p w14:paraId="172F1926">
            <w:pPr>
              <w:jc w:val="center"/>
              <w:rPr>
                <w:rFonts w:ascii="仿宋" w:hAnsi="仿宋" w:eastAsia="仿宋"/>
                <w:color w:val="auto"/>
                <w:sz w:val="30"/>
                <w:szCs w:val="30"/>
                <w:highlight w:val="none"/>
              </w:rPr>
            </w:pPr>
          </w:p>
        </w:tc>
        <w:tc>
          <w:tcPr>
            <w:tcW w:w="1417" w:type="dxa"/>
            <w:vAlign w:val="center"/>
          </w:tcPr>
          <w:p w14:paraId="230E28E1">
            <w:pPr>
              <w:jc w:val="center"/>
              <w:rPr>
                <w:rFonts w:ascii="仿宋" w:hAnsi="仿宋" w:eastAsia="仿宋"/>
                <w:color w:val="auto"/>
                <w:sz w:val="30"/>
                <w:szCs w:val="30"/>
                <w:highlight w:val="none"/>
              </w:rPr>
            </w:pPr>
          </w:p>
        </w:tc>
        <w:tc>
          <w:tcPr>
            <w:tcW w:w="1276" w:type="dxa"/>
            <w:vAlign w:val="center"/>
          </w:tcPr>
          <w:p w14:paraId="54F2680A">
            <w:pPr>
              <w:jc w:val="center"/>
              <w:rPr>
                <w:rFonts w:ascii="仿宋" w:hAnsi="仿宋" w:eastAsia="仿宋"/>
                <w:color w:val="auto"/>
                <w:sz w:val="30"/>
                <w:szCs w:val="30"/>
                <w:highlight w:val="none"/>
              </w:rPr>
            </w:pPr>
          </w:p>
        </w:tc>
        <w:tc>
          <w:tcPr>
            <w:tcW w:w="1210" w:type="dxa"/>
            <w:vAlign w:val="center"/>
          </w:tcPr>
          <w:p w14:paraId="04503ADD">
            <w:pPr>
              <w:jc w:val="center"/>
              <w:rPr>
                <w:rFonts w:ascii="仿宋" w:hAnsi="仿宋" w:eastAsia="仿宋"/>
                <w:color w:val="auto"/>
                <w:sz w:val="30"/>
                <w:szCs w:val="30"/>
                <w:highlight w:val="none"/>
              </w:rPr>
            </w:pPr>
          </w:p>
        </w:tc>
      </w:tr>
      <w:tr w14:paraId="109EE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vAlign w:val="center"/>
          </w:tcPr>
          <w:p w14:paraId="4B42BF31">
            <w:pPr>
              <w:jc w:val="center"/>
              <w:rPr>
                <w:rFonts w:ascii="仿宋" w:hAnsi="仿宋" w:eastAsia="仿宋"/>
                <w:color w:val="auto"/>
                <w:sz w:val="30"/>
                <w:szCs w:val="30"/>
                <w:highlight w:val="none"/>
              </w:rPr>
            </w:pPr>
          </w:p>
        </w:tc>
        <w:tc>
          <w:tcPr>
            <w:tcW w:w="917" w:type="dxa"/>
            <w:vAlign w:val="center"/>
          </w:tcPr>
          <w:p w14:paraId="42694799">
            <w:pPr>
              <w:jc w:val="center"/>
              <w:rPr>
                <w:rFonts w:ascii="仿宋" w:hAnsi="仿宋" w:eastAsia="仿宋"/>
                <w:color w:val="auto"/>
                <w:sz w:val="30"/>
                <w:szCs w:val="30"/>
                <w:highlight w:val="none"/>
              </w:rPr>
            </w:pPr>
          </w:p>
        </w:tc>
        <w:tc>
          <w:tcPr>
            <w:tcW w:w="2552" w:type="dxa"/>
            <w:vAlign w:val="center"/>
          </w:tcPr>
          <w:p w14:paraId="62356CD6">
            <w:pPr>
              <w:jc w:val="center"/>
              <w:rPr>
                <w:rFonts w:ascii="仿宋" w:hAnsi="仿宋" w:eastAsia="仿宋"/>
                <w:color w:val="auto"/>
                <w:sz w:val="30"/>
                <w:szCs w:val="30"/>
                <w:highlight w:val="none"/>
              </w:rPr>
            </w:pPr>
          </w:p>
        </w:tc>
        <w:tc>
          <w:tcPr>
            <w:tcW w:w="1134" w:type="dxa"/>
            <w:vAlign w:val="center"/>
          </w:tcPr>
          <w:p w14:paraId="2B16388F">
            <w:pPr>
              <w:jc w:val="center"/>
              <w:rPr>
                <w:rFonts w:ascii="仿宋" w:hAnsi="仿宋" w:eastAsia="仿宋"/>
                <w:color w:val="auto"/>
                <w:sz w:val="30"/>
                <w:szCs w:val="30"/>
                <w:highlight w:val="none"/>
              </w:rPr>
            </w:pPr>
          </w:p>
        </w:tc>
        <w:tc>
          <w:tcPr>
            <w:tcW w:w="1417" w:type="dxa"/>
            <w:vAlign w:val="center"/>
          </w:tcPr>
          <w:p w14:paraId="4D84D88D">
            <w:pPr>
              <w:jc w:val="center"/>
              <w:rPr>
                <w:rFonts w:ascii="仿宋" w:hAnsi="仿宋" w:eastAsia="仿宋"/>
                <w:color w:val="auto"/>
                <w:sz w:val="30"/>
                <w:szCs w:val="30"/>
                <w:highlight w:val="none"/>
              </w:rPr>
            </w:pPr>
          </w:p>
        </w:tc>
        <w:tc>
          <w:tcPr>
            <w:tcW w:w="1276" w:type="dxa"/>
            <w:vAlign w:val="center"/>
          </w:tcPr>
          <w:p w14:paraId="6A51EB1E">
            <w:pPr>
              <w:jc w:val="center"/>
              <w:rPr>
                <w:rFonts w:ascii="仿宋" w:hAnsi="仿宋" w:eastAsia="仿宋"/>
                <w:color w:val="auto"/>
                <w:sz w:val="30"/>
                <w:szCs w:val="30"/>
                <w:highlight w:val="none"/>
              </w:rPr>
            </w:pPr>
          </w:p>
        </w:tc>
        <w:tc>
          <w:tcPr>
            <w:tcW w:w="1210" w:type="dxa"/>
            <w:vAlign w:val="center"/>
          </w:tcPr>
          <w:p w14:paraId="05F66540">
            <w:pPr>
              <w:jc w:val="center"/>
              <w:rPr>
                <w:rFonts w:ascii="仿宋" w:hAnsi="仿宋" w:eastAsia="仿宋"/>
                <w:color w:val="auto"/>
                <w:sz w:val="30"/>
                <w:szCs w:val="30"/>
                <w:highlight w:val="none"/>
              </w:rPr>
            </w:pPr>
          </w:p>
        </w:tc>
      </w:tr>
    </w:tbl>
    <w:p w14:paraId="66DF7721">
      <w:pPr>
        <w:rPr>
          <w:rFonts w:ascii="仿宋" w:hAnsi="仿宋" w:eastAsia="仿宋"/>
          <w:color w:val="auto"/>
          <w:sz w:val="24"/>
          <w:highlight w:val="none"/>
        </w:rPr>
      </w:pPr>
      <w:r>
        <w:rPr>
          <w:rFonts w:hint="eastAsia" w:ascii="仿宋" w:hAnsi="仿宋" w:eastAsia="仿宋"/>
          <w:color w:val="auto"/>
          <w:sz w:val="24"/>
          <w:highlight w:val="none"/>
        </w:rPr>
        <w:t>备注：此表应认真填写，不得提供虚假业绩。</w:t>
      </w:r>
    </w:p>
    <w:p w14:paraId="49250A95">
      <w:pPr>
        <w:ind w:firstLine="720" w:firstLineChars="300"/>
        <w:rPr>
          <w:rFonts w:ascii="仿宋" w:hAnsi="仿宋" w:eastAsia="仿宋"/>
          <w:color w:val="auto"/>
          <w:sz w:val="24"/>
          <w:highlight w:val="none"/>
        </w:rPr>
      </w:pPr>
      <w:r>
        <w:rPr>
          <w:rFonts w:hint="eastAsia" w:ascii="仿宋" w:hAnsi="仿宋" w:eastAsia="仿宋"/>
          <w:color w:val="auto"/>
          <w:sz w:val="24"/>
          <w:highlight w:val="none"/>
        </w:rPr>
        <w:t>后附合同书的扫描件；</w:t>
      </w:r>
    </w:p>
    <w:p w14:paraId="1CD390E5">
      <w:pPr>
        <w:ind w:firstLine="720" w:firstLineChars="300"/>
        <w:rPr>
          <w:rFonts w:ascii="仿宋" w:hAnsi="仿宋" w:eastAsia="仿宋"/>
          <w:color w:val="auto"/>
          <w:sz w:val="24"/>
          <w:highlight w:val="none"/>
        </w:rPr>
      </w:pPr>
      <w:r>
        <w:rPr>
          <w:rFonts w:hint="eastAsia" w:ascii="仿宋" w:hAnsi="仿宋" w:eastAsia="仿宋"/>
          <w:color w:val="auto"/>
          <w:sz w:val="24"/>
          <w:highlight w:val="none"/>
        </w:rPr>
        <w:t>界定日期以合同签订时间为准。</w:t>
      </w:r>
    </w:p>
    <w:p w14:paraId="7976CC73">
      <w:pPr>
        <w:wordWrap w:val="0"/>
        <w:jc w:val="right"/>
        <w:rPr>
          <w:rFonts w:ascii="仿宋" w:hAnsi="仿宋" w:eastAsia="仿宋"/>
          <w:color w:val="auto"/>
          <w:sz w:val="30"/>
          <w:szCs w:val="30"/>
          <w:highlight w:val="none"/>
        </w:rPr>
      </w:pPr>
    </w:p>
    <w:p w14:paraId="465141F8">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 xml:space="preserve">投标人名称(盖章):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5EA109E6">
      <w:pPr>
        <w:wordWrap w:val="0"/>
        <w:spacing w:line="56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法定代表人签章: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20766F78">
      <w:pPr>
        <w:pStyle w:val="7"/>
        <w:jc w:val="center"/>
        <w:rPr>
          <w:rFonts w:ascii="仿宋" w:hAnsi="仿宋" w:eastAsia="仿宋"/>
          <w:b/>
          <w:color w:val="auto"/>
          <w:sz w:val="44"/>
          <w:szCs w:val="44"/>
          <w:highlight w:val="none"/>
        </w:rPr>
      </w:pPr>
      <w:r>
        <w:rPr>
          <w:rFonts w:ascii="仿宋" w:hAnsi="仿宋" w:eastAsia="仿宋"/>
          <w:b/>
          <w:color w:val="auto"/>
          <w:sz w:val="30"/>
          <w:szCs w:val="30"/>
          <w:highlight w:val="none"/>
        </w:rPr>
        <w:br w:type="page"/>
      </w:r>
      <w:r>
        <w:rPr>
          <w:rFonts w:hint="eastAsia" w:ascii="黑体" w:hAnsi="黑体" w:eastAsia="黑体" w:cs="Times New Roman"/>
          <w:color w:val="auto"/>
          <w:kern w:val="2"/>
          <w:sz w:val="44"/>
          <w:szCs w:val="44"/>
          <w:highlight w:val="none"/>
          <w:lang w:val="en-US" w:eastAsia="zh-CN" w:bidi="ar-SA"/>
        </w:rPr>
        <w:t>投标偏离表</w:t>
      </w:r>
    </w:p>
    <w:p w14:paraId="3E90E036">
      <w:pPr>
        <w:spacing w:line="36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（包括技术规格、参数和商务条款偏离）</w:t>
      </w:r>
    </w:p>
    <w:p w14:paraId="5467C08D">
      <w:pPr>
        <w:spacing w:line="360" w:lineRule="exact"/>
        <w:jc w:val="center"/>
        <w:rPr>
          <w:rFonts w:ascii="仿宋" w:hAnsi="仿宋" w:eastAsia="仿宋"/>
          <w:color w:val="auto"/>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276"/>
        <w:gridCol w:w="3218"/>
        <w:gridCol w:w="1236"/>
        <w:gridCol w:w="3360"/>
      </w:tblGrid>
      <w:tr w14:paraId="004F4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75" w:type="dxa"/>
            <w:vMerge w:val="restart"/>
          </w:tcPr>
          <w:p w14:paraId="4D0BC396">
            <w:pPr>
              <w:pStyle w:val="7"/>
              <w:spacing w:line="440" w:lineRule="exact"/>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序号</w:t>
            </w:r>
          </w:p>
        </w:tc>
        <w:tc>
          <w:tcPr>
            <w:tcW w:w="4494" w:type="dxa"/>
            <w:gridSpan w:val="2"/>
          </w:tcPr>
          <w:p w14:paraId="6CFBD68D">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采购文件条款</w:t>
            </w:r>
          </w:p>
        </w:tc>
        <w:tc>
          <w:tcPr>
            <w:tcW w:w="4596" w:type="dxa"/>
            <w:gridSpan w:val="2"/>
          </w:tcPr>
          <w:p w14:paraId="369DB570">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投标文件条款</w:t>
            </w:r>
          </w:p>
        </w:tc>
      </w:tr>
      <w:tr w14:paraId="487FD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2" w:hRule="atLeast"/>
        </w:trPr>
        <w:tc>
          <w:tcPr>
            <w:tcW w:w="675" w:type="dxa"/>
            <w:vMerge w:val="continue"/>
          </w:tcPr>
          <w:p w14:paraId="4F0E416C">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56147AA8">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条款号</w:t>
            </w:r>
          </w:p>
        </w:tc>
        <w:tc>
          <w:tcPr>
            <w:tcW w:w="3218" w:type="dxa"/>
          </w:tcPr>
          <w:p w14:paraId="6E87C306">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采购文件的内容</w:t>
            </w:r>
          </w:p>
        </w:tc>
        <w:tc>
          <w:tcPr>
            <w:tcW w:w="1236" w:type="dxa"/>
          </w:tcPr>
          <w:p w14:paraId="209FC1C5">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条款号</w:t>
            </w:r>
          </w:p>
        </w:tc>
        <w:tc>
          <w:tcPr>
            <w:tcW w:w="3360" w:type="dxa"/>
          </w:tcPr>
          <w:p w14:paraId="4A787FF8">
            <w:pPr>
              <w:pStyle w:val="7"/>
              <w:spacing w:line="440" w:lineRule="exact"/>
              <w:jc w:val="center"/>
              <w:rPr>
                <w:rFonts w:hint="eastAsia" w:ascii="仿宋_GB2312" w:hAnsi="仿宋_GB2312" w:eastAsia="仿宋_GB2312" w:cs="仿宋_GB2312"/>
                <w:color w:val="auto"/>
                <w:kern w:val="2"/>
                <w:sz w:val="24"/>
                <w:szCs w:val="24"/>
                <w:highlight w:val="none"/>
                <w:lang w:val="en-US" w:eastAsia="zh-CN"/>
              </w:rPr>
            </w:pPr>
            <w:r>
              <w:rPr>
                <w:rFonts w:hint="eastAsia" w:ascii="仿宋_GB2312" w:hAnsi="仿宋_GB2312" w:eastAsia="仿宋_GB2312" w:cs="仿宋_GB2312"/>
                <w:color w:val="auto"/>
                <w:kern w:val="2"/>
                <w:sz w:val="24"/>
                <w:szCs w:val="24"/>
                <w:highlight w:val="none"/>
                <w:lang w:val="en-US" w:eastAsia="zh-CN"/>
              </w:rPr>
              <w:t>投标文件偏离内容</w:t>
            </w:r>
          </w:p>
        </w:tc>
      </w:tr>
      <w:tr w14:paraId="27F9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1EC6C524">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0A57DC72">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0088DDCA">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350B92ED">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6694562C">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61A60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70B5855B">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7A4873EC">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64586264">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0927BB80">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3706B782">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51191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3BF69FE5">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4BAAEE6E">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69EE16BC">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185EDB00">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1AFD40E8">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4A843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081863F5">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6D2903BF">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27634963">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203F2AF4">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73E97EB7">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5B536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675" w:type="dxa"/>
          </w:tcPr>
          <w:p w14:paraId="31FD860D">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028C39DA">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53DC7CD0">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0256EE65">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7465023E">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7E2FD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675" w:type="dxa"/>
          </w:tcPr>
          <w:p w14:paraId="416169B5">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14138E34">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78294C42">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04275086">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5B08BB7E">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50CE3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tcPr>
          <w:p w14:paraId="5240E609">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165BC9B0">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580D9323">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24A9424E">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10AF9C4C">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13224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675" w:type="dxa"/>
          </w:tcPr>
          <w:p w14:paraId="7F596F14">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78D2401D">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70FF6A9D">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55224C11">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55FCD6B5">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r w14:paraId="26A99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525560FB">
            <w:pPr>
              <w:pStyle w:val="7"/>
              <w:spacing w:line="440" w:lineRule="exact"/>
              <w:rPr>
                <w:rFonts w:hint="eastAsia" w:ascii="仿宋_GB2312" w:hAnsi="仿宋_GB2312" w:eastAsia="仿宋_GB2312" w:cs="仿宋_GB2312"/>
                <w:color w:val="auto"/>
                <w:kern w:val="2"/>
                <w:sz w:val="24"/>
                <w:szCs w:val="24"/>
                <w:highlight w:val="none"/>
                <w:lang w:val="en-US" w:eastAsia="zh-CN"/>
              </w:rPr>
            </w:pPr>
          </w:p>
          <w:p w14:paraId="102235EF">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76" w:type="dxa"/>
          </w:tcPr>
          <w:p w14:paraId="172788A9">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218" w:type="dxa"/>
          </w:tcPr>
          <w:p w14:paraId="7BB27C98">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1236" w:type="dxa"/>
          </w:tcPr>
          <w:p w14:paraId="68B65FAA">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c>
          <w:tcPr>
            <w:tcW w:w="3360" w:type="dxa"/>
          </w:tcPr>
          <w:p w14:paraId="13910E08">
            <w:pPr>
              <w:pStyle w:val="7"/>
              <w:spacing w:line="440" w:lineRule="exact"/>
              <w:rPr>
                <w:rFonts w:hint="eastAsia" w:ascii="仿宋_GB2312" w:hAnsi="仿宋_GB2312" w:eastAsia="仿宋_GB2312" w:cs="仿宋_GB2312"/>
                <w:color w:val="auto"/>
                <w:kern w:val="2"/>
                <w:sz w:val="24"/>
                <w:szCs w:val="24"/>
                <w:highlight w:val="none"/>
                <w:lang w:val="en-US" w:eastAsia="zh-CN"/>
              </w:rPr>
            </w:pPr>
          </w:p>
        </w:tc>
      </w:tr>
    </w:tbl>
    <w:p w14:paraId="709828A9">
      <w:pPr>
        <w:pStyle w:val="7"/>
        <w:spacing w:line="400" w:lineRule="exact"/>
        <w:rPr>
          <w:rFonts w:ascii="仿宋_GB2312" w:eastAsia="仿宋_GB2312"/>
          <w:color w:val="auto"/>
          <w:highlight w:val="none"/>
        </w:rPr>
      </w:pPr>
      <w:r>
        <w:rPr>
          <w:rFonts w:hint="eastAsia" w:ascii="仿宋_GB2312" w:eastAsia="仿宋_GB2312"/>
          <w:color w:val="auto"/>
          <w:highlight w:val="none"/>
        </w:rPr>
        <w:t>注：无偏离可填写“无”字，有偏离必须在本表列明，实际存在负偏离而在本表内没有列明的，评标委员会有权作出不利于投标人的认定。</w:t>
      </w:r>
    </w:p>
    <w:p w14:paraId="4C21813A">
      <w:pPr>
        <w:spacing w:line="360" w:lineRule="exact"/>
        <w:ind w:firstLine="4900" w:firstLineChars="1750"/>
        <w:rPr>
          <w:rFonts w:ascii="仿宋_GB2312" w:hAnsi="宋体" w:eastAsia="仿宋_GB2312"/>
          <w:color w:val="auto"/>
          <w:sz w:val="28"/>
          <w:highlight w:val="none"/>
        </w:rPr>
      </w:pPr>
    </w:p>
    <w:p w14:paraId="5A300906">
      <w:pPr>
        <w:spacing w:line="360" w:lineRule="exact"/>
        <w:ind w:firstLine="4900" w:firstLineChars="1750"/>
        <w:rPr>
          <w:rFonts w:ascii="仿宋_GB2312" w:hAnsi="宋体" w:eastAsia="仿宋_GB2312"/>
          <w:color w:val="auto"/>
          <w:sz w:val="28"/>
          <w:highlight w:val="none"/>
        </w:rPr>
      </w:pPr>
    </w:p>
    <w:p w14:paraId="254915E0">
      <w:pPr>
        <w:spacing w:line="520" w:lineRule="exact"/>
        <w:ind w:firstLine="4200" w:firstLineChars="140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投标人(盖章)：</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　</w:t>
      </w:r>
    </w:p>
    <w:p w14:paraId="7B8C1FD9">
      <w:pPr>
        <w:jc w:val="center"/>
        <w:rPr>
          <w:rFonts w:ascii="仿宋_GB2312" w:hAnsi="仿宋" w:eastAsia="仿宋_GB2312"/>
          <w:b/>
          <w:color w:val="auto"/>
          <w:sz w:val="30"/>
          <w:szCs w:val="30"/>
          <w:highlight w:val="none"/>
        </w:rPr>
      </w:pPr>
      <w:r>
        <w:rPr>
          <w:rFonts w:hint="eastAsia" w:ascii="仿宋_GB2312" w:hAnsi="宋体" w:eastAsia="仿宋_GB2312"/>
          <w:color w:val="auto"/>
          <w:sz w:val="30"/>
          <w:szCs w:val="30"/>
          <w:highlight w:val="none"/>
          <w:lang w:val="en-US" w:eastAsia="zh-CN"/>
        </w:rPr>
        <w:t xml:space="preserve">          </w:t>
      </w:r>
      <w:r>
        <w:rPr>
          <w:rFonts w:hint="eastAsia" w:ascii="仿宋_GB2312" w:hAnsi="宋体" w:eastAsia="仿宋_GB2312"/>
          <w:color w:val="auto"/>
          <w:sz w:val="30"/>
          <w:szCs w:val="30"/>
          <w:highlight w:val="none"/>
        </w:rPr>
        <w:t>法定代表人签章：</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28"/>
          <w:highlight w:val="none"/>
          <w:u w:val="single"/>
        </w:rPr>
        <w:t xml:space="preserve">  </w:t>
      </w:r>
    </w:p>
    <w:p w14:paraId="75D95129">
      <w:pPr>
        <w:pStyle w:val="2"/>
        <w:rPr>
          <w:rFonts w:ascii="仿宋" w:hAnsi="仿宋" w:eastAsia="仿宋"/>
          <w:color w:val="auto"/>
          <w:highlight w:val="none"/>
        </w:rPr>
      </w:pPr>
    </w:p>
    <w:p w14:paraId="4422A7D0">
      <w:pPr>
        <w:rPr>
          <w:rFonts w:ascii="仿宋" w:hAnsi="仿宋" w:eastAsia="仿宋"/>
          <w:color w:val="auto"/>
          <w:highlight w:val="none"/>
        </w:rPr>
      </w:pPr>
    </w:p>
    <w:p w14:paraId="0C5C3D2C">
      <w:pPr>
        <w:jc w:val="center"/>
        <w:rPr>
          <w:rFonts w:ascii="仿宋" w:hAnsi="仿宋" w:eastAsia="仿宋"/>
          <w:color w:val="auto"/>
          <w:sz w:val="44"/>
          <w:szCs w:val="44"/>
          <w:highlight w:val="none"/>
        </w:rPr>
      </w:pPr>
    </w:p>
    <w:p w14:paraId="159B0FD5">
      <w:pPr>
        <w:pStyle w:val="7"/>
        <w:jc w:val="center"/>
        <w:rPr>
          <w:rFonts w:ascii="仿宋_GB2312" w:hAnsi="仿宋" w:eastAsia="仿宋_GB2312"/>
          <w:b/>
          <w:color w:val="auto"/>
          <w:sz w:val="30"/>
          <w:szCs w:val="30"/>
          <w:highlight w:val="none"/>
        </w:rPr>
      </w:pPr>
      <w:r>
        <w:rPr>
          <w:rFonts w:hint="eastAsia" w:ascii="黑体" w:hAnsi="黑体" w:eastAsia="黑体"/>
          <w:color w:val="auto"/>
          <w:sz w:val="44"/>
          <w:szCs w:val="44"/>
          <w:highlight w:val="none"/>
        </w:rPr>
        <w:t>付款方式响应情况</w:t>
      </w:r>
    </w:p>
    <w:p w14:paraId="449CAEA1">
      <w:pPr>
        <w:pStyle w:val="7"/>
        <w:jc w:val="center"/>
        <w:rPr>
          <w:rFonts w:ascii="黑体" w:hAnsi="黑体" w:eastAsia="黑体"/>
          <w:color w:val="auto"/>
          <w:sz w:val="44"/>
          <w:szCs w:val="44"/>
          <w:highlight w:val="none"/>
        </w:rPr>
      </w:pPr>
    </w:p>
    <w:p w14:paraId="3B4EEEB4">
      <w:pPr>
        <w:pStyle w:val="7"/>
        <w:jc w:val="center"/>
        <w:rPr>
          <w:rFonts w:ascii="仿宋_GB2312" w:hAnsi="黑体" w:eastAsia="仿宋_GB2312"/>
          <w:color w:val="auto"/>
          <w:sz w:val="30"/>
          <w:szCs w:val="30"/>
          <w:highlight w:val="none"/>
        </w:rPr>
      </w:pPr>
      <w:r>
        <w:rPr>
          <w:rFonts w:hint="eastAsia" w:ascii="仿宋_GB2312" w:hAnsi="黑体" w:eastAsia="仿宋_GB2312"/>
          <w:color w:val="auto"/>
          <w:sz w:val="30"/>
          <w:szCs w:val="30"/>
          <w:highlight w:val="none"/>
        </w:rPr>
        <w:t>我公司完全响应采购文件要求的付款方式。</w:t>
      </w:r>
    </w:p>
    <w:p w14:paraId="3A423DB7">
      <w:pPr>
        <w:pStyle w:val="7"/>
        <w:jc w:val="center"/>
        <w:rPr>
          <w:rFonts w:ascii="黑体" w:hAnsi="黑体" w:eastAsia="黑体"/>
          <w:color w:val="auto"/>
          <w:sz w:val="44"/>
          <w:szCs w:val="44"/>
          <w:highlight w:val="none"/>
        </w:rPr>
      </w:pPr>
    </w:p>
    <w:p w14:paraId="6934C835">
      <w:pPr>
        <w:rPr>
          <w:rFonts w:hint="eastAsia" w:ascii="黑体" w:hAnsi="黑体" w:eastAsia="黑体"/>
          <w:color w:val="auto"/>
          <w:sz w:val="44"/>
          <w:szCs w:val="44"/>
          <w:highlight w:val="none"/>
        </w:rPr>
      </w:pPr>
      <w:r>
        <w:rPr>
          <w:rFonts w:hint="eastAsia" w:ascii="黑体" w:hAnsi="黑体" w:eastAsia="黑体"/>
          <w:color w:val="auto"/>
          <w:sz w:val="44"/>
          <w:szCs w:val="44"/>
          <w:highlight w:val="none"/>
        </w:rPr>
        <w:br w:type="page"/>
      </w:r>
    </w:p>
    <w:p w14:paraId="39D3759F">
      <w:pPr>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需要采购人提供的配合</w:t>
      </w:r>
    </w:p>
    <w:p w14:paraId="387BDAF1">
      <w:pPr>
        <w:rPr>
          <w:rFonts w:ascii="Arial" w:hAnsi="Arial" w:eastAsia="黑体"/>
          <w:b/>
          <w:color w:val="auto"/>
          <w:sz w:val="44"/>
          <w:szCs w:val="32"/>
          <w:highlight w:val="none"/>
        </w:rPr>
      </w:pPr>
    </w:p>
    <w:p w14:paraId="0D4D55A3">
      <w:pPr>
        <w:rPr>
          <w:color w:val="auto"/>
          <w:highlight w:val="none"/>
        </w:rPr>
        <w:sectPr>
          <w:pgSz w:w="11906" w:h="16838"/>
          <w:pgMar w:top="1134" w:right="1134" w:bottom="1134" w:left="1417" w:header="851" w:footer="992" w:gutter="0"/>
          <w:cols w:space="425" w:num="1"/>
          <w:rtlGutter w:val="0"/>
          <w:docGrid w:type="lines" w:linePitch="312" w:charSpace="0"/>
        </w:sectPr>
      </w:pPr>
    </w:p>
    <w:p w14:paraId="4D3CB400">
      <w:pPr>
        <w:pStyle w:val="10"/>
        <w:numPr>
          <w:ilvl w:val="0"/>
          <w:numId w:val="0"/>
        </w:numPr>
        <w:spacing w:before="100" w:beforeAutospacing="1" w:after="100" w:afterAutospacing="1" w:line="415" w:lineRule="auto"/>
        <w:ind w:left="1440" w:leftChars="0" w:hanging="1440" w:firstLineChars="0"/>
        <w:rPr>
          <w:rFonts w:ascii="楷体_GB2312" w:hAnsi="宋体" w:eastAsia="楷体_GB2312" w:cs="宋体"/>
          <w:color w:val="auto"/>
          <w:sz w:val="44"/>
          <w:szCs w:val="44"/>
          <w:highlight w:val="none"/>
        </w:rPr>
      </w:pPr>
      <w:r>
        <w:rPr>
          <w:rFonts w:hint="eastAsia" w:ascii="楷体_GB2312" w:hAnsi="宋体" w:eastAsia="楷体_GB2312" w:cs="宋体"/>
          <w:b/>
          <w:color w:val="auto"/>
          <w:kern w:val="2"/>
          <w:sz w:val="40"/>
          <w:szCs w:val="44"/>
          <w:highlight w:val="none"/>
          <w:lang w:val="en-US" w:eastAsia="zh-CN" w:bidi="ar-SA"/>
        </w:rPr>
        <w:t>第六章</w:t>
      </w:r>
      <w:r>
        <w:rPr>
          <w:rFonts w:hint="eastAsia" w:ascii="宋体" w:hAnsi="宋体" w:eastAsia="宋体" w:cs="宋体"/>
          <w:color w:val="auto"/>
          <w:sz w:val="44"/>
          <w:szCs w:val="44"/>
          <w:highlight w:val="none"/>
        </w:rPr>
        <w:t xml:space="preserve"> 政府采购合同（范本）</w:t>
      </w:r>
    </w:p>
    <w:p w14:paraId="5A516C81">
      <w:pPr>
        <w:rPr>
          <w:color w:val="auto"/>
          <w:highlight w:val="none"/>
        </w:rPr>
      </w:pPr>
    </w:p>
    <w:p w14:paraId="0EB69987">
      <w:pPr>
        <w:rPr>
          <w:color w:val="auto"/>
          <w:highlight w:val="none"/>
        </w:rPr>
        <w:sectPr>
          <w:headerReference r:id="rId22" w:type="first"/>
          <w:footerReference r:id="rId23" w:type="default"/>
          <w:headerReference r:id="rId21" w:type="even"/>
          <w:pgSz w:w="11906" w:h="16838"/>
          <w:pgMar w:top="1134" w:right="1134" w:bottom="1134" w:left="1417" w:header="851" w:footer="992" w:gutter="0"/>
          <w:cols w:space="425" w:num="1"/>
          <w:rtlGutter w:val="0"/>
          <w:docGrid w:type="lines" w:linePitch="312" w:charSpace="0"/>
        </w:sectPr>
      </w:pPr>
    </w:p>
    <w:p w14:paraId="164B274A">
      <w:pPr>
        <w:spacing w:line="360" w:lineRule="auto"/>
        <w:jc w:val="center"/>
        <w:rPr>
          <w:rFonts w:hint="eastAsia" w:ascii="宋体" w:hAnsi="宋体"/>
          <w:color w:val="auto"/>
          <w:sz w:val="44"/>
          <w:szCs w:val="44"/>
          <w:highlight w:val="none"/>
        </w:rPr>
      </w:pPr>
    </w:p>
    <w:p w14:paraId="17AFF949">
      <w:pPr>
        <w:spacing w:line="360" w:lineRule="auto"/>
        <w:jc w:val="center"/>
        <w:rPr>
          <w:rFonts w:hint="eastAsia" w:ascii="宋体" w:hAnsi="宋体"/>
          <w:color w:val="auto"/>
          <w:sz w:val="44"/>
          <w:szCs w:val="44"/>
          <w:highlight w:val="none"/>
        </w:rPr>
      </w:pPr>
    </w:p>
    <w:p w14:paraId="6564890E">
      <w:pPr>
        <w:spacing w:line="360" w:lineRule="auto"/>
        <w:jc w:val="center"/>
        <w:rPr>
          <w:rFonts w:ascii="宋体"/>
          <w:color w:val="auto"/>
          <w:sz w:val="44"/>
          <w:szCs w:val="44"/>
          <w:highlight w:val="none"/>
        </w:rPr>
      </w:pPr>
      <w:r>
        <w:rPr>
          <w:rFonts w:hint="eastAsia" w:ascii="宋体" w:hAnsi="宋体"/>
          <w:color w:val="auto"/>
          <w:sz w:val="44"/>
          <w:szCs w:val="44"/>
          <w:highlight w:val="none"/>
        </w:rPr>
        <w:t>山东省政府采购合同</w:t>
      </w:r>
    </w:p>
    <w:p w14:paraId="10226079">
      <w:pPr>
        <w:snapToGrid w:val="0"/>
        <w:spacing w:line="360" w:lineRule="auto"/>
        <w:jc w:val="center"/>
        <w:outlineLvl w:val="0"/>
        <w:rPr>
          <w:rFonts w:ascii="宋体"/>
          <w:color w:val="auto"/>
          <w:sz w:val="28"/>
          <w:szCs w:val="28"/>
          <w:highlight w:val="none"/>
        </w:rPr>
      </w:pPr>
      <w:r>
        <w:rPr>
          <w:rFonts w:hint="eastAsia" w:ascii="宋体" w:hAnsi="宋体"/>
          <w:color w:val="auto"/>
          <w:sz w:val="28"/>
          <w:szCs w:val="28"/>
          <w:highlight w:val="none"/>
        </w:rPr>
        <w:t>（服务类）</w:t>
      </w:r>
    </w:p>
    <w:p w14:paraId="5DC7F66D">
      <w:pPr>
        <w:snapToGrid w:val="0"/>
        <w:spacing w:line="360" w:lineRule="auto"/>
        <w:jc w:val="center"/>
        <w:rPr>
          <w:rFonts w:ascii="宋体"/>
          <w:color w:val="auto"/>
          <w:sz w:val="28"/>
          <w:szCs w:val="28"/>
          <w:highlight w:val="none"/>
        </w:rPr>
      </w:pPr>
    </w:p>
    <w:p w14:paraId="647EF747">
      <w:pPr>
        <w:snapToGrid w:val="0"/>
        <w:spacing w:line="360" w:lineRule="auto"/>
        <w:jc w:val="center"/>
        <w:rPr>
          <w:rFonts w:ascii="宋体"/>
          <w:color w:val="auto"/>
          <w:sz w:val="28"/>
          <w:szCs w:val="28"/>
          <w:highlight w:val="none"/>
        </w:rPr>
      </w:pPr>
    </w:p>
    <w:p w14:paraId="6A6FAEC5">
      <w:pPr>
        <w:spacing w:line="360" w:lineRule="auto"/>
        <w:ind w:left="0" w:leftChars="0" w:firstLine="1680" w:firstLineChars="525"/>
        <w:rPr>
          <w:rFonts w:ascii="宋体" w:hAnsi="宋体"/>
          <w:color w:val="auto"/>
          <w:sz w:val="32"/>
          <w:highlight w:val="none"/>
        </w:rPr>
      </w:pPr>
      <w:r>
        <w:rPr>
          <w:rFonts w:hint="eastAsia" w:ascii="宋体" w:hAnsi="宋体"/>
          <w:color w:val="auto"/>
          <w:sz w:val="32"/>
          <w:highlight w:val="none"/>
        </w:rPr>
        <w:t>项目名称</w:t>
      </w:r>
      <w:r>
        <w:rPr>
          <w:rFonts w:ascii="宋体" w:hAnsi="宋体"/>
          <w:color w:val="auto"/>
          <w:sz w:val="32"/>
          <w:highlight w:val="none"/>
        </w:rPr>
        <w:t>:</w:t>
      </w:r>
    </w:p>
    <w:p w14:paraId="423E23C6">
      <w:pPr>
        <w:spacing w:line="360" w:lineRule="auto"/>
        <w:ind w:left="0" w:leftChars="0" w:firstLine="1680" w:firstLineChars="525"/>
        <w:rPr>
          <w:rFonts w:ascii="宋体" w:hAnsi="宋体"/>
          <w:color w:val="auto"/>
          <w:sz w:val="32"/>
          <w:highlight w:val="none"/>
          <w:u w:val="single"/>
        </w:rPr>
      </w:pPr>
      <w:r>
        <w:rPr>
          <w:rFonts w:hint="eastAsia" w:ascii="宋体" w:hAnsi="宋体"/>
          <w:color w:val="auto"/>
          <w:sz w:val="32"/>
          <w:highlight w:val="none"/>
        </w:rPr>
        <w:t>合同编号</w:t>
      </w:r>
      <w:r>
        <w:rPr>
          <w:rFonts w:ascii="宋体" w:hAnsi="宋体"/>
          <w:color w:val="auto"/>
          <w:sz w:val="32"/>
          <w:highlight w:val="none"/>
        </w:rPr>
        <w:t>:</w:t>
      </w:r>
    </w:p>
    <w:p w14:paraId="1D14B8F3">
      <w:pPr>
        <w:spacing w:line="360" w:lineRule="auto"/>
        <w:ind w:left="0" w:leftChars="0" w:firstLine="1680" w:firstLineChars="525"/>
        <w:rPr>
          <w:rFonts w:ascii="宋体" w:hAnsi="宋体"/>
          <w:b/>
          <w:color w:val="auto"/>
          <w:sz w:val="32"/>
          <w:highlight w:val="none"/>
          <w:u w:val="single"/>
        </w:rPr>
      </w:pPr>
      <w:r>
        <w:rPr>
          <w:rFonts w:hint="eastAsia" w:ascii="宋体" w:hAnsi="宋体"/>
          <w:color w:val="auto"/>
          <w:sz w:val="32"/>
          <w:highlight w:val="none"/>
        </w:rPr>
        <w:t>计划编号:</w:t>
      </w:r>
    </w:p>
    <w:p w14:paraId="5CEB137F">
      <w:pPr>
        <w:spacing w:line="360" w:lineRule="auto"/>
        <w:jc w:val="center"/>
        <w:rPr>
          <w:rFonts w:ascii="宋体"/>
          <w:b/>
          <w:color w:val="auto"/>
          <w:highlight w:val="none"/>
        </w:rPr>
      </w:pPr>
    </w:p>
    <w:p w14:paraId="45C93C1A">
      <w:pPr>
        <w:spacing w:line="360" w:lineRule="auto"/>
        <w:jc w:val="center"/>
        <w:rPr>
          <w:rFonts w:ascii="宋体"/>
          <w:b/>
          <w:color w:val="auto"/>
          <w:highlight w:val="none"/>
        </w:rPr>
      </w:pPr>
    </w:p>
    <w:p w14:paraId="5BAF4238">
      <w:pPr>
        <w:spacing w:line="360" w:lineRule="auto"/>
        <w:jc w:val="center"/>
        <w:rPr>
          <w:rFonts w:ascii="宋体"/>
          <w:b/>
          <w:color w:val="auto"/>
          <w:highlight w:val="none"/>
        </w:rPr>
      </w:pPr>
    </w:p>
    <w:p w14:paraId="1B21C4CC">
      <w:pPr>
        <w:spacing w:line="360" w:lineRule="auto"/>
        <w:jc w:val="center"/>
        <w:rPr>
          <w:rFonts w:ascii="宋体"/>
          <w:b/>
          <w:color w:val="auto"/>
          <w:highlight w:val="none"/>
        </w:rPr>
      </w:pPr>
    </w:p>
    <w:p w14:paraId="747BDD42">
      <w:pPr>
        <w:spacing w:line="360" w:lineRule="auto"/>
        <w:jc w:val="center"/>
        <w:rPr>
          <w:rFonts w:ascii="宋体"/>
          <w:b/>
          <w:color w:val="auto"/>
          <w:highlight w:val="none"/>
        </w:rPr>
      </w:pPr>
    </w:p>
    <w:p w14:paraId="754E1B14">
      <w:pPr>
        <w:spacing w:line="360" w:lineRule="auto"/>
        <w:jc w:val="center"/>
        <w:rPr>
          <w:rFonts w:ascii="宋体"/>
          <w:b/>
          <w:color w:val="auto"/>
          <w:highlight w:val="none"/>
        </w:rPr>
      </w:pPr>
    </w:p>
    <w:p w14:paraId="49A37D55">
      <w:pPr>
        <w:spacing w:line="360" w:lineRule="auto"/>
        <w:jc w:val="center"/>
        <w:rPr>
          <w:rFonts w:ascii="宋体"/>
          <w:b/>
          <w:color w:val="auto"/>
          <w:highlight w:val="none"/>
        </w:rPr>
      </w:pPr>
    </w:p>
    <w:p w14:paraId="3DC4379C">
      <w:pPr>
        <w:spacing w:line="360" w:lineRule="auto"/>
        <w:ind w:firstLine="1968" w:firstLineChars="700"/>
        <w:rPr>
          <w:rFonts w:ascii="宋体"/>
          <w:b/>
          <w:color w:val="auto"/>
          <w:sz w:val="28"/>
          <w:highlight w:val="none"/>
        </w:rPr>
      </w:pPr>
      <w:r>
        <w:rPr>
          <w:rFonts w:hint="eastAsia" w:ascii="宋体" w:hAnsi="宋体"/>
          <w:b/>
          <w:color w:val="auto"/>
          <w:sz w:val="28"/>
          <w:highlight w:val="none"/>
        </w:rPr>
        <w:t>采购人</w:t>
      </w:r>
      <w:r>
        <w:rPr>
          <w:rFonts w:ascii="宋体" w:hAnsi="宋体"/>
          <w:b/>
          <w:color w:val="auto"/>
          <w:sz w:val="28"/>
          <w:highlight w:val="none"/>
        </w:rPr>
        <w:t>:</w:t>
      </w:r>
      <w:r>
        <w:rPr>
          <w:rFonts w:hint="eastAsia" w:ascii="宋体" w:hAnsi="宋体"/>
          <w:b/>
          <w:color w:val="auto"/>
          <w:sz w:val="28"/>
          <w:highlight w:val="none"/>
          <w:u w:val="single"/>
        </w:rPr>
        <w:t>威海市住房和城乡建设局</w:t>
      </w:r>
    </w:p>
    <w:p w14:paraId="6BE3D938">
      <w:pPr>
        <w:spacing w:line="360" w:lineRule="auto"/>
        <w:ind w:firstLine="1968" w:firstLineChars="700"/>
        <w:rPr>
          <w:rFonts w:ascii="宋体" w:hAnsi="宋体"/>
          <w:b/>
          <w:color w:val="auto"/>
          <w:sz w:val="28"/>
          <w:highlight w:val="none"/>
          <w:u w:val="single"/>
        </w:rPr>
      </w:pPr>
      <w:r>
        <w:rPr>
          <w:rFonts w:hint="eastAsia" w:ascii="宋体" w:hAnsi="宋体"/>
          <w:b/>
          <w:color w:val="auto"/>
          <w:sz w:val="28"/>
          <w:highlight w:val="none"/>
        </w:rPr>
        <w:t>供应商：</w:t>
      </w:r>
    </w:p>
    <w:p w14:paraId="2A190A61">
      <w:pPr>
        <w:spacing w:line="360" w:lineRule="auto"/>
        <w:ind w:firstLine="1968" w:firstLineChars="700"/>
        <w:rPr>
          <w:rFonts w:hint="eastAsia" w:ascii="宋体" w:hAnsi="宋体" w:eastAsia="宋体"/>
          <w:b/>
          <w:color w:val="auto"/>
          <w:sz w:val="28"/>
          <w:highlight w:val="none"/>
          <w:u w:val="single"/>
          <w:lang w:eastAsia="zh-CN"/>
        </w:rPr>
      </w:pPr>
      <w:r>
        <w:rPr>
          <w:rFonts w:hint="eastAsia" w:ascii="宋体" w:hAnsi="宋体"/>
          <w:b/>
          <w:color w:val="auto"/>
          <w:sz w:val="28"/>
          <w:highlight w:val="none"/>
        </w:rPr>
        <w:t>采购代理机构</w:t>
      </w:r>
      <w:r>
        <w:rPr>
          <w:rFonts w:ascii="宋体" w:hAnsi="宋体"/>
          <w:b/>
          <w:color w:val="auto"/>
          <w:sz w:val="28"/>
          <w:highlight w:val="none"/>
        </w:rPr>
        <w:t>:</w:t>
      </w:r>
      <w:r>
        <w:rPr>
          <w:rFonts w:hint="eastAsia" w:ascii="宋体" w:hAnsi="宋体"/>
          <w:b/>
          <w:color w:val="auto"/>
          <w:sz w:val="28"/>
          <w:highlight w:val="none"/>
          <w:u w:val="single"/>
          <w:lang w:eastAsia="zh-CN"/>
        </w:rPr>
        <w:t>山东伟鑫工程咨询有限公司</w:t>
      </w:r>
    </w:p>
    <w:p w14:paraId="2322D79F">
      <w:pPr>
        <w:snapToGrid w:val="0"/>
        <w:spacing w:line="360" w:lineRule="auto"/>
        <w:jc w:val="center"/>
        <w:rPr>
          <w:rFonts w:ascii="宋体"/>
          <w:color w:val="auto"/>
          <w:sz w:val="30"/>
          <w:szCs w:val="30"/>
          <w:highlight w:val="none"/>
        </w:rPr>
      </w:pPr>
    </w:p>
    <w:p w14:paraId="35CDD360">
      <w:pPr>
        <w:snapToGrid w:val="0"/>
        <w:spacing w:line="360" w:lineRule="auto"/>
        <w:jc w:val="center"/>
        <w:rPr>
          <w:rFonts w:ascii="宋体"/>
          <w:color w:val="auto"/>
          <w:sz w:val="30"/>
          <w:szCs w:val="30"/>
          <w:highlight w:val="none"/>
        </w:rPr>
      </w:pPr>
      <w:r>
        <w:rPr>
          <w:rFonts w:hint="eastAsia" w:ascii="宋体" w:hAnsi="宋体"/>
          <w:color w:val="auto"/>
          <w:sz w:val="30"/>
          <w:szCs w:val="30"/>
          <w:highlight w:val="none"/>
        </w:rPr>
        <w:t>签订时间：</w:t>
      </w:r>
      <w:bookmarkStart w:id="8" w:name="chineseContractDate"/>
      <w:r>
        <w:rPr>
          <w:rFonts w:hint="eastAsia" w:ascii="宋体" w:hAnsi="宋体"/>
          <w:color w:val="auto"/>
          <w:sz w:val="30"/>
          <w:szCs w:val="30"/>
          <w:highlight w:val="none"/>
        </w:rPr>
        <w:t>二〇二</w:t>
      </w:r>
      <w:r>
        <w:rPr>
          <w:rFonts w:hint="eastAsia" w:ascii="宋体" w:hAnsi="宋体"/>
          <w:color w:val="auto"/>
          <w:sz w:val="30"/>
          <w:szCs w:val="30"/>
          <w:highlight w:val="none"/>
          <w:lang w:val="en-US" w:eastAsia="zh-CN"/>
        </w:rPr>
        <w:t>四</w:t>
      </w:r>
      <w:r>
        <w:rPr>
          <w:rFonts w:hint="eastAsia" w:ascii="宋体" w:hAnsi="宋体"/>
          <w:color w:val="auto"/>
          <w:sz w:val="30"/>
          <w:szCs w:val="30"/>
          <w:highlight w:val="none"/>
        </w:rPr>
        <w:t>年月日</w:t>
      </w:r>
      <w:bookmarkEnd w:id="8"/>
    </w:p>
    <w:p w14:paraId="013E16FD">
      <w:pPr>
        <w:pStyle w:val="6"/>
        <w:spacing w:line="360" w:lineRule="auto"/>
        <w:ind w:firstLine="1915" w:firstLineChars="596"/>
        <w:rPr>
          <w:rFonts w:ascii="宋体"/>
          <w:b/>
          <w:color w:val="auto"/>
          <w:sz w:val="32"/>
          <w:szCs w:val="32"/>
          <w:highlight w:val="none"/>
        </w:rPr>
      </w:pPr>
    </w:p>
    <w:p w14:paraId="53BDAA78">
      <w:pPr>
        <w:rPr>
          <w:rFonts w:ascii="宋体"/>
          <w:color w:val="auto"/>
          <w:highlight w:val="none"/>
        </w:rPr>
      </w:pPr>
    </w:p>
    <w:p w14:paraId="0F3F7B8D">
      <w:pPr>
        <w:rPr>
          <w:rFonts w:ascii="宋体"/>
          <w:color w:val="auto"/>
          <w:highlight w:val="none"/>
        </w:rPr>
      </w:pPr>
    </w:p>
    <w:p w14:paraId="3696BC9A">
      <w:pPr>
        <w:rPr>
          <w:rFonts w:ascii="宋体"/>
          <w:color w:val="auto"/>
          <w:highlight w:val="none"/>
        </w:rPr>
      </w:pPr>
    </w:p>
    <w:p w14:paraId="71617C94">
      <w:pPr>
        <w:rPr>
          <w:rFonts w:ascii="宋体"/>
          <w:color w:val="auto"/>
          <w:highlight w:val="none"/>
        </w:rPr>
      </w:pPr>
    </w:p>
    <w:p w14:paraId="1B8BF307">
      <w:pPr>
        <w:rPr>
          <w:rFonts w:ascii="宋体"/>
          <w:color w:val="auto"/>
          <w:highlight w:val="none"/>
        </w:rPr>
      </w:pPr>
    </w:p>
    <w:p w14:paraId="5CB6ACC8">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采购人（全称）：</w:t>
      </w:r>
      <w:r>
        <w:rPr>
          <w:rFonts w:ascii="宋体" w:hAnsi="宋体" w:cs="宋体"/>
          <w:color w:val="auto"/>
          <w:sz w:val="24"/>
          <w:szCs w:val="24"/>
          <w:highlight w:val="none"/>
          <w:u w:val="single"/>
        </w:rPr>
        <w:t>威海市住房和城乡建设局</w:t>
      </w:r>
    </w:p>
    <w:p w14:paraId="62574600">
      <w:pPr>
        <w:spacing w:line="360" w:lineRule="auto"/>
        <w:ind w:firstLine="480" w:firstLineChars="200"/>
        <w:rPr>
          <w:rFonts w:ascii="宋体" w:cs="宋体"/>
          <w:color w:val="auto"/>
          <w:sz w:val="24"/>
          <w:szCs w:val="24"/>
          <w:highlight w:val="none"/>
        </w:rPr>
      </w:pPr>
      <w:r>
        <w:rPr>
          <w:rFonts w:hint="eastAsia" w:ascii="宋体" w:hAnsi="宋体" w:cs="宋体"/>
          <w:color w:val="auto"/>
          <w:sz w:val="24"/>
          <w:szCs w:val="24"/>
          <w:highlight w:val="none"/>
        </w:rPr>
        <w:t>供应商（全称）：</w:t>
      </w:r>
    </w:p>
    <w:p w14:paraId="02B065CD">
      <w:pPr>
        <w:spacing w:line="360" w:lineRule="auto"/>
        <w:ind w:firstLine="480" w:firstLineChars="200"/>
        <w:rPr>
          <w:rFonts w:ascii="宋体" w:cs="仿宋_GB2312"/>
          <w:color w:val="auto"/>
          <w:sz w:val="24"/>
          <w:szCs w:val="24"/>
          <w:highlight w:val="none"/>
        </w:rPr>
      </w:pPr>
      <w:r>
        <w:rPr>
          <w:rFonts w:hint="eastAsia" w:ascii="宋体" w:hAnsi="宋体" w:cs="宋体"/>
          <w:color w:val="auto"/>
          <w:sz w:val="24"/>
          <w:szCs w:val="24"/>
          <w:highlight w:val="none"/>
        </w:rPr>
        <w:t>根据《中华人民共和国民法典》及其他有关法律法规，双方经过</w:t>
      </w:r>
      <w:r>
        <w:rPr>
          <w:rFonts w:hint="eastAsia" w:ascii="宋体" w:hAnsi="宋体" w:cs="仿宋_GB2312"/>
          <w:color w:val="auto"/>
          <w:sz w:val="24"/>
          <w:szCs w:val="24"/>
          <w:highlight w:val="none"/>
        </w:rPr>
        <w:t>友好协商</w:t>
      </w:r>
      <w:r>
        <w:rPr>
          <w:rFonts w:hint="eastAsia" w:ascii="宋体" w:hAnsi="宋体" w:cs="宋体"/>
          <w:color w:val="auto"/>
          <w:sz w:val="24"/>
          <w:szCs w:val="24"/>
          <w:highlight w:val="none"/>
        </w:rPr>
        <w:t>，本着诚实守信、互惠互利的原则，就</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项目服务事宜签订本合同条款，</w:t>
      </w:r>
      <w:r>
        <w:rPr>
          <w:rFonts w:hint="eastAsia" w:ascii="宋体" w:hAnsi="宋体" w:cs="仿宋_GB2312"/>
          <w:color w:val="auto"/>
          <w:sz w:val="24"/>
          <w:szCs w:val="24"/>
          <w:highlight w:val="none"/>
        </w:rPr>
        <w:t>共同达成如下协议：</w:t>
      </w:r>
    </w:p>
    <w:p w14:paraId="343D0916">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一、项目概况</w:t>
      </w:r>
    </w:p>
    <w:p w14:paraId="6EECCD40">
      <w:pPr>
        <w:spacing w:line="360" w:lineRule="auto"/>
        <w:ind w:firstLine="480" w:firstLineChars="200"/>
        <w:rPr>
          <w:rFonts w:hint="default" w:ascii="宋体" w:eastAsia="宋体" w:cs="仿宋_GB2312"/>
          <w:color w:val="auto"/>
          <w:sz w:val="24"/>
          <w:szCs w:val="24"/>
          <w:highlight w:val="none"/>
          <w:lang w:val="en-US" w:eastAsia="zh-CN"/>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项目名称：</w:t>
      </w:r>
      <w:r>
        <w:rPr>
          <w:rFonts w:hint="eastAsia" w:ascii="宋体" w:hAnsi="宋体" w:cs="仿宋_GB2312"/>
          <w:color w:val="auto"/>
          <w:sz w:val="24"/>
          <w:szCs w:val="24"/>
          <w:highlight w:val="none"/>
          <w:u w:val="single"/>
          <w:lang w:val="en-US" w:eastAsia="zh-CN"/>
        </w:rPr>
        <w:t xml:space="preserve">                 </w:t>
      </w:r>
    </w:p>
    <w:p w14:paraId="5B6F1567">
      <w:pPr>
        <w:spacing w:line="360" w:lineRule="auto"/>
        <w:ind w:firstLine="480" w:firstLineChars="200"/>
        <w:rPr>
          <w:rFonts w:hint="default" w:ascii="宋体" w:cs="仿宋_GB2312"/>
          <w:color w:val="auto"/>
          <w:sz w:val="24"/>
          <w:szCs w:val="24"/>
          <w:highlight w:val="none"/>
          <w:lang w:val="en-US"/>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服务地点：</w:t>
      </w:r>
      <w:r>
        <w:rPr>
          <w:rFonts w:hint="eastAsia" w:ascii="宋体" w:hAnsi="宋体" w:cs="仿宋_GB2312"/>
          <w:color w:val="auto"/>
          <w:sz w:val="24"/>
          <w:szCs w:val="24"/>
          <w:highlight w:val="none"/>
          <w:u w:val="single"/>
          <w:lang w:val="en-US" w:eastAsia="zh-CN"/>
        </w:rPr>
        <w:t xml:space="preserve">                 </w:t>
      </w:r>
    </w:p>
    <w:p w14:paraId="03D007F8">
      <w:pPr>
        <w:spacing w:line="560" w:lineRule="exact"/>
        <w:ind w:firstLine="480" w:firstLineChars="200"/>
        <w:rPr>
          <w:rFonts w:hint="default" w:ascii="宋体" w:hAnsi="宋体" w:cs="仿宋_GB2312"/>
          <w:color w:val="auto"/>
          <w:sz w:val="24"/>
          <w:szCs w:val="24"/>
          <w:highlight w:val="none"/>
          <w:lang w:val="en-US"/>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服务内容和范围：</w:t>
      </w:r>
      <w:r>
        <w:rPr>
          <w:rFonts w:hint="eastAsia" w:ascii="宋体" w:hAnsi="宋体" w:cs="仿宋_GB2312"/>
          <w:color w:val="auto"/>
          <w:sz w:val="24"/>
          <w:szCs w:val="24"/>
          <w:highlight w:val="none"/>
          <w:u w:val="single"/>
          <w:lang w:val="en-US" w:eastAsia="zh-CN"/>
        </w:rPr>
        <w:t xml:space="preserve">           </w:t>
      </w:r>
    </w:p>
    <w:p w14:paraId="127F6CB0">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二、服务期限</w:t>
      </w:r>
    </w:p>
    <w:p w14:paraId="3FC52A6F">
      <w:pPr>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lang w:val="en-US" w:eastAsia="zh-CN"/>
        </w:rPr>
        <w:t xml:space="preserve"> </w:t>
      </w:r>
    </w:p>
    <w:p w14:paraId="55D433B8">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三、服务标准</w:t>
      </w:r>
    </w:p>
    <w:p w14:paraId="132CD080">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符合</w:t>
      </w:r>
      <w:r>
        <w:rPr>
          <w:rFonts w:hint="eastAsia" w:ascii="宋体" w:hAnsi="宋体" w:cs="仿宋_GB2312"/>
          <w:color w:val="auto"/>
          <w:sz w:val="24"/>
          <w:szCs w:val="24"/>
          <w:highlight w:val="none"/>
          <w:u w:val="single"/>
        </w:rPr>
        <w:t>相关行业</w:t>
      </w:r>
      <w:r>
        <w:rPr>
          <w:rFonts w:hint="eastAsia" w:ascii="宋体" w:hAnsi="宋体" w:cs="仿宋_GB2312"/>
          <w:color w:val="auto"/>
          <w:sz w:val="24"/>
          <w:szCs w:val="24"/>
          <w:highlight w:val="none"/>
        </w:rPr>
        <w:t>标准。</w:t>
      </w:r>
    </w:p>
    <w:p w14:paraId="79D2BE1D">
      <w:pPr>
        <w:spacing w:line="360" w:lineRule="auto"/>
        <w:ind w:firstLine="480" w:firstLineChars="200"/>
        <w:outlineLvl w:val="0"/>
        <w:rPr>
          <w:rFonts w:ascii="宋体" w:hAnsi="宋体" w:cs="仿宋_GB2312"/>
          <w:color w:val="auto"/>
          <w:sz w:val="24"/>
          <w:szCs w:val="24"/>
          <w:highlight w:val="none"/>
        </w:rPr>
      </w:pPr>
      <w:r>
        <w:rPr>
          <w:rFonts w:hint="eastAsia" w:ascii="宋体" w:hAnsi="宋体" w:cs="仿宋_GB2312"/>
          <w:color w:val="auto"/>
          <w:sz w:val="24"/>
          <w:szCs w:val="24"/>
          <w:highlight w:val="none"/>
        </w:rPr>
        <w:t>四、签约合同价与合同价格形式</w:t>
      </w:r>
      <w:r>
        <w:rPr>
          <w:rFonts w:ascii="宋体" w:hAnsi="宋体" w:cs="仿宋_GB2312"/>
          <w:color w:val="auto"/>
          <w:sz w:val="24"/>
          <w:szCs w:val="24"/>
          <w:highlight w:val="none"/>
        </w:rPr>
        <w:tab/>
      </w:r>
    </w:p>
    <w:p w14:paraId="5AD2D38F">
      <w:pPr>
        <w:spacing w:line="360" w:lineRule="auto"/>
        <w:ind w:firstLine="480" w:firstLineChars="200"/>
        <w:rPr>
          <w:rFonts w:ascii="宋体" w:cs="仿宋_GB2312"/>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签约合同价为：</w:t>
      </w:r>
    </w:p>
    <w:p w14:paraId="0B4D7A45">
      <w:pPr>
        <w:spacing w:line="360" w:lineRule="auto"/>
        <w:ind w:firstLine="480" w:firstLineChars="200"/>
        <w:rPr>
          <w:rFonts w:asci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合同价格形式：</w:t>
      </w:r>
      <w:r>
        <w:rPr>
          <w:rFonts w:hint="eastAsia" w:ascii="宋体" w:hAnsi="宋体" w:cs="仿宋_GB2312"/>
          <w:color w:val="auto"/>
          <w:sz w:val="24"/>
          <w:szCs w:val="24"/>
          <w:highlight w:val="none"/>
          <w:u w:val="single"/>
          <w:lang w:val="en-US" w:eastAsia="zh-CN"/>
        </w:rPr>
        <w:t xml:space="preserve"> 固定总价合同 </w:t>
      </w:r>
      <w:r>
        <w:rPr>
          <w:rFonts w:hint="eastAsia" w:ascii="宋体" w:hAnsi="宋体" w:cs="仿宋_GB2312"/>
          <w:color w:val="auto"/>
          <w:sz w:val="24"/>
          <w:szCs w:val="24"/>
          <w:highlight w:val="none"/>
          <w:u w:val="single"/>
        </w:rPr>
        <w:t>。</w:t>
      </w:r>
    </w:p>
    <w:p w14:paraId="3FC5D840">
      <w:pPr>
        <w:spacing w:line="360" w:lineRule="auto"/>
        <w:ind w:firstLine="480" w:firstLineChars="200"/>
        <w:outlineLvl w:val="0"/>
        <w:rPr>
          <w:rFonts w:ascii="宋体" w:cs="仿宋_GB2312"/>
          <w:color w:val="auto"/>
          <w:sz w:val="24"/>
          <w:szCs w:val="24"/>
          <w:highlight w:val="none"/>
        </w:rPr>
      </w:pPr>
      <w:r>
        <w:rPr>
          <w:rFonts w:hint="eastAsia" w:ascii="宋体" w:hAnsi="宋体" w:cs="仿宋_GB2312"/>
          <w:color w:val="auto"/>
          <w:sz w:val="24"/>
          <w:szCs w:val="24"/>
          <w:highlight w:val="none"/>
        </w:rPr>
        <w:t>五、项目经理</w:t>
      </w:r>
    </w:p>
    <w:p w14:paraId="5006AC82">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供应商项目经理：</w:t>
      </w:r>
      <w:r>
        <w:rPr>
          <w:rFonts w:hint="eastAsia" w:ascii="宋体" w:hAnsi="宋体" w:cs="仿宋_GB2312"/>
          <w:color w:val="auto"/>
          <w:sz w:val="24"/>
          <w:szCs w:val="24"/>
          <w:highlight w:val="none"/>
          <w:u w:val="single"/>
        </w:rPr>
        <w:t>。</w:t>
      </w:r>
    </w:p>
    <w:p w14:paraId="15E71B3A">
      <w:pPr>
        <w:spacing w:line="360" w:lineRule="auto"/>
        <w:ind w:firstLine="480" w:firstLineChars="200"/>
        <w:outlineLvl w:val="0"/>
        <w:rPr>
          <w:rFonts w:ascii="宋体" w:cs="仿宋_GB2312"/>
          <w:color w:val="auto"/>
          <w:sz w:val="24"/>
          <w:szCs w:val="24"/>
          <w:highlight w:val="none"/>
        </w:rPr>
      </w:pPr>
      <w:r>
        <w:rPr>
          <w:rFonts w:hint="eastAsia" w:ascii="宋体" w:hAnsi="宋体" w:cs="仿宋_GB2312"/>
          <w:color w:val="auto"/>
          <w:sz w:val="24"/>
          <w:szCs w:val="24"/>
          <w:highlight w:val="none"/>
        </w:rPr>
        <w:t>六、资金来源</w:t>
      </w:r>
    </w:p>
    <w:p w14:paraId="7B5D0F46">
      <w:pPr>
        <w:spacing w:line="360" w:lineRule="auto"/>
        <w:ind w:firstLine="480" w:firstLineChars="200"/>
        <w:rPr>
          <w:rFonts w:ascii="宋体" w:cs="仿宋_GB2312"/>
          <w:color w:val="auto"/>
          <w:sz w:val="24"/>
          <w:szCs w:val="24"/>
          <w:highlight w:val="none"/>
          <w:u w:val="single"/>
        </w:rPr>
      </w:pPr>
      <w:r>
        <w:rPr>
          <w:rFonts w:hint="eastAsia" w:ascii="宋体" w:hAnsi="宋体" w:cs="仿宋_GB2312"/>
          <w:color w:val="auto"/>
          <w:sz w:val="24"/>
          <w:szCs w:val="24"/>
          <w:highlight w:val="none"/>
        </w:rPr>
        <w:t>预算内资金</w:t>
      </w:r>
      <w:r>
        <w:rPr>
          <w:rFonts w:hint="eastAsia" w:ascii="宋体" w:hAnsi="宋体" w:cs="仿宋_GB2312"/>
          <w:color w:val="auto"/>
          <w:sz w:val="24"/>
          <w:szCs w:val="24"/>
          <w:highlight w:val="none"/>
          <w:u w:val="single"/>
        </w:rPr>
        <w:t>¥</w:t>
      </w:r>
      <w:r>
        <w:rPr>
          <w:rFonts w:hint="eastAsia" w:ascii="宋体" w:hAnsi="宋体" w:cs="仿宋_GB2312"/>
          <w:color w:val="auto"/>
          <w:sz w:val="24"/>
          <w:szCs w:val="24"/>
          <w:highlight w:val="none"/>
          <w:u w:val="single"/>
          <w:lang w:val="en-US" w:eastAsia="zh-CN"/>
        </w:rPr>
        <w:t xml:space="preserve">          </w:t>
      </w:r>
      <w:r>
        <w:rPr>
          <w:rFonts w:hint="eastAsia" w:ascii="宋体" w:hAnsi="宋体" w:cs="仿宋_GB2312"/>
          <w:color w:val="auto"/>
          <w:sz w:val="24"/>
          <w:szCs w:val="24"/>
          <w:highlight w:val="none"/>
        </w:rPr>
        <w:t>元；财政专户资金：</w:t>
      </w:r>
      <w:bookmarkStart w:id="9" w:name="contractSum02"/>
      <w:r>
        <w:rPr>
          <w:rFonts w:hint="eastAsia" w:ascii="宋体" w:hAnsi="宋体" w:cs="仿宋_GB2312"/>
          <w:color w:val="auto"/>
          <w:sz w:val="24"/>
          <w:szCs w:val="24"/>
          <w:highlight w:val="none"/>
          <w:u w:val="single"/>
        </w:rPr>
        <w:t>¥</w:t>
      </w:r>
      <w:r>
        <w:rPr>
          <w:rFonts w:ascii="宋体" w:hAnsi="宋体" w:cs="仿宋_GB2312"/>
          <w:color w:val="auto"/>
          <w:sz w:val="24"/>
          <w:szCs w:val="24"/>
          <w:highlight w:val="none"/>
          <w:u w:val="single"/>
        </w:rPr>
        <w:t>0</w:t>
      </w:r>
      <w:bookmarkEnd w:id="9"/>
      <w:r>
        <w:rPr>
          <w:rFonts w:hint="eastAsia" w:ascii="宋体" w:hAnsi="宋体" w:cs="仿宋_GB2312"/>
          <w:color w:val="auto"/>
          <w:sz w:val="24"/>
          <w:szCs w:val="24"/>
          <w:highlight w:val="none"/>
        </w:rPr>
        <w:t>元；自筹资金：</w:t>
      </w:r>
      <w:bookmarkStart w:id="10" w:name="contractSum03"/>
      <w:r>
        <w:rPr>
          <w:rFonts w:hint="eastAsia" w:ascii="宋体" w:hAnsi="宋体" w:cs="仿宋_GB2312"/>
          <w:color w:val="auto"/>
          <w:sz w:val="24"/>
          <w:szCs w:val="24"/>
          <w:highlight w:val="none"/>
          <w:u w:val="single"/>
        </w:rPr>
        <w:t>¥</w:t>
      </w:r>
      <w:r>
        <w:rPr>
          <w:rFonts w:ascii="宋体" w:hAnsi="宋体" w:cs="仿宋_GB2312"/>
          <w:color w:val="auto"/>
          <w:sz w:val="24"/>
          <w:szCs w:val="24"/>
          <w:highlight w:val="none"/>
          <w:u w:val="single"/>
        </w:rPr>
        <w:t>0</w:t>
      </w:r>
      <w:bookmarkEnd w:id="10"/>
      <w:r>
        <w:rPr>
          <w:rFonts w:hint="eastAsia" w:ascii="宋体" w:hAnsi="宋体" w:cs="仿宋_GB2312"/>
          <w:color w:val="auto"/>
          <w:sz w:val="24"/>
          <w:szCs w:val="24"/>
          <w:highlight w:val="none"/>
        </w:rPr>
        <w:t>元。</w:t>
      </w:r>
    </w:p>
    <w:p w14:paraId="1DE996A0">
      <w:pPr>
        <w:spacing w:line="360" w:lineRule="auto"/>
        <w:ind w:firstLine="480" w:firstLineChars="200"/>
        <w:outlineLvl w:val="0"/>
        <w:rPr>
          <w:rFonts w:ascii="宋体" w:cs="仿宋_GB2312"/>
          <w:color w:val="auto"/>
          <w:sz w:val="24"/>
          <w:szCs w:val="24"/>
          <w:highlight w:val="none"/>
        </w:rPr>
      </w:pPr>
      <w:r>
        <w:rPr>
          <w:rFonts w:hint="eastAsia" w:ascii="宋体" w:hAnsi="宋体" w:cs="仿宋_GB2312"/>
          <w:color w:val="auto"/>
          <w:sz w:val="24"/>
          <w:szCs w:val="24"/>
          <w:highlight w:val="none"/>
        </w:rPr>
        <w:t>七、付款方式</w:t>
      </w:r>
    </w:p>
    <w:p w14:paraId="2CE60173">
      <w:pPr>
        <w:spacing w:line="500" w:lineRule="exact"/>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（1）本合同以人民币付款。</w:t>
      </w:r>
    </w:p>
    <w:p w14:paraId="303BDB41">
      <w:pPr>
        <w:spacing w:line="560" w:lineRule="exact"/>
        <w:ind w:firstLine="480" w:firstLineChars="200"/>
        <w:rPr>
          <w:rFonts w:hAnsi="宋体" w:cs="仿宋_GB2312"/>
          <w:color w:val="auto"/>
          <w:sz w:val="24"/>
          <w:szCs w:val="24"/>
          <w:highlight w:val="none"/>
        </w:rPr>
      </w:pPr>
      <w:r>
        <w:rPr>
          <w:rFonts w:hint="eastAsia" w:hAnsi="宋体" w:cs="仿宋_GB2312"/>
          <w:color w:val="auto"/>
          <w:sz w:val="24"/>
          <w:szCs w:val="24"/>
          <w:highlight w:val="none"/>
        </w:rPr>
        <w:t>（2）付款方式：</w:t>
      </w:r>
    </w:p>
    <w:p w14:paraId="0530BDA7">
      <w:pPr>
        <w:spacing w:line="560" w:lineRule="exact"/>
        <w:ind w:firstLine="480" w:firstLineChars="200"/>
        <w:rPr>
          <w:rFonts w:hAnsi="宋体" w:cs="仿宋_GB2312"/>
          <w:color w:val="auto"/>
          <w:sz w:val="24"/>
          <w:szCs w:val="24"/>
          <w:highlight w:val="none"/>
        </w:rPr>
      </w:pPr>
      <w:r>
        <w:rPr>
          <w:rFonts w:hint="eastAsia" w:hAnsi="宋体" w:cs="仿宋_GB2312"/>
          <w:color w:val="auto"/>
          <w:sz w:val="24"/>
          <w:szCs w:val="24"/>
          <w:highlight w:val="none"/>
        </w:rPr>
        <w:t>（3）付款按以下资信办理</w:t>
      </w:r>
    </w:p>
    <w:p w14:paraId="03057BC1">
      <w:pPr>
        <w:pStyle w:val="19"/>
        <w:ind w:firstLine="600" w:firstLineChars="250"/>
        <w:rPr>
          <w:rFonts w:ascii="Times New Roman" w:hAnsi="宋体" w:cs="仿宋_GB2312"/>
          <w:color w:val="auto"/>
          <w:kern w:val="2"/>
          <w:sz w:val="24"/>
          <w:szCs w:val="24"/>
          <w:highlight w:val="none"/>
        </w:rPr>
      </w:pPr>
      <w:r>
        <w:rPr>
          <w:rFonts w:hint="eastAsia" w:ascii="Times New Roman" w:hAnsi="宋体" w:cs="仿宋_GB2312"/>
          <w:color w:val="auto"/>
          <w:kern w:val="2"/>
          <w:sz w:val="24"/>
          <w:szCs w:val="24"/>
          <w:highlight w:val="none"/>
        </w:rPr>
        <w:t>收款人：</w:t>
      </w:r>
    </w:p>
    <w:p w14:paraId="599E2B4D">
      <w:pPr>
        <w:pStyle w:val="7"/>
        <w:spacing w:line="500" w:lineRule="exact"/>
        <w:ind w:firstLine="600" w:firstLineChars="250"/>
        <w:rPr>
          <w:rFonts w:ascii="Times New Roman" w:hAnsi="宋体" w:cs="仿宋_GB2312"/>
          <w:color w:val="auto"/>
          <w:sz w:val="24"/>
          <w:szCs w:val="24"/>
          <w:highlight w:val="none"/>
        </w:rPr>
      </w:pPr>
      <w:r>
        <w:rPr>
          <w:rFonts w:hint="eastAsia" w:ascii="Times New Roman" w:hAnsi="宋体" w:cs="仿宋_GB2312"/>
          <w:color w:val="auto"/>
          <w:sz w:val="24"/>
          <w:szCs w:val="24"/>
          <w:highlight w:val="none"/>
        </w:rPr>
        <w:t>开户银行：</w:t>
      </w:r>
    </w:p>
    <w:p w14:paraId="666DE478">
      <w:pPr>
        <w:pStyle w:val="7"/>
        <w:spacing w:line="500" w:lineRule="exact"/>
        <w:ind w:firstLine="600" w:firstLineChars="250"/>
        <w:rPr>
          <w:rFonts w:ascii="Times New Roman" w:hAnsi="宋体" w:cs="仿宋_GB2312"/>
          <w:color w:val="auto"/>
          <w:sz w:val="24"/>
          <w:szCs w:val="24"/>
          <w:highlight w:val="none"/>
        </w:rPr>
      </w:pPr>
      <w:r>
        <w:rPr>
          <w:rFonts w:hint="eastAsia" w:ascii="Times New Roman" w:hAnsi="宋体" w:cs="仿宋_GB2312"/>
          <w:color w:val="auto"/>
          <w:sz w:val="24"/>
          <w:szCs w:val="24"/>
          <w:highlight w:val="none"/>
        </w:rPr>
        <w:t>银行帐号：</w:t>
      </w:r>
    </w:p>
    <w:p w14:paraId="3ED6DA30">
      <w:pPr>
        <w:pStyle w:val="19"/>
        <w:ind w:firstLine="600" w:firstLineChars="250"/>
        <w:rPr>
          <w:rFonts w:ascii="Times New Roman" w:hAnsi="宋体" w:cs="仿宋_GB2312"/>
          <w:color w:val="auto"/>
          <w:kern w:val="2"/>
          <w:sz w:val="24"/>
          <w:szCs w:val="24"/>
          <w:highlight w:val="none"/>
        </w:rPr>
      </w:pPr>
      <w:r>
        <w:rPr>
          <w:rFonts w:hint="eastAsia" w:ascii="Times New Roman" w:hAnsi="宋体" w:cs="仿宋_GB2312"/>
          <w:color w:val="auto"/>
          <w:kern w:val="2"/>
          <w:sz w:val="24"/>
          <w:szCs w:val="24"/>
          <w:highlight w:val="none"/>
        </w:rPr>
        <w:t>联系人：</w:t>
      </w:r>
    </w:p>
    <w:p w14:paraId="6D621EF6">
      <w:pPr>
        <w:pStyle w:val="7"/>
        <w:spacing w:line="500" w:lineRule="exact"/>
        <w:ind w:firstLine="600" w:firstLineChars="250"/>
        <w:rPr>
          <w:rFonts w:ascii="Times New Roman" w:hAnsi="宋体" w:cs="仿宋_GB2312"/>
          <w:color w:val="auto"/>
          <w:sz w:val="24"/>
          <w:szCs w:val="24"/>
          <w:highlight w:val="none"/>
        </w:rPr>
      </w:pPr>
      <w:r>
        <w:rPr>
          <w:rFonts w:hint="eastAsia" w:ascii="Times New Roman" w:hAnsi="宋体" w:cs="仿宋_GB2312"/>
          <w:color w:val="auto"/>
          <w:sz w:val="24"/>
          <w:szCs w:val="24"/>
          <w:highlight w:val="none"/>
        </w:rPr>
        <w:t>联系电话：</w:t>
      </w:r>
    </w:p>
    <w:p w14:paraId="07B84CF6">
      <w:pPr>
        <w:spacing w:line="360" w:lineRule="auto"/>
        <w:ind w:firstLine="480" w:firstLineChars="200"/>
        <w:outlineLvl w:val="0"/>
        <w:rPr>
          <w:rFonts w:ascii="宋体" w:hAnsi="宋体" w:cs="仿宋_GB2312"/>
          <w:color w:val="auto"/>
          <w:sz w:val="24"/>
          <w:szCs w:val="24"/>
          <w:highlight w:val="none"/>
        </w:rPr>
      </w:pPr>
      <w:r>
        <w:rPr>
          <w:rFonts w:hint="eastAsia" w:ascii="宋体" w:hAnsi="宋体" w:cs="仿宋_GB2312"/>
          <w:color w:val="auto"/>
          <w:sz w:val="24"/>
          <w:szCs w:val="24"/>
          <w:highlight w:val="none"/>
        </w:rPr>
        <w:t>八、合同融资事项</w:t>
      </w:r>
    </w:p>
    <w:p w14:paraId="46AD2448">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按照《山东省财政厅关于启动山东省政府采购合同融资与履约保函服务平台有关事项的通知》【鲁政采（</w:t>
      </w:r>
      <w:r>
        <w:rPr>
          <w:rFonts w:ascii="宋体" w:hAnsi="宋体" w:cs="仿宋_GB2312"/>
          <w:color w:val="auto"/>
          <w:sz w:val="24"/>
          <w:szCs w:val="24"/>
          <w:highlight w:val="none"/>
        </w:rPr>
        <w:t>2020</w:t>
      </w:r>
      <w:r>
        <w:rPr>
          <w:rFonts w:hint="eastAsia" w:ascii="宋体" w:hAnsi="宋体" w:cs="仿宋_GB2312"/>
          <w:color w:val="auto"/>
          <w:sz w:val="24"/>
          <w:szCs w:val="24"/>
          <w:highlight w:val="none"/>
        </w:rPr>
        <w:t>）</w:t>
      </w:r>
      <w:r>
        <w:rPr>
          <w:rFonts w:ascii="宋体" w:hAnsi="宋体" w:cs="仿宋_GB2312"/>
          <w:color w:val="auto"/>
          <w:sz w:val="24"/>
          <w:szCs w:val="24"/>
          <w:highlight w:val="none"/>
        </w:rPr>
        <w:t>31</w:t>
      </w:r>
      <w:r>
        <w:rPr>
          <w:rFonts w:hint="eastAsia" w:ascii="宋体" w:hAnsi="宋体" w:cs="仿宋_GB2312"/>
          <w:color w:val="auto"/>
          <w:sz w:val="24"/>
          <w:szCs w:val="24"/>
          <w:highlight w:val="none"/>
        </w:rPr>
        <w:t>号】、《山东省财政厅关于加强政府采购合同付款账户管理的通知》【鲁政采（</w:t>
      </w:r>
      <w:r>
        <w:rPr>
          <w:rFonts w:ascii="宋体" w:hAnsi="宋体" w:cs="仿宋_GB2312"/>
          <w:color w:val="auto"/>
          <w:sz w:val="24"/>
          <w:szCs w:val="24"/>
          <w:highlight w:val="none"/>
        </w:rPr>
        <w:t>2021</w:t>
      </w:r>
      <w:r>
        <w:rPr>
          <w:rFonts w:hint="eastAsia" w:ascii="宋体" w:hAnsi="宋体" w:cs="仿宋_GB2312"/>
          <w:color w:val="auto"/>
          <w:sz w:val="24"/>
          <w:szCs w:val="24"/>
          <w:highlight w:val="none"/>
        </w:rPr>
        <w:t>）</w:t>
      </w:r>
      <w:r>
        <w:rPr>
          <w:rFonts w:ascii="宋体" w:hAnsi="宋体" w:cs="仿宋_GB2312"/>
          <w:color w:val="auto"/>
          <w:sz w:val="24"/>
          <w:szCs w:val="24"/>
          <w:highlight w:val="none"/>
        </w:rPr>
        <w:t>4</w:t>
      </w:r>
      <w:r>
        <w:rPr>
          <w:rFonts w:hint="eastAsia" w:ascii="宋体" w:hAnsi="宋体" w:cs="仿宋_GB2312"/>
          <w:color w:val="auto"/>
          <w:sz w:val="24"/>
          <w:szCs w:val="24"/>
          <w:highlight w:val="none"/>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1B1D4E73">
      <w:pPr>
        <w:spacing w:line="360" w:lineRule="auto"/>
        <w:ind w:firstLine="480" w:firstLineChars="200"/>
        <w:outlineLvl w:val="0"/>
        <w:rPr>
          <w:rFonts w:ascii="宋体" w:cs="仿宋_GB2312"/>
          <w:color w:val="auto"/>
          <w:sz w:val="24"/>
          <w:szCs w:val="24"/>
          <w:highlight w:val="none"/>
        </w:rPr>
      </w:pPr>
      <w:r>
        <w:rPr>
          <w:rFonts w:hint="eastAsia" w:ascii="宋体" w:hAnsi="宋体" w:cs="仿宋_GB2312"/>
          <w:color w:val="auto"/>
          <w:sz w:val="24"/>
          <w:szCs w:val="24"/>
          <w:highlight w:val="none"/>
        </w:rPr>
        <w:t>九、合同文件构成</w:t>
      </w:r>
    </w:p>
    <w:p w14:paraId="6D8E521E">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本协议书与下列文件一起构成合同文件：</w:t>
      </w:r>
    </w:p>
    <w:p w14:paraId="569397AF">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1</w:t>
      </w:r>
      <w:r>
        <w:rPr>
          <w:rFonts w:hint="eastAsia" w:ascii="宋体" w:hAnsi="宋体" w:cs="仿宋_GB2312"/>
          <w:color w:val="auto"/>
          <w:sz w:val="24"/>
          <w:szCs w:val="24"/>
          <w:highlight w:val="none"/>
        </w:rPr>
        <w:t>）中标或成交通知书；</w:t>
      </w:r>
    </w:p>
    <w:p w14:paraId="017E7E15">
      <w:pPr>
        <w:spacing w:line="360" w:lineRule="auto"/>
        <w:ind w:firstLine="480" w:firstLineChars="200"/>
        <w:rPr>
          <w:rFonts w:ascii="宋体" w:hAns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2</w:t>
      </w:r>
      <w:r>
        <w:rPr>
          <w:rFonts w:hint="eastAsia" w:ascii="宋体" w:hAnsi="宋体" w:cs="仿宋_GB2312"/>
          <w:color w:val="auto"/>
          <w:sz w:val="24"/>
          <w:szCs w:val="24"/>
          <w:highlight w:val="none"/>
        </w:rPr>
        <w:t>）投标函及其附录；</w:t>
      </w:r>
    </w:p>
    <w:p w14:paraId="1AF8B881">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3</w:t>
      </w:r>
      <w:r>
        <w:rPr>
          <w:rFonts w:hint="eastAsia" w:ascii="宋体" w:hAnsi="宋体" w:cs="仿宋_GB2312"/>
          <w:color w:val="auto"/>
          <w:sz w:val="24"/>
          <w:szCs w:val="24"/>
          <w:highlight w:val="none"/>
        </w:rPr>
        <w:t>）合同条款；</w:t>
      </w:r>
    </w:p>
    <w:p w14:paraId="45DEEA2C">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4</w:t>
      </w:r>
      <w:r>
        <w:rPr>
          <w:rFonts w:hint="eastAsia" w:ascii="宋体" w:hAnsi="宋体" w:cs="仿宋_GB2312"/>
          <w:color w:val="auto"/>
          <w:sz w:val="24"/>
          <w:szCs w:val="24"/>
          <w:highlight w:val="none"/>
        </w:rPr>
        <w:t>）服务标准和要求；</w:t>
      </w:r>
    </w:p>
    <w:p w14:paraId="43175FA9">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5</w:t>
      </w:r>
      <w:r>
        <w:rPr>
          <w:rFonts w:hint="eastAsia" w:ascii="宋体" w:hAnsi="宋体" w:cs="仿宋_GB2312"/>
          <w:color w:val="auto"/>
          <w:sz w:val="24"/>
          <w:szCs w:val="24"/>
          <w:highlight w:val="none"/>
        </w:rPr>
        <w:t>）图纸（如果有）；</w:t>
      </w:r>
    </w:p>
    <w:p w14:paraId="0F0CDDF6">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6</w:t>
      </w:r>
      <w:r>
        <w:rPr>
          <w:rFonts w:hint="eastAsia" w:ascii="宋体" w:hAnsi="宋体" w:cs="仿宋_GB2312"/>
          <w:color w:val="auto"/>
          <w:sz w:val="24"/>
          <w:szCs w:val="24"/>
          <w:highlight w:val="none"/>
        </w:rPr>
        <w:t>）服务费用报价表；</w:t>
      </w:r>
    </w:p>
    <w:p w14:paraId="77ED2014">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w:t>
      </w:r>
      <w:r>
        <w:rPr>
          <w:rFonts w:ascii="宋体" w:hAnsi="宋体" w:cs="仿宋_GB2312"/>
          <w:color w:val="auto"/>
          <w:sz w:val="24"/>
          <w:szCs w:val="24"/>
          <w:highlight w:val="none"/>
        </w:rPr>
        <w:t>7</w:t>
      </w:r>
      <w:r>
        <w:rPr>
          <w:rFonts w:hint="eastAsia" w:ascii="宋体" w:hAnsi="宋体" w:cs="仿宋_GB2312"/>
          <w:color w:val="auto"/>
          <w:sz w:val="24"/>
          <w:szCs w:val="24"/>
          <w:highlight w:val="none"/>
        </w:rPr>
        <w:t>）其他合同文件。</w:t>
      </w:r>
    </w:p>
    <w:p w14:paraId="3C7FED34">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在合同订立及履行过程中形成的与合同有关的文件均构成合同文件组成部分。</w:t>
      </w:r>
    </w:p>
    <w:p w14:paraId="6A9BAD9D">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6212D9A6">
      <w:pPr>
        <w:spacing w:line="360" w:lineRule="auto"/>
        <w:ind w:firstLine="480" w:firstLineChars="200"/>
        <w:outlineLvl w:val="0"/>
        <w:rPr>
          <w:rFonts w:ascii="宋体" w:cs="仿宋_GB2312"/>
          <w:color w:val="auto"/>
          <w:sz w:val="24"/>
          <w:szCs w:val="24"/>
          <w:highlight w:val="none"/>
        </w:rPr>
      </w:pPr>
      <w:r>
        <w:rPr>
          <w:rFonts w:hint="eastAsia" w:ascii="宋体" w:hAnsi="宋体" w:cs="仿宋_GB2312"/>
          <w:color w:val="auto"/>
          <w:sz w:val="24"/>
          <w:szCs w:val="24"/>
          <w:highlight w:val="none"/>
        </w:rPr>
        <w:t>十、承诺</w:t>
      </w:r>
    </w:p>
    <w:p w14:paraId="5884D712">
      <w:pPr>
        <w:spacing w:line="360" w:lineRule="auto"/>
        <w:ind w:firstLine="480" w:firstLineChars="200"/>
        <w:rPr>
          <w:rFonts w:ascii="宋体" w:cs="仿宋_GB2312"/>
          <w:color w:val="auto"/>
          <w:sz w:val="24"/>
          <w:szCs w:val="24"/>
          <w:highlight w:val="none"/>
        </w:rPr>
      </w:pPr>
      <w:r>
        <w:rPr>
          <w:rFonts w:ascii="宋体" w:hAnsi="宋体" w:cs="仿宋_GB2312"/>
          <w:color w:val="auto"/>
          <w:sz w:val="24"/>
          <w:szCs w:val="24"/>
          <w:highlight w:val="none"/>
        </w:rPr>
        <w:t>1.</w:t>
      </w:r>
      <w:r>
        <w:rPr>
          <w:rFonts w:hint="eastAsia" w:ascii="宋体" w:hAnsi="宋体" w:cs="仿宋_GB2312"/>
          <w:color w:val="auto"/>
          <w:sz w:val="24"/>
          <w:szCs w:val="24"/>
          <w:highlight w:val="none"/>
        </w:rPr>
        <w:t>采购人承诺按照法律规定履行项目审批手续、筹集项目资金并按照合同约定的期限和方式支付合同价款。</w:t>
      </w:r>
    </w:p>
    <w:p w14:paraId="5467212B">
      <w:pPr>
        <w:spacing w:line="360" w:lineRule="auto"/>
        <w:ind w:firstLine="480" w:firstLineChars="200"/>
        <w:rPr>
          <w:rFonts w:ascii="宋体" w:cs="仿宋_GB2312"/>
          <w:color w:val="auto"/>
          <w:sz w:val="24"/>
          <w:szCs w:val="24"/>
          <w:highlight w:val="none"/>
        </w:rPr>
      </w:pPr>
      <w:r>
        <w:rPr>
          <w:rFonts w:ascii="宋体" w:hAnsi="宋体" w:cs="仿宋_GB2312"/>
          <w:color w:val="auto"/>
          <w:sz w:val="24"/>
          <w:szCs w:val="24"/>
          <w:highlight w:val="none"/>
        </w:rPr>
        <w:t>2.</w:t>
      </w:r>
      <w:r>
        <w:rPr>
          <w:rFonts w:hint="eastAsia" w:ascii="宋体" w:hAnsi="宋体" w:cs="仿宋_GB2312"/>
          <w:color w:val="auto"/>
          <w:sz w:val="24"/>
          <w:szCs w:val="24"/>
          <w:highlight w:val="none"/>
        </w:rPr>
        <w:t>供应商承诺按照法律规定及合同约定开展服务工作，确保服务质量和效率，不进行转包及违法分包，并在缺陷责任期及保修期内承担相应的责任。</w:t>
      </w:r>
    </w:p>
    <w:p w14:paraId="456EA38A">
      <w:pPr>
        <w:spacing w:line="360" w:lineRule="auto"/>
        <w:ind w:firstLine="480" w:firstLineChars="200"/>
        <w:rPr>
          <w:rFonts w:ascii="宋体" w:cs="仿宋_GB2312"/>
          <w:color w:val="auto"/>
          <w:sz w:val="24"/>
          <w:szCs w:val="24"/>
          <w:highlight w:val="none"/>
        </w:rPr>
      </w:pPr>
      <w:r>
        <w:rPr>
          <w:rFonts w:ascii="宋体" w:hAnsi="宋体" w:cs="仿宋_GB2312"/>
          <w:color w:val="auto"/>
          <w:sz w:val="24"/>
          <w:szCs w:val="24"/>
          <w:highlight w:val="none"/>
        </w:rPr>
        <w:t>3.</w:t>
      </w:r>
      <w:r>
        <w:rPr>
          <w:rFonts w:hint="eastAsia" w:ascii="宋体" w:hAnsi="宋体" w:cs="仿宋_GB2312"/>
          <w:color w:val="auto"/>
          <w:sz w:val="24"/>
          <w:szCs w:val="24"/>
          <w:highlight w:val="none"/>
        </w:rPr>
        <w:t>采购人和供应商通过招投标形式签订合同的，双方理解并承诺不再就同一项目另行签订与合同实质性内容相背离的协议。</w:t>
      </w:r>
    </w:p>
    <w:p w14:paraId="07DBB75F">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十一、签订时间</w:t>
      </w:r>
    </w:p>
    <w:p w14:paraId="51C04462">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本合同于</w:t>
      </w:r>
      <w:bookmarkStart w:id="11" w:name="makeContractDate"/>
      <w:r>
        <w:rPr>
          <w:rFonts w:ascii="宋体" w:hAnsi="宋体" w:cs="仿宋_GB2312"/>
          <w:color w:val="auto"/>
          <w:sz w:val="24"/>
          <w:szCs w:val="24"/>
          <w:highlight w:val="none"/>
          <w:u w:val="single"/>
        </w:rPr>
        <w:t>202</w:t>
      </w:r>
      <w:r>
        <w:rPr>
          <w:rFonts w:hint="eastAsia" w:ascii="宋体" w:hAnsi="宋体" w:cs="仿宋_GB2312"/>
          <w:color w:val="auto"/>
          <w:sz w:val="24"/>
          <w:szCs w:val="24"/>
          <w:highlight w:val="none"/>
          <w:u w:val="single"/>
          <w:lang w:val="en-US" w:eastAsia="zh-CN"/>
        </w:rPr>
        <w:t>4</w:t>
      </w:r>
      <w:r>
        <w:rPr>
          <w:rFonts w:ascii="宋体" w:hAnsi="宋体" w:cs="仿宋_GB2312"/>
          <w:color w:val="auto"/>
          <w:sz w:val="24"/>
          <w:szCs w:val="24"/>
          <w:highlight w:val="none"/>
          <w:u w:val="single"/>
        </w:rPr>
        <w:t>年</w:t>
      </w:r>
      <w:r>
        <w:rPr>
          <w:rFonts w:hint="eastAsia" w:ascii="宋体" w:hAnsi="宋体" w:cs="仿宋_GB2312"/>
          <w:color w:val="auto"/>
          <w:sz w:val="24"/>
          <w:szCs w:val="24"/>
          <w:highlight w:val="none"/>
          <w:u w:val="single"/>
          <w:lang w:val="en-US" w:eastAsia="zh-CN"/>
        </w:rPr>
        <w:t xml:space="preserve">  </w:t>
      </w:r>
      <w:r>
        <w:rPr>
          <w:rFonts w:ascii="宋体" w:hAnsi="宋体" w:cs="仿宋_GB2312"/>
          <w:color w:val="auto"/>
          <w:sz w:val="24"/>
          <w:szCs w:val="24"/>
          <w:highlight w:val="none"/>
          <w:u w:val="single"/>
        </w:rPr>
        <w:t>月</w:t>
      </w:r>
      <w:r>
        <w:rPr>
          <w:rFonts w:hint="eastAsia" w:ascii="宋体" w:hAnsi="宋体" w:cs="仿宋_GB2312"/>
          <w:color w:val="auto"/>
          <w:sz w:val="24"/>
          <w:szCs w:val="24"/>
          <w:highlight w:val="none"/>
          <w:u w:val="single"/>
          <w:lang w:val="en-US" w:eastAsia="zh-CN"/>
        </w:rPr>
        <w:t xml:space="preserve">  </w:t>
      </w:r>
      <w:r>
        <w:rPr>
          <w:rFonts w:ascii="宋体" w:hAnsi="宋体" w:cs="仿宋_GB2312"/>
          <w:color w:val="auto"/>
          <w:sz w:val="24"/>
          <w:szCs w:val="24"/>
          <w:highlight w:val="none"/>
          <w:u w:val="single"/>
        </w:rPr>
        <w:t>日</w:t>
      </w:r>
      <w:bookmarkEnd w:id="11"/>
      <w:r>
        <w:rPr>
          <w:rFonts w:hint="eastAsia" w:ascii="宋体" w:hAnsi="宋体" w:cs="仿宋_GB2312"/>
          <w:color w:val="auto"/>
          <w:sz w:val="24"/>
          <w:szCs w:val="24"/>
          <w:highlight w:val="none"/>
        </w:rPr>
        <w:t>签订。</w:t>
      </w:r>
    </w:p>
    <w:p w14:paraId="3C3D0710">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十二、签订地点</w:t>
      </w:r>
    </w:p>
    <w:p w14:paraId="02C66538">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本合同在</w:t>
      </w:r>
      <w:bookmarkStart w:id="12" w:name="makeContractAddr"/>
      <w:r>
        <w:rPr>
          <w:rFonts w:ascii="宋体" w:hAnsi="宋体" w:cs="仿宋_GB2312"/>
          <w:color w:val="auto"/>
          <w:sz w:val="24"/>
          <w:szCs w:val="24"/>
          <w:highlight w:val="none"/>
          <w:u w:val="single"/>
        </w:rPr>
        <w:t>威海市</w:t>
      </w:r>
      <w:bookmarkEnd w:id="12"/>
      <w:r>
        <w:rPr>
          <w:rFonts w:hint="eastAsia" w:ascii="宋体" w:hAnsi="宋体" w:cs="仿宋_GB2312"/>
          <w:color w:val="auto"/>
          <w:sz w:val="24"/>
          <w:szCs w:val="24"/>
          <w:highlight w:val="none"/>
        </w:rPr>
        <w:t>签订。</w:t>
      </w:r>
    </w:p>
    <w:p w14:paraId="5DA14BEC">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十三、补充协议</w:t>
      </w:r>
    </w:p>
    <w:p w14:paraId="30B2E10B">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合同未尽事宜，合同当事人另行签订补充协议，补充协议是合同的组成部分。</w:t>
      </w:r>
    </w:p>
    <w:p w14:paraId="02F588A0">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十四、合同生效</w:t>
      </w:r>
    </w:p>
    <w:p w14:paraId="5848D93A">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本合同自签订之日起生效。</w:t>
      </w:r>
    </w:p>
    <w:p w14:paraId="07141CF8">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十二、合同份数</w:t>
      </w:r>
    </w:p>
    <w:p w14:paraId="496FCEB2">
      <w:pPr>
        <w:spacing w:line="360" w:lineRule="auto"/>
        <w:ind w:firstLine="480" w:firstLineChars="200"/>
        <w:rPr>
          <w:rFonts w:ascii="宋体" w:cs="仿宋_GB2312"/>
          <w:color w:val="auto"/>
          <w:sz w:val="24"/>
          <w:szCs w:val="24"/>
          <w:highlight w:val="none"/>
        </w:rPr>
      </w:pPr>
      <w:r>
        <w:rPr>
          <w:rFonts w:hint="eastAsia" w:ascii="宋体" w:hAnsi="宋体" w:cs="仿宋_GB2312"/>
          <w:color w:val="auto"/>
          <w:sz w:val="24"/>
          <w:szCs w:val="24"/>
          <w:highlight w:val="none"/>
        </w:rPr>
        <w:t>本合同一式陆份，均具有同等法律效力，采购人执肆份，供应商执壹份，代理机构壹份。</w:t>
      </w:r>
    </w:p>
    <w:tbl>
      <w:tblPr>
        <w:tblStyle w:val="11"/>
        <w:tblW w:w="9378" w:type="dxa"/>
        <w:jc w:val="center"/>
        <w:tblLayout w:type="autofit"/>
        <w:tblCellMar>
          <w:top w:w="0" w:type="dxa"/>
          <w:left w:w="108" w:type="dxa"/>
          <w:bottom w:w="0" w:type="dxa"/>
          <w:right w:w="108" w:type="dxa"/>
        </w:tblCellMar>
      </w:tblPr>
      <w:tblGrid>
        <w:gridCol w:w="4575"/>
        <w:gridCol w:w="240"/>
        <w:gridCol w:w="4563"/>
      </w:tblGrid>
      <w:tr w14:paraId="2B2EA2C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1A45B55A">
            <w:pPr>
              <w:pStyle w:val="5"/>
              <w:rPr>
                <w:rFonts w:ascii="宋体" w:hAnsi="宋体" w:cs="宋体"/>
                <w:color w:val="auto"/>
                <w:sz w:val="24"/>
                <w:szCs w:val="24"/>
                <w:highlight w:val="none"/>
              </w:rPr>
            </w:pPr>
          </w:p>
          <w:p w14:paraId="31E6AD88">
            <w:pPr>
              <w:pStyle w:val="5"/>
              <w:rPr>
                <w:rFonts w:ascii="宋体" w:hAnsi="宋体" w:cs="宋体"/>
                <w:color w:val="auto"/>
                <w:sz w:val="24"/>
                <w:szCs w:val="24"/>
                <w:highlight w:val="none"/>
              </w:rPr>
            </w:pPr>
            <w:r>
              <w:rPr>
                <w:rFonts w:hint="eastAsia" w:ascii="宋体" w:hAnsi="宋体" w:cs="宋体"/>
                <w:color w:val="auto"/>
                <w:sz w:val="24"/>
                <w:szCs w:val="24"/>
                <w:highlight w:val="none"/>
              </w:rPr>
              <w:t>采购人： (公章)</w:t>
            </w:r>
          </w:p>
          <w:p w14:paraId="1CC64218">
            <w:pPr>
              <w:pStyle w:val="5"/>
              <w:rPr>
                <w:rFonts w:ascii="宋体" w:hAnsi="宋体" w:cs="宋体"/>
                <w:color w:val="auto"/>
                <w:sz w:val="24"/>
                <w:szCs w:val="24"/>
                <w:highlight w:val="none"/>
              </w:rPr>
            </w:pPr>
          </w:p>
        </w:tc>
        <w:tc>
          <w:tcPr>
            <w:tcW w:w="240" w:type="dxa"/>
            <w:shd w:val="clear" w:color="auto" w:fill="auto"/>
            <w:vAlign w:val="center"/>
          </w:tcPr>
          <w:p w14:paraId="5FFD5F21">
            <w:pPr>
              <w:spacing w:line="360" w:lineRule="auto"/>
              <w:ind w:left="-2" w:leftChars="-1"/>
              <w:rPr>
                <w:rFonts w:ascii="宋体" w:hAnsi="宋体" w:cs="宋体"/>
                <w:color w:val="auto"/>
                <w:sz w:val="24"/>
                <w:szCs w:val="24"/>
                <w:highlight w:val="none"/>
              </w:rPr>
            </w:pPr>
          </w:p>
        </w:tc>
        <w:tc>
          <w:tcPr>
            <w:tcW w:w="4563" w:type="dxa"/>
            <w:shd w:val="clear" w:color="auto" w:fill="auto"/>
            <w:vAlign w:val="center"/>
          </w:tcPr>
          <w:p w14:paraId="6844800C">
            <w:pPr>
              <w:spacing w:line="360" w:lineRule="auto"/>
              <w:ind w:left="-2" w:leftChars="-1"/>
              <w:rPr>
                <w:rFonts w:ascii="宋体" w:hAnsi="宋体" w:cs="宋体"/>
                <w:color w:val="auto"/>
                <w:sz w:val="24"/>
                <w:szCs w:val="24"/>
                <w:highlight w:val="none"/>
              </w:rPr>
            </w:pPr>
            <w:r>
              <w:rPr>
                <w:rFonts w:hint="eastAsia" w:ascii="宋体" w:hAnsi="宋体" w:cs="宋体"/>
                <w:color w:val="auto"/>
                <w:sz w:val="24"/>
                <w:szCs w:val="24"/>
                <w:highlight w:val="none"/>
              </w:rPr>
              <w:t>供应商： (公章)</w:t>
            </w:r>
          </w:p>
        </w:tc>
      </w:tr>
      <w:tr w14:paraId="0432D580">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313E3B6C">
            <w:pPr>
              <w:pStyle w:val="5"/>
              <w:rPr>
                <w:rFonts w:ascii="宋体" w:hAnsi="宋体" w:cs="宋体"/>
                <w:color w:val="auto"/>
                <w:sz w:val="24"/>
                <w:szCs w:val="24"/>
                <w:highlight w:val="none"/>
              </w:rPr>
            </w:pPr>
            <w:r>
              <w:rPr>
                <w:rFonts w:hint="eastAsia" w:ascii="宋体" w:hAnsi="宋体" w:cs="宋体"/>
                <w:color w:val="auto"/>
                <w:sz w:val="24"/>
                <w:szCs w:val="24"/>
                <w:highlight w:val="none"/>
              </w:rPr>
              <w:t>法定代表人或其委托代理人：</w:t>
            </w:r>
          </w:p>
          <w:p w14:paraId="070FAC10">
            <w:pPr>
              <w:pStyle w:val="5"/>
              <w:rPr>
                <w:rFonts w:ascii="宋体" w:hAnsi="宋体" w:cs="宋体"/>
                <w:color w:val="auto"/>
                <w:sz w:val="24"/>
                <w:szCs w:val="24"/>
                <w:highlight w:val="none"/>
              </w:rPr>
            </w:pPr>
            <w:r>
              <w:rPr>
                <w:rFonts w:hint="eastAsia" w:ascii="宋体" w:hAnsi="宋体" w:cs="宋体"/>
                <w:color w:val="auto"/>
                <w:sz w:val="24"/>
                <w:szCs w:val="24"/>
                <w:highlight w:val="none"/>
              </w:rPr>
              <w:t>（签字）</w:t>
            </w:r>
          </w:p>
        </w:tc>
        <w:tc>
          <w:tcPr>
            <w:tcW w:w="240" w:type="dxa"/>
            <w:shd w:val="clear" w:color="auto" w:fill="auto"/>
            <w:vAlign w:val="center"/>
          </w:tcPr>
          <w:p w14:paraId="77513F0C">
            <w:pPr>
              <w:spacing w:line="360" w:lineRule="auto"/>
              <w:ind w:left="-2" w:leftChars="-1"/>
              <w:rPr>
                <w:rFonts w:ascii="宋体" w:hAnsi="宋体" w:cs="宋体"/>
                <w:color w:val="auto"/>
                <w:sz w:val="24"/>
                <w:szCs w:val="24"/>
                <w:highlight w:val="none"/>
              </w:rPr>
            </w:pPr>
          </w:p>
        </w:tc>
        <w:tc>
          <w:tcPr>
            <w:tcW w:w="4563" w:type="dxa"/>
            <w:shd w:val="clear" w:color="auto" w:fill="auto"/>
            <w:vAlign w:val="center"/>
          </w:tcPr>
          <w:p w14:paraId="67D76FD2">
            <w:pPr>
              <w:pStyle w:val="5"/>
              <w:rPr>
                <w:rFonts w:ascii="宋体" w:hAnsi="宋体" w:cs="宋体"/>
                <w:color w:val="auto"/>
                <w:sz w:val="24"/>
                <w:szCs w:val="24"/>
                <w:highlight w:val="none"/>
              </w:rPr>
            </w:pPr>
            <w:r>
              <w:rPr>
                <w:rFonts w:hint="eastAsia" w:ascii="宋体" w:hAnsi="宋体" w:cs="宋体"/>
                <w:color w:val="auto"/>
                <w:sz w:val="24"/>
                <w:szCs w:val="24"/>
                <w:highlight w:val="none"/>
              </w:rPr>
              <w:t>法定代表人或其委托代理人：</w:t>
            </w:r>
          </w:p>
          <w:p w14:paraId="2B483620">
            <w:pPr>
              <w:spacing w:line="360" w:lineRule="auto"/>
              <w:ind w:left="-2" w:leftChars="-1"/>
              <w:rPr>
                <w:rFonts w:ascii="宋体" w:hAnsi="宋体" w:cs="宋体"/>
                <w:color w:val="auto"/>
                <w:sz w:val="24"/>
                <w:szCs w:val="24"/>
                <w:highlight w:val="none"/>
              </w:rPr>
            </w:pPr>
            <w:r>
              <w:rPr>
                <w:rFonts w:hint="eastAsia" w:ascii="宋体" w:hAnsi="宋体" w:cs="宋体"/>
                <w:color w:val="auto"/>
                <w:sz w:val="24"/>
                <w:szCs w:val="24"/>
                <w:highlight w:val="none"/>
              </w:rPr>
              <w:t>（签字）</w:t>
            </w:r>
          </w:p>
        </w:tc>
      </w:tr>
      <w:tr w14:paraId="682D083F">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D00047F">
            <w:pPr>
              <w:pStyle w:val="5"/>
              <w:rPr>
                <w:rFonts w:ascii="宋体" w:hAnsi="宋体" w:cs="宋体"/>
                <w:color w:val="auto"/>
                <w:sz w:val="24"/>
                <w:szCs w:val="24"/>
                <w:highlight w:val="none"/>
              </w:rPr>
            </w:pPr>
            <w:r>
              <w:rPr>
                <w:rFonts w:hint="eastAsia" w:ascii="宋体" w:hAnsi="宋体" w:cs="宋体"/>
                <w:color w:val="auto"/>
                <w:sz w:val="24"/>
                <w:szCs w:val="24"/>
                <w:highlight w:val="none"/>
              </w:rPr>
              <w:t xml:space="preserve">住所： </w:t>
            </w:r>
          </w:p>
        </w:tc>
        <w:tc>
          <w:tcPr>
            <w:tcW w:w="240" w:type="dxa"/>
            <w:shd w:val="clear" w:color="auto" w:fill="auto"/>
            <w:vAlign w:val="center"/>
          </w:tcPr>
          <w:p w14:paraId="78187BEE">
            <w:pPr>
              <w:pStyle w:val="5"/>
              <w:rPr>
                <w:rFonts w:ascii="宋体" w:hAnsi="宋体" w:cs="宋体"/>
                <w:color w:val="auto"/>
                <w:sz w:val="24"/>
                <w:szCs w:val="24"/>
                <w:highlight w:val="none"/>
              </w:rPr>
            </w:pPr>
          </w:p>
        </w:tc>
        <w:tc>
          <w:tcPr>
            <w:tcW w:w="4563" w:type="dxa"/>
            <w:shd w:val="clear" w:color="auto" w:fill="auto"/>
            <w:vAlign w:val="center"/>
          </w:tcPr>
          <w:p w14:paraId="04098C00">
            <w:pPr>
              <w:pStyle w:val="5"/>
              <w:rPr>
                <w:rFonts w:ascii="宋体" w:hAnsi="宋体" w:cs="宋体"/>
                <w:color w:val="auto"/>
                <w:sz w:val="24"/>
                <w:szCs w:val="24"/>
                <w:highlight w:val="none"/>
              </w:rPr>
            </w:pPr>
            <w:r>
              <w:rPr>
                <w:rFonts w:hint="eastAsia" w:ascii="宋体" w:hAnsi="宋体" w:cs="宋体"/>
                <w:color w:val="auto"/>
                <w:sz w:val="24"/>
                <w:szCs w:val="24"/>
                <w:highlight w:val="none"/>
              </w:rPr>
              <w:t>住所：</w:t>
            </w:r>
          </w:p>
        </w:tc>
      </w:tr>
      <w:tr w14:paraId="3F14DB83">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1DBD8501">
            <w:pPr>
              <w:pStyle w:val="5"/>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240" w:type="dxa"/>
            <w:shd w:val="clear" w:color="auto" w:fill="auto"/>
            <w:vAlign w:val="center"/>
          </w:tcPr>
          <w:p w14:paraId="6E0BC1B6">
            <w:pPr>
              <w:pStyle w:val="5"/>
              <w:rPr>
                <w:rFonts w:ascii="宋体" w:hAnsi="宋体" w:cs="宋体"/>
                <w:color w:val="auto"/>
                <w:sz w:val="24"/>
                <w:szCs w:val="24"/>
                <w:highlight w:val="none"/>
              </w:rPr>
            </w:pPr>
          </w:p>
        </w:tc>
        <w:tc>
          <w:tcPr>
            <w:tcW w:w="4563" w:type="dxa"/>
            <w:shd w:val="clear" w:color="auto" w:fill="auto"/>
            <w:vAlign w:val="center"/>
          </w:tcPr>
          <w:p w14:paraId="389E3528">
            <w:pPr>
              <w:pStyle w:val="5"/>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r>
      <w:tr w14:paraId="35F888CE">
        <w:tblPrEx>
          <w:tblCellMar>
            <w:top w:w="0" w:type="dxa"/>
            <w:left w:w="108" w:type="dxa"/>
            <w:bottom w:w="0" w:type="dxa"/>
            <w:right w:w="108" w:type="dxa"/>
          </w:tblCellMar>
        </w:tblPrEx>
        <w:trPr>
          <w:trHeight w:val="779" w:hRule="atLeast"/>
          <w:jc w:val="center"/>
        </w:trPr>
        <w:tc>
          <w:tcPr>
            <w:tcW w:w="4575" w:type="dxa"/>
            <w:shd w:val="clear" w:color="auto" w:fill="auto"/>
            <w:vAlign w:val="center"/>
          </w:tcPr>
          <w:p w14:paraId="65A1F651">
            <w:pPr>
              <w:pStyle w:val="5"/>
              <w:rPr>
                <w:rFonts w:ascii="宋体" w:hAnsi="宋体" w:cs="宋体"/>
                <w:color w:val="auto"/>
                <w:sz w:val="24"/>
                <w:szCs w:val="24"/>
                <w:highlight w:val="none"/>
              </w:rPr>
            </w:pPr>
            <w:r>
              <w:rPr>
                <w:rFonts w:hint="eastAsia" w:ascii="宋体" w:hAnsi="宋体" w:cs="宋体"/>
                <w:color w:val="auto"/>
                <w:sz w:val="24"/>
                <w:szCs w:val="24"/>
                <w:highlight w:val="none"/>
              </w:rPr>
              <w:t>委托代理人：</w:t>
            </w:r>
          </w:p>
        </w:tc>
        <w:tc>
          <w:tcPr>
            <w:tcW w:w="240" w:type="dxa"/>
            <w:shd w:val="clear" w:color="auto" w:fill="auto"/>
            <w:vAlign w:val="center"/>
          </w:tcPr>
          <w:p w14:paraId="6F7234E1">
            <w:pPr>
              <w:pStyle w:val="5"/>
              <w:rPr>
                <w:rFonts w:ascii="宋体" w:hAnsi="宋体" w:cs="宋体"/>
                <w:color w:val="auto"/>
                <w:sz w:val="24"/>
                <w:szCs w:val="24"/>
                <w:highlight w:val="none"/>
              </w:rPr>
            </w:pPr>
          </w:p>
        </w:tc>
        <w:tc>
          <w:tcPr>
            <w:tcW w:w="4563" w:type="dxa"/>
            <w:shd w:val="clear" w:color="auto" w:fill="auto"/>
            <w:vAlign w:val="center"/>
          </w:tcPr>
          <w:p w14:paraId="72D20530">
            <w:pPr>
              <w:pStyle w:val="5"/>
              <w:rPr>
                <w:rFonts w:ascii="宋体" w:hAnsi="宋体" w:cs="宋体"/>
                <w:color w:val="auto"/>
                <w:sz w:val="24"/>
                <w:szCs w:val="24"/>
                <w:highlight w:val="none"/>
              </w:rPr>
            </w:pPr>
            <w:r>
              <w:rPr>
                <w:rFonts w:hint="eastAsia" w:ascii="宋体" w:hAnsi="宋体" w:cs="宋体"/>
                <w:color w:val="auto"/>
                <w:sz w:val="24"/>
                <w:szCs w:val="24"/>
                <w:highlight w:val="none"/>
              </w:rPr>
              <w:t>委托代理人：</w:t>
            </w:r>
          </w:p>
        </w:tc>
      </w:tr>
      <w:tr w14:paraId="714629BE">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62042501">
            <w:pPr>
              <w:pStyle w:val="5"/>
              <w:rPr>
                <w:rFonts w:ascii="宋体" w:hAnsi="宋体" w:cs="宋体"/>
                <w:color w:val="auto"/>
                <w:sz w:val="24"/>
                <w:szCs w:val="24"/>
                <w:highlight w:val="none"/>
              </w:rPr>
            </w:pPr>
            <w:r>
              <w:rPr>
                <w:rFonts w:hint="eastAsia" w:ascii="宋体" w:hAnsi="宋体" w:cs="宋体"/>
                <w:color w:val="auto"/>
                <w:sz w:val="24"/>
                <w:szCs w:val="24"/>
                <w:highlight w:val="none"/>
              </w:rPr>
              <w:t>电 话：</w:t>
            </w:r>
          </w:p>
        </w:tc>
        <w:tc>
          <w:tcPr>
            <w:tcW w:w="240" w:type="dxa"/>
            <w:shd w:val="clear" w:color="auto" w:fill="auto"/>
            <w:vAlign w:val="center"/>
          </w:tcPr>
          <w:p w14:paraId="0FE9E790">
            <w:pPr>
              <w:pStyle w:val="5"/>
              <w:rPr>
                <w:rFonts w:ascii="宋体" w:hAnsi="宋体" w:cs="宋体"/>
                <w:color w:val="auto"/>
                <w:sz w:val="24"/>
                <w:szCs w:val="24"/>
                <w:highlight w:val="none"/>
              </w:rPr>
            </w:pPr>
          </w:p>
        </w:tc>
        <w:tc>
          <w:tcPr>
            <w:tcW w:w="4563" w:type="dxa"/>
            <w:shd w:val="clear" w:color="auto" w:fill="auto"/>
            <w:vAlign w:val="center"/>
          </w:tcPr>
          <w:p w14:paraId="3D12DAEC">
            <w:pPr>
              <w:pStyle w:val="5"/>
              <w:rPr>
                <w:rFonts w:ascii="宋体" w:hAnsi="宋体" w:cs="宋体"/>
                <w:color w:val="auto"/>
                <w:sz w:val="24"/>
                <w:szCs w:val="24"/>
                <w:highlight w:val="none"/>
              </w:rPr>
            </w:pPr>
            <w:r>
              <w:rPr>
                <w:rFonts w:hint="eastAsia" w:ascii="宋体" w:hAnsi="宋体" w:cs="宋体"/>
                <w:color w:val="auto"/>
                <w:sz w:val="24"/>
                <w:szCs w:val="24"/>
                <w:highlight w:val="none"/>
              </w:rPr>
              <w:t>电 话：</w:t>
            </w:r>
          </w:p>
        </w:tc>
      </w:tr>
      <w:tr w14:paraId="47E97BAD">
        <w:tblPrEx>
          <w:tblCellMar>
            <w:top w:w="0" w:type="dxa"/>
            <w:left w:w="108" w:type="dxa"/>
            <w:bottom w:w="0" w:type="dxa"/>
            <w:right w:w="108" w:type="dxa"/>
          </w:tblCellMar>
        </w:tblPrEx>
        <w:trPr>
          <w:trHeight w:val="517" w:hRule="atLeast"/>
          <w:jc w:val="center"/>
        </w:trPr>
        <w:tc>
          <w:tcPr>
            <w:tcW w:w="4575" w:type="dxa"/>
            <w:shd w:val="clear" w:color="auto" w:fill="auto"/>
            <w:vAlign w:val="center"/>
          </w:tcPr>
          <w:p w14:paraId="6C254F57">
            <w:pPr>
              <w:pStyle w:val="5"/>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40" w:type="dxa"/>
            <w:shd w:val="clear" w:color="auto" w:fill="auto"/>
            <w:vAlign w:val="center"/>
          </w:tcPr>
          <w:p w14:paraId="28A42ACE">
            <w:pPr>
              <w:pStyle w:val="5"/>
              <w:rPr>
                <w:rFonts w:ascii="宋体" w:hAnsi="宋体" w:cs="宋体"/>
                <w:color w:val="auto"/>
                <w:sz w:val="24"/>
                <w:szCs w:val="24"/>
                <w:highlight w:val="none"/>
              </w:rPr>
            </w:pPr>
          </w:p>
        </w:tc>
        <w:tc>
          <w:tcPr>
            <w:tcW w:w="4563" w:type="dxa"/>
            <w:shd w:val="clear" w:color="auto" w:fill="auto"/>
            <w:vAlign w:val="center"/>
          </w:tcPr>
          <w:p w14:paraId="098EB894">
            <w:pPr>
              <w:pStyle w:val="5"/>
              <w:rPr>
                <w:rFonts w:ascii="宋体" w:hAnsi="宋体" w:cs="宋体"/>
                <w:color w:val="auto"/>
                <w:sz w:val="24"/>
                <w:szCs w:val="24"/>
                <w:highlight w:val="none"/>
              </w:rPr>
            </w:pPr>
            <w:r>
              <w:rPr>
                <w:rFonts w:hint="eastAsia" w:ascii="宋体" w:hAnsi="宋体" w:cs="宋体"/>
                <w:color w:val="auto"/>
                <w:sz w:val="24"/>
                <w:szCs w:val="24"/>
                <w:highlight w:val="none"/>
              </w:rPr>
              <w:t>传真：</w:t>
            </w:r>
          </w:p>
        </w:tc>
      </w:tr>
      <w:tr w14:paraId="0A059BD6">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20307FD9">
            <w:pPr>
              <w:pStyle w:val="5"/>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40" w:type="dxa"/>
            <w:shd w:val="clear" w:color="auto" w:fill="auto"/>
            <w:vAlign w:val="center"/>
          </w:tcPr>
          <w:p w14:paraId="2561309E">
            <w:pPr>
              <w:pStyle w:val="5"/>
              <w:rPr>
                <w:rFonts w:ascii="宋体" w:hAnsi="宋体" w:cs="宋体"/>
                <w:color w:val="auto"/>
                <w:sz w:val="24"/>
                <w:szCs w:val="24"/>
                <w:highlight w:val="none"/>
              </w:rPr>
            </w:pPr>
          </w:p>
        </w:tc>
        <w:tc>
          <w:tcPr>
            <w:tcW w:w="4563" w:type="dxa"/>
            <w:shd w:val="clear" w:color="auto" w:fill="auto"/>
            <w:vAlign w:val="center"/>
          </w:tcPr>
          <w:p w14:paraId="590AB4C1">
            <w:pPr>
              <w:pStyle w:val="5"/>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r>
      <w:tr w14:paraId="393E5D29">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489B0294">
            <w:pPr>
              <w:pStyle w:val="5"/>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40" w:type="dxa"/>
            <w:shd w:val="clear" w:color="auto" w:fill="auto"/>
            <w:vAlign w:val="center"/>
          </w:tcPr>
          <w:p w14:paraId="0A89108D">
            <w:pPr>
              <w:pStyle w:val="5"/>
              <w:rPr>
                <w:rFonts w:ascii="宋体" w:hAnsi="宋体" w:cs="宋体"/>
                <w:color w:val="auto"/>
                <w:sz w:val="24"/>
                <w:szCs w:val="24"/>
                <w:highlight w:val="none"/>
              </w:rPr>
            </w:pPr>
          </w:p>
        </w:tc>
        <w:tc>
          <w:tcPr>
            <w:tcW w:w="4563" w:type="dxa"/>
            <w:shd w:val="clear" w:color="auto" w:fill="auto"/>
            <w:vAlign w:val="center"/>
          </w:tcPr>
          <w:p w14:paraId="192774FD">
            <w:pPr>
              <w:pStyle w:val="5"/>
              <w:rPr>
                <w:rFonts w:ascii="宋体" w:hAnsi="宋体" w:cs="宋体"/>
                <w:color w:val="auto"/>
                <w:sz w:val="24"/>
                <w:szCs w:val="24"/>
                <w:highlight w:val="none"/>
              </w:rPr>
            </w:pPr>
            <w:r>
              <w:rPr>
                <w:rFonts w:hint="eastAsia" w:ascii="宋体" w:hAnsi="宋体" w:cs="宋体"/>
                <w:color w:val="auto"/>
                <w:sz w:val="24"/>
                <w:szCs w:val="24"/>
                <w:highlight w:val="none"/>
              </w:rPr>
              <w:t>账号：</w:t>
            </w:r>
          </w:p>
        </w:tc>
      </w:tr>
      <w:tr w14:paraId="07866C7F">
        <w:tblPrEx>
          <w:tblCellMar>
            <w:top w:w="0" w:type="dxa"/>
            <w:left w:w="108" w:type="dxa"/>
            <w:bottom w:w="0" w:type="dxa"/>
            <w:right w:w="108" w:type="dxa"/>
          </w:tblCellMar>
        </w:tblPrEx>
        <w:trPr>
          <w:trHeight w:val="742" w:hRule="atLeast"/>
          <w:jc w:val="center"/>
        </w:trPr>
        <w:tc>
          <w:tcPr>
            <w:tcW w:w="4575" w:type="dxa"/>
            <w:shd w:val="clear" w:color="auto" w:fill="auto"/>
            <w:vAlign w:val="center"/>
          </w:tcPr>
          <w:p w14:paraId="50FD6E0A">
            <w:pPr>
              <w:pStyle w:val="5"/>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40" w:type="dxa"/>
            <w:shd w:val="clear" w:color="auto" w:fill="auto"/>
            <w:vAlign w:val="center"/>
          </w:tcPr>
          <w:p w14:paraId="2A06EF14">
            <w:pPr>
              <w:pStyle w:val="5"/>
              <w:rPr>
                <w:rFonts w:ascii="宋体" w:hAnsi="宋体" w:cs="宋体"/>
                <w:color w:val="auto"/>
                <w:sz w:val="24"/>
                <w:szCs w:val="24"/>
                <w:highlight w:val="none"/>
              </w:rPr>
            </w:pPr>
          </w:p>
        </w:tc>
        <w:tc>
          <w:tcPr>
            <w:tcW w:w="4563" w:type="dxa"/>
            <w:shd w:val="clear" w:color="auto" w:fill="auto"/>
            <w:vAlign w:val="center"/>
          </w:tcPr>
          <w:p w14:paraId="176DDEAF">
            <w:pPr>
              <w:pStyle w:val="5"/>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r>
    </w:tbl>
    <w:p w14:paraId="4BDC610C">
      <w:pPr>
        <w:spacing w:line="360" w:lineRule="auto"/>
        <w:ind w:firstLine="480" w:firstLineChars="200"/>
        <w:rPr>
          <w:rFonts w:ascii="宋体" w:cs="仿宋_GB2312"/>
          <w:color w:val="auto"/>
          <w:sz w:val="24"/>
          <w:szCs w:val="24"/>
          <w:highlight w:val="none"/>
        </w:rPr>
      </w:pPr>
    </w:p>
    <w:p w14:paraId="3DB71488">
      <w:pPr>
        <w:rPr>
          <w:rFonts w:ascii="宋体" w:cs="宋体"/>
          <w:color w:val="auto"/>
          <w:highlight w:val="none"/>
        </w:rPr>
      </w:pPr>
    </w:p>
    <w:p w14:paraId="450E4F90">
      <w:pPr>
        <w:rPr>
          <w:rFonts w:ascii="宋体" w:hAnsi="宋体" w:cs="宋体"/>
          <w:color w:val="auto"/>
          <w:highlight w:val="none"/>
        </w:rPr>
      </w:pPr>
      <w:r>
        <w:rPr>
          <w:color w:val="auto"/>
          <w:highlight w:val="none"/>
        </w:rPr>
        <w:br w:type="page"/>
      </w:r>
    </w:p>
    <w:p w14:paraId="49A59C2B">
      <w:pPr>
        <w:pStyle w:val="15"/>
        <w:adjustRightInd w:val="0"/>
        <w:snapToGrid w:val="0"/>
        <w:spacing w:before="0" w:beforeAutospacing="0" w:after="0" w:afterAutospacing="0"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合同条款</w:t>
      </w:r>
    </w:p>
    <w:p w14:paraId="0B4D87E1">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第一条合同内容</w:t>
      </w:r>
    </w:p>
    <w:p w14:paraId="0114F660">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1.1 采购人委托供应商实施提供本项服务工作，供应商承诺提供并完成此项服务工作。</w:t>
      </w:r>
    </w:p>
    <w:p w14:paraId="3A57E66C">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1.2服务阶段：</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p>
    <w:p w14:paraId="05731C4C">
      <w:pPr>
        <w:spacing w:line="56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1.3服务内容：</w:t>
      </w:r>
    </w:p>
    <w:p w14:paraId="08419EC9">
      <w:pPr>
        <w:spacing w:line="560" w:lineRule="exact"/>
        <w:ind w:left="420" w:leftChars="200"/>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rPr>
        <w:t>1.4 服务的进度安排：</w:t>
      </w:r>
      <w:r>
        <w:rPr>
          <w:rFonts w:hint="eastAsia" w:ascii="宋体" w:hAnsi="宋体" w:eastAsia="宋体" w:cs="宋体"/>
          <w:color w:val="auto"/>
          <w:sz w:val="24"/>
          <w:szCs w:val="24"/>
          <w:highlight w:val="none"/>
          <w:u w:val="single"/>
        </w:rPr>
        <w:t>详见</w:t>
      </w:r>
      <w:r>
        <w:rPr>
          <w:rFonts w:hint="eastAsia" w:ascii="宋体" w:hAnsi="宋体" w:cs="宋体"/>
          <w:color w:val="auto"/>
          <w:sz w:val="24"/>
          <w:szCs w:val="24"/>
          <w:highlight w:val="none"/>
          <w:u w:val="single"/>
          <w:lang w:eastAsia="zh-CN"/>
        </w:rPr>
        <w:t>投标文件</w:t>
      </w:r>
    </w:p>
    <w:p w14:paraId="2363CA28">
      <w:pPr>
        <w:spacing w:line="560" w:lineRule="exact"/>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 服务的机构、职责与人员配备安排：</w:t>
      </w:r>
      <w:r>
        <w:rPr>
          <w:rFonts w:hint="eastAsia" w:ascii="宋体" w:hAnsi="宋体" w:eastAsia="宋体" w:cs="宋体"/>
          <w:color w:val="auto"/>
          <w:sz w:val="24"/>
          <w:szCs w:val="24"/>
          <w:highlight w:val="none"/>
          <w:u w:val="single"/>
        </w:rPr>
        <w:t>详见</w:t>
      </w:r>
      <w:r>
        <w:rPr>
          <w:rFonts w:hint="eastAsia" w:ascii="宋体" w:hAnsi="宋体" w:cs="宋体"/>
          <w:color w:val="auto"/>
          <w:sz w:val="24"/>
          <w:szCs w:val="24"/>
          <w:highlight w:val="none"/>
          <w:u w:val="single"/>
          <w:lang w:eastAsia="zh-CN"/>
        </w:rPr>
        <w:t>投标文件</w:t>
      </w:r>
      <w:r>
        <w:rPr>
          <w:rFonts w:hint="eastAsia" w:ascii="宋体" w:hAnsi="宋体" w:eastAsia="宋体" w:cs="宋体"/>
          <w:color w:val="auto"/>
          <w:sz w:val="24"/>
          <w:szCs w:val="24"/>
          <w:highlight w:val="none"/>
        </w:rPr>
        <w:t>。</w:t>
      </w:r>
    </w:p>
    <w:p w14:paraId="6CD1894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1.5.1服务机构。供应商按照服务内容和目标要求成立服务机构如下：</w:t>
      </w:r>
      <w:r>
        <w:rPr>
          <w:rFonts w:hint="eastAsia" w:ascii="宋体" w:hAnsi="宋体" w:eastAsia="宋体" w:cs="宋体"/>
          <w:color w:val="auto"/>
          <w:sz w:val="24"/>
          <w:szCs w:val="24"/>
          <w:highlight w:val="none"/>
          <w:u w:val="single"/>
        </w:rPr>
        <w:t>详见</w:t>
      </w:r>
      <w:r>
        <w:rPr>
          <w:rFonts w:hint="eastAsia" w:ascii="宋体" w:hAnsi="宋体" w:cs="宋体"/>
          <w:color w:val="auto"/>
          <w:sz w:val="24"/>
          <w:szCs w:val="24"/>
          <w:highlight w:val="none"/>
          <w:u w:val="single"/>
          <w:lang w:eastAsia="zh-CN"/>
        </w:rPr>
        <w:t>投标文件</w:t>
      </w:r>
      <w:r>
        <w:rPr>
          <w:rFonts w:hint="eastAsia" w:ascii="宋体" w:hAnsi="宋体" w:eastAsia="宋体" w:cs="宋体"/>
          <w:color w:val="auto"/>
          <w:sz w:val="24"/>
          <w:szCs w:val="24"/>
          <w:highlight w:val="none"/>
        </w:rPr>
        <w:t>。</w:t>
      </w:r>
    </w:p>
    <w:p w14:paraId="1D2F76F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1.5.2职责。服务机构在项目经理领导下，按照职能要求和目标任务确定工作职责，于项目启动后三日内建立健全各项规章制度。</w:t>
      </w:r>
    </w:p>
    <w:p w14:paraId="3E7C2B9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1.5.3人员。供应商根据部门职能和采购人需要配备有关专业人员。</w:t>
      </w:r>
    </w:p>
    <w:p w14:paraId="057E1F27">
      <w:pPr>
        <w:pStyle w:val="15"/>
        <w:adjustRightInd w:val="0"/>
        <w:snapToGrid w:val="0"/>
        <w:spacing w:before="0" w:beforeAutospacing="0" w:after="0" w:afterAutospacing="0" w:line="360" w:lineRule="auto"/>
        <w:ind w:firstLine="48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1.6服务自合同生效之日起至服务工作完成之日止，供应商提供服务的同时，应及时向采购人报告服务工作推进情况和进展。</w:t>
      </w:r>
    </w:p>
    <w:p w14:paraId="2296636B">
      <w:pPr>
        <w:pStyle w:val="15"/>
        <w:adjustRightInd w:val="0"/>
        <w:snapToGrid w:val="0"/>
        <w:spacing w:before="0" w:beforeAutospacing="0" w:after="0" w:afterAutospacing="0"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1.7服务交付使用后向采购代理机构发出项目验收建议，后附建议书样本，采购人应在7个工作日内启动验收。验收参照鲁财采〔2018〕70号《山东省政府采购履约验收管理暂行办法》规定执行。</w:t>
      </w:r>
    </w:p>
    <w:p w14:paraId="7914E797">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第二条双方的责任和义务</w:t>
      </w:r>
    </w:p>
    <w:p w14:paraId="73E5DFCF">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2.1 采购人应向供应商提供与项目有关的资料、信息等，并给予供应商开展工作提供力所能及的协助，在适当时候指定一名代表与供应商联系。</w:t>
      </w:r>
    </w:p>
    <w:p w14:paraId="75056D7A">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2.2 采购人应为供应商就项目服务推进提供正当工作便利，费用由供应商负担。</w:t>
      </w:r>
    </w:p>
    <w:p w14:paraId="53657D9D">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2.3 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239F39CF">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2.4 供应商应根据服务的内容和进度安排，按时提交技术报告及有关资料。</w:t>
      </w:r>
    </w:p>
    <w:p w14:paraId="634420DA">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2.5 供应商为采购人的技术人员前往供应商驻地和考察提供必要的设施和交通便利。</w:t>
      </w:r>
    </w:p>
    <w:p w14:paraId="5BDA0D8B">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2.6 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76505AB5">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2.7 供应商对本合同的任何付出和所有责任都限定在供应商因付出专业服务而收到的合同总价之内。</w:t>
      </w:r>
    </w:p>
    <w:p w14:paraId="0BBE9D4B">
      <w:pPr>
        <w:pStyle w:val="15"/>
        <w:adjustRightInd w:val="0"/>
        <w:snapToGrid w:val="0"/>
        <w:spacing w:before="0" w:beforeAutospacing="0" w:after="0" w:afterAutospacing="0"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第三条服务报酬</w:t>
      </w:r>
    </w:p>
    <w:p w14:paraId="7BCF547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3.1计取依据：_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w:t>
      </w:r>
    </w:p>
    <w:p w14:paraId="1CEEC816">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24524F91">
      <w:pPr>
        <w:spacing w:line="56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3.3服务价款支付：</w:t>
      </w:r>
      <w:r>
        <w:rPr>
          <w:rFonts w:hint="eastAsia" w:ascii="宋体" w:hAnsi="宋体" w:eastAsia="宋体" w:cs="宋体"/>
          <w:color w:val="auto"/>
          <w:sz w:val="24"/>
          <w:szCs w:val="24"/>
          <w:highlight w:val="none"/>
          <w:u w:val="single"/>
        </w:rPr>
        <w:t>详见付款方式</w:t>
      </w:r>
    </w:p>
    <w:p w14:paraId="156098C3">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第四条保密</w:t>
      </w:r>
    </w:p>
    <w:p w14:paraId="38EF1F21">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32C2A945">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4.2 合同有效期内，双方采取适当措施对相关资料或信息予以严格保密，未经一方的书面同意，另一方不得泄露给任何第三方。</w:t>
      </w:r>
    </w:p>
    <w:p w14:paraId="54DEE639">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4.3 一方和其技术人员在履行合同过程中所获得或接触到的任何保密信息，另一方有义务予以保密，未经其书面同意，任何一方不得使用或泄露从他方获得的上述保密信息。</w:t>
      </w:r>
    </w:p>
    <w:p w14:paraId="01A5B8D1">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第五条税费</w:t>
      </w:r>
    </w:p>
    <w:p w14:paraId="6CAFC706">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5.1 国家根据税法对甲乙双方征收的与执行本合同或与本合同有关的一切税费均由甲乙双方各自方负担。</w:t>
      </w:r>
    </w:p>
    <w:p w14:paraId="32449816">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第六条保证</w:t>
      </w:r>
    </w:p>
    <w:p w14:paraId="321284A9">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6.1 供应商保证其经验和能力能以令人满意的方式富有效率且迅速地开展服务，其合同项下的服务由胜任的技术人员依据双方接受的标准完成。</w:t>
      </w:r>
    </w:p>
    <w:p w14:paraId="0AE37F1D">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6.2 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7E759B36">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第七条服务成果的归属</w:t>
      </w:r>
    </w:p>
    <w:p w14:paraId="1CBD9706">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7.1 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5ADDBC24">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7.2 供应商可保存上述资料的复印件，包括采购人提供的资料，但未经采购人的书面同意，供应商不得将上述资料用于与本服务项目之外的任何项目。</w:t>
      </w:r>
    </w:p>
    <w:p w14:paraId="64E76FB1">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第八条转让</w:t>
      </w:r>
    </w:p>
    <w:p w14:paraId="1FEFCB33">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8.1 未经另一方事先书面同意，无论是采购人或是供应商均不得将其合同权利或义务转让或转包给他人。</w:t>
      </w:r>
    </w:p>
    <w:p w14:paraId="5492AF30">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第九条不可抗力</w:t>
      </w:r>
    </w:p>
    <w:p w14:paraId="3540B51B">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9.1 任何一方由于战争及严重的火灾、台风、地震、水灾和其它不能预见、不可避免和不能克服的事件而影响其履行合同所规定的义务的，受事故影响的一方将发生的不可抗力事故的情况及时通知另一方。</w:t>
      </w:r>
    </w:p>
    <w:p w14:paraId="4BBACECF">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9.2 受影响的一方对因不可抗力而不能履行或延迟履行合同义务不承担责任。受影响的一方应在不可抗力事故消除后尽快通知另一方。</w:t>
      </w:r>
    </w:p>
    <w:p w14:paraId="5DCF2E42">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9.3 双方在不可抗力事故停止后或影响消除后立即继续履行合同义务，合同有效期和/或有关履行合同的预定的期限相应延长。</w:t>
      </w:r>
    </w:p>
    <w:p w14:paraId="4F5487F5">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第十条仲裁</w:t>
      </w:r>
    </w:p>
    <w:p w14:paraId="4A7F602D">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10.1 因本合同履行引起的或与本合同有关的任何争议，可提交_</w:t>
      </w:r>
      <w:r>
        <w:rPr>
          <w:rFonts w:hint="eastAsia" w:ascii="宋体" w:hAnsi="宋体" w:eastAsia="宋体" w:cs="宋体"/>
          <w:color w:val="auto"/>
          <w:sz w:val="24"/>
          <w:szCs w:val="24"/>
          <w:highlight w:val="none"/>
          <w:u w:val="single"/>
        </w:rPr>
        <w:t>威海</w:t>
      </w:r>
      <w:r>
        <w:rPr>
          <w:rFonts w:hint="eastAsia" w:ascii="宋体" w:hAnsi="宋体" w:eastAsia="宋体" w:cs="宋体"/>
          <w:color w:val="auto"/>
          <w:sz w:val="24"/>
          <w:szCs w:val="24"/>
          <w:highlight w:val="none"/>
        </w:rPr>
        <w:t>仲裁委员会仲裁，仲裁裁决是终局的，对双方均有约束力。</w:t>
      </w:r>
    </w:p>
    <w:p w14:paraId="79B80F38">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10.2 除非另有规定，仲裁不得影响合同双方继续履行合同所规定的义务。</w:t>
      </w:r>
    </w:p>
    <w:p w14:paraId="2642C94B">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第十一条语言和标准</w:t>
      </w:r>
    </w:p>
    <w:p w14:paraId="545C7B62">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11.1 除本合同及附件外，采购人和供应商之间的所有往来函件，供应商给采购人的资料、文件和技术咨询报告、图纸等均采用中文。</w:t>
      </w:r>
    </w:p>
    <w:p w14:paraId="2C65EAB3">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第十二条合同的生效及其它</w:t>
      </w:r>
    </w:p>
    <w:p w14:paraId="60FC372E">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12.1本合同自双方签字盖章之日起生效，有效期自合同生效之日起为服务工作结束且支付完毕服务报酬后失效。。</w:t>
      </w:r>
    </w:p>
    <w:p w14:paraId="1D02B85B">
      <w:pPr>
        <w:pStyle w:val="15"/>
        <w:adjustRightInd w:val="0"/>
        <w:snapToGrid w:val="0"/>
        <w:spacing w:before="0" w:beforeAutospacing="0" w:after="0" w:afterAutospacing="0"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12.2 所有对本合同的修订、补充、删减、或变更等均以书面完成并经双方授权代表签字后生效。生效的修订、补充、删减、或变更构成本合同不可分割的组成部分，与合同正文具有同等法律效力。</w:t>
      </w:r>
    </w:p>
    <w:p w14:paraId="5AD1D427">
      <w:pPr>
        <w:pStyle w:val="15"/>
        <w:adjustRightInd w:val="0"/>
        <w:snapToGrid w:val="0"/>
        <w:spacing w:before="0" w:beforeAutospacing="0" w:after="0" w:afterAutospacing="0"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12.3双方之间的联系应以书面形式进行。</w:t>
      </w:r>
    </w:p>
    <w:p w14:paraId="356F034C">
      <w:pPr>
        <w:pStyle w:val="15"/>
        <w:adjustRightInd w:val="0"/>
        <w:snapToGrid w:val="0"/>
        <w:spacing w:before="0" w:beforeAutospacing="0" w:after="0" w:afterAutospacing="0"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补充条款：_</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_。</w:t>
      </w:r>
    </w:p>
    <w:p w14:paraId="3996E520">
      <w:pPr>
        <w:pStyle w:val="15"/>
        <w:spacing w:before="0" w:beforeAutospacing="0" w:after="0" w:afterAutospacing="0" w:line="440" w:lineRule="exact"/>
        <w:ind w:firstLine="560"/>
        <w:rPr>
          <w:rFonts w:hint="eastAsia" w:ascii="仿宋_GB2312" w:hAnsi="仿宋_GB2312" w:eastAsia="仿宋_GB2312" w:cs="仿宋_GB2312"/>
          <w:color w:val="auto"/>
          <w:sz w:val="28"/>
          <w:szCs w:val="28"/>
          <w:highlight w:val="none"/>
        </w:rPr>
      </w:pPr>
    </w:p>
    <w:p w14:paraId="481FFB29">
      <w:pPr>
        <w:pStyle w:val="15"/>
        <w:spacing w:before="0" w:beforeAutospacing="0" w:after="0" w:afterAutospacing="0" w:line="440" w:lineRule="exact"/>
        <w:ind w:firstLine="560"/>
        <w:rPr>
          <w:rFonts w:cs="仿宋"/>
          <w:color w:val="auto"/>
          <w:sz w:val="28"/>
          <w:szCs w:val="28"/>
          <w:highlight w:val="none"/>
        </w:rPr>
      </w:pPr>
    </w:p>
    <w:p w14:paraId="3AA2CCB3">
      <w:pPr>
        <w:rPr>
          <w:rFonts w:ascii="仿宋" w:hAnsi="仿宋" w:eastAsia="仿宋"/>
          <w:color w:val="auto"/>
          <w:sz w:val="24"/>
          <w:highlight w:val="none"/>
        </w:rPr>
      </w:pPr>
      <w:r>
        <w:rPr>
          <w:rFonts w:ascii="宋体"/>
          <w:color w:val="auto"/>
          <w:highlight w:val="none"/>
        </w:rPr>
        <w:br w:type="page"/>
      </w:r>
      <w:r>
        <w:rPr>
          <w:rFonts w:hint="eastAsia" w:ascii="仿宋" w:hAnsi="仿宋" w:eastAsia="仿宋"/>
          <w:color w:val="auto"/>
          <w:sz w:val="28"/>
          <w:szCs w:val="28"/>
          <w:highlight w:val="none"/>
        </w:rPr>
        <w:t>附件1：</w:t>
      </w:r>
    </w:p>
    <w:p w14:paraId="411FB559">
      <w:pPr>
        <w:jc w:val="center"/>
        <w:rPr>
          <w:rFonts w:ascii="仿宋" w:hAnsi="仿宋" w:eastAsia="仿宋" w:cs="Calibri"/>
          <w:b/>
          <w:color w:val="auto"/>
          <w:sz w:val="44"/>
          <w:szCs w:val="44"/>
          <w:highlight w:val="none"/>
        </w:rPr>
      </w:pPr>
    </w:p>
    <w:p w14:paraId="46DA85F3">
      <w:pPr>
        <w:jc w:val="center"/>
        <w:rPr>
          <w:rFonts w:ascii="仿宋" w:hAnsi="仿宋" w:eastAsia="仿宋"/>
          <w:b/>
          <w:color w:val="auto"/>
          <w:sz w:val="44"/>
          <w:szCs w:val="44"/>
          <w:highlight w:val="none"/>
        </w:rPr>
      </w:pPr>
      <w:r>
        <w:rPr>
          <w:rFonts w:hint="eastAsia" w:ascii="仿宋" w:hAnsi="仿宋" w:eastAsia="仿宋" w:cs="Calibri"/>
          <w:b/>
          <w:color w:val="auto"/>
          <w:sz w:val="44"/>
          <w:szCs w:val="44"/>
          <w:highlight w:val="none"/>
        </w:rPr>
        <w:t>政府采购</w:t>
      </w:r>
      <w:r>
        <w:rPr>
          <w:rFonts w:hint="eastAsia" w:ascii="仿宋" w:hAnsi="仿宋" w:eastAsia="仿宋"/>
          <w:b/>
          <w:color w:val="auto"/>
          <w:sz w:val="44"/>
          <w:szCs w:val="44"/>
          <w:highlight w:val="none"/>
        </w:rPr>
        <w:t>项目验收建议书</w:t>
      </w:r>
    </w:p>
    <w:p w14:paraId="571C7960">
      <w:pPr>
        <w:spacing w:line="360" w:lineRule="auto"/>
        <w:rPr>
          <w:rFonts w:ascii="仿宋" w:hAnsi="仿宋" w:eastAsia="仿宋"/>
          <w:color w:val="auto"/>
          <w:sz w:val="32"/>
          <w:szCs w:val="32"/>
          <w:highlight w:val="none"/>
        </w:rPr>
      </w:pPr>
    </w:p>
    <w:p w14:paraId="1BEE4463">
      <w:pPr>
        <w:spacing w:line="360" w:lineRule="auto"/>
        <w:rPr>
          <w:rFonts w:ascii="仿宋" w:hAnsi="仿宋" w:eastAsia="仿宋"/>
          <w:color w:val="auto"/>
          <w:sz w:val="32"/>
          <w:szCs w:val="32"/>
          <w:highlight w:val="none"/>
        </w:rPr>
      </w:pPr>
      <w:r>
        <w:rPr>
          <w:rFonts w:hint="eastAsia" w:ascii="仿宋" w:hAnsi="仿宋" w:eastAsia="仿宋"/>
          <w:color w:val="auto"/>
          <w:sz w:val="32"/>
          <w:szCs w:val="32"/>
          <w:highlight w:val="none"/>
        </w:rPr>
        <w:t>采购人名称、代理机构名称：</w:t>
      </w:r>
    </w:p>
    <w:p w14:paraId="656547F9">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我单位承担的XXX项目，将与xxxx年xx月xx日供货（完工/服务）完毕，可以交付验收。</w:t>
      </w:r>
    </w:p>
    <w:p w14:paraId="53AA5A94">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验收内容：</w:t>
      </w:r>
    </w:p>
    <w:p w14:paraId="0D5A0429">
      <w:pPr>
        <w:spacing w:line="360" w:lineRule="auto"/>
        <w:ind w:firstLine="640" w:firstLineChars="200"/>
        <w:rPr>
          <w:rFonts w:ascii="仿宋" w:hAnsi="仿宋" w:eastAsia="仿宋"/>
          <w:color w:val="auto"/>
          <w:sz w:val="32"/>
          <w:szCs w:val="32"/>
          <w:highlight w:val="none"/>
        </w:rPr>
      </w:pPr>
    </w:p>
    <w:p w14:paraId="1A111654">
      <w:pPr>
        <w:spacing w:line="360" w:lineRule="auto"/>
        <w:ind w:firstLine="640" w:firstLineChars="200"/>
        <w:rPr>
          <w:rFonts w:ascii="仿宋" w:hAnsi="仿宋" w:eastAsia="仿宋"/>
          <w:color w:val="auto"/>
          <w:sz w:val="32"/>
          <w:szCs w:val="32"/>
          <w:highlight w:val="none"/>
        </w:rPr>
      </w:pPr>
    </w:p>
    <w:p w14:paraId="31EAD8C8">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建议验收时间：xxxx年xx月xx日</w:t>
      </w:r>
    </w:p>
    <w:p w14:paraId="776B36E3">
      <w:pPr>
        <w:spacing w:line="360" w:lineRule="auto"/>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验收地点：</w:t>
      </w:r>
    </w:p>
    <w:p w14:paraId="5F811AD0">
      <w:pPr>
        <w:spacing w:line="360" w:lineRule="auto"/>
        <w:rPr>
          <w:rFonts w:ascii="仿宋" w:hAnsi="仿宋" w:eastAsia="仿宋"/>
          <w:color w:val="auto"/>
          <w:sz w:val="32"/>
          <w:szCs w:val="32"/>
          <w:highlight w:val="none"/>
        </w:rPr>
      </w:pPr>
    </w:p>
    <w:p w14:paraId="0FF74F3E">
      <w:pPr>
        <w:spacing w:line="360" w:lineRule="auto"/>
        <w:ind w:firstLine="3840" w:firstLineChars="1200"/>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   成交供应商单位名称</w:t>
      </w:r>
    </w:p>
    <w:p w14:paraId="2FCD41E4">
      <w:pPr>
        <w:spacing w:line="360" w:lineRule="auto"/>
        <w:ind w:firstLine="5120" w:firstLineChars="1600"/>
        <w:rPr>
          <w:rFonts w:ascii="仿宋" w:hAnsi="仿宋" w:eastAsia="仿宋"/>
          <w:color w:val="auto"/>
          <w:sz w:val="32"/>
          <w:szCs w:val="32"/>
          <w:highlight w:val="none"/>
        </w:rPr>
      </w:pPr>
      <w:r>
        <w:rPr>
          <w:rFonts w:hint="eastAsia" w:ascii="仿宋" w:hAnsi="仿宋" w:eastAsia="仿宋"/>
          <w:color w:val="auto"/>
          <w:sz w:val="32"/>
          <w:szCs w:val="32"/>
          <w:highlight w:val="none"/>
        </w:rPr>
        <w:t xml:space="preserve">   （公章）</w:t>
      </w:r>
    </w:p>
    <w:p w14:paraId="2ECC3039">
      <w:pPr>
        <w:spacing w:line="360" w:lineRule="auto"/>
        <w:ind w:firstLine="4480" w:firstLineChars="1400"/>
        <w:rPr>
          <w:color w:val="auto"/>
          <w:highlight w:val="none"/>
        </w:rPr>
      </w:pPr>
      <w:r>
        <w:rPr>
          <w:rFonts w:hint="eastAsia" w:ascii="仿宋" w:hAnsi="仿宋" w:eastAsia="仿宋"/>
          <w:color w:val="auto"/>
          <w:sz w:val="32"/>
          <w:szCs w:val="32"/>
          <w:highlight w:val="none"/>
        </w:rPr>
        <w:t>xxxx年xx月xx日</w:t>
      </w:r>
    </w:p>
    <w:sectPr>
      <w:headerReference r:id="rId24" w:type="default"/>
      <w:footerReference r:id="rId25" w:type="default"/>
      <w:pgSz w:w="11906" w:h="16838"/>
      <w:pgMar w:top="1134" w:right="1134" w:bottom="1134" w:left="1417"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楷体简体">
    <w:altName w:val="宋体"/>
    <w:panose1 w:val="00000000000000000000"/>
    <w:charset w:val="00"/>
    <w:family w:val="auto"/>
    <w:pitch w:val="default"/>
    <w:sig w:usb0="00000000" w:usb1="00000000" w:usb2="0000001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D858FE">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4BAC0C">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94BAC0C">
                    <w:pPr>
                      <w:pStyle w:val="8"/>
                    </w:pPr>
                    <w:r>
                      <w:fldChar w:fldCharType="begin"/>
                    </w:r>
                    <w:r>
                      <w:instrText xml:space="preserve"> PAGE  \* MERGEFORMAT </w:instrText>
                    </w:r>
                    <w:r>
                      <w:fldChar w:fldCharType="separate"/>
                    </w:r>
                    <w:r>
                      <w:t>1</w:t>
                    </w:r>
                    <w:r>
                      <w:fldChar w:fldCharType="end"/>
                    </w:r>
                  </w:p>
                </w:txbxContent>
              </v:textbox>
            </v:shape>
          </w:pict>
        </mc:Fallback>
      </mc:AlternateContent>
    </w:r>
    <w:r>
      <w:br w:type="textWrapping"/>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4E757">
    <w:pPr>
      <w:jc w:val="cente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1FA7C0">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1C1FA7C0">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5B604">
    <w:pPr>
      <w:pStyle w:val="8"/>
      <w:tabs>
        <w:tab w:val="center" w:pos="4153"/>
        <w:tab w:val="right" w:pos="8306"/>
      </w:tabs>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95EEC2">
                          <w:pPr>
                            <w:pStyle w:val="8"/>
                            <w:tabs>
                              <w:tab w:val="center" w:pos="4153"/>
                              <w:tab w:val="right" w:pos="8306"/>
                            </w:tabs>
                            <w:jc w:val="center"/>
                          </w:pPr>
                          <w:r>
                            <w:rPr>
                              <w:lang w:val="en-US"/>
                            </w:rPr>
                            <w:fldChar w:fldCharType="begin"/>
                          </w:r>
                          <w:r>
                            <w:instrText xml:space="preserve">PAGE   \* MERGEFORMAT</w:instrText>
                          </w:r>
                          <w:r>
                            <w:rPr>
                              <w:lang w:val="en-US"/>
                            </w:rPr>
                            <w:fldChar w:fldCharType="separate"/>
                          </w:r>
                          <w:r>
                            <w:t>10</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D95EEC2">
                    <w:pPr>
                      <w:pStyle w:val="8"/>
                      <w:tabs>
                        <w:tab w:val="center" w:pos="4153"/>
                        <w:tab w:val="right" w:pos="8306"/>
                      </w:tabs>
                      <w:jc w:val="center"/>
                    </w:pPr>
                    <w:r>
                      <w:rPr>
                        <w:lang w:val="en-US"/>
                      </w:rPr>
                      <w:fldChar w:fldCharType="begin"/>
                    </w:r>
                    <w:r>
                      <w:instrText xml:space="preserve">PAGE   \* MERGEFORMAT</w:instrText>
                    </w:r>
                    <w:r>
                      <w:rPr>
                        <w:lang w:val="en-US"/>
                      </w:rPr>
                      <w:fldChar w:fldCharType="separate"/>
                    </w:r>
                    <w:r>
                      <w:t>10</w:t>
                    </w:r>
                    <w:r>
                      <w:rPr>
                        <w:lang w:val="zh-CN"/>
                      </w:rPr>
                      <w:fldChar w:fldCharType="end"/>
                    </w:r>
                  </w:p>
                </w:txbxContent>
              </v:textbox>
            </v:shape>
          </w:pict>
        </mc:Fallback>
      </mc:AlternateContent>
    </w:r>
  </w:p>
  <w:p w14:paraId="705AB598">
    <w:pPr>
      <w:pStyle w:val="5"/>
      <w:spacing w:line="14" w:lineRule="auto"/>
      <w:jc w:val="center"/>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B5E99F">
    <w:pPr>
      <w:jc w:val="cente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59F5F8">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C59F5F8">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C82AA">
    <w:pPr>
      <w:jc w:val="cente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7623EE">
                          <w:pPr>
                            <w:jc w:val="center"/>
                          </w:pPr>
                          <w:r>
                            <w:fldChar w:fldCharType="begin"/>
                          </w:r>
                          <w:r>
                            <w:instrText xml:space="preserve"> PAGE   \* MERGEFORMAT </w:instrText>
                          </w:r>
                          <w:r>
                            <w:fldChar w:fldCharType="separate"/>
                          </w:r>
                          <w:r>
                            <w:t>4</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17623EE">
                    <w:pPr>
                      <w:jc w:val="center"/>
                    </w:pPr>
                    <w:r>
                      <w:fldChar w:fldCharType="begin"/>
                    </w:r>
                    <w:r>
                      <w:instrText xml:space="preserve"> PAGE   \* MERGEFORMAT </w:instrText>
                    </w:r>
                    <w:r>
                      <w:fldChar w:fldCharType="separate"/>
                    </w:r>
                    <w:r>
                      <w:t>4</w:t>
                    </w:r>
                    <w:r>
                      <w:rPr>
                        <w:lang w:val="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800B9">
    <w:pPr>
      <w:jc w:val="cente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1D8353">
                          <w:pPr>
                            <w:jc w:val="center"/>
                          </w:pPr>
                          <w:r>
                            <w:fldChar w:fldCharType="begin"/>
                          </w:r>
                          <w:r>
                            <w:instrText xml:space="preserve"> PAGE   \* MERGEFORMAT </w:instrText>
                          </w:r>
                          <w:r>
                            <w:fldChar w:fldCharType="separate"/>
                          </w:r>
                          <w:r>
                            <w:t>42</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701D8353">
                    <w:pPr>
                      <w:jc w:val="center"/>
                    </w:pPr>
                    <w:r>
                      <w:fldChar w:fldCharType="begin"/>
                    </w:r>
                    <w:r>
                      <w:instrText xml:space="preserve"> PAGE   \* MERGEFORMAT </w:instrText>
                    </w:r>
                    <w:r>
                      <w:fldChar w:fldCharType="separate"/>
                    </w:r>
                    <w:r>
                      <w:t>42</w:t>
                    </w:r>
                    <w:r>
                      <w:rPr>
                        <w:lang w:val="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BF056">
    <w:pPr>
      <w:jc w:val="cente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1B770C">
                          <w:pPr>
                            <w:jc w:val="center"/>
                          </w:pPr>
                          <w:r>
                            <w:fldChar w:fldCharType="begin"/>
                          </w:r>
                          <w:r>
                            <w:instrText xml:space="preserve"> PAGE   \* MERGEFORMAT </w:instrText>
                          </w:r>
                          <w:r>
                            <w:rPr>
                              <w:lang w:val="zh-CN"/>
                            </w:rPr>
                            <w:fldChar w:fldCharType="separate"/>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E1B770C">
                    <w:pPr>
                      <w:jc w:val="center"/>
                    </w:pPr>
                    <w:r>
                      <w:fldChar w:fldCharType="begin"/>
                    </w:r>
                    <w:r>
                      <w:instrText xml:space="preserve"> PAGE   \* MERGEFORMAT </w:instrText>
                    </w:r>
                    <w:r>
                      <w:rPr>
                        <w:lang w:val="zh-CN"/>
                      </w:rPr>
                      <w:fldChar w:fldCharType="separate"/>
                    </w:r>
                    <w:r>
                      <w:rPr>
                        <w:lang w:val="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BF668">
    <w:pPr>
      <w:pStyle w:val="8"/>
      <w:framePr w:wrap="around" w:vAnchor="text" w:hAnchor="text" w:xAlign="outside" w:y="2"/>
      <w:tabs>
        <w:tab w:val="center" w:pos="4153"/>
        <w:tab w:val="right" w:pos="8306"/>
      </w:tabs>
      <w:rPr>
        <w:rStyle w:val="14"/>
        <w:rFonts w:ascii="宋体" w:hAnsi="宋体"/>
        <w:sz w:val="24"/>
        <w:szCs w:val="24"/>
      </w:rPr>
    </w:pPr>
    <w:r>
      <w:rPr>
        <w:rStyle w:val="14"/>
        <w:rFonts w:hint="eastAsia" w:ascii="宋体" w:hAnsi="宋体"/>
        <w:sz w:val="24"/>
        <w:szCs w:val="24"/>
      </w:rPr>
      <w:t xml:space="preserve">— </w:t>
    </w:r>
    <w:r>
      <w:rPr>
        <w:rFonts w:ascii="宋体" w:hAnsi="宋体"/>
        <w:sz w:val="24"/>
        <w:szCs w:val="24"/>
      </w:rPr>
      <w:fldChar w:fldCharType="begin"/>
    </w:r>
    <w:r>
      <w:rPr>
        <w:rStyle w:val="14"/>
        <w:rFonts w:ascii="宋体" w:hAnsi="宋体"/>
        <w:sz w:val="24"/>
        <w:szCs w:val="24"/>
      </w:rPr>
      <w:instrText xml:space="preserve">PAGE  </w:instrText>
    </w:r>
    <w:r>
      <w:rPr>
        <w:rFonts w:ascii="宋体" w:hAnsi="宋体"/>
        <w:sz w:val="24"/>
        <w:szCs w:val="24"/>
      </w:rPr>
      <w:fldChar w:fldCharType="separate"/>
    </w:r>
    <w:r>
      <w:rPr>
        <w:rStyle w:val="14"/>
        <w:rFonts w:ascii="宋体" w:hAnsi="宋体"/>
        <w:sz w:val="24"/>
        <w:szCs w:val="24"/>
      </w:rPr>
      <w:t>60</w:t>
    </w:r>
    <w:r>
      <w:rPr>
        <w:rFonts w:ascii="宋体" w:hAnsi="宋体"/>
        <w:sz w:val="24"/>
        <w:szCs w:val="24"/>
      </w:rPr>
      <w:fldChar w:fldCharType="end"/>
    </w:r>
    <w:r>
      <w:rPr>
        <w:rStyle w:val="14"/>
        <w:rFonts w:hint="eastAsia" w:ascii="宋体" w:hAnsi="宋体"/>
        <w:sz w:val="24"/>
        <w:szCs w:val="24"/>
      </w:rPr>
      <w:t xml:space="preserve"> —</w:t>
    </w:r>
  </w:p>
  <w:p w14:paraId="24D683F3">
    <w:pPr>
      <w:pStyle w:val="8"/>
      <w:tabs>
        <w:tab w:val="center" w:pos="4153"/>
        <w:tab w:val="right" w:pos="8306"/>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5D0BB">
    <w:pPr>
      <w:pStyle w:val="8"/>
      <w:framePr w:wrap="around" w:vAnchor="text" w:hAnchor="text" w:xAlign="outside" w:y="2"/>
      <w:tabs>
        <w:tab w:val="center" w:pos="4153"/>
        <w:tab w:val="right" w:pos="8306"/>
      </w:tabs>
      <w:rPr>
        <w:rStyle w:val="14"/>
      </w:rPr>
    </w:pPr>
    <w:r>
      <w:fldChar w:fldCharType="begin"/>
    </w:r>
    <w:r>
      <w:rPr>
        <w:rStyle w:val="14"/>
      </w:rPr>
      <w:instrText xml:space="preserve">PAGE  </w:instrText>
    </w:r>
    <w:r>
      <w:fldChar w:fldCharType="separate"/>
    </w:r>
    <w:r>
      <w:fldChar w:fldCharType="end"/>
    </w:r>
  </w:p>
  <w:p w14:paraId="0E71BBC6">
    <w:pPr>
      <w:pStyle w:val="8"/>
      <w:tabs>
        <w:tab w:val="center" w:pos="4153"/>
        <w:tab w:val="right" w:pos="8306"/>
      </w:tabs>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5E9AE3">
    <w:pPr>
      <w:pStyle w:val="8"/>
      <w:rPr>
        <w:rFonts w:ascii="宋体" w:hAnsi="宋体"/>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F9D4F">
                          <w:pPr>
                            <w:pStyle w:val="8"/>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4BDF9D4F">
                    <w:pPr>
                      <w:pStyle w:val="8"/>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4FA7B">
    <w:pPr>
      <w:jc w:val="center"/>
    </w:pPr>
    <w:r>
      <w:rPr>
        <w:sz w:val="21"/>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882B8D">
                          <w:pPr>
                            <w:jc w:val="center"/>
                          </w:pPr>
                          <w:r>
                            <w:fldChar w:fldCharType="begin"/>
                          </w:r>
                          <w:r>
                            <w:instrText xml:space="preserve"> PAGE   \* MERGEFORMAT </w:instrText>
                          </w:r>
                          <w:r>
                            <w:fldChar w:fldCharType="separate"/>
                          </w:r>
                          <w:r>
                            <w:t>10</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17882B8D">
                    <w:pPr>
                      <w:jc w:val="center"/>
                    </w:pPr>
                    <w:r>
                      <w:fldChar w:fldCharType="begin"/>
                    </w:r>
                    <w:r>
                      <w:instrText xml:space="preserve"> PAGE   \* MERGEFORMAT </w:instrText>
                    </w:r>
                    <w:r>
                      <w:fldChar w:fldCharType="separate"/>
                    </w:r>
                    <w:r>
                      <w:t>10</w:t>
                    </w:r>
                    <w:r>
                      <w:rPr>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0FBEF">
    <w:pPr>
      <w:spacing w:afterLines="50" w:line="360" w:lineRule="auto"/>
      <w:jc w:val="left"/>
      <w:rPr>
        <w:rFonts w:hint="default" w:ascii="方正小标宋简体" w:hAnsi="黑体" w:eastAsia="方正小标宋简体"/>
        <w:color w:val="0000FF"/>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E66F9">
    <w:pPr>
      <w:pStyle w:val="9"/>
      <w:tabs>
        <w:tab w:val="center" w:pos="4153"/>
        <w:tab w:val="right" w:pos="83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5F0C3">
    <w:pPr>
      <w:pStyle w:val="9"/>
      <w:tabs>
        <w:tab w:val="center" w:pos="4153"/>
        <w:tab w:val="right" w:pos="8306"/>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9E853">
    <w:r>
      <w:br w:type="textWrapp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F69A0">
    <w:pPr>
      <w:pStyle w:val="9"/>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7CBDA">
    <w:pPr>
      <w:pStyle w:val="9"/>
      <w:tabs>
        <w:tab w:val="center" w:pos="4153"/>
        <w:tab w:val="right" w:pos="8306"/>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C2705">
    <w:r>
      <w:br w:type="textWrapp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06CDA">
    <w:r>
      <w:br w:type="textWrapp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CA2E0">
    <w:pPr>
      <w:pStyle w:val="9"/>
      <w:tabs>
        <w:tab w:val="center" w:pos="4153"/>
        <w:tab w:val="right" w:pos="8306"/>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CA1FE">
    <w:pPr>
      <w:pStyle w:val="9"/>
      <w:tabs>
        <w:tab w:val="center" w:pos="4153"/>
        <w:tab w:val="right" w:pos="8306"/>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3C8BD">
    <w:r>
      <w:br w:type="textWrapp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333F2">
    <w:r>
      <w:br w:type="textWrapp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E04D43"/>
    <w:multiLevelType w:val="singleLevel"/>
    <w:tmpl w:val="7DE04D4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dit="readOnly" w:enforcement="0"/>
  <w:defaultTabStop w:val="420"/>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1ZDA2MjMzYWQxNmYxZTU4OWY0M2E4ZGI4YTEzYjEifQ=="/>
  </w:docVars>
  <w:rsids>
    <w:rsidRoot w:val="095B6B1A"/>
    <w:rsid w:val="000D1820"/>
    <w:rsid w:val="00502969"/>
    <w:rsid w:val="014E1670"/>
    <w:rsid w:val="01540F33"/>
    <w:rsid w:val="025A11B8"/>
    <w:rsid w:val="03921797"/>
    <w:rsid w:val="041032D2"/>
    <w:rsid w:val="04277358"/>
    <w:rsid w:val="04282F8E"/>
    <w:rsid w:val="04350CEB"/>
    <w:rsid w:val="04363470"/>
    <w:rsid w:val="04BA1E68"/>
    <w:rsid w:val="04BB3BDB"/>
    <w:rsid w:val="06E34855"/>
    <w:rsid w:val="070050E6"/>
    <w:rsid w:val="08595045"/>
    <w:rsid w:val="087666F5"/>
    <w:rsid w:val="08E31C3F"/>
    <w:rsid w:val="090E2992"/>
    <w:rsid w:val="09245B0D"/>
    <w:rsid w:val="095B6B1A"/>
    <w:rsid w:val="0B313B42"/>
    <w:rsid w:val="0C292D6D"/>
    <w:rsid w:val="0C4E19EF"/>
    <w:rsid w:val="0D4B36AA"/>
    <w:rsid w:val="0DB34097"/>
    <w:rsid w:val="0E4B6B26"/>
    <w:rsid w:val="0E776614"/>
    <w:rsid w:val="0EB37258"/>
    <w:rsid w:val="0EBE1436"/>
    <w:rsid w:val="0F6355B0"/>
    <w:rsid w:val="0FC37D85"/>
    <w:rsid w:val="10664CB1"/>
    <w:rsid w:val="1081684D"/>
    <w:rsid w:val="10C43D59"/>
    <w:rsid w:val="10DD60F1"/>
    <w:rsid w:val="1147550F"/>
    <w:rsid w:val="1189620E"/>
    <w:rsid w:val="1194722F"/>
    <w:rsid w:val="1228222B"/>
    <w:rsid w:val="1261676C"/>
    <w:rsid w:val="128360CA"/>
    <w:rsid w:val="1284266A"/>
    <w:rsid w:val="12E85E19"/>
    <w:rsid w:val="132B3B7F"/>
    <w:rsid w:val="133057A8"/>
    <w:rsid w:val="133A0462"/>
    <w:rsid w:val="13FA3317"/>
    <w:rsid w:val="144D6B28"/>
    <w:rsid w:val="14A453C4"/>
    <w:rsid w:val="15AE4D60"/>
    <w:rsid w:val="165354B1"/>
    <w:rsid w:val="17C20879"/>
    <w:rsid w:val="19875E38"/>
    <w:rsid w:val="19AB580C"/>
    <w:rsid w:val="1A864A68"/>
    <w:rsid w:val="1B4A05B6"/>
    <w:rsid w:val="1C227A46"/>
    <w:rsid w:val="1E861418"/>
    <w:rsid w:val="1F7B1C98"/>
    <w:rsid w:val="20267307"/>
    <w:rsid w:val="20D21F19"/>
    <w:rsid w:val="22B022ED"/>
    <w:rsid w:val="232F75C6"/>
    <w:rsid w:val="23497920"/>
    <w:rsid w:val="235C252F"/>
    <w:rsid w:val="23947C2E"/>
    <w:rsid w:val="23C67088"/>
    <w:rsid w:val="24986075"/>
    <w:rsid w:val="253D5FB8"/>
    <w:rsid w:val="25E36393"/>
    <w:rsid w:val="260F03F3"/>
    <w:rsid w:val="261742BE"/>
    <w:rsid w:val="266508B2"/>
    <w:rsid w:val="2680291D"/>
    <w:rsid w:val="27733E7E"/>
    <w:rsid w:val="28806F24"/>
    <w:rsid w:val="289C0BAA"/>
    <w:rsid w:val="28F0358A"/>
    <w:rsid w:val="28F70DFC"/>
    <w:rsid w:val="29A42B8A"/>
    <w:rsid w:val="2A122B40"/>
    <w:rsid w:val="2B232C58"/>
    <w:rsid w:val="2B301566"/>
    <w:rsid w:val="2B94201D"/>
    <w:rsid w:val="2BF868AC"/>
    <w:rsid w:val="2C3308D3"/>
    <w:rsid w:val="2C9C7D9C"/>
    <w:rsid w:val="2CC53623"/>
    <w:rsid w:val="2D116C4C"/>
    <w:rsid w:val="2F961936"/>
    <w:rsid w:val="305841A6"/>
    <w:rsid w:val="30C8123F"/>
    <w:rsid w:val="322E55E0"/>
    <w:rsid w:val="32882EBB"/>
    <w:rsid w:val="330D3BF5"/>
    <w:rsid w:val="33725A71"/>
    <w:rsid w:val="33C84C36"/>
    <w:rsid w:val="377540C6"/>
    <w:rsid w:val="37D41629"/>
    <w:rsid w:val="38352275"/>
    <w:rsid w:val="38FA1BAE"/>
    <w:rsid w:val="3926403D"/>
    <w:rsid w:val="39AF0386"/>
    <w:rsid w:val="3A2C46F8"/>
    <w:rsid w:val="3AB90CB6"/>
    <w:rsid w:val="3BD3372E"/>
    <w:rsid w:val="3CFA5B12"/>
    <w:rsid w:val="3DE47866"/>
    <w:rsid w:val="3F5F624C"/>
    <w:rsid w:val="40DA0D92"/>
    <w:rsid w:val="413175DF"/>
    <w:rsid w:val="414613E0"/>
    <w:rsid w:val="42B87692"/>
    <w:rsid w:val="43142301"/>
    <w:rsid w:val="435A070C"/>
    <w:rsid w:val="44444980"/>
    <w:rsid w:val="45481880"/>
    <w:rsid w:val="45517681"/>
    <w:rsid w:val="4610028E"/>
    <w:rsid w:val="46BE7602"/>
    <w:rsid w:val="46D475E2"/>
    <w:rsid w:val="473B3088"/>
    <w:rsid w:val="4861642D"/>
    <w:rsid w:val="48E86589"/>
    <w:rsid w:val="49373B23"/>
    <w:rsid w:val="49D74FB4"/>
    <w:rsid w:val="4A781FB3"/>
    <w:rsid w:val="4A7B63BE"/>
    <w:rsid w:val="4AE57FEE"/>
    <w:rsid w:val="4AF539EA"/>
    <w:rsid w:val="4B161FDB"/>
    <w:rsid w:val="4BFC0612"/>
    <w:rsid w:val="4E2E53B5"/>
    <w:rsid w:val="4E8B2C46"/>
    <w:rsid w:val="51B55C9A"/>
    <w:rsid w:val="51DD59C9"/>
    <w:rsid w:val="525508B0"/>
    <w:rsid w:val="530B6387"/>
    <w:rsid w:val="54C57B8B"/>
    <w:rsid w:val="551314A6"/>
    <w:rsid w:val="55D14268"/>
    <w:rsid w:val="55FA0422"/>
    <w:rsid w:val="565D4DA3"/>
    <w:rsid w:val="56D2640F"/>
    <w:rsid w:val="5709656F"/>
    <w:rsid w:val="574A44E5"/>
    <w:rsid w:val="58BB7E80"/>
    <w:rsid w:val="5B140FF0"/>
    <w:rsid w:val="5B3022D4"/>
    <w:rsid w:val="5BFA40C6"/>
    <w:rsid w:val="5C2837A8"/>
    <w:rsid w:val="5CD74836"/>
    <w:rsid w:val="5CEE0830"/>
    <w:rsid w:val="5D285705"/>
    <w:rsid w:val="5D712BB4"/>
    <w:rsid w:val="5ED135CC"/>
    <w:rsid w:val="5F731427"/>
    <w:rsid w:val="60176F4E"/>
    <w:rsid w:val="601920E2"/>
    <w:rsid w:val="60501DE2"/>
    <w:rsid w:val="62B115FA"/>
    <w:rsid w:val="63071DFF"/>
    <w:rsid w:val="641A554A"/>
    <w:rsid w:val="641C06FB"/>
    <w:rsid w:val="642D3155"/>
    <w:rsid w:val="64351CB7"/>
    <w:rsid w:val="648569DC"/>
    <w:rsid w:val="64C63B91"/>
    <w:rsid w:val="66421459"/>
    <w:rsid w:val="673A296A"/>
    <w:rsid w:val="67542802"/>
    <w:rsid w:val="68222845"/>
    <w:rsid w:val="68B017CF"/>
    <w:rsid w:val="6A36731F"/>
    <w:rsid w:val="6A5159FB"/>
    <w:rsid w:val="6AFE55C5"/>
    <w:rsid w:val="6BEE3E0B"/>
    <w:rsid w:val="6D093F1E"/>
    <w:rsid w:val="6D655839"/>
    <w:rsid w:val="6D98628E"/>
    <w:rsid w:val="6DB5774D"/>
    <w:rsid w:val="6E4E0B2C"/>
    <w:rsid w:val="6E657D24"/>
    <w:rsid w:val="6E8F4B8F"/>
    <w:rsid w:val="6EBA105F"/>
    <w:rsid w:val="6EDE254B"/>
    <w:rsid w:val="706C2406"/>
    <w:rsid w:val="72382717"/>
    <w:rsid w:val="738465A6"/>
    <w:rsid w:val="73881170"/>
    <w:rsid w:val="754D0679"/>
    <w:rsid w:val="755F071A"/>
    <w:rsid w:val="75952D39"/>
    <w:rsid w:val="771D67E2"/>
    <w:rsid w:val="77E34516"/>
    <w:rsid w:val="785D1C79"/>
    <w:rsid w:val="786E6A68"/>
    <w:rsid w:val="78F52F52"/>
    <w:rsid w:val="7945733C"/>
    <w:rsid w:val="79F44B43"/>
    <w:rsid w:val="7A370F3C"/>
    <w:rsid w:val="7A3F2B87"/>
    <w:rsid w:val="7B15607D"/>
    <w:rsid w:val="7B8F10E4"/>
    <w:rsid w:val="7BA63759"/>
    <w:rsid w:val="7BCA66A9"/>
    <w:rsid w:val="7C9C1B27"/>
    <w:rsid w:val="7CD04F5A"/>
    <w:rsid w:val="7D116A7E"/>
    <w:rsid w:val="7DA60BB3"/>
    <w:rsid w:val="7E014524"/>
    <w:rsid w:val="7E2C1F23"/>
    <w:rsid w:val="7E9A5B6C"/>
    <w:rsid w:val="7EC4449A"/>
    <w:rsid w:val="7F1E2EDA"/>
    <w:rsid w:val="7FBD691D"/>
    <w:rsid w:val="7FD67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after="20" w:line="360" w:lineRule="auto"/>
      <w:outlineLvl w:val="1"/>
    </w:pPr>
    <w:rPr>
      <w:rFonts w:ascii="Arial" w:hAnsi="Arial"/>
      <w:b/>
      <w:kern w:val="0"/>
      <w:sz w:val="30"/>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1"/>
    </w:rPr>
  </w:style>
  <w:style w:type="paragraph" w:styleId="4">
    <w:name w:val="annotation text"/>
    <w:basedOn w:val="1"/>
    <w:autoRedefine/>
    <w:qFormat/>
    <w:uiPriority w:val="0"/>
    <w:pPr>
      <w:jc w:val="left"/>
    </w:pPr>
    <w:rPr>
      <w:rFonts w:ascii="Calibri" w:hAnsi="Calibri"/>
      <w:szCs w:val="22"/>
    </w:rPr>
  </w:style>
  <w:style w:type="paragraph" w:styleId="5">
    <w:name w:val="Body Text"/>
    <w:basedOn w:val="1"/>
    <w:autoRedefine/>
    <w:qFormat/>
    <w:uiPriority w:val="0"/>
    <w:pPr>
      <w:spacing w:line="420" w:lineRule="auto"/>
    </w:pPr>
    <w:rPr>
      <w:rFonts w:ascii="Times New Roman" w:hAnsi="Times New Roman"/>
      <w:kern w:val="0"/>
      <w:sz w:val="24"/>
      <w:szCs w:val="24"/>
    </w:rPr>
  </w:style>
  <w:style w:type="paragraph" w:styleId="6">
    <w:name w:val="Body Text Indent"/>
    <w:basedOn w:val="1"/>
    <w:autoRedefine/>
    <w:qFormat/>
    <w:uiPriority w:val="0"/>
    <w:pPr>
      <w:spacing w:after="120"/>
      <w:ind w:left="420" w:leftChars="200"/>
    </w:pPr>
    <w:rPr>
      <w:rFonts w:ascii="Times New Roman" w:hAnsi="Times New Roman"/>
    </w:rPr>
  </w:style>
  <w:style w:type="paragraph" w:styleId="7">
    <w:name w:val="Plain Text"/>
    <w:basedOn w:val="1"/>
    <w:autoRedefine/>
    <w:qFormat/>
    <w:uiPriority w:val="0"/>
    <w:rPr>
      <w:rFonts w:ascii="宋体" w:hAnsi="Courier New"/>
    </w:rPr>
  </w:style>
  <w:style w:type="paragraph" w:styleId="8">
    <w:name w:val="footer"/>
    <w:basedOn w:val="1"/>
    <w:autoRedefine/>
    <w:qFormat/>
    <w:uiPriority w:val="0"/>
    <w:pPr>
      <w:snapToGrid w:val="0"/>
      <w:jc w:val="left"/>
    </w:pPr>
    <w:rPr>
      <w:kern w:val="0"/>
      <w:sz w:val="18"/>
      <w:szCs w:val="18"/>
    </w:rPr>
  </w:style>
  <w:style w:type="paragraph" w:styleId="9">
    <w:name w:val="header"/>
    <w:basedOn w:val="1"/>
    <w:autoRedefine/>
    <w:qFormat/>
    <w:uiPriority w:val="0"/>
    <w:pPr>
      <w:pBdr>
        <w:bottom w:val="single" w:color="auto" w:sz="6" w:space="1"/>
      </w:pBdr>
      <w:snapToGrid w:val="0"/>
      <w:jc w:val="center"/>
    </w:pPr>
    <w:rPr>
      <w:sz w:val="18"/>
      <w:szCs w:val="18"/>
    </w:rPr>
  </w:style>
  <w:style w:type="paragraph" w:styleId="10">
    <w:name w:val="Title"/>
    <w:basedOn w:val="1"/>
    <w:next w:val="1"/>
    <w:autoRedefine/>
    <w:qFormat/>
    <w:uiPriority w:val="0"/>
    <w:pPr>
      <w:spacing w:before="240" w:after="60"/>
      <w:jc w:val="center"/>
      <w:outlineLvl w:val="0"/>
    </w:pPr>
    <w:rPr>
      <w:rFonts w:ascii="Cambria" w:hAnsi="Cambria" w:eastAsia="方正小标宋简体"/>
      <w:b/>
      <w:sz w:val="32"/>
      <w:szCs w:val="32"/>
    </w:rPr>
  </w:style>
  <w:style w:type="character" w:styleId="13">
    <w:name w:val="Strong"/>
    <w:autoRedefine/>
    <w:qFormat/>
    <w:uiPriority w:val="0"/>
    <w:rPr>
      <w:b/>
    </w:rPr>
  </w:style>
  <w:style w:type="character" w:styleId="14">
    <w:name w:val="page number"/>
    <w:basedOn w:val="12"/>
    <w:qFormat/>
    <w:uiPriority w:val="0"/>
  </w:style>
  <w:style w:type="paragraph" w:customStyle="1" w:styleId="1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6">
    <w:name w:val="List Paragraph"/>
    <w:basedOn w:val="1"/>
    <w:autoRedefine/>
    <w:qFormat/>
    <w:uiPriority w:val="0"/>
    <w:pPr>
      <w:ind w:firstLine="420" w:firstLineChars="200"/>
    </w:pPr>
    <w:rPr>
      <w:szCs w:val="21"/>
    </w:rPr>
  </w:style>
  <w:style w:type="paragraph" w:customStyle="1" w:styleId="17">
    <w:name w:val="普通(网站)1"/>
    <w:basedOn w:val="1"/>
    <w:autoRedefine/>
    <w:qFormat/>
    <w:uiPriority w:val="0"/>
    <w:pPr>
      <w:widowControl/>
      <w:spacing w:before="100" w:beforeAutospacing="1" w:after="100" w:afterAutospacing="1"/>
      <w:jc w:val="left"/>
    </w:pPr>
    <w:rPr>
      <w:rFonts w:ascii="宋体" w:hAnsi="宋体" w:cs="宋体"/>
      <w:color w:val="000000"/>
      <w:kern w:val="0"/>
      <w:sz w:val="24"/>
    </w:rPr>
  </w:style>
  <w:style w:type="character" w:customStyle="1" w:styleId="18">
    <w:name w:val="标题 4 Char"/>
    <w:basedOn w:val="12"/>
    <w:autoRedefine/>
    <w:qFormat/>
    <w:uiPriority w:val="0"/>
    <w:rPr>
      <w:rFonts w:ascii="Cambria" w:hAnsi="Cambria" w:cs="宋体"/>
      <w:b/>
      <w:kern w:val="2"/>
      <w:sz w:val="28"/>
      <w:szCs w:val="28"/>
    </w:rPr>
  </w:style>
  <w:style w:type="paragraph" w:customStyle="1" w:styleId="19">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20">
    <w:name w:val="列表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0" Type="http://schemas.openxmlformats.org/officeDocument/2006/relationships/fontTable" Target="fontTable.xml"/><Relationship Id="rId3" Type="http://schemas.openxmlformats.org/officeDocument/2006/relationships/footer" Target="foot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1.png"/><Relationship Id="rId26" Type="http://schemas.openxmlformats.org/officeDocument/2006/relationships/theme" Target="theme/theme1.xml"/><Relationship Id="rId25" Type="http://schemas.openxmlformats.org/officeDocument/2006/relationships/footer" Target="footer11.xml"/><Relationship Id="rId24" Type="http://schemas.openxmlformats.org/officeDocument/2006/relationships/header" Target="header12.xml"/><Relationship Id="rId23" Type="http://schemas.openxmlformats.org/officeDocument/2006/relationships/footer" Target="footer10.xml"/><Relationship Id="rId22" Type="http://schemas.openxmlformats.org/officeDocument/2006/relationships/header" Target="header11.xml"/><Relationship Id="rId21" Type="http://schemas.openxmlformats.org/officeDocument/2006/relationships/header" Target="header10.xml"/><Relationship Id="rId20" Type="http://schemas.openxmlformats.org/officeDocument/2006/relationships/footer" Target="footer9.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104</Pages>
  <Words>6733</Words>
  <Characters>7876</Characters>
  <Lines>0</Lines>
  <Paragraphs>0</Paragraphs>
  <TotalTime>121</TotalTime>
  <ScaleCrop>false</ScaleCrop>
  <LinksUpToDate>false</LinksUpToDate>
  <CharactersWithSpaces>8005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2023-12-04T07:17:00Z</dcterms:created>
  <dc:creator>优贝儿~招标投标</dc:creator>
  <cp:lastModifiedBy>知了</cp:lastModifiedBy>
  <dcterms:modified xsi:type="dcterms:W3CDTF">2024-11-08T08:57:24Z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378736B2B3FB4CB987177FD5371F34EF_13</vt:lpwstr>
  </property>
</Properties>
</file>