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9468D">
      <w:pPr>
        <w:widowControl/>
        <w:adjustRightInd w:val="0"/>
        <w:spacing w:line="240" w:lineRule="atLeast"/>
        <w:jc w:val="center"/>
        <w:rPr>
          <w:rFonts w:eastAsia="方正小标宋简体" w:cs="宋体"/>
          <w:color w:val="000000"/>
          <w:sz w:val="36"/>
          <w:szCs w:val="36"/>
          <w:highlight w:val="none"/>
        </w:rPr>
      </w:pPr>
    </w:p>
    <w:p w14:paraId="150B15DF">
      <w:pPr>
        <w:spacing w:line="360" w:lineRule="exact"/>
        <w:rPr>
          <w:rFonts w:ascii="宋体" w:hAnsi="宋体"/>
          <w:color w:val="000000"/>
          <w:szCs w:val="21"/>
          <w:highlight w:val="none"/>
        </w:rPr>
      </w:pPr>
    </w:p>
    <w:p w14:paraId="04A88D18">
      <w:pPr>
        <w:spacing w:line="360" w:lineRule="exact"/>
        <w:rPr>
          <w:rFonts w:ascii="宋体" w:hAnsi="宋体"/>
          <w:color w:val="000000"/>
          <w:szCs w:val="21"/>
          <w:highlight w:val="none"/>
        </w:rPr>
      </w:pPr>
    </w:p>
    <w:p w14:paraId="6852328F">
      <w:pPr>
        <w:spacing w:line="360" w:lineRule="auto"/>
        <w:ind w:firstLine="565" w:firstLineChars="201"/>
        <w:jc w:val="center"/>
        <w:rPr>
          <w:rFonts w:ascii="宋体" w:hAnsi="宋体"/>
          <w:b/>
          <w:kern w:val="0"/>
          <w:sz w:val="28"/>
          <w:szCs w:val="28"/>
          <w:highlight w:val="none"/>
        </w:rPr>
      </w:pPr>
    </w:p>
    <w:p w14:paraId="00A7DA2E">
      <w:pPr>
        <w:snapToGrid w:val="0"/>
        <w:jc w:val="center"/>
        <w:rPr>
          <w:rFonts w:hint="eastAsia" w:ascii="方正小标宋简体" w:hAnsi="黑体" w:eastAsia="方正小标宋简体" w:cs="方正小标宋简体"/>
          <w:kern w:val="0"/>
          <w:sz w:val="56"/>
          <w:szCs w:val="52"/>
          <w:highlight w:val="none"/>
        </w:rPr>
      </w:pPr>
      <w:r>
        <w:rPr>
          <w:rFonts w:hint="eastAsia" w:ascii="方正小标宋简体" w:hAnsi="黑体" w:eastAsia="方正小标宋简体" w:cs="方正小标宋简体"/>
          <w:kern w:val="0"/>
          <w:sz w:val="56"/>
          <w:szCs w:val="52"/>
          <w:highlight w:val="none"/>
        </w:rPr>
        <w:t>威海市自然资源和规划局</w:t>
      </w:r>
    </w:p>
    <w:p w14:paraId="4595022B">
      <w:pPr>
        <w:spacing w:beforeLines="200" w:line="360" w:lineRule="auto"/>
        <w:jc w:val="center"/>
        <w:rPr>
          <w:rFonts w:hint="eastAsia" w:ascii="方正小标宋简体" w:hAnsi="黑体" w:eastAsia="方正小标宋简体" w:cs="方正小标宋简体"/>
          <w:kern w:val="0"/>
          <w:sz w:val="72"/>
          <w:szCs w:val="52"/>
          <w:highlight w:val="none"/>
        </w:rPr>
      </w:pPr>
      <w:r>
        <w:rPr>
          <w:rFonts w:hint="eastAsia" w:ascii="方正小标宋简体" w:hAnsi="黑体" w:eastAsia="方正小标宋简体" w:cs="方正小标宋简体"/>
          <w:kern w:val="0"/>
          <w:sz w:val="72"/>
          <w:szCs w:val="52"/>
          <w:highlight w:val="none"/>
        </w:rPr>
        <w:t>公开招标文件</w:t>
      </w:r>
    </w:p>
    <w:p w14:paraId="7E58F110">
      <w:pPr>
        <w:spacing w:line="360" w:lineRule="auto"/>
        <w:ind w:firstLine="723" w:firstLineChars="201"/>
        <w:jc w:val="left"/>
        <w:rPr>
          <w:rFonts w:ascii="宋体" w:hAnsi="宋体"/>
          <w:sz w:val="36"/>
          <w:szCs w:val="36"/>
          <w:highlight w:val="none"/>
        </w:rPr>
      </w:pPr>
    </w:p>
    <w:p w14:paraId="601AAB82">
      <w:pPr>
        <w:spacing w:line="360" w:lineRule="auto"/>
        <w:jc w:val="left"/>
        <w:rPr>
          <w:rFonts w:ascii="宋体" w:hAnsi="宋体"/>
          <w:sz w:val="36"/>
          <w:szCs w:val="36"/>
          <w:highlight w:val="none"/>
        </w:rPr>
      </w:pPr>
      <w:r>
        <w:rPr>
          <w:rFonts w:hint="eastAsia" w:ascii="宋体" w:hAnsi="宋体"/>
          <w:sz w:val="36"/>
          <w:szCs w:val="36"/>
          <w:highlight w:val="none"/>
        </w:rPr>
        <w:t xml:space="preserve">    </w:t>
      </w:r>
    </w:p>
    <w:p w14:paraId="0E874895">
      <w:pPr>
        <w:spacing w:afterLines="50" w:line="360" w:lineRule="auto"/>
        <w:ind w:firstLine="726" w:firstLineChars="201"/>
        <w:jc w:val="left"/>
        <w:rPr>
          <w:rFonts w:hint="eastAsia" w:ascii="仿宋" w:hAnsi="仿宋" w:eastAsia="仿宋" w:cs="仿宋"/>
          <w:b w:val="0"/>
          <w:bCs/>
          <w:sz w:val="36"/>
          <w:szCs w:val="36"/>
          <w:highlight w:val="none"/>
        </w:rPr>
      </w:pPr>
      <w:r>
        <w:rPr>
          <w:rFonts w:hint="eastAsia" w:ascii="仿宋" w:hAnsi="仿宋" w:eastAsia="仿宋" w:cs="仿宋"/>
          <w:b/>
          <w:sz w:val="36"/>
          <w:szCs w:val="36"/>
          <w:highlight w:val="none"/>
        </w:rPr>
        <w:t>项目名称：</w:t>
      </w:r>
      <w:r>
        <w:rPr>
          <w:rFonts w:hint="eastAsia" w:ascii="仿宋" w:hAnsi="仿宋" w:eastAsia="仿宋" w:cs="仿宋"/>
          <w:b w:val="0"/>
          <w:bCs/>
          <w:sz w:val="36"/>
          <w:szCs w:val="36"/>
          <w:highlight w:val="none"/>
        </w:rPr>
        <w:t>临港区耕地保护服务与永久基本农田保护服务专项工作项目</w:t>
      </w:r>
    </w:p>
    <w:p w14:paraId="5B3C9FED">
      <w:pPr>
        <w:spacing w:afterLines="50" w:line="360" w:lineRule="auto"/>
        <w:ind w:firstLine="726" w:firstLineChars="201"/>
        <w:jc w:val="left"/>
        <w:rPr>
          <w:rFonts w:hint="eastAsia" w:ascii="仿宋" w:hAnsi="仿宋" w:eastAsia="仿宋" w:cs="仿宋"/>
          <w:b w:val="0"/>
          <w:bCs/>
          <w:sz w:val="36"/>
          <w:szCs w:val="36"/>
          <w:highlight w:val="none"/>
        </w:rPr>
      </w:pPr>
      <w:r>
        <w:rPr>
          <w:rFonts w:hint="eastAsia" w:ascii="仿宋" w:hAnsi="仿宋" w:eastAsia="仿宋" w:cs="仿宋"/>
          <w:b/>
          <w:sz w:val="36"/>
          <w:szCs w:val="36"/>
          <w:highlight w:val="none"/>
        </w:rPr>
        <w:t>项目编号：</w:t>
      </w:r>
      <w:r>
        <w:rPr>
          <w:rFonts w:hint="eastAsia" w:ascii="仿宋" w:hAnsi="仿宋" w:eastAsia="仿宋" w:cs="仿宋"/>
          <w:b w:val="0"/>
          <w:bCs/>
          <w:sz w:val="36"/>
          <w:szCs w:val="36"/>
          <w:highlight w:val="none"/>
        </w:rPr>
        <w:t>SDGP371000000202402000437</w:t>
      </w:r>
    </w:p>
    <w:p w14:paraId="268ACE3A">
      <w:pPr>
        <w:spacing w:afterLines="50" w:line="360" w:lineRule="auto"/>
        <w:ind w:firstLine="726" w:firstLineChars="201"/>
        <w:jc w:val="left"/>
        <w:rPr>
          <w:rFonts w:hint="eastAsia" w:ascii="仿宋" w:hAnsi="仿宋" w:eastAsia="仿宋" w:cs="仿宋"/>
          <w:highlight w:val="none"/>
          <w:lang w:val="en-US" w:eastAsia="zh-CN"/>
        </w:rPr>
      </w:pPr>
      <w:r>
        <w:rPr>
          <w:rFonts w:hint="eastAsia" w:ascii="仿宋" w:hAnsi="仿宋" w:eastAsia="仿宋" w:cs="仿宋"/>
          <w:b/>
          <w:sz w:val="36"/>
          <w:szCs w:val="36"/>
          <w:highlight w:val="none"/>
        </w:rPr>
        <w:t>包段名称：</w:t>
      </w:r>
      <w:r>
        <w:rPr>
          <w:rFonts w:hint="eastAsia" w:ascii="仿宋" w:hAnsi="仿宋" w:eastAsia="仿宋" w:cs="仿宋"/>
          <w:sz w:val="36"/>
          <w:szCs w:val="36"/>
          <w:highlight w:val="none"/>
          <w:lang w:eastAsia="zh-CN"/>
        </w:rPr>
        <w:t>临港区永久基本农田保护服务专项工作项目</w:t>
      </w:r>
      <w:r>
        <w:rPr>
          <w:rFonts w:hint="eastAsia" w:ascii="仿宋" w:hAnsi="仿宋" w:eastAsia="仿宋" w:cs="仿宋"/>
          <w:sz w:val="36"/>
          <w:szCs w:val="36"/>
          <w:highlight w:val="none"/>
        </w:rPr>
        <w:t>(第</w:t>
      </w:r>
      <w:r>
        <w:rPr>
          <w:rFonts w:hint="eastAsia" w:ascii="仿宋" w:hAnsi="仿宋" w:eastAsia="仿宋" w:cs="仿宋"/>
          <w:sz w:val="36"/>
          <w:szCs w:val="36"/>
          <w:highlight w:val="none"/>
          <w:lang w:val="en-US" w:eastAsia="zh-CN"/>
        </w:rPr>
        <w:t>D</w:t>
      </w:r>
      <w:r>
        <w:rPr>
          <w:rFonts w:hint="eastAsia" w:ascii="仿宋" w:hAnsi="仿宋" w:eastAsia="仿宋" w:cs="仿宋"/>
          <w:sz w:val="36"/>
          <w:szCs w:val="36"/>
          <w:highlight w:val="none"/>
        </w:rPr>
        <w:t>包，共</w:t>
      </w:r>
      <w:r>
        <w:rPr>
          <w:rFonts w:hint="eastAsia" w:ascii="仿宋" w:hAnsi="仿宋" w:eastAsia="仿宋" w:cs="仿宋"/>
          <w:sz w:val="36"/>
          <w:szCs w:val="36"/>
          <w:highlight w:val="none"/>
          <w:lang w:val="en-US" w:eastAsia="zh-CN"/>
        </w:rPr>
        <w:t>4</w:t>
      </w:r>
      <w:r>
        <w:rPr>
          <w:rFonts w:hint="eastAsia" w:ascii="仿宋" w:hAnsi="仿宋" w:eastAsia="仿宋" w:cs="仿宋"/>
          <w:sz w:val="36"/>
          <w:szCs w:val="36"/>
          <w:highlight w:val="none"/>
        </w:rPr>
        <w:t>包)</w:t>
      </w:r>
    </w:p>
    <w:p w14:paraId="6E9D6FE2">
      <w:pPr>
        <w:spacing w:afterLines="50" w:line="360" w:lineRule="auto"/>
        <w:ind w:firstLine="726" w:firstLineChars="201"/>
        <w:jc w:val="left"/>
        <w:rPr>
          <w:rFonts w:hint="eastAsia" w:ascii="仿宋" w:hAnsi="仿宋" w:eastAsia="仿宋" w:cs="仿宋"/>
          <w:b/>
          <w:sz w:val="36"/>
          <w:szCs w:val="36"/>
          <w:highlight w:val="none"/>
        </w:rPr>
      </w:pPr>
      <w:r>
        <w:rPr>
          <w:rFonts w:hint="eastAsia" w:ascii="仿宋" w:hAnsi="仿宋" w:eastAsia="仿宋" w:cs="仿宋"/>
          <w:b/>
          <w:sz w:val="36"/>
          <w:szCs w:val="36"/>
          <w:highlight w:val="none"/>
        </w:rPr>
        <w:t>采购方式：</w:t>
      </w:r>
      <w:r>
        <w:rPr>
          <w:rFonts w:hint="eastAsia" w:ascii="仿宋" w:hAnsi="仿宋" w:eastAsia="仿宋" w:cs="仿宋"/>
          <w:sz w:val="36"/>
          <w:szCs w:val="36"/>
          <w:highlight w:val="none"/>
        </w:rPr>
        <w:t>公开招标</w:t>
      </w:r>
    </w:p>
    <w:p w14:paraId="391D9368">
      <w:pPr>
        <w:spacing w:line="360" w:lineRule="auto"/>
        <w:rPr>
          <w:rFonts w:ascii="仿宋_GB2312" w:hAnsi="仿宋" w:eastAsia="仿宋_GB2312" w:cs="方正楷体简体"/>
          <w:b/>
          <w:sz w:val="16"/>
          <w:szCs w:val="36"/>
          <w:highlight w:val="none"/>
        </w:rPr>
      </w:pPr>
    </w:p>
    <w:p w14:paraId="6F925E4F">
      <w:pPr>
        <w:spacing w:line="360" w:lineRule="auto"/>
        <w:ind w:firstLine="363" w:firstLineChars="201"/>
        <w:jc w:val="center"/>
        <w:rPr>
          <w:rFonts w:ascii="仿宋_GB2312" w:hAnsi="仿宋" w:eastAsia="仿宋_GB2312" w:cs="方正楷体简体"/>
          <w:b/>
          <w:sz w:val="18"/>
          <w:szCs w:val="36"/>
          <w:highlight w:val="none"/>
        </w:rPr>
      </w:pPr>
    </w:p>
    <w:p w14:paraId="3A7918F4">
      <w:pPr>
        <w:spacing w:beforeLines="50" w:line="360" w:lineRule="auto"/>
        <w:ind w:firstLine="726" w:firstLineChars="201"/>
        <w:jc w:val="center"/>
        <w:rPr>
          <w:rFonts w:hint="eastAsia" w:ascii="仿宋" w:hAnsi="仿宋" w:eastAsia="仿宋" w:cs="仿宋"/>
          <w:b/>
          <w:color w:val="FF0000"/>
          <w:kern w:val="0"/>
          <w:sz w:val="36"/>
          <w:szCs w:val="36"/>
          <w:highlight w:val="none"/>
          <w:lang w:eastAsia="zh-CN"/>
        </w:rPr>
      </w:pPr>
      <w:r>
        <w:rPr>
          <w:rFonts w:hint="eastAsia" w:ascii="仿宋" w:hAnsi="仿宋" w:eastAsia="仿宋" w:cs="仿宋"/>
          <w:b/>
          <w:sz w:val="36"/>
          <w:szCs w:val="36"/>
          <w:highlight w:val="none"/>
        </w:rPr>
        <w:t>代理机构：</w:t>
      </w:r>
      <w:r>
        <w:rPr>
          <w:rFonts w:hint="eastAsia" w:ascii="仿宋" w:hAnsi="仿宋" w:eastAsia="仿宋" w:cs="仿宋"/>
          <w:sz w:val="36"/>
          <w:szCs w:val="36"/>
          <w:highlight w:val="none"/>
          <w:lang w:eastAsia="zh-CN"/>
        </w:rPr>
        <w:t>山东易祥工程咨询管理有限公司</w:t>
      </w:r>
    </w:p>
    <w:p w14:paraId="58784061">
      <w:pPr>
        <w:spacing w:beforeLines="50" w:line="360" w:lineRule="auto"/>
        <w:ind w:firstLine="726" w:firstLineChars="201"/>
        <w:jc w:val="center"/>
        <w:rPr>
          <w:rFonts w:hint="eastAsia" w:ascii="仿宋" w:hAnsi="仿宋" w:eastAsia="仿宋" w:cs="仿宋"/>
          <w:sz w:val="36"/>
          <w:szCs w:val="36"/>
          <w:highlight w:val="none"/>
        </w:rPr>
      </w:pPr>
      <w:r>
        <w:rPr>
          <w:rFonts w:hint="eastAsia" w:ascii="仿宋" w:hAnsi="仿宋" w:eastAsia="仿宋" w:cs="仿宋"/>
          <w:b/>
          <w:sz w:val="36"/>
          <w:szCs w:val="36"/>
          <w:highlight w:val="none"/>
        </w:rPr>
        <w:t>编制时间：</w:t>
      </w:r>
      <w:r>
        <w:rPr>
          <w:rFonts w:hint="eastAsia" w:ascii="仿宋" w:hAnsi="仿宋" w:eastAsia="仿宋" w:cs="仿宋"/>
          <w:sz w:val="36"/>
          <w:szCs w:val="36"/>
          <w:highlight w:val="none"/>
        </w:rPr>
        <w:t>202</w:t>
      </w:r>
      <w:r>
        <w:rPr>
          <w:rFonts w:hint="eastAsia" w:ascii="仿宋" w:hAnsi="仿宋" w:eastAsia="仿宋" w:cs="仿宋"/>
          <w:sz w:val="36"/>
          <w:szCs w:val="36"/>
          <w:highlight w:val="none"/>
          <w:lang w:val="en-US" w:eastAsia="zh-CN"/>
        </w:rPr>
        <w:t>4</w:t>
      </w:r>
      <w:r>
        <w:rPr>
          <w:rFonts w:hint="eastAsia" w:ascii="仿宋" w:hAnsi="仿宋" w:eastAsia="仿宋" w:cs="仿宋"/>
          <w:sz w:val="36"/>
          <w:szCs w:val="36"/>
          <w:highlight w:val="none"/>
        </w:rPr>
        <w:t>年</w:t>
      </w:r>
      <w:r>
        <w:rPr>
          <w:rFonts w:hint="eastAsia" w:ascii="仿宋" w:hAnsi="仿宋" w:eastAsia="仿宋" w:cs="仿宋"/>
          <w:sz w:val="36"/>
          <w:szCs w:val="36"/>
          <w:highlight w:val="none"/>
          <w:lang w:val="en-US" w:eastAsia="zh-CN"/>
        </w:rPr>
        <w:t>10</w:t>
      </w:r>
      <w:r>
        <w:rPr>
          <w:rFonts w:hint="eastAsia" w:ascii="仿宋" w:hAnsi="仿宋" w:eastAsia="仿宋" w:cs="仿宋"/>
          <w:sz w:val="36"/>
          <w:szCs w:val="36"/>
          <w:highlight w:val="none"/>
        </w:rPr>
        <w:t>月</w:t>
      </w:r>
      <w:r>
        <w:rPr>
          <w:rFonts w:hint="eastAsia" w:ascii="仿宋" w:hAnsi="仿宋" w:eastAsia="仿宋" w:cs="仿宋"/>
          <w:sz w:val="36"/>
          <w:szCs w:val="36"/>
          <w:highlight w:val="none"/>
          <w:lang w:val="en-US" w:eastAsia="zh-CN"/>
        </w:rPr>
        <w:t>30</w:t>
      </w:r>
      <w:r>
        <w:rPr>
          <w:rFonts w:hint="eastAsia" w:ascii="仿宋" w:hAnsi="仿宋" w:eastAsia="仿宋" w:cs="仿宋"/>
          <w:sz w:val="36"/>
          <w:szCs w:val="36"/>
          <w:highlight w:val="none"/>
        </w:rPr>
        <w:t>日</w:t>
      </w:r>
    </w:p>
    <w:p w14:paraId="2EDDACFA">
      <w:pPr>
        <w:spacing w:beforeLines="50" w:line="360" w:lineRule="auto"/>
        <w:ind w:firstLine="726" w:firstLineChars="201"/>
        <w:jc w:val="center"/>
        <w:rPr>
          <w:rFonts w:ascii="仿宋_GB2312" w:hAnsi="仿宋" w:eastAsia="仿宋_GB2312" w:cs="方正楷体简体"/>
          <w:b/>
          <w:sz w:val="36"/>
          <w:szCs w:val="36"/>
          <w:highlight w:val="none"/>
        </w:rPr>
      </w:pPr>
    </w:p>
    <w:p w14:paraId="16F8C87C">
      <w:pPr>
        <w:spacing w:line="360" w:lineRule="auto"/>
        <w:ind w:firstLine="1045" w:firstLineChars="201"/>
        <w:jc w:val="center"/>
        <w:rPr>
          <w:rFonts w:ascii="黑体" w:hAnsi="黑体" w:eastAsia="黑体" w:cs="方正小标宋简体"/>
          <w:color w:val="000000"/>
          <w:kern w:val="0"/>
          <w:sz w:val="52"/>
          <w:szCs w:val="52"/>
          <w:highlight w:val="none"/>
        </w:rPr>
        <w:sectPr>
          <w:headerReference r:id="rId3" w:type="default"/>
          <w:footerReference r:id="rId4" w:type="default"/>
          <w:pgSz w:w="11906" w:h="16838"/>
          <w:pgMar w:top="1440" w:right="1080" w:bottom="1440" w:left="1080" w:header="851" w:footer="992" w:gutter="0"/>
          <w:pgNumType w:start="1"/>
          <w:cols w:space="425" w:num="1"/>
          <w:docGrid w:type="lines" w:linePitch="312" w:charSpace="0"/>
        </w:sectPr>
      </w:pPr>
    </w:p>
    <w:p w14:paraId="16A9D76F">
      <w:pPr>
        <w:spacing w:line="360" w:lineRule="auto"/>
        <w:ind w:firstLine="1045" w:firstLineChars="201"/>
        <w:jc w:val="center"/>
        <w:rPr>
          <w:rFonts w:ascii="黑体" w:hAnsi="黑体" w:eastAsia="黑体"/>
          <w:b/>
          <w:sz w:val="44"/>
          <w:szCs w:val="44"/>
          <w:highlight w:val="none"/>
        </w:rPr>
      </w:pPr>
      <w:r>
        <w:rPr>
          <w:rFonts w:hint="eastAsia" w:ascii="黑体" w:hAnsi="黑体" w:eastAsia="黑体" w:cs="方正小标宋简体"/>
          <w:color w:val="000000"/>
          <w:kern w:val="0"/>
          <w:sz w:val="52"/>
          <w:szCs w:val="52"/>
          <w:highlight w:val="none"/>
        </w:rPr>
        <w:t>目  录</w:t>
      </w:r>
    </w:p>
    <w:p w14:paraId="758B0892">
      <w:pPr>
        <w:spacing w:line="560" w:lineRule="exact"/>
        <w:ind w:firstLine="562" w:firstLineChars="201"/>
        <w:jc w:val="left"/>
        <w:rPr>
          <w:rFonts w:ascii="宋体" w:hAnsi="宋体" w:cs="方正楷体简体"/>
          <w:sz w:val="28"/>
          <w:szCs w:val="28"/>
          <w:highlight w:val="none"/>
        </w:rPr>
      </w:pPr>
    </w:p>
    <w:p w14:paraId="3653DA57">
      <w:pPr>
        <w:spacing w:line="560" w:lineRule="exact"/>
        <w:ind w:firstLine="562" w:firstLineChars="201"/>
        <w:jc w:val="left"/>
        <w:rPr>
          <w:rFonts w:ascii="宋体" w:hAnsi="宋体" w:cs="方正楷体简体"/>
          <w:sz w:val="28"/>
          <w:szCs w:val="28"/>
          <w:highlight w:val="none"/>
        </w:rPr>
      </w:pPr>
    </w:p>
    <w:p w14:paraId="61C0C675">
      <w:pPr>
        <w:spacing w:line="720" w:lineRule="exact"/>
        <w:ind w:firstLine="565" w:firstLineChars="201"/>
        <w:jc w:val="left"/>
        <w:rPr>
          <w:rFonts w:ascii="宋体" w:hAnsi="宋体" w:cs="宋体"/>
          <w:sz w:val="24"/>
          <w:szCs w:val="44"/>
          <w:highlight w:val="none"/>
        </w:rPr>
      </w:pPr>
      <w:r>
        <w:rPr>
          <w:rFonts w:hint="eastAsia" w:ascii="仿宋_GB2312" w:hAnsi="黑体" w:eastAsia="仿宋_GB2312" w:cs="宋体"/>
          <w:b/>
          <w:caps/>
          <w:sz w:val="28"/>
          <w:szCs w:val="28"/>
          <w:highlight w:val="none"/>
        </w:rPr>
        <w:t>第一章   公开招标公告</w:t>
      </w:r>
    </w:p>
    <w:p w14:paraId="376EE9AB">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第二章   投标须知</w:t>
      </w:r>
    </w:p>
    <w:p w14:paraId="1344BC5C">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第三章   采购内容与要求</w:t>
      </w:r>
    </w:p>
    <w:p w14:paraId="3D4B0BF5">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第四章   评标原则和方法</w:t>
      </w:r>
    </w:p>
    <w:p w14:paraId="15E7DDA0">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第五章   投标文件格式与要求</w:t>
      </w:r>
    </w:p>
    <w:p w14:paraId="56DEE06C">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第六章   政府采购合同（范本）</w:t>
      </w:r>
    </w:p>
    <w:p w14:paraId="23E8B664">
      <w:pPr>
        <w:spacing w:line="560" w:lineRule="exact"/>
        <w:ind w:firstLine="565" w:firstLineChars="201"/>
        <w:jc w:val="left"/>
        <w:rPr>
          <w:rFonts w:ascii="仿宋_GB2312" w:hAnsi="宋体" w:eastAsia="仿宋_GB2312" w:cs="宋体"/>
          <w:b/>
          <w:caps/>
          <w:sz w:val="28"/>
          <w:szCs w:val="28"/>
          <w:highlight w:val="none"/>
        </w:rPr>
      </w:pPr>
    </w:p>
    <w:p w14:paraId="3E965600">
      <w:pPr>
        <w:rPr>
          <w:rFonts w:ascii="仿宋_GB2312" w:hAnsi="宋体" w:eastAsia="仿宋_GB2312"/>
          <w:b/>
          <w:highlight w:val="none"/>
        </w:rPr>
      </w:pPr>
    </w:p>
    <w:p w14:paraId="32FB46D0">
      <w:pPr>
        <w:spacing w:line="560" w:lineRule="exact"/>
        <w:ind w:firstLine="565" w:firstLineChars="201"/>
        <w:jc w:val="left"/>
        <w:rPr>
          <w:rFonts w:ascii="仿宋_GB2312" w:hAnsi="宋体" w:eastAsia="仿宋_GB2312"/>
          <w:b/>
          <w:caps/>
          <w:sz w:val="28"/>
          <w:szCs w:val="28"/>
          <w:highlight w:val="none"/>
        </w:rPr>
      </w:pPr>
    </w:p>
    <w:p w14:paraId="4D8E0DE9">
      <w:pPr>
        <w:spacing w:line="560" w:lineRule="exact"/>
        <w:ind w:firstLine="424" w:firstLineChars="151"/>
        <w:jc w:val="left"/>
        <w:rPr>
          <w:rFonts w:ascii="仿宋_GB2312" w:hAnsi="宋体" w:eastAsia="仿宋_GB2312" w:cs="宋体"/>
          <w:b/>
          <w:caps/>
          <w:sz w:val="28"/>
          <w:szCs w:val="28"/>
          <w:highlight w:val="none"/>
        </w:rPr>
      </w:pPr>
    </w:p>
    <w:p w14:paraId="2517F4E5">
      <w:pPr>
        <w:spacing w:line="560" w:lineRule="exact"/>
        <w:ind w:firstLine="424" w:firstLineChars="151"/>
        <w:jc w:val="left"/>
        <w:rPr>
          <w:rFonts w:ascii="仿宋_GB2312" w:hAnsi="宋体" w:eastAsia="仿宋_GB2312"/>
          <w:b/>
          <w:caps/>
          <w:sz w:val="28"/>
          <w:szCs w:val="28"/>
          <w:highlight w:val="none"/>
        </w:rPr>
      </w:pPr>
    </w:p>
    <w:p w14:paraId="0E22EFB2">
      <w:pPr>
        <w:rPr>
          <w:rFonts w:ascii="宋体" w:hAnsi="宋体"/>
          <w:kern w:val="0"/>
          <w:highlight w:val="none"/>
        </w:rPr>
        <w:sectPr>
          <w:headerReference r:id="rId5" w:type="default"/>
          <w:pgSz w:w="11906" w:h="16838"/>
          <w:pgMar w:top="1440" w:right="1080" w:bottom="1440" w:left="1080" w:header="851" w:footer="992" w:gutter="0"/>
          <w:pgNumType w:start="1"/>
          <w:cols w:space="425" w:num="1"/>
          <w:docGrid w:type="lines" w:linePitch="312" w:charSpace="0"/>
        </w:sectPr>
      </w:pPr>
    </w:p>
    <w:p w14:paraId="07DA9C6A">
      <w:pPr>
        <w:pStyle w:val="13"/>
        <w:numPr>
          <w:ilvl w:val="0"/>
          <w:numId w:val="1"/>
        </w:numPr>
        <w:spacing w:before="100" w:beforeAutospacing="1" w:after="100" w:afterAutospacing="1" w:line="415" w:lineRule="auto"/>
        <w:rPr>
          <w:rFonts w:ascii="宋体" w:hAnsi="宋体" w:eastAsia="宋体" w:cs="宋体"/>
          <w:sz w:val="24"/>
          <w:szCs w:val="44"/>
          <w:highlight w:val="none"/>
        </w:rPr>
      </w:pPr>
      <w:r>
        <w:rPr>
          <w:rFonts w:hint="eastAsia" w:ascii="楷体_GB2312" w:hAnsi="宋体" w:eastAsia="楷体_GB2312" w:cs="宋体"/>
          <w:sz w:val="44"/>
          <w:szCs w:val="44"/>
          <w:highlight w:val="none"/>
        </w:rPr>
        <w:t>采购公告</w:t>
      </w:r>
    </w:p>
    <w:p w14:paraId="2CB0FC26">
      <w:pPr>
        <w:rPr>
          <w:highlight w:val="none"/>
        </w:rPr>
      </w:pPr>
    </w:p>
    <w:p w14:paraId="44DC288B">
      <w:pPr>
        <w:rPr>
          <w:highlight w:val="none"/>
        </w:rPr>
        <w:sectPr>
          <w:headerReference r:id="rId7" w:type="first"/>
          <w:footerReference r:id="rId8" w:type="default"/>
          <w:headerReference r:id="rId6" w:type="even"/>
          <w:pgSz w:w="11906" w:h="16838"/>
          <w:pgMar w:top="1440" w:right="1077" w:bottom="1440" w:left="1077" w:header="851" w:footer="992" w:gutter="0"/>
          <w:cols w:space="425" w:num="1"/>
          <w:docGrid w:type="lines" w:linePitch="312" w:charSpace="0"/>
        </w:sectPr>
      </w:pPr>
    </w:p>
    <w:p w14:paraId="6EA704C8">
      <w:pPr>
        <w:spacing w:line="360" w:lineRule="auto"/>
        <w:jc w:val="center"/>
        <w:rPr>
          <w:rFonts w:hint="eastAsia" w:asciiTheme="majorEastAsia" w:hAnsiTheme="majorEastAsia" w:eastAsiaTheme="majorEastAsia" w:cstheme="majorEastAsia"/>
          <w:b/>
          <w:sz w:val="30"/>
          <w:szCs w:val="30"/>
          <w:highlight w:val="none"/>
        </w:rPr>
      </w:pPr>
      <w:bookmarkStart w:id="0" w:name="lockedWord"/>
      <w:r>
        <w:rPr>
          <w:rFonts w:hint="eastAsia" w:asciiTheme="majorEastAsia" w:hAnsiTheme="majorEastAsia" w:eastAsiaTheme="majorEastAsia" w:cstheme="majorEastAsia"/>
          <w:b/>
          <w:sz w:val="30"/>
          <w:szCs w:val="30"/>
          <w:highlight w:val="none"/>
        </w:rPr>
        <w:t>威海市自然资源和规划局临港区耕地保护服务与永久基本农田保护服务专项工作项目</w:t>
      </w:r>
    </w:p>
    <w:p w14:paraId="746DE8F0">
      <w:pPr>
        <w:spacing w:line="360" w:lineRule="auto"/>
        <w:jc w:val="center"/>
        <w:rPr>
          <w:rFonts w:hint="eastAsia" w:asciiTheme="majorEastAsia" w:hAnsiTheme="majorEastAsia" w:eastAsiaTheme="majorEastAsia" w:cstheme="majorEastAsia"/>
          <w:b/>
          <w:sz w:val="30"/>
          <w:szCs w:val="30"/>
          <w:highlight w:val="none"/>
        </w:rPr>
      </w:pPr>
      <w:r>
        <w:rPr>
          <w:rFonts w:hint="eastAsia" w:asciiTheme="majorEastAsia" w:hAnsiTheme="majorEastAsia" w:eastAsiaTheme="majorEastAsia" w:cstheme="majorEastAsia"/>
          <w:b/>
          <w:sz w:val="30"/>
          <w:szCs w:val="30"/>
          <w:highlight w:val="none"/>
        </w:rPr>
        <w:t>招标公告</w:t>
      </w:r>
    </w:p>
    <w:p w14:paraId="3AAAA170">
      <w:pPr>
        <w:spacing w:line="360" w:lineRule="auto"/>
        <w:jc w:val="center"/>
        <w:rPr>
          <w:rFonts w:ascii="方正小标宋简体" w:eastAsia="方正小标宋简体"/>
          <w:b/>
          <w:sz w:val="30"/>
          <w:szCs w:val="30"/>
          <w:highlight w:val="none"/>
        </w:rPr>
      </w:pPr>
    </w:p>
    <w:p w14:paraId="3BC19604">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项目概况</w:t>
      </w:r>
    </w:p>
    <w:p w14:paraId="698B8855">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ascii="黑体" w:hAnsi="黑体" w:eastAsia="黑体" w:cs="宋体"/>
          <w:color w:val="000000"/>
          <w:sz w:val="28"/>
          <w:szCs w:val="28"/>
          <w:highlight w:val="none"/>
        </w:rPr>
      </w:pPr>
      <w:r>
        <w:rPr>
          <w:rFonts w:hint="eastAsia" w:ascii="仿宋" w:hAnsi="仿宋" w:eastAsia="仿宋" w:cs="仿宋"/>
          <w:color w:val="333333"/>
          <w:spacing w:val="8"/>
          <w:sz w:val="28"/>
          <w:szCs w:val="28"/>
          <w:highlight w:val="none"/>
          <w:u w:val="single"/>
        </w:rPr>
        <w:t>临港区耕地保护服务与永久基本农田保护服务专项工作项目</w:t>
      </w:r>
      <w:r>
        <w:rPr>
          <w:rFonts w:hint="eastAsia" w:ascii="仿宋" w:hAnsi="仿宋" w:eastAsia="仿宋" w:cs="仿宋"/>
          <w:color w:val="333333"/>
          <w:spacing w:val="8"/>
          <w:sz w:val="28"/>
          <w:szCs w:val="28"/>
          <w:highlight w:val="none"/>
        </w:rPr>
        <w:t>招标项目的潜在投标人应在</w:t>
      </w:r>
      <w:r>
        <w:rPr>
          <w:rFonts w:hint="eastAsia" w:ascii="仿宋" w:hAnsi="仿宋" w:eastAsia="仿宋" w:cs="仿宋"/>
          <w:color w:val="333333"/>
          <w:spacing w:val="8"/>
          <w:sz w:val="28"/>
          <w:szCs w:val="28"/>
          <w:highlight w:val="none"/>
          <w:u w:val="single"/>
        </w:rPr>
        <w:t>威海市政府采购电子交易系统（威海市公共资源交易网右侧“交易服务一网通办”登录后选择“政府采购”按钮）</w:t>
      </w:r>
      <w:r>
        <w:rPr>
          <w:rFonts w:hint="eastAsia" w:ascii="仿宋" w:hAnsi="仿宋" w:eastAsia="仿宋" w:cs="仿宋"/>
          <w:color w:val="333333"/>
          <w:spacing w:val="8"/>
          <w:sz w:val="28"/>
          <w:szCs w:val="28"/>
          <w:highlight w:val="none"/>
        </w:rPr>
        <w:t>获取招标文件，并于</w:t>
      </w:r>
      <w:r>
        <w:rPr>
          <w:rFonts w:hint="eastAsia" w:ascii="仿宋" w:hAnsi="仿宋" w:eastAsia="仿宋" w:cs="仿宋"/>
          <w:color w:val="333333"/>
          <w:spacing w:val="8"/>
          <w:sz w:val="28"/>
          <w:szCs w:val="28"/>
          <w:highlight w:val="none"/>
          <w:u w:val="single"/>
        </w:rPr>
        <w:t>202</w:t>
      </w:r>
      <w:r>
        <w:rPr>
          <w:rFonts w:hint="eastAsia" w:ascii="仿宋" w:hAnsi="仿宋" w:eastAsia="仿宋" w:cs="仿宋"/>
          <w:color w:val="333333"/>
          <w:spacing w:val="8"/>
          <w:sz w:val="28"/>
          <w:szCs w:val="28"/>
          <w:highlight w:val="none"/>
          <w:u w:val="single"/>
          <w:lang w:val="en-US" w:eastAsia="zh-CN"/>
        </w:rPr>
        <w:t>4</w:t>
      </w:r>
      <w:r>
        <w:rPr>
          <w:rFonts w:hint="eastAsia" w:ascii="仿宋" w:hAnsi="仿宋" w:eastAsia="仿宋" w:cs="仿宋"/>
          <w:color w:val="333333"/>
          <w:spacing w:val="8"/>
          <w:sz w:val="28"/>
          <w:szCs w:val="28"/>
          <w:highlight w:val="none"/>
          <w:u w:val="single"/>
        </w:rPr>
        <w:t>年</w:t>
      </w:r>
      <w:r>
        <w:rPr>
          <w:rFonts w:hint="eastAsia" w:ascii="仿宋" w:hAnsi="仿宋" w:eastAsia="仿宋" w:cs="仿宋"/>
          <w:color w:val="333333"/>
          <w:spacing w:val="8"/>
          <w:sz w:val="28"/>
          <w:szCs w:val="28"/>
          <w:highlight w:val="none"/>
          <w:u w:val="single"/>
          <w:lang w:val="en-US" w:eastAsia="zh-CN"/>
        </w:rPr>
        <w:t>11</w:t>
      </w:r>
      <w:r>
        <w:rPr>
          <w:rFonts w:hint="eastAsia" w:ascii="仿宋" w:hAnsi="仿宋" w:eastAsia="仿宋" w:cs="仿宋"/>
          <w:color w:val="333333"/>
          <w:spacing w:val="8"/>
          <w:sz w:val="28"/>
          <w:szCs w:val="28"/>
          <w:highlight w:val="none"/>
          <w:u w:val="single"/>
        </w:rPr>
        <w:t>月</w:t>
      </w:r>
      <w:r>
        <w:rPr>
          <w:rFonts w:hint="eastAsia" w:ascii="仿宋" w:hAnsi="仿宋" w:eastAsia="仿宋" w:cs="仿宋"/>
          <w:color w:val="333333"/>
          <w:spacing w:val="8"/>
          <w:sz w:val="28"/>
          <w:szCs w:val="28"/>
          <w:highlight w:val="none"/>
          <w:u w:val="single"/>
          <w:lang w:val="en-US" w:eastAsia="zh-CN"/>
        </w:rPr>
        <w:t>20</w:t>
      </w:r>
      <w:r>
        <w:rPr>
          <w:rFonts w:hint="eastAsia" w:ascii="仿宋" w:hAnsi="仿宋" w:eastAsia="仿宋" w:cs="仿宋"/>
          <w:color w:val="333333"/>
          <w:spacing w:val="8"/>
          <w:sz w:val="28"/>
          <w:szCs w:val="28"/>
          <w:highlight w:val="none"/>
          <w:u w:val="single"/>
        </w:rPr>
        <w:t>日</w:t>
      </w:r>
      <w:r>
        <w:rPr>
          <w:rFonts w:hint="eastAsia" w:ascii="仿宋" w:hAnsi="仿宋" w:eastAsia="仿宋" w:cs="仿宋"/>
          <w:color w:val="333333"/>
          <w:spacing w:val="8"/>
          <w:sz w:val="28"/>
          <w:szCs w:val="28"/>
          <w:highlight w:val="none"/>
          <w:u w:val="single"/>
          <w:lang w:val="en-US" w:eastAsia="zh-CN"/>
        </w:rPr>
        <w:t>14</w:t>
      </w:r>
      <w:r>
        <w:rPr>
          <w:rFonts w:hint="eastAsia" w:ascii="仿宋" w:hAnsi="仿宋" w:eastAsia="仿宋" w:cs="仿宋"/>
          <w:color w:val="333333"/>
          <w:spacing w:val="8"/>
          <w:sz w:val="28"/>
          <w:szCs w:val="28"/>
          <w:highlight w:val="none"/>
          <w:u w:val="single"/>
        </w:rPr>
        <w:t>:00（北京时间）</w:t>
      </w:r>
      <w:r>
        <w:rPr>
          <w:rFonts w:hint="eastAsia" w:ascii="仿宋" w:hAnsi="仿宋" w:eastAsia="仿宋" w:cs="仿宋"/>
          <w:color w:val="333333"/>
          <w:spacing w:val="8"/>
          <w:sz w:val="28"/>
          <w:szCs w:val="28"/>
          <w:highlight w:val="none"/>
        </w:rPr>
        <w:t>前递交投标文件。</w:t>
      </w:r>
    </w:p>
    <w:p w14:paraId="2F502C44">
      <w:pPr>
        <w:spacing w:line="360" w:lineRule="auto"/>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一、项目基本情况</w:t>
      </w:r>
    </w:p>
    <w:p w14:paraId="6337E2B9">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项目编号：SDGP371000000202402000437</w:t>
      </w:r>
    </w:p>
    <w:p w14:paraId="49DEA6A2">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项目名称：临港区耕地保护服务与永久基本农田保护服务专项工作项目</w:t>
      </w:r>
    </w:p>
    <w:p w14:paraId="5BDE5ACF">
      <w:pPr>
        <w:widowControl/>
        <w:shd w:val="clear" w:color="auto" w:fill="FFFFFF"/>
        <w:spacing w:line="360" w:lineRule="auto"/>
        <w:ind w:firstLine="592" w:firstLineChars="200"/>
        <w:rPr>
          <w:rFonts w:hint="default" w:ascii="仿宋" w:hAnsi="仿宋" w:eastAsia="仿宋" w:cs="仿宋"/>
          <w:color w:val="333333"/>
          <w:spacing w:val="8"/>
          <w:sz w:val="28"/>
          <w:szCs w:val="28"/>
          <w:highlight w:val="none"/>
          <w:lang w:val="en-US" w:eastAsia="zh-CN"/>
        </w:rPr>
      </w:pPr>
      <w:r>
        <w:rPr>
          <w:rFonts w:hint="eastAsia" w:ascii="仿宋" w:hAnsi="仿宋" w:eastAsia="仿宋" w:cs="仿宋"/>
          <w:color w:val="333333"/>
          <w:spacing w:val="8"/>
          <w:sz w:val="28"/>
          <w:szCs w:val="28"/>
          <w:highlight w:val="none"/>
        </w:rPr>
        <w:t>预算金额：</w:t>
      </w:r>
      <w:r>
        <w:rPr>
          <w:rFonts w:hint="eastAsia" w:ascii="仿宋" w:hAnsi="仿宋" w:eastAsia="仿宋" w:cs="仿宋"/>
          <w:color w:val="333333"/>
          <w:spacing w:val="8"/>
          <w:sz w:val="28"/>
          <w:szCs w:val="28"/>
          <w:highlight w:val="none"/>
          <w:lang w:val="en-US" w:eastAsia="zh-CN"/>
        </w:rPr>
        <w:t>600000.00元</w:t>
      </w:r>
    </w:p>
    <w:p w14:paraId="3308428F">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采购项目分包情况：</w:t>
      </w:r>
    </w:p>
    <w:tbl>
      <w:tblPr>
        <w:tblStyle w:val="16"/>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578"/>
        <w:gridCol w:w="723"/>
        <w:gridCol w:w="1595"/>
        <w:gridCol w:w="1458"/>
        <w:gridCol w:w="1417"/>
        <w:gridCol w:w="1357"/>
      </w:tblGrid>
      <w:tr w14:paraId="0573C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851" w:type="dxa"/>
            <w:tcBorders>
              <w:bottom w:val="single" w:color="auto" w:sz="4" w:space="0"/>
            </w:tcBorders>
            <w:shd w:val="clear" w:color="auto" w:fill="auto"/>
            <w:vAlign w:val="center"/>
          </w:tcPr>
          <w:p w14:paraId="640C021C">
            <w:pPr>
              <w:widowControl/>
              <w:adjustRightInd w:val="0"/>
              <w:spacing w:line="360" w:lineRule="auto"/>
              <w:jc w:val="center"/>
              <w:rPr>
                <w:rFonts w:hint="eastAsia" w:ascii="仿宋" w:hAnsi="仿宋" w:eastAsia="仿宋" w:cs="仿宋"/>
                <w:b/>
                <w:color w:val="000000"/>
                <w:sz w:val="28"/>
                <w:highlight w:val="none"/>
              </w:rPr>
            </w:pPr>
            <w:r>
              <w:rPr>
                <w:rFonts w:hint="eastAsia" w:ascii="仿宋" w:hAnsi="仿宋" w:eastAsia="仿宋" w:cs="仿宋"/>
                <w:b/>
                <w:color w:val="000000"/>
                <w:sz w:val="28"/>
                <w:highlight w:val="none"/>
              </w:rPr>
              <w:t>标包</w:t>
            </w:r>
          </w:p>
        </w:tc>
        <w:tc>
          <w:tcPr>
            <w:tcW w:w="2578" w:type="dxa"/>
            <w:shd w:val="clear" w:color="auto" w:fill="auto"/>
            <w:vAlign w:val="center"/>
          </w:tcPr>
          <w:p w14:paraId="7455C77B">
            <w:pPr>
              <w:widowControl/>
              <w:adjustRightInd w:val="0"/>
              <w:spacing w:line="360" w:lineRule="auto"/>
              <w:jc w:val="center"/>
              <w:rPr>
                <w:rFonts w:hint="eastAsia" w:ascii="仿宋" w:hAnsi="仿宋" w:eastAsia="仿宋" w:cs="仿宋"/>
                <w:b/>
                <w:color w:val="000000"/>
                <w:sz w:val="28"/>
                <w:highlight w:val="none"/>
              </w:rPr>
            </w:pPr>
            <w:r>
              <w:rPr>
                <w:rFonts w:hint="eastAsia" w:ascii="仿宋" w:hAnsi="仿宋" w:eastAsia="仿宋" w:cs="仿宋"/>
                <w:b/>
                <w:color w:val="000000"/>
                <w:sz w:val="28"/>
                <w:highlight w:val="none"/>
              </w:rPr>
              <w:t>货物\服务名称</w:t>
            </w:r>
          </w:p>
        </w:tc>
        <w:tc>
          <w:tcPr>
            <w:tcW w:w="723" w:type="dxa"/>
            <w:shd w:val="clear" w:color="auto" w:fill="auto"/>
            <w:vAlign w:val="center"/>
          </w:tcPr>
          <w:p w14:paraId="38286CC5">
            <w:pPr>
              <w:widowControl/>
              <w:adjustRightInd w:val="0"/>
              <w:spacing w:line="360" w:lineRule="auto"/>
              <w:jc w:val="center"/>
              <w:rPr>
                <w:rFonts w:hint="eastAsia" w:ascii="仿宋" w:hAnsi="仿宋" w:eastAsia="仿宋" w:cs="仿宋"/>
                <w:b/>
                <w:color w:val="000000"/>
                <w:sz w:val="28"/>
                <w:highlight w:val="none"/>
              </w:rPr>
            </w:pPr>
            <w:r>
              <w:rPr>
                <w:rFonts w:hint="eastAsia" w:ascii="仿宋" w:hAnsi="仿宋" w:eastAsia="仿宋" w:cs="仿宋"/>
                <w:b/>
                <w:color w:val="000000"/>
                <w:sz w:val="28"/>
                <w:highlight w:val="none"/>
              </w:rPr>
              <w:t>数量</w:t>
            </w:r>
          </w:p>
        </w:tc>
        <w:tc>
          <w:tcPr>
            <w:tcW w:w="1595" w:type="dxa"/>
            <w:tcBorders>
              <w:right w:val="single" w:color="auto" w:sz="4" w:space="0"/>
            </w:tcBorders>
            <w:shd w:val="clear" w:color="auto" w:fill="auto"/>
            <w:vAlign w:val="center"/>
          </w:tcPr>
          <w:p w14:paraId="3C89B25A">
            <w:pPr>
              <w:widowControl/>
              <w:adjustRightInd w:val="0"/>
              <w:spacing w:line="360" w:lineRule="auto"/>
              <w:jc w:val="center"/>
              <w:rPr>
                <w:rFonts w:hint="eastAsia" w:ascii="仿宋" w:hAnsi="仿宋" w:eastAsia="仿宋" w:cs="仿宋"/>
                <w:b/>
                <w:color w:val="000000"/>
                <w:sz w:val="28"/>
                <w:highlight w:val="none"/>
              </w:rPr>
            </w:pPr>
            <w:r>
              <w:rPr>
                <w:rFonts w:hint="eastAsia" w:ascii="仿宋" w:hAnsi="仿宋" w:eastAsia="仿宋" w:cs="仿宋"/>
                <w:b/>
                <w:color w:val="000000"/>
                <w:sz w:val="28"/>
                <w:highlight w:val="none"/>
              </w:rPr>
              <w:t>预算金额</w:t>
            </w:r>
          </w:p>
          <w:p w14:paraId="351E0F26">
            <w:pPr>
              <w:widowControl/>
              <w:adjustRightInd w:val="0"/>
              <w:spacing w:line="360" w:lineRule="auto"/>
              <w:jc w:val="center"/>
              <w:rPr>
                <w:rFonts w:hint="eastAsia" w:ascii="仿宋" w:hAnsi="仿宋" w:eastAsia="仿宋" w:cs="仿宋"/>
                <w:b/>
                <w:color w:val="000000"/>
                <w:sz w:val="28"/>
                <w:highlight w:val="none"/>
              </w:rPr>
            </w:pPr>
            <w:r>
              <w:rPr>
                <w:rFonts w:hint="eastAsia" w:ascii="仿宋" w:hAnsi="仿宋" w:eastAsia="仿宋" w:cs="仿宋"/>
                <w:b/>
                <w:color w:val="000000"/>
                <w:sz w:val="28"/>
                <w:highlight w:val="none"/>
              </w:rPr>
              <w:t>（元）</w:t>
            </w:r>
          </w:p>
        </w:tc>
        <w:tc>
          <w:tcPr>
            <w:tcW w:w="1458" w:type="dxa"/>
            <w:vAlign w:val="center"/>
          </w:tcPr>
          <w:p w14:paraId="267B6B79">
            <w:pPr>
              <w:widowControl/>
              <w:adjustRightInd w:val="0"/>
              <w:spacing w:line="360" w:lineRule="auto"/>
              <w:jc w:val="center"/>
              <w:rPr>
                <w:rFonts w:hint="eastAsia" w:ascii="仿宋" w:hAnsi="仿宋" w:eastAsia="仿宋" w:cs="仿宋"/>
                <w:b/>
                <w:color w:val="000000"/>
                <w:sz w:val="28"/>
                <w:highlight w:val="none"/>
              </w:rPr>
            </w:pPr>
            <w:r>
              <w:rPr>
                <w:rFonts w:hint="eastAsia" w:ascii="仿宋" w:hAnsi="仿宋" w:eastAsia="仿宋" w:cs="仿宋"/>
                <w:b/>
                <w:color w:val="000000"/>
                <w:sz w:val="28"/>
                <w:highlight w:val="none"/>
              </w:rPr>
              <w:t>最高限价（元）</w:t>
            </w:r>
          </w:p>
        </w:tc>
        <w:tc>
          <w:tcPr>
            <w:tcW w:w="1417" w:type="dxa"/>
            <w:tcBorders>
              <w:right w:val="single" w:color="auto" w:sz="4" w:space="0"/>
            </w:tcBorders>
            <w:vAlign w:val="center"/>
          </w:tcPr>
          <w:p w14:paraId="20A36F30">
            <w:pPr>
              <w:widowControl/>
              <w:adjustRightInd w:val="0"/>
              <w:spacing w:line="360" w:lineRule="auto"/>
              <w:jc w:val="center"/>
              <w:rPr>
                <w:rFonts w:hint="eastAsia" w:ascii="仿宋" w:hAnsi="仿宋" w:eastAsia="仿宋" w:cs="仿宋"/>
                <w:b/>
                <w:color w:val="000000"/>
                <w:sz w:val="28"/>
                <w:highlight w:val="none"/>
              </w:rPr>
            </w:pPr>
            <w:r>
              <w:rPr>
                <w:rFonts w:hint="eastAsia" w:ascii="仿宋" w:hAnsi="仿宋" w:eastAsia="仿宋" w:cs="仿宋"/>
                <w:b/>
                <w:color w:val="000000"/>
                <w:sz w:val="28"/>
                <w:highlight w:val="none"/>
              </w:rPr>
              <w:t>采购需求</w:t>
            </w:r>
          </w:p>
        </w:tc>
        <w:tc>
          <w:tcPr>
            <w:tcW w:w="1357" w:type="dxa"/>
            <w:tcBorders>
              <w:right w:val="single" w:color="auto" w:sz="4" w:space="0"/>
            </w:tcBorders>
            <w:vAlign w:val="center"/>
          </w:tcPr>
          <w:p w14:paraId="694EFAC5">
            <w:pPr>
              <w:widowControl/>
              <w:adjustRightInd w:val="0"/>
              <w:spacing w:line="360" w:lineRule="auto"/>
              <w:jc w:val="center"/>
              <w:rPr>
                <w:rFonts w:hint="eastAsia" w:ascii="仿宋" w:hAnsi="仿宋" w:eastAsia="仿宋" w:cs="仿宋"/>
                <w:b/>
                <w:color w:val="000000"/>
                <w:sz w:val="28"/>
                <w:highlight w:val="none"/>
              </w:rPr>
            </w:pPr>
            <w:r>
              <w:rPr>
                <w:rFonts w:hint="eastAsia" w:ascii="仿宋" w:hAnsi="仿宋" w:eastAsia="仿宋" w:cs="仿宋"/>
                <w:b/>
                <w:color w:val="000000"/>
                <w:sz w:val="28"/>
                <w:highlight w:val="none"/>
              </w:rPr>
              <w:t>合同履行期限</w:t>
            </w:r>
          </w:p>
        </w:tc>
      </w:tr>
      <w:tr w14:paraId="393EC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72292293">
            <w:pPr>
              <w:widowControl/>
              <w:adjustRightInd w:val="0"/>
              <w:spacing w:line="360" w:lineRule="auto"/>
              <w:jc w:val="center"/>
              <w:rPr>
                <w:rFonts w:hint="eastAsia" w:ascii="仿宋" w:hAnsi="仿宋" w:eastAsia="仿宋" w:cs="仿宋"/>
                <w:color w:val="000000"/>
                <w:sz w:val="28"/>
                <w:highlight w:val="none"/>
                <w:lang w:eastAsia="zh-CN"/>
              </w:rPr>
            </w:pPr>
            <w:r>
              <w:rPr>
                <w:rFonts w:hint="eastAsia" w:ascii="仿宋_GB2312" w:hAnsi="宋体" w:eastAsia="仿宋_GB2312" w:cs="宋体"/>
                <w:color w:val="000000"/>
                <w:sz w:val="28"/>
                <w:highlight w:val="none"/>
              </w:rPr>
              <w:t>A</w:t>
            </w:r>
          </w:p>
        </w:tc>
        <w:tc>
          <w:tcPr>
            <w:tcW w:w="2578" w:type="dxa"/>
            <w:vAlign w:val="center"/>
          </w:tcPr>
          <w:p w14:paraId="14C00D76">
            <w:pPr>
              <w:widowControl/>
              <w:adjustRightInd w:val="0"/>
              <w:spacing w:line="360" w:lineRule="auto"/>
              <w:jc w:val="center"/>
              <w:rPr>
                <w:rFonts w:hint="eastAsia" w:ascii="仿宋" w:hAnsi="仿宋" w:eastAsia="仿宋" w:cs="仿宋"/>
                <w:color w:val="333333"/>
                <w:spacing w:val="8"/>
                <w:sz w:val="28"/>
                <w:szCs w:val="28"/>
                <w:highlight w:val="none"/>
                <w:lang w:eastAsia="zh-CN"/>
              </w:rPr>
            </w:pPr>
            <w:r>
              <w:rPr>
                <w:rFonts w:hint="eastAsia" w:ascii="仿宋_GB2312" w:hAnsi="宋体" w:eastAsia="仿宋_GB2312" w:cs="宋体"/>
                <w:color w:val="000000"/>
                <w:sz w:val="28"/>
                <w:highlight w:val="none"/>
                <w:lang w:eastAsia="zh-CN"/>
              </w:rPr>
              <w:t>耕地卫片调查、耕地遥感监测核查服务费</w:t>
            </w:r>
          </w:p>
        </w:tc>
        <w:tc>
          <w:tcPr>
            <w:tcW w:w="723" w:type="dxa"/>
            <w:vAlign w:val="center"/>
          </w:tcPr>
          <w:p w14:paraId="734931D4">
            <w:pPr>
              <w:widowControl/>
              <w:adjustRightInd w:val="0"/>
              <w:spacing w:line="360" w:lineRule="auto"/>
              <w:jc w:val="center"/>
              <w:rPr>
                <w:rFonts w:hint="eastAsia" w:ascii="仿宋" w:hAnsi="仿宋" w:eastAsia="仿宋" w:cs="仿宋"/>
                <w:color w:val="000000"/>
                <w:sz w:val="28"/>
                <w:highlight w:val="none"/>
              </w:rPr>
            </w:pPr>
            <w:r>
              <w:rPr>
                <w:rFonts w:hint="eastAsia" w:ascii="仿宋_GB2312" w:hAnsi="宋体" w:eastAsia="仿宋_GB2312" w:cs="宋体"/>
                <w:color w:val="000000"/>
                <w:sz w:val="28"/>
                <w:highlight w:val="none"/>
              </w:rPr>
              <w:t>1宗</w:t>
            </w:r>
          </w:p>
        </w:tc>
        <w:tc>
          <w:tcPr>
            <w:tcW w:w="1595" w:type="dxa"/>
            <w:tcBorders>
              <w:right w:val="single" w:color="auto" w:sz="4" w:space="0"/>
            </w:tcBorders>
            <w:vAlign w:val="center"/>
          </w:tcPr>
          <w:p w14:paraId="6A00460E">
            <w:pPr>
              <w:widowControl/>
              <w:adjustRightInd w:val="0"/>
              <w:spacing w:line="360" w:lineRule="auto"/>
              <w:jc w:val="center"/>
              <w:rPr>
                <w:rFonts w:hint="eastAsia" w:ascii="仿宋" w:hAnsi="仿宋" w:eastAsia="仿宋" w:cs="仿宋"/>
                <w:color w:val="000000"/>
                <w:sz w:val="28"/>
                <w:highlight w:val="none"/>
                <w:lang w:val="en-US" w:eastAsia="zh-CN"/>
              </w:rPr>
            </w:pPr>
            <w:r>
              <w:rPr>
                <w:rFonts w:hint="eastAsia" w:ascii="仿宋_GB2312" w:hAnsi="宋体" w:eastAsia="仿宋_GB2312" w:cs="宋体"/>
                <w:color w:val="000000"/>
                <w:sz w:val="28"/>
                <w:highlight w:val="none"/>
                <w:lang w:val="en-US" w:eastAsia="zh-CN"/>
              </w:rPr>
              <w:t>25</w:t>
            </w:r>
            <w:r>
              <w:rPr>
                <w:rFonts w:hint="eastAsia" w:ascii="仿宋_GB2312" w:hAnsi="宋体" w:eastAsia="仿宋_GB2312" w:cs="宋体"/>
                <w:color w:val="000000"/>
                <w:sz w:val="28"/>
                <w:highlight w:val="none"/>
              </w:rPr>
              <w:t>0000.00</w:t>
            </w:r>
          </w:p>
        </w:tc>
        <w:tc>
          <w:tcPr>
            <w:tcW w:w="1458" w:type="dxa"/>
            <w:vAlign w:val="center"/>
          </w:tcPr>
          <w:p w14:paraId="38B3BA93">
            <w:pPr>
              <w:widowControl/>
              <w:adjustRightInd w:val="0"/>
              <w:spacing w:line="360" w:lineRule="auto"/>
              <w:jc w:val="center"/>
              <w:rPr>
                <w:rFonts w:hint="eastAsia" w:ascii="仿宋" w:hAnsi="仿宋" w:eastAsia="仿宋" w:cs="仿宋"/>
                <w:color w:val="000000"/>
                <w:sz w:val="28"/>
                <w:highlight w:val="none"/>
                <w:lang w:val="en-US" w:eastAsia="zh-CN"/>
              </w:rPr>
            </w:pPr>
            <w:r>
              <w:rPr>
                <w:rFonts w:hint="eastAsia" w:ascii="仿宋_GB2312" w:hAnsi="宋体" w:eastAsia="仿宋_GB2312" w:cs="宋体"/>
                <w:color w:val="000000"/>
                <w:sz w:val="28"/>
                <w:highlight w:val="none"/>
                <w:lang w:val="en-US" w:eastAsia="zh-CN"/>
              </w:rPr>
              <w:t>25</w:t>
            </w:r>
            <w:r>
              <w:rPr>
                <w:rFonts w:hint="eastAsia" w:ascii="仿宋_GB2312" w:hAnsi="宋体" w:eastAsia="仿宋_GB2312" w:cs="宋体"/>
                <w:color w:val="000000"/>
                <w:sz w:val="28"/>
                <w:highlight w:val="none"/>
              </w:rPr>
              <w:t>0000.00</w:t>
            </w:r>
          </w:p>
        </w:tc>
        <w:tc>
          <w:tcPr>
            <w:tcW w:w="1417" w:type="dxa"/>
            <w:tcBorders>
              <w:right w:val="single" w:color="auto" w:sz="4" w:space="0"/>
            </w:tcBorders>
            <w:vAlign w:val="center"/>
          </w:tcPr>
          <w:p w14:paraId="62E38410">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390A6BF7">
            <w:pPr>
              <w:widowControl/>
              <w:adjustRightInd w:val="0"/>
              <w:spacing w:line="360" w:lineRule="auto"/>
              <w:jc w:val="center"/>
              <w:rPr>
                <w:rFonts w:hint="eastAsia" w:ascii="仿宋" w:hAnsi="仿宋" w:eastAsia="仿宋" w:cs="仿宋"/>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7AE8CAAE">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52C5EAA0">
            <w:pPr>
              <w:widowControl/>
              <w:adjustRightInd w:val="0"/>
              <w:spacing w:line="360" w:lineRule="auto"/>
              <w:jc w:val="center"/>
              <w:rPr>
                <w:rFonts w:hint="eastAsia" w:ascii="仿宋" w:hAnsi="仿宋" w:eastAsia="仿宋" w:cs="仿宋"/>
                <w:color w:val="000000"/>
                <w:sz w:val="28"/>
                <w:highlight w:val="none"/>
              </w:rPr>
            </w:pPr>
            <w:r>
              <w:rPr>
                <w:rFonts w:hint="eastAsia" w:ascii="仿宋_GB2312" w:hAnsi="宋体" w:eastAsia="仿宋_GB2312" w:cs="宋体"/>
                <w:color w:val="000000"/>
                <w:sz w:val="28"/>
                <w:highlight w:val="none"/>
              </w:rPr>
              <w:t>招标文件</w:t>
            </w:r>
          </w:p>
        </w:tc>
      </w:tr>
      <w:tr w14:paraId="1FEBC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658692FE">
            <w:pPr>
              <w:widowControl/>
              <w:adjustRightInd w:val="0"/>
              <w:spacing w:line="360" w:lineRule="auto"/>
              <w:jc w:val="center"/>
              <w:rPr>
                <w:rFonts w:hint="eastAsia" w:ascii="仿宋" w:hAnsi="仿宋" w:eastAsia="仿宋" w:cs="仿宋"/>
                <w:color w:val="000000"/>
                <w:sz w:val="28"/>
                <w:highlight w:val="none"/>
                <w:lang w:eastAsia="zh-CN"/>
              </w:rPr>
            </w:pPr>
            <w:r>
              <w:rPr>
                <w:rFonts w:hint="eastAsia" w:ascii="仿宋_GB2312" w:hAnsi="宋体" w:eastAsia="仿宋_GB2312" w:cs="宋体"/>
                <w:color w:val="000000"/>
                <w:sz w:val="28"/>
                <w:highlight w:val="none"/>
                <w:lang w:val="en-US" w:eastAsia="zh-CN"/>
              </w:rPr>
              <w:t>B</w:t>
            </w:r>
          </w:p>
        </w:tc>
        <w:tc>
          <w:tcPr>
            <w:tcW w:w="2578" w:type="dxa"/>
            <w:vAlign w:val="center"/>
          </w:tcPr>
          <w:p w14:paraId="3E9670E5">
            <w:pPr>
              <w:widowControl/>
              <w:adjustRightInd w:val="0"/>
              <w:spacing w:line="360" w:lineRule="auto"/>
              <w:jc w:val="center"/>
              <w:rPr>
                <w:rFonts w:hint="eastAsia" w:ascii="仿宋" w:hAnsi="仿宋" w:eastAsia="仿宋" w:cs="仿宋"/>
                <w:color w:val="333333"/>
                <w:spacing w:val="8"/>
                <w:sz w:val="28"/>
                <w:szCs w:val="28"/>
                <w:highlight w:val="none"/>
                <w:lang w:eastAsia="zh-CN"/>
              </w:rPr>
            </w:pPr>
            <w:r>
              <w:rPr>
                <w:rFonts w:hint="eastAsia" w:ascii="仿宋_GB2312" w:hAnsi="宋体" w:eastAsia="仿宋_GB2312" w:cs="宋体"/>
                <w:color w:val="000000"/>
                <w:sz w:val="28"/>
                <w:highlight w:val="none"/>
                <w:lang w:eastAsia="zh-CN"/>
              </w:rPr>
              <w:t>耕地进出平衡方案编制项目</w:t>
            </w:r>
          </w:p>
        </w:tc>
        <w:tc>
          <w:tcPr>
            <w:tcW w:w="723" w:type="dxa"/>
            <w:vAlign w:val="center"/>
          </w:tcPr>
          <w:p w14:paraId="4243AAD2">
            <w:pPr>
              <w:widowControl/>
              <w:adjustRightInd w:val="0"/>
              <w:spacing w:line="360" w:lineRule="auto"/>
              <w:jc w:val="center"/>
              <w:rPr>
                <w:rFonts w:hint="eastAsia" w:ascii="仿宋" w:hAnsi="仿宋" w:eastAsia="仿宋" w:cs="仿宋"/>
                <w:color w:val="000000"/>
                <w:sz w:val="28"/>
                <w:highlight w:val="none"/>
              </w:rPr>
            </w:pPr>
            <w:r>
              <w:rPr>
                <w:rFonts w:hint="eastAsia" w:ascii="仿宋_GB2312" w:hAnsi="宋体" w:eastAsia="仿宋_GB2312" w:cs="宋体"/>
                <w:color w:val="000000"/>
                <w:sz w:val="28"/>
                <w:highlight w:val="none"/>
              </w:rPr>
              <w:t>1宗</w:t>
            </w:r>
          </w:p>
        </w:tc>
        <w:tc>
          <w:tcPr>
            <w:tcW w:w="1595" w:type="dxa"/>
            <w:tcBorders>
              <w:right w:val="single" w:color="auto" w:sz="4" w:space="0"/>
            </w:tcBorders>
            <w:vAlign w:val="center"/>
          </w:tcPr>
          <w:p w14:paraId="7FC03AAA">
            <w:pPr>
              <w:widowControl/>
              <w:adjustRightInd w:val="0"/>
              <w:spacing w:line="360" w:lineRule="auto"/>
              <w:jc w:val="center"/>
              <w:rPr>
                <w:rFonts w:hint="eastAsia" w:ascii="仿宋" w:hAnsi="仿宋" w:eastAsia="仿宋" w:cs="仿宋"/>
                <w:color w:val="000000"/>
                <w:sz w:val="28"/>
                <w:highlight w:val="none"/>
                <w:lang w:val="en-US" w:eastAsia="zh-CN"/>
              </w:rPr>
            </w:pPr>
            <w:r>
              <w:rPr>
                <w:rFonts w:hint="eastAsia" w:ascii="仿宋_GB2312" w:hAnsi="宋体" w:eastAsia="仿宋_GB2312" w:cs="宋体"/>
                <w:color w:val="000000"/>
                <w:sz w:val="28"/>
                <w:highlight w:val="none"/>
                <w:lang w:val="en-US" w:eastAsia="zh-CN"/>
              </w:rPr>
              <w:t>80000.00</w:t>
            </w:r>
          </w:p>
        </w:tc>
        <w:tc>
          <w:tcPr>
            <w:tcW w:w="1458" w:type="dxa"/>
            <w:vAlign w:val="center"/>
          </w:tcPr>
          <w:p w14:paraId="354B6B4E">
            <w:pPr>
              <w:widowControl/>
              <w:adjustRightInd w:val="0"/>
              <w:spacing w:line="360" w:lineRule="auto"/>
              <w:jc w:val="center"/>
              <w:rPr>
                <w:rFonts w:hint="eastAsia" w:ascii="仿宋" w:hAnsi="仿宋" w:eastAsia="仿宋" w:cs="仿宋"/>
                <w:color w:val="000000"/>
                <w:sz w:val="28"/>
                <w:highlight w:val="none"/>
                <w:lang w:val="en-US" w:eastAsia="zh-CN"/>
              </w:rPr>
            </w:pPr>
            <w:r>
              <w:rPr>
                <w:rFonts w:hint="eastAsia" w:ascii="仿宋_GB2312" w:hAnsi="宋体" w:eastAsia="仿宋_GB2312" w:cs="宋体"/>
                <w:color w:val="000000"/>
                <w:sz w:val="28"/>
                <w:highlight w:val="none"/>
                <w:lang w:val="en-US" w:eastAsia="zh-CN"/>
              </w:rPr>
              <w:t>80000.00</w:t>
            </w:r>
          </w:p>
        </w:tc>
        <w:tc>
          <w:tcPr>
            <w:tcW w:w="1417" w:type="dxa"/>
            <w:tcBorders>
              <w:right w:val="single" w:color="auto" w:sz="4" w:space="0"/>
            </w:tcBorders>
            <w:vAlign w:val="center"/>
          </w:tcPr>
          <w:p w14:paraId="5A31DE95">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5A2AE79E">
            <w:pPr>
              <w:widowControl/>
              <w:adjustRightInd w:val="0"/>
              <w:spacing w:line="360" w:lineRule="auto"/>
              <w:jc w:val="center"/>
              <w:rPr>
                <w:rFonts w:hint="eastAsia" w:ascii="仿宋" w:hAnsi="仿宋" w:eastAsia="仿宋" w:cs="仿宋"/>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5EF8E071">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76349731">
            <w:pPr>
              <w:widowControl/>
              <w:adjustRightInd w:val="0"/>
              <w:spacing w:line="360" w:lineRule="auto"/>
              <w:jc w:val="center"/>
              <w:rPr>
                <w:rFonts w:hint="eastAsia" w:ascii="仿宋" w:hAnsi="仿宋" w:eastAsia="仿宋" w:cs="仿宋"/>
                <w:color w:val="000000"/>
                <w:sz w:val="28"/>
                <w:highlight w:val="none"/>
              </w:rPr>
            </w:pPr>
            <w:r>
              <w:rPr>
                <w:rFonts w:hint="eastAsia" w:ascii="仿宋_GB2312" w:hAnsi="宋体" w:eastAsia="仿宋_GB2312" w:cs="宋体"/>
                <w:color w:val="000000"/>
                <w:sz w:val="28"/>
                <w:highlight w:val="none"/>
              </w:rPr>
              <w:t>招标文件</w:t>
            </w:r>
          </w:p>
        </w:tc>
      </w:tr>
      <w:tr w14:paraId="25879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3B3F4169">
            <w:pPr>
              <w:widowControl/>
              <w:adjustRightInd w:val="0"/>
              <w:spacing w:line="360" w:lineRule="auto"/>
              <w:jc w:val="center"/>
              <w:rPr>
                <w:rFonts w:hint="eastAsia" w:ascii="仿宋" w:hAnsi="仿宋" w:eastAsia="仿宋" w:cs="仿宋"/>
                <w:color w:val="000000"/>
                <w:sz w:val="28"/>
                <w:highlight w:val="none"/>
                <w:lang w:eastAsia="zh-CN"/>
              </w:rPr>
            </w:pPr>
            <w:r>
              <w:rPr>
                <w:rFonts w:hint="eastAsia" w:ascii="仿宋_GB2312" w:hAnsi="宋体" w:eastAsia="仿宋_GB2312" w:cs="宋体"/>
                <w:color w:val="000000"/>
                <w:sz w:val="28"/>
                <w:highlight w:val="none"/>
                <w:lang w:val="en-US" w:eastAsia="zh-CN"/>
              </w:rPr>
              <w:t>C</w:t>
            </w:r>
          </w:p>
        </w:tc>
        <w:tc>
          <w:tcPr>
            <w:tcW w:w="2578" w:type="dxa"/>
            <w:vAlign w:val="center"/>
          </w:tcPr>
          <w:p w14:paraId="0B1A648B">
            <w:pPr>
              <w:widowControl/>
              <w:adjustRightInd w:val="0"/>
              <w:spacing w:line="360" w:lineRule="auto"/>
              <w:jc w:val="center"/>
              <w:rPr>
                <w:rFonts w:hint="eastAsia" w:ascii="仿宋" w:hAnsi="仿宋" w:eastAsia="仿宋" w:cs="仿宋"/>
                <w:color w:val="333333"/>
                <w:spacing w:val="8"/>
                <w:sz w:val="28"/>
                <w:szCs w:val="28"/>
                <w:highlight w:val="none"/>
                <w:lang w:eastAsia="zh-CN"/>
              </w:rPr>
            </w:pPr>
            <w:r>
              <w:rPr>
                <w:rFonts w:hint="eastAsia" w:ascii="仿宋_GB2312" w:hAnsi="宋体" w:eastAsia="仿宋_GB2312" w:cs="宋体"/>
                <w:color w:val="000000"/>
                <w:sz w:val="28"/>
                <w:highlight w:val="none"/>
                <w:lang w:eastAsia="zh-CN"/>
              </w:rPr>
              <w:t>耕地资源质量分类（耕地质量等级调查评价与监测）</w:t>
            </w:r>
          </w:p>
        </w:tc>
        <w:tc>
          <w:tcPr>
            <w:tcW w:w="723" w:type="dxa"/>
            <w:vAlign w:val="center"/>
          </w:tcPr>
          <w:p w14:paraId="4045D639">
            <w:pPr>
              <w:widowControl/>
              <w:adjustRightInd w:val="0"/>
              <w:spacing w:line="360" w:lineRule="auto"/>
              <w:jc w:val="center"/>
              <w:rPr>
                <w:rFonts w:hint="eastAsia" w:ascii="仿宋" w:hAnsi="仿宋" w:eastAsia="仿宋" w:cs="仿宋"/>
                <w:color w:val="000000"/>
                <w:sz w:val="28"/>
                <w:highlight w:val="none"/>
              </w:rPr>
            </w:pPr>
            <w:r>
              <w:rPr>
                <w:rFonts w:hint="eastAsia" w:ascii="仿宋_GB2312" w:hAnsi="宋体" w:eastAsia="仿宋_GB2312" w:cs="宋体"/>
                <w:color w:val="000000"/>
                <w:sz w:val="28"/>
                <w:highlight w:val="none"/>
              </w:rPr>
              <w:t>1宗</w:t>
            </w:r>
          </w:p>
        </w:tc>
        <w:tc>
          <w:tcPr>
            <w:tcW w:w="1595" w:type="dxa"/>
            <w:tcBorders>
              <w:right w:val="single" w:color="auto" w:sz="4" w:space="0"/>
            </w:tcBorders>
            <w:vAlign w:val="center"/>
          </w:tcPr>
          <w:p w14:paraId="2BEFC526">
            <w:pPr>
              <w:widowControl/>
              <w:adjustRightInd w:val="0"/>
              <w:spacing w:line="360" w:lineRule="auto"/>
              <w:jc w:val="center"/>
              <w:rPr>
                <w:rFonts w:hint="eastAsia" w:ascii="仿宋" w:hAnsi="仿宋" w:eastAsia="仿宋" w:cs="仿宋"/>
                <w:color w:val="000000"/>
                <w:sz w:val="28"/>
                <w:highlight w:val="none"/>
                <w:lang w:val="en-US" w:eastAsia="zh-CN"/>
              </w:rPr>
            </w:pPr>
            <w:r>
              <w:rPr>
                <w:rFonts w:hint="eastAsia" w:ascii="仿宋_GB2312" w:hAnsi="宋体" w:eastAsia="仿宋_GB2312" w:cs="宋体"/>
                <w:color w:val="000000"/>
                <w:sz w:val="28"/>
                <w:highlight w:val="none"/>
                <w:lang w:val="en-US" w:eastAsia="zh-CN"/>
              </w:rPr>
              <w:t>70000.00</w:t>
            </w:r>
          </w:p>
        </w:tc>
        <w:tc>
          <w:tcPr>
            <w:tcW w:w="1458" w:type="dxa"/>
            <w:vAlign w:val="center"/>
          </w:tcPr>
          <w:p w14:paraId="30D1629D">
            <w:pPr>
              <w:widowControl/>
              <w:adjustRightInd w:val="0"/>
              <w:spacing w:line="360" w:lineRule="auto"/>
              <w:jc w:val="center"/>
              <w:rPr>
                <w:rFonts w:hint="eastAsia" w:ascii="仿宋" w:hAnsi="仿宋" w:eastAsia="仿宋" w:cs="仿宋"/>
                <w:color w:val="000000"/>
                <w:sz w:val="28"/>
                <w:highlight w:val="none"/>
                <w:lang w:val="en-US" w:eastAsia="zh-CN"/>
              </w:rPr>
            </w:pPr>
            <w:r>
              <w:rPr>
                <w:rFonts w:hint="eastAsia" w:ascii="仿宋_GB2312" w:hAnsi="宋体" w:eastAsia="仿宋_GB2312" w:cs="宋体"/>
                <w:color w:val="000000"/>
                <w:sz w:val="28"/>
                <w:highlight w:val="none"/>
                <w:lang w:val="en-US" w:eastAsia="zh-CN"/>
              </w:rPr>
              <w:t>70000.00</w:t>
            </w:r>
          </w:p>
        </w:tc>
        <w:tc>
          <w:tcPr>
            <w:tcW w:w="1417" w:type="dxa"/>
            <w:tcBorders>
              <w:right w:val="single" w:color="auto" w:sz="4" w:space="0"/>
            </w:tcBorders>
            <w:vAlign w:val="center"/>
          </w:tcPr>
          <w:p w14:paraId="480E4BCB">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07C41AE0">
            <w:pPr>
              <w:widowControl/>
              <w:adjustRightInd w:val="0"/>
              <w:spacing w:line="360" w:lineRule="auto"/>
              <w:jc w:val="center"/>
              <w:rPr>
                <w:rFonts w:hint="eastAsia" w:ascii="仿宋" w:hAnsi="仿宋" w:eastAsia="仿宋" w:cs="仿宋"/>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616494F8">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0460C744">
            <w:pPr>
              <w:widowControl/>
              <w:adjustRightInd w:val="0"/>
              <w:spacing w:line="360" w:lineRule="auto"/>
              <w:jc w:val="center"/>
              <w:rPr>
                <w:rFonts w:hint="eastAsia" w:ascii="仿宋" w:hAnsi="仿宋" w:eastAsia="仿宋" w:cs="仿宋"/>
                <w:color w:val="000000"/>
                <w:sz w:val="28"/>
                <w:highlight w:val="none"/>
              </w:rPr>
            </w:pPr>
            <w:r>
              <w:rPr>
                <w:rFonts w:hint="eastAsia" w:ascii="仿宋_GB2312" w:hAnsi="宋体" w:eastAsia="仿宋_GB2312" w:cs="宋体"/>
                <w:color w:val="000000"/>
                <w:sz w:val="28"/>
                <w:highlight w:val="none"/>
              </w:rPr>
              <w:t>招标文件</w:t>
            </w:r>
          </w:p>
        </w:tc>
      </w:tr>
      <w:tr w14:paraId="6936B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75D46838">
            <w:pPr>
              <w:widowControl/>
              <w:adjustRightInd w:val="0"/>
              <w:spacing w:line="360" w:lineRule="auto"/>
              <w:jc w:val="center"/>
              <w:rPr>
                <w:rFonts w:hint="eastAsia" w:ascii="仿宋" w:hAnsi="仿宋" w:eastAsia="仿宋" w:cs="仿宋"/>
                <w:color w:val="000000"/>
                <w:sz w:val="28"/>
                <w:highlight w:val="none"/>
                <w:lang w:eastAsia="zh-CN"/>
              </w:rPr>
            </w:pPr>
            <w:r>
              <w:rPr>
                <w:rFonts w:hint="eastAsia" w:ascii="仿宋" w:hAnsi="仿宋" w:eastAsia="仿宋" w:cs="仿宋"/>
                <w:color w:val="000000"/>
                <w:sz w:val="28"/>
                <w:highlight w:val="none"/>
                <w:lang w:eastAsia="zh-CN"/>
              </w:rPr>
              <w:t>D</w:t>
            </w:r>
          </w:p>
        </w:tc>
        <w:tc>
          <w:tcPr>
            <w:tcW w:w="2578" w:type="dxa"/>
            <w:vAlign w:val="center"/>
          </w:tcPr>
          <w:p w14:paraId="70EB82FC">
            <w:pPr>
              <w:widowControl/>
              <w:adjustRightInd w:val="0"/>
              <w:spacing w:line="360" w:lineRule="auto"/>
              <w:jc w:val="center"/>
              <w:rPr>
                <w:rFonts w:hint="eastAsia" w:ascii="仿宋" w:hAnsi="仿宋" w:eastAsia="仿宋" w:cs="仿宋"/>
                <w:color w:val="000000"/>
                <w:sz w:val="28"/>
                <w:highlight w:val="none"/>
              </w:rPr>
            </w:pPr>
            <w:r>
              <w:rPr>
                <w:rFonts w:hint="eastAsia" w:ascii="仿宋" w:hAnsi="仿宋" w:eastAsia="仿宋" w:cs="仿宋"/>
                <w:color w:val="333333"/>
                <w:spacing w:val="8"/>
                <w:sz w:val="28"/>
                <w:szCs w:val="28"/>
                <w:highlight w:val="none"/>
                <w:lang w:eastAsia="zh-CN"/>
              </w:rPr>
              <w:t>临港区永久基本农田保护服务专项工作项目</w:t>
            </w:r>
          </w:p>
        </w:tc>
        <w:tc>
          <w:tcPr>
            <w:tcW w:w="723" w:type="dxa"/>
            <w:vAlign w:val="center"/>
          </w:tcPr>
          <w:p w14:paraId="6360A397">
            <w:pPr>
              <w:widowControl/>
              <w:adjustRightInd w:val="0"/>
              <w:spacing w:line="360" w:lineRule="auto"/>
              <w:jc w:val="center"/>
              <w:rPr>
                <w:rFonts w:hint="eastAsia" w:ascii="仿宋" w:hAnsi="仿宋" w:eastAsia="仿宋" w:cs="仿宋"/>
                <w:color w:val="000000"/>
                <w:sz w:val="28"/>
                <w:highlight w:val="none"/>
              </w:rPr>
            </w:pPr>
            <w:r>
              <w:rPr>
                <w:rFonts w:hint="eastAsia" w:ascii="仿宋" w:hAnsi="仿宋" w:eastAsia="仿宋" w:cs="仿宋"/>
                <w:color w:val="000000"/>
                <w:sz w:val="28"/>
                <w:highlight w:val="none"/>
              </w:rPr>
              <w:t>1宗</w:t>
            </w:r>
          </w:p>
        </w:tc>
        <w:tc>
          <w:tcPr>
            <w:tcW w:w="1595" w:type="dxa"/>
            <w:tcBorders>
              <w:right w:val="single" w:color="auto" w:sz="4" w:space="0"/>
            </w:tcBorders>
            <w:vAlign w:val="center"/>
          </w:tcPr>
          <w:p w14:paraId="1B147FDB">
            <w:pPr>
              <w:widowControl/>
              <w:adjustRightInd w:val="0"/>
              <w:spacing w:line="360" w:lineRule="auto"/>
              <w:jc w:val="center"/>
              <w:rPr>
                <w:rFonts w:hint="eastAsia" w:ascii="仿宋" w:hAnsi="仿宋" w:eastAsia="仿宋" w:cs="仿宋"/>
                <w:color w:val="000000"/>
                <w:sz w:val="28"/>
                <w:highlight w:val="none"/>
              </w:rPr>
            </w:pPr>
            <w:r>
              <w:rPr>
                <w:rFonts w:hint="eastAsia" w:ascii="仿宋" w:hAnsi="仿宋" w:eastAsia="仿宋" w:cs="仿宋"/>
                <w:color w:val="000000"/>
                <w:sz w:val="28"/>
                <w:highlight w:val="none"/>
                <w:lang w:val="en-US" w:eastAsia="zh-CN"/>
              </w:rPr>
              <w:t>200000</w:t>
            </w:r>
            <w:r>
              <w:rPr>
                <w:rFonts w:hint="eastAsia" w:ascii="仿宋" w:hAnsi="仿宋" w:eastAsia="仿宋" w:cs="仿宋"/>
                <w:color w:val="000000"/>
                <w:sz w:val="28"/>
                <w:highlight w:val="none"/>
              </w:rPr>
              <w:t>.00</w:t>
            </w:r>
          </w:p>
        </w:tc>
        <w:tc>
          <w:tcPr>
            <w:tcW w:w="1458" w:type="dxa"/>
            <w:vAlign w:val="center"/>
          </w:tcPr>
          <w:p w14:paraId="3F0781F4">
            <w:pPr>
              <w:widowControl/>
              <w:adjustRightInd w:val="0"/>
              <w:spacing w:line="360" w:lineRule="auto"/>
              <w:jc w:val="center"/>
              <w:rPr>
                <w:rFonts w:hint="eastAsia" w:ascii="仿宋" w:hAnsi="仿宋" w:eastAsia="仿宋" w:cs="仿宋"/>
                <w:color w:val="000000"/>
                <w:sz w:val="28"/>
                <w:highlight w:val="none"/>
              </w:rPr>
            </w:pPr>
            <w:r>
              <w:rPr>
                <w:rFonts w:hint="eastAsia" w:ascii="仿宋" w:hAnsi="仿宋" w:eastAsia="仿宋" w:cs="仿宋"/>
                <w:color w:val="000000"/>
                <w:sz w:val="28"/>
                <w:highlight w:val="none"/>
                <w:lang w:val="en-US" w:eastAsia="zh-CN"/>
              </w:rPr>
              <w:t>200000</w:t>
            </w:r>
            <w:r>
              <w:rPr>
                <w:rFonts w:hint="eastAsia" w:ascii="仿宋" w:hAnsi="仿宋" w:eastAsia="仿宋" w:cs="仿宋"/>
                <w:color w:val="000000"/>
                <w:sz w:val="28"/>
                <w:highlight w:val="none"/>
              </w:rPr>
              <w:t>.00</w:t>
            </w:r>
          </w:p>
        </w:tc>
        <w:tc>
          <w:tcPr>
            <w:tcW w:w="1417" w:type="dxa"/>
            <w:tcBorders>
              <w:right w:val="single" w:color="auto" w:sz="4" w:space="0"/>
            </w:tcBorders>
            <w:vAlign w:val="center"/>
          </w:tcPr>
          <w:p w14:paraId="4B3AFF14">
            <w:pPr>
              <w:widowControl/>
              <w:adjustRightInd w:val="0"/>
              <w:spacing w:line="360" w:lineRule="auto"/>
              <w:jc w:val="center"/>
              <w:rPr>
                <w:rFonts w:hint="eastAsia" w:ascii="仿宋" w:hAnsi="仿宋" w:eastAsia="仿宋" w:cs="仿宋"/>
                <w:color w:val="000000"/>
                <w:sz w:val="28"/>
                <w:highlight w:val="none"/>
              </w:rPr>
            </w:pPr>
            <w:r>
              <w:rPr>
                <w:rFonts w:hint="eastAsia" w:ascii="仿宋" w:hAnsi="仿宋" w:eastAsia="仿宋" w:cs="仿宋"/>
                <w:color w:val="000000"/>
                <w:sz w:val="28"/>
                <w:highlight w:val="none"/>
              </w:rPr>
              <w:t>详见</w:t>
            </w:r>
          </w:p>
          <w:p w14:paraId="2D0FCB10">
            <w:pPr>
              <w:widowControl/>
              <w:adjustRightInd w:val="0"/>
              <w:spacing w:line="360" w:lineRule="auto"/>
              <w:jc w:val="center"/>
              <w:rPr>
                <w:rFonts w:hint="eastAsia" w:ascii="仿宋" w:hAnsi="仿宋" w:eastAsia="仿宋" w:cs="仿宋"/>
                <w:color w:val="000000"/>
                <w:sz w:val="28"/>
                <w:highlight w:val="none"/>
              </w:rPr>
            </w:pPr>
            <w:r>
              <w:rPr>
                <w:rFonts w:hint="eastAsia" w:ascii="仿宋" w:hAnsi="仿宋" w:eastAsia="仿宋" w:cs="仿宋"/>
                <w:color w:val="000000"/>
                <w:sz w:val="28"/>
                <w:highlight w:val="none"/>
              </w:rPr>
              <w:t>招标文件</w:t>
            </w:r>
          </w:p>
        </w:tc>
        <w:tc>
          <w:tcPr>
            <w:tcW w:w="1357" w:type="dxa"/>
            <w:tcBorders>
              <w:right w:val="single" w:color="auto" w:sz="4" w:space="0"/>
            </w:tcBorders>
            <w:vAlign w:val="center"/>
          </w:tcPr>
          <w:p w14:paraId="7D72CD54">
            <w:pPr>
              <w:widowControl/>
              <w:adjustRightInd w:val="0"/>
              <w:spacing w:line="360" w:lineRule="auto"/>
              <w:jc w:val="center"/>
              <w:rPr>
                <w:rFonts w:hint="eastAsia" w:ascii="仿宋" w:hAnsi="仿宋" w:eastAsia="仿宋" w:cs="仿宋"/>
                <w:color w:val="000000"/>
                <w:sz w:val="28"/>
                <w:highlight w:val="none"/>
              </w:rPr>
            </w:pPr>
            <w:r>
              <w:rPr>
                <w:rFonts w:hint="eastAsia" w:ascii="仿宋" w:hAnsi="仿宋" w:eastAsia="仿宋" w:cs="仿宋"/>
                <w:color w:val="000000"/>
                <w:sz w:val="28"/>
                <w:highlight w:val="none"/>
              </w:rPr>
              <w:t>详见</w:t>
            </w:r>
          </w:p>
          <w:p w14:paraId="392A9E3F">
            <w:pPr>
              <w:widowControl/>
              <w:adjustRightInd w:val="0"/>
              <w:spacing w:line="360" w:lineRule="auto"/>
              <w:jc w:val="center"/>
              <w:rPr>
                <w:rFonts w:hint="eastAsia" w:ascii="仿宋" w:hAnsi="仿宋" w:eastAsia="仿宋" w:cs="仿宋"/>
                <w:color w:val="000000"/>
                <w:sz w:val="28"/>
                <w:highlight w:val="none"/>
              </w:rPr>
            </w:pPr>
            <w:r>
              <w:rPr>
                <w:rFonts w:hint="eastAsia" w:ascii="仿宋" w:hAnsi="仿宋" w:eastAsia="仿宋" w:cs="仿宋"/>
                <w:color w:val="000000"/>
                <w:sz w:val="28"/>
                <w:highlight w:val="none"/>
              </w:rPr>
              <w:t>招标文件</w:t>
            </w:r>
          </w:p>
        </w:tc>
      </w:tr>
    </w:tbl>
    <w:p w14:paraId="0FAFC98D">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本项目不接受联合体投标</w:t>
      </w:r>
    </w:p>
    <w:p w14:paraId="02752C1B">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二、申请人的资格要求：</w:t>
      </w:r>
    </w:p>
    <w:p w14:paraId="15247930">
      <w:pPr>
        <w:widowControl/>
        <w:adjustRightInd w:val="0"/>
        <w:spacing w:line="360" w:lineRule="auto"/>
        <w:ind w:firstLine="592" w:firstLineChars="200"/>
        <w:jc w:val="left"/>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1.投标人应符合《中华人民共和国政府采购法》第二十二条规定，分公司参与投标（响应）的，须提供总公司授权]且应为未被列入信用中国网站（www.creditchina.gov.cn）、中国政府采购网(www.ccgp.gov.cn)、信用山东（credit.shandong.gov.cn）等渠道信用记录失信被执行人、重大税收违法案件当事人名单、政府采购严重违法失信行为记录名单；</w:t>
      </w:r>
    </w:p>
    <w:p w14:paraId="3EFE6134">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2.法律、法规其他规定要求；</w:t>
      </w:r>
    </w:p>
    <w:p w14:paraId="5C88B11A">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u w:val="none"/>
          <w:lang w:val="en-US" w:eastAsia="zh-CN"/>
        </w:rPr>
      </w:pPr>
      <w:r>
        <w:rPr>
          <w:rFonts w:hint="eastAsia" w:ascii="仿宋" w:hAnsi="仿宋" w:eastAsia="仿宋" w:cs="仿宋"/>
          <w:color w:val="333333"/>
          <w:spacing w:val="8"/>
          <w:sz w:val="28"/>
          <w:szCs w:val="28"/>
          <w:highlight w:val="none"/>
        </w:rPr>
        <w:t>3.落实政府采购政策需满足的资格要求：本项目是专门面向中型、小型或微型企业实施采购，响应文件中须提供中小企业声明函。</w:t>
      </w:r>
    </w:p>
    <w:p w14:paraId="6278DE57">
      <w:pPr>
        <w:widowControl/>
        <w:shd w:val="clear" w:color="auto" w:fill="FFFFFF"/>
        <w:spacing w:line="360" w:lineRule="auto"/>
        <w:ind w:firstLine="592" w:firstLineChars="200"/>
        <w:rPr>
          <w:rFonts w:hint="eastAsia" w:ascii="仿宋" w:hAnsi="仿宋" w:eastAsia="仿宋" w:cs="仿宋"/>
          <w:iCs/>
          <w:color w:val="333333"/>
          <w:spacing w:val="8"/>
          <w:sz w:val="28"/>
          <w:szCs w:val="28"/>
          <w:highlight w:val="none"/>
          <w:u w:val="none"/>
          <w:lang w:val="en-US" w:eastAsia="zh-CN"/>
        </w:rPr>
      </w:pPr>
      <w:r>
        <w:rPr>
          <w:rFonts w:hint="eastAsia" w:ascii="仿宋" w:hAnsi="仿宋" w:eastAsia="仿宋" w:cs="仿宋"/>
          <w:color w:val="333333"/>
          <w:spacing w:val="8"/>
          <w:sz w:val="28"/>
          <w:szCs w:val="28"/>
          <w:highlight w:val="none"/>
        </w:rPr>
        <w:t>4.本项目的特定资格要求：</w:t>
      </w:r>
      <w:r>
        <w:rPr>
          <w:rFonts w:hint="eastAsia" w:ascii="仿宋" w:hAnsi="仿宋" w:eastAsia="仿宋" w:cs="仿宋"/>
          <w:iCs/>
          <w:color w:val="333333"/>
          <w:spacing w:val="8"/>
          <w:sz w:val="28"/>
          <w:szCs w:val="28"/>
          <w:highlight w:val="none"/>
          <w:u w:val="none"/>
        </w:rPr>
        <w:t>具有</w:t>
      </w:r>
      <w:r>
        <w:rPr>
          <w:rFonts w:hint="eastAsia" w:ascii="仿宋" w:hAnsi="仿宋" w:eastAsia="仿宋" w:cs="仿宋"/>
          <w:sz w:val="28"/>
          <w:szCs w:val="28"/>
          <w:highlight w:val="none"/>
        </w:rPr>
        <w:t>地理信息系统工程专业乙级（含乙级）以上测绘资质</w:t>
      </w:r>
      <w:r>
        <w:rPr>
          <w:rFonts w:hint="eastAsia" w:ascii="仿宋" w:hAnsi="仿宋" w:eastAsia="仿宋" w:cs="仿宋"/>
          <w:sz w:val="28"/>
          <w:szCs w:val="28"/>
          <w:highlight w:val="none"/>
          <w:lang w:eastAsia="zh-CN"/>
        </w:rPr>
        <w:t>。</w:t>
      </w:r>
    </w:p>
    <w:p w14:paraId="16636844">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三、获取招标文件</w:t>
      </w:r>
    </w:p>
    <w:p w14:paraId="43713E10">
      <w:pPr>
        <w:widowControl/>
        <w:shd w:val="clear" w:color="auto" w:fill="FFFFFF"/>
        <w:spacing w:line="360" w:lineRule="auto"/>
        <w:ind w:firstLine="539"/>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1.时间：202</w:t>
      </w:r>
      <w:r>
        <w:rPr>
          <w:rFonts w:hint="eastAsia" w:ascii="仿宋" w:hAnsi="仿宋" w:eastAsia="仿宋" w:cs="仿宋"/>
          <w:color w:val="333333"/>
          <w:spacing w:val="8"/>
          <w:sz w:val="28"/>
          <w:szCs w:val="28"/>
          <w:highlight w:val="none"/>
          <w:lang w:val="en-US" w:eastAsia="zh-CN"/>
        </w:rPr>
        <w:t>4</w:t>
      </w:r>
      <w:r>
        <w:rPr>
          <w:rFonts w:hint="eastAsia" w:ascii="仿宋" w:hAnsi="仿宋" w:eastAsia="仿宋" w:cs="仿宋"/>
          <w:color w:val="333333"/>
          <w:spacing w:val="8"/>
          <w:sz w:val="28"/>
          <w:szCs w:val="28"/>
          <w:highlight w:val="none"/>
        </w:rPr>
        <w:t>年</w:t>
      </w:r>
      <w:r>
        <w:rPr>
          <w:rFonts w:hint="eastAsia" w:ascii="仿宋" w:hAnsi="仿宋" w:eastAsia="仿宋" w:cs="仿宋"/>
          <w:color w:val="333333"/>
          <w:spacing w:val="8"/>
          <w:sz w:val="28"/>
          <w:szCs w:val="28"/>
          <w:highlight w:val="none"/>
          <w:lang w:val="en-US" w:eastAsia="zh-CN"/>
        </w:rPr>
        <w:t>10</w:t>
      </w:r>
      <w:r>
        <w:rPr>
          <w:rFonts w:hint="eastAsia" w:ascii="仿宋" w:hAnsi="仿宋" w:eastAsia="仿宋" w:cs="仿宋"/>
          <w:color w:val="333333"/>
          <w:spacing w:val="8"/>
          <w:sz w:val="28"/>
          <w:szCs w:val="28"/>
          <w:highlight w:val="none"/>
        </w:rPr>
        <w:t>月</w:t>
      </w:r>
      <w:r>
        <w:rPr>
          <w:rFonts w:hint="eastAsia" w:ascii="仿宋" w:hAnsi="仿宋" w:eastAsia="仿宋" w:cs="仿宋"/>
          <w:color w:val="333333"/>
          <w:spacing w:val="8"/>
          <w:sz w:val="28"/>
          <w:szCs w:val="28"/>
          <w:highlight w:val="none"/>
          <w:lang w:val="en-US" w:eastAsia="zh-CN"/>
        </w:rPr>
        <w:t>30</w:t>
      </w:r>
      <w:r>
        <w:rPr>
          <w:rFonts w:hint="eastAsia" w:ascii="仿宋" w:hAnsi="仿宋" w:eastAsia="仿宋" w:cs="仿宋"/>
          <w:color w:val="333333"/>
          <w:spacing w:val="8"/>
          <w:sz w:val="28"/>
          <w:szCs w:val="28"/>
          <w:highlight w:val="none"/>
        </w:rPr>
        <w:t>日</w:t>
      </w:r>
      <w:r>
        <w:rPr>
          <w:rFonts w:hint="eastAsia" w:ascii="仿宋" w:hAnsi="仿宋" w:eastAsia="仿宋" w:cs="仿宋"/>
          <w:color w:val="333333"/>
          <w:spacing w:val="8"/>
          <w:sz w:val="28"/>
          <w:szCs w:val="28"/>
          <w:highlight w:val="none"/>
          <w:lang w:val="en-US" w:eastAsia="zh-CN"/>
        </w:rPr>
        <w:t>17</w:t>
      </w:r>
      <w:r>
        <w:rPr>
          <w:rFonts w:hint="eastAsia" w:ascii="仿宋" w:hAnsi="仿宋" w:eastAsia="仿宋" w:cs="仿宋"/>
          <w:color w:val="333333"/>
          <w:spacing w:val="8"/>
          <w:sz w:val="28"/>
          <w:szCs w:val="28"/>
          <w:highlight w:val="none"/>
        </w:rPr>
        <w:t>:30:00至202</w:t>
      </w:r>
      <w:r>
        <w:rPr>
          <w:rFonts w:hint="eastAsia" w:ascii="仿宋" w:hAnsi="仿宋" w:eastAsia="仿宋" w:cs="仿宋"/>
          <w:color w:val="333333"/>
          <w:spacing w:val="8"/>
          <w:sz w:val="28"/>
          <w:szCs w:val="28"/>
          <w:highlight w:val="none"/>
          <w:lang w:val="en-US" w:eastAsia="zh-CN"/>
        </w:rPr>
        <w:t>4</w:t>
      </w:r>
      <w:r>
        <w:rPr>
          <w:rFonts w:hint="eastAsia" w:ascii="仿宋" w:hAnsi="仿宋" w:eastAsia="仿宋" w:cs="仿宋"/>
          <w:color w:val="333333"/>
          <w:spacing w:val="8"/>
          <w:sz w:val="28"/>
          <w:szCs w:val="28"/>
          <w:highlight w:val="none"/>
        </w:rPr>
        <w:t>年</w:t>
      </w:r>
      <w:r>
        <w:rPr>
          <w:rFonts w:hint="eastAsia" w:ascii="仿宋" w:hAnsi="仿宋" w:eastAsia="仿宋" w:cs="仿宋"/>
          <w:color w:val="333333"/>
          <w:spacing w:val="8"/>
          <w:sz w:val="28"/>
          <w:szCs w:val="28"/>
          <w:highlight w:val="none"/>
          <w:lang w:val="en-US" w:eastAsia="zh-CN"/>
        </w:rPr>
        <w:t>11</w:t>
      </w:r>
      <w:r>
        <w:rPr>
          <w:rFonts w:hint="eastAsia" w:ascii="仿宋" w:hAnsi="仿宋" w:eastAsia="仿宋" w:cs="仿宋"/>
          <w:color w:val="333333"/>
          <w:spacing w:val="8"/>
          <w:sz w:val="28"/>
          <w:szCs w:val="28"/>
          <w:highlight w:val="none"/>
        </w:rPr>
        <w:t>月</w:t>
      </w:r>
      <w:r>
        <w:rPr>
          <w:rFonts w:hint="eastAsia" w:ascii="仿宋" w:hAnsi="仿宋" w:eastAsia="仿宋" w:cs="仿宋"/>
          <w:color w:val="333333"/>
          <w:spacing w:val="8"/>
          <w:sz w:val="28"/>
          <w:szCs w:val="28"/>
          <w:highlight w:val="none"/>
          <w:lang w:val="en-US" w:eastAsia="zh-CN"/>
        </w:rPr>
        <w:t>06</w:t>
      </w:r>
      <w:r>
        <w:rPr>
          <w:rFonts w:hint="eastAsia" w:ascii="仿宋" w:hAnsi="仿宋" w:eastAsia="仿宋" w:cs="仿宋"/>
          <w:color w:val="333333"/>
          <w:spacing w:val="8"/>
          <w:sz w:val="28"/>
          <w:szCs w:val="28"/>
          <w:highlight w:val="none"/>
        </w:rPr>
        <w:t>日17:</w:t>
      </w:r>
      <w:r>
        <w:rPr>
          <w:rFonts w:hint="eastAsia" w:ascii="仿宋" w:hAnsi="仿宋" w:eastAsia="仿宋" w:cs="仿宋"/>
          <w:color w:val="333333"/>
          <w:spacing w:val="8"/>
          <w:sz w:val="28"/>
          <w:szCs w:val="28"/>
          <w:highlight w:val="none"/>
          <w:lang w:val="en-US" w:eastAsia="zh-CN"/>
        </w:rPr>
        <w:t>3</w:t>
      </w:r>
      <w:r>
        <w:rPr>
          <w:rFonts w:hint="eastAsia" w:ascii="仿宋" w:hAnsi="仿宋" w:eastAsia="仿宋" w:cs="仿宋"/>
          <w:color w:val="333333"/>
          <w:spacing w:val="8"/>
          <w:sz w:val="28"/>
          <w:szCs w:val="28"/>
          <w:highlight w:val="none"/>
        </w:rPr>
        <w:t>0:00（北京时间）</w:t>
      </w:r>
    </w:p>
    <w:p w14:paraId="58F43668">
      <w:pPr>
        <w:widowControl/>
        <w:shd w:val="clear" w:color="auto" w:fill="FFFFFF"/>
        <w:spacing w:line="360" w:lineRule="auto"/>
        <w:ind w:firstLine="539"/>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2.地点：登录“威海市政府采购电子交易系统”（威海市公共资源交易网右侧“交易服务一网通办”登录后选择“政府采购”按钮）获取文件。</w:t>
      </w:r>
      <w:r>
        <w:rPr>
          <w:rFonts w:hint="eastAsia" w:ascii="仿宋" w:hAnsi="仿宋" w:eastAsia="仿宋" w:cs="仿宋"/>
          <w:b/>
          <w:color w:val="333333"/>
          <w:spacing w:val="8"/>
          <w:sz w:val="28"/>
          <w:szCs w:val="28"/>
          <w:highlight w:val="none"/>
        </w:rPr>
        <w:t>逾期无法从威海市政府采购电子交易系统中获取文件，未在规定时间内从系统中获取文件的投标人将无法递交电子投标（响应）文件。</w:t>
      </w:r>
    </w:p>
    <w:p w14:paraId="04B68D4F">
      <w:pPr>
        <w:widowControl/>
        <w:shd w:val="clear" w:color="auto" w:fill="FFFFFF"/>
        <w:spacing w:line="360" w:lineRule="auto"/>
        <w:ind w:firstLine="539"/>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3.方式：本项目须网上获取文件。参加本项目投标人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http://ggzyjy.weihai.cn/）“办事指南”-“政府采购专区”中“威海市政府采购交易系统供应商使用指南”。</w:t>
      </w:r>
    </w:p>
    <w:p w14:paraId="7F30683A">
      <w:pPr>
        <w:widowControl/>
        <w:shd w:val="clear" w:color="auto" w:fill="FFFFFF"/>
        <w:spacing w:line="360" w:lineRule="auto"/>
        <w:ind w:firstLine="539"/>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4.售价：免费</w:t>
      </w:r>
    </w:p>
    <w:p w14:paraId="32590453">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四、提交投标文件截止时间、开标时间和地点</w:t>
      </w:r>
    </w:p>
    <w:p w14:paraId="5E3B5056">
      <w:pPr>
        <w:widowControl/>
        <w:adjustRightInd w:val="0"/>
        <w:spacing w:line="360" w:lineRule="auto"/>
        <w:ind w:firstLine="592" w:firstLineChars="200"/>
        <w:jc w:val="left"/>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1.提交投标文</w:t>
      </w:r>
      <w:bookmarkStart w:id="7" w:name="_GoBack"/>
      <w:bookmarkEnd w:id="7"/>
      <w:r>
        <w:rPr>
          <w:rFonts w:hint="eastAsia" w:ascii="仿宋" w:hAnsi="仿宋" w:eastAsia="仿宋" w:cs="仿宋"/>
          <w:color w:val="333333"/>
          <w:spacing w:val="8"/>
          <w:sz w:val="28"/>
          <w:szCs w:val="28"/>
          <w:highlight w:val="none"/>
        </w:rPr>
        <w:t>件时间：202</w:t>
      </w:r>
      <w:r>
        <w:rPr>
          <w:rFonts w:hint="eastAsia" w:ascii="仿宋" w:hAnsi="仿宋" w:eastAsia="仿宋" w:cs="仿宋"/>
          <w:color w:val="333333"/>
          <w:spacing w:val="8"/>
          <w:sz w:val="28"/>
          <w:szCs w:val="28"/>
          <w:highlight w:val="none"/>
          <w:lang w:val="en-US" w:eastAsia="zh-CN"/>
        </w:rPr>
        <w:t>4</w:t>
      </w:r>
      <w:r>
        <w:rPr>
          <w:rFonts w:hint="eastAsia" w:ascii="仿宋" w:hAnsi="仿宋" w:eastAsia="仿宋" w:cs="仿宋"/>
          <w:color w:val="333333"/>
          <w:spacing w:val="8"/>
          <w:sz w:val="28"/>
          <w:szCs w:val="28"/>
          <w:highlight w:val="none"/>
        </w:rPr>
        <w:t>年</w:t>
      </w:r>
      <w:r>
        <w:rPr>
          <w:rFonts w:hint="eastAsia" w:ascii="仿宋" w:hAnsi="仿宋" w:eastAsia="仿宋" w:cs="仿宋"/>
          <w:color w:val="333333"/>
          <w:spacing w:val="8"/>
          <w:sz w:val="28"/>
          <w:szCs w:val="28"/>
          <w:highlight w:val="none"/>
          <w:lang w:val="en-US" w:eastAsia="zh-CN"/>
        </w:rPr>
        <w:t>10</w:t>
      </w:r>
      <w:r>
        <w:rPr>
          <w:rFonts w:hint="eastAsia" w:ascii="仿宋" w:hAnsi="仿宋" w:eastAsia="仿宋" w:cs="仿宋"/>
          <w:color w:val="333333"/>
          <w:spacing w:val="8"/>
          <w:sz w:val="28"/>
          <w:szCs w:val="28"/>
          <w:highlight w:val="none"/>
        </w:rPr>
        <w:t>月</w:t>
      </w:r>
      <w:r>
        <w:rPr>
          <w:rFonts w:hint="eastAsia" w:ascii="仿宋" w:hAnsi="仿宋" w:eastAsia="仿宋" w:cs="仿宋"/>
          <w:color w:val="333333"/>
          <w:spacing w:val="8"/>
          <w:sz w:val="28"/>
          <w:szCs w:val="28"/>
          <w:highlight w:val="none"/>
          <w:lang w:val="en-US" w:eastAsia="zh-CN"/>
        </w:rPr>
        <w:t>30</w:t>
      </w:r>
      <w:r>
        <w:rPr>
          <w:rFonts w:hint="eastAsia" w:ascii="仿宋" w:hAnsi="仿宋" w:eastAsia="仿宋" w:cs="仿宋"/>
          <w:color w:val="333333"/>
          <w:spacing w:val="8"/>
          <w:sz w:val="28"/>
          <w:szCs w:val="28"/>
          <w:highlight w:val="none"/>
        </w:rPr>
        <w:t>日</w:t>
      </w:r>
      <w:r>
        <w:rPr>
          <w:rFonts w:hint="eastAsia" w:ascii="仿宋" w:hAnsi="仿宋" w:eastAsia="仿宋" w:cs="仿宋"/>
          <w:color w:val="333333"/>
          <w:spacing w:val="8"/>
          <w:sz w:val="28"/>
          <w:szCs w:val="28"/>
          <w:highlight w:val="none"/>
          <w:lang w:val="en-US" w:eastAsia="zh-CN"/>
        </w:rPr>
        <w:t>18</w:t>
      </w:r>
      <w:r>
        <w:rPr>
          <w:rFonts w:hint="eastAsia" w:ascii="仿宋" w:hAnsi="仿宋" w:eastAsia="仿宋" w:cs="仿宋"/>
          <w:color w:val="333333"/>
          <w:spacing w:val="8"/>
          <w:sz w:val="28"/>
          <w:szCs w:val="28"/>
          <w:highlight w:val="none"/>
        </w:rPr>
        <w:t>:30至202</w:t>
      </w:r>
      <w:r>
        <w:rPr>
          <w:rFonts w:hint="eastAsia" w:ascii="仿宋" w:hAnsi="仿宋" w:eastAsia="仿宋" w:cs="仿宋"/>
          <w:color w:val="333333"/>
          <w:spacing w:val="8"/>
          <w:sz w:val="28"/>
          <w:szCs w:val="28"/>
          <w:highlight w:val="none"/>
          <w:lang w:val="en-US" w:eastAsia="zh-CN"/>
        </w:rPr>
        <w:t>4</w:t>
      </w:r>
      <w:r>
        <w:rPr>
          <w:rFonts w:hint="eastAsia" w:ascii="仿宋" w:hAnsi="仿宋" w:eastAsia="仿宋" w:cs="仿宋"/>
          <w:color w:val="333333"/>
          <w:spacing w:val="8"/>
          <w:sz w:val="28"/>
          <w:szCs w:val="28"/>
          <w:highlight w:val="none"/>
        </w:rPr>
        <w:t>年</w:t>
      </w:r>
      <w:r>
        <w:rPr>
          <w:rFonts w:hint="eastAsia" w:ascii="仿宋" w:hAnsi="仿宋" w:eastAsia="仿宋" w:cs="仿宋"/>
          <w:color w:val="333333"/>
          <w:spacing w:val="8"/>
          <w:sz w:val="28"/>
          <w:szCs w:val="28"/>
          <w:highlight w:val="none"/>
          <w:lang w:val="en-US" w:eastAsia="zh-CN"/>
        </w:rPr>
        <w:t>11</w:t>
      </w:r>
      <w:r>
        <w:rPr>
          <w:rFonts w:hint="eastAsia" w:ascii="仿宋" w:hAnsi="仿宋" w:eastAsia="仿宋" w:cs="仿宋"/>
          <w:color w:val="333333"/>
          <w:spacing w:val="8"/>
          <w:sz w:val="28"/>
          <w:szCs w:val="28"/>
          <w:highlight w:val="none"/>
        </w:rPr>
        <w:t>月</w:t>
      </w:r>
      <w:r>
        <w:rPr>
          <w:rFonts w:hint="eastAsia" w:ascii="仿宋" w:hAnsi="仿宋" w:eastAsia="仿宋" w:cs="仿宋"/>
          <w:color w:val="333333"/>
          <w:spacing w:val="8"/>
          <w:sz w:val="28"/>
          <w:szCs w:val="28"/>
          <w:highlight w:val="none"/>
          <w:lang w:val="en-US" w:eastAsia="zh-CN"/>
        </w:rPr>
        <w:t>20</w:t>
      </w:r>
      <w:r>
        <w:rPr>
          <w:rFonts w:hint="eastAsia" w:ascii="仿宋" w:hAnsi="仿宋" w:eastAsia="仿宋" w:cs="仿宋"/>
          <w:color w:val="333333"/>
          <w:spacing w:val="8"/>
          <w:sz w:val="28"/>
          <w:szCs w:val="28"/>
          <w:highlight w:val="none"/>
        </w:rPr>
        <w:t>日</w:t>
      </w:r>
      <w:r>
        <w:rPr>
          <w:rFonts w:hint="eastAsia" w:ascii="仿宋" w:hAnsi="仿宋" w:eastAsia="仿宋" w:cs="仿宋"/>
          <w:color w:val="333333"/>
          <w:spacing w:val="8"/>
          <w:sz w:val="28"/>
          <w:szCs w:val="28"/>
          <w:highlight w:val="none"/>
          <w:lang w:val="en-US" w:eastAsia="zh-CN"/>
        </w:rPr>
        <w:t>14</w:t>
      </w:r>
      <w:r>
        <w:rPr>
          <w:rFonts w:hint="eastAsia" w:ascii="仿宋" w:hAnsi="仿宋" w:eastAsia="仿宋" w:cs="仿宋"/>
          <w:color w:val="333333"/>
          <w:spacing w:val="8"/>
          <w:sz w:val="28"/>
          <w:szCs w:val="28"/>
          <w:highlight w:val="none"/>
        </w:rPr>
        <w:t>:00</w:t>
      </w:r>
    </w:p>
    <w:p w14:paraId="7742E356">
      <w:pPr>
        <w:widowControl/>
        <w:adjustRightInd w:val="0"/>
        <w:spacing w:line="360" w:lineRule="auto"/>
        <w:ind w:firstLine="592" w:firstLineChars="200"/>
        <w:jc w:val="left"/>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2.地点：通过威海市政府采购电子交易系统（网址：http://dzcg.whggzyjy.cn:8088/login?cloudid=103）网上递交。已在威海市政府采购电子交易系统获取文件的投标人在规定时间内递交电子投标（响应）文件。</w:t>
      </w:r>
    </w:p>
    <w:p w14:paraId="22DE6FDF">
      <w:pPr>
        <w:widowControl/>
        <w:adjustRightInd w:val="0"/>
        <w:spacing w:line="360" w:lineRule="auto"/>
        <w:ind w:firstLine="592" w:firstLineChars="200"/>
        <w:jc w:val="left"/>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3.开标时间：202</w:t>
      </w:r>
      <w:r>
        <w:rPr>
          <w:rFonts w:hint="eastAsia" w:ascii="仿宋" w:hAnsi="仿宋" w:eastAsia="仿宋" w:cs="仿宋"/>
          <w:color w:val="333333"/>
          <w:spacing w:val="8"/>
          <w:sz w:val="28"/>
          <w:szCs w:val="28"/>
          <w:highlight w:val="none"/>
          <w:lang w:val="en-US" w:eastAsia="zh-CN"/>
        </w:rPr>
        <w:t>4</w:t>
      </w:r>
      <w:r>
        <w:rPr>
          <w:rFonts w:hint="eastAsia" w:ascii="仿宋" w:hAnsi="仿宋" w:eastAsia="仿宋" w:cs="仿宋"/>
          <w:color w:val="333333"/>
          <w:spacing w:val="8"/>
          <w:sz w:val="28"/>
          <w:szCs w:val="28"/>
          <w:highlight w:val="none"/>
        </w:rPr>
        <w:t>年</w:t>
      </w:r>
      <w:r>
        <w:rPr>
          <w:rFonts w:hint="eastAsia" w:ascii="仿宋" w:hAnsi="仿宋" w:eastAsia="仿宋" w:cs="仿宋"/>
          <w:color w:val="333333"/>
          <w:spacing w:val="8"/>
          <w:sz w:val="28"/>
          <w:szCs w:val="28"/>
          <w:highlight w:val="none"/>
          <w:lang w:val="en-US" w:eastAsia="zh-CN"/>
        </w:rPr>
        <w:t>11</w:t>
      </w:r>
      <w:r>
        <w:rPr>
          <w:rFonts w:hint="eastAsia" w:ascii="仿宋" w:hAnsi="仿宋" w:eastAsia="仿宋" w:cs="仿宋"/>
          <w:color w:val="333333"/>
          <w:spacing w:val="8"/>
          <w:sz w:val="28"/>
          <w:szCs w:val="28"/>
          <w:highlight w:val="none"/>
        </w:rPr>
        <w:t>月</w:t>
      </w:r>
      <w:r>
        <w:rPr>
          <w:rFonts w:hint="eastAsia" w:ascii="仿宋" w:hAnsi="仿宋" w:eastAsia="仿宋" w:cs="仿宋"/>
          <w:color w:val="333333"/>
          <w:spacing w:val="8"/>
          <w:sz w:val="28"/>
          <w:szCs w:val="28"/>
          <w:highlight w:val="none"/>
          <w:lang w:val="en-US" w:eastAsia="zh-CN"/>
        </w:rPr>
        <w:t>20</w:t>
      </w:r>
      <w:r>
        <w:rPr>
          <w:rFonts w:hint="eastAsia" w:ascii="仿宋" w:hAnsi="仿宋" w:eastAsia="仿宋" w:cs="仿宋"/>
          <w:color w:val="333333"/>
          <w:spacing w:val="8"/>
          <w:sz w:val="28"/>
          <w:szCs w:val="28"/>
          <w:highlight w:val="none"/>
        </w:rPr>
        <w:t>日</w:t>
      </w:r>
      <w:r>
        <w:rPr>
          <w:rFonts w:hint="eastAsia" w:ascii="仿宋" w:hAnsi="仿宋" w:eastAsia="仿宋" w:cs="仿宋"/>
          <w:color w:val="333333"/>
          <w:spacing w:val="8"/>
          <w:sz w:val="28"/>
          <w:szCs w:val="28"/>
          <w:highlight w:val="none"/>
          <w:lang w:val="en-US" w:eastAsia="zh-CN"/>
        </w:rPr>
        <w:t>14</w:t>
      </w:r>
      <w:r>
        <w:rPr>
          <w:rFonts w:hint="eastAsia" w:ascii="仿宋" w:hAnsi="仿宋" w:eastAsia="仿宋" w:cs="仿宋"/>
          <w:color w:val="333333"/>
          <w:spacing w:val="8"/>
          <w:sz w:val="28"/>
          <w:szCs w:val="28"/>
          <w:highlight w:val="none"/>
        </w:rPr>
        <w:t>:00（北京时间）</w:t>
      </w:r>
    </w:p>
    <w:p w14:paraId="58B9FCB0">
      <w:pPr>
        <w:widowControl/>
        <w:adjustRightInd w:val="0"/>
        <w:spacing w:line="360" w:lineRule="auto"/>
        <w:ind w:firstLine="592" w:firstLineChars="200"/>
        <w:jc w:val="left"/>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4.开标地点：</w:t>
      </w:r>
      <w:r>
        <w:rPr>
          <w:rFonts w:hint="eastAsia" w:ascii="仿宋_GB2312" w:hAnsi="仿宋" w:eastAsia="仿宋_GB2312" w:cs="宋体"/>
          <w:color w:val="333333"/>
          <w:spacing w:val="8"/>
          <w:sz w:val="28"/>
          <w:szCs w:val="28"/>
          <w:highlight w:val="none"/>
        </w:rPr>
        <w:t>交易</w:t>
      </w:r>
      <w:r>
        <w:rPr>
          <w:rFonts w:hint="eastAsia" w:ascii="仿宋_GB2312" w:hAnsi="仿宋" w:eastAsia="仿宋_GB2312" w:cs="宋体"/>
          <w:color w:val="333333"/>
          <w:spacing w:val="8"/>
          <w:sz w:val="28"/>
          <w:szCs w:val="28"/>
          <w:highlight w:val="none"/>
          <w:lang w:eastAsia="zh-CN"/>
        </w:rPr>
        <w:t>一</w:t>
      </w:r>
      <w:r>
        <w:rPr>
          <w:rFonts w:hint="eastAsia" w:ascii="仿宋_GB2312" w:hAnsi="仿宋" w:eastAsia="仿宋_GB2312" w:cs="宋体"/>
          <w:color w:val="333333"/>
          <w:spacing w:val="8"/>
          <w:sz w:val="28"/>
          <w:szCs w:val="28"/>
          <w:highlight w:val="none"/>
        </w:rPr>
        <w:t>厅</w:t>
      </w:r>
      <w:r>
        <w:rPr>
          <w:rFonts w:hint="eastAsia" w:ascii="仿宋" w:hAnsi="仿宋" w:eastAsia="仿宋" w:cs="仿宋"/>
          <w:color w:val="333333"/>
          <w:spacing w:val="8"/>
          <w:sz w:val="28"/>
          <w:szCs w:val="28"/>
          <w:highlight w:val="none"/>
        </w:rPr>
        <w:t>（威海市海滨中路28号外运大厦南侧附楼4楼）</w:t>
      </w:r>
    </w:p>
    <w:p w14:paraId="5A2736C8">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五、公告期限</w:t>
      </w:r>
    </w:p>
    <w:p w14:paraId="286D481E">
      <w:pPr>
        <w:widowControl/>
        <w:shd w:val="clear" w:color="auto" w:fill="FFFFFF"/>
        <w:spacing w:line="360" w:lineRule="auto"/>
        <w:ind w:firstLine="556"/>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自本公告发布之日起5个工作日。</w:t>
      </w:r>
    </w:p>
    <w:p w14:paraId="2B2C04C2">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六、其他补充事宜</w:t>
      </w:r>
    </w:p>
    <w:p w14:paraId="540740CB">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本项目实行全流程电子化，实行远程开标，投标人无需到现场，并保持通讯畅通，</w:t>
      </w:r>
      <w:r>
        <w:rPr>
          <w:rFonts w:hint="eastAsia" w:ascii="仿宋" w:hAnsi="仿宋" w:eastAsia="仿宋" w:cs="仿宋"/>
          <w:b/>
          <w:color w:val="333333"/>
          <w:spacing w:val="8"/>
          <w:sz w:val="28"/>
          <w:szCs w:val="28"/>
          <w:highlight w:val="none"/>
        </w:rPr>
        <w:t>提前在个人电脑上进行测试确保音频、视频功能可正常使用</w:t>
      </w:r>
      <w:r>
        <w:rPr>
          <w:rFonts w:hint="eastAsia" w:ascii="仿宋" w:hAnsi="仿宋" w:eastAsia="仿宋" w:cs="仿宋"/>
          <w:color w:val="333333"/>
          <w:spacing w:val="8"/>
          <w:sz w:val="28"/>
          <w:szCs w:val="28"/>
          <w:highlight w:val="none"/>
        </w:rPr>
        <w:t>，因通讯不畅造成的一切后果由投标人自行承担。</w:t>
      </w:r>
    </w:p>
    <w:p w14:paraId="78F07D26">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lang w:eastAsia="zh-CN"/>
        </w:rPr>
        <w:t>投标人</w:t>
      </w:r>
      <w:r>
        <w:rPr>
          <w:rFonts w:hint="eastAsia" w:ascii="仿宋" w:hAnsi="仿宋" w:eastAsia="仿宋" w:cs="仿宋"/>
          <w:color w:val="333333"/>
          <w:spacing w:val="8"/>
          <w:sz w:val="28"/>
          <w:szCs w:val="28"/>
          <w:highlight w:val="none"/>
        </w:rPr>
        <w:t>应提前熟悉交易系统（政府采购供应商操作手册网址：http://ggzyjy.weihai.cn/bszn/005002/20220216/ddc89824-a56f-479f-bb1d-a3532b86f8e4.html），通过交易系统线上参加开标（解密）活动，不熟悉系统操作产生的风险由供应商承担。</w:t>
      </w:r>
    </w:p>
    <w:p w14:paraId="652904C9">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七、对本次招标提出询问，请按以下方式联系。</w:t>
      </w:r>
    </w:p>
    <w:p w14:paraId="4C8D3B78">
      <w:pPr>
        <w:widowControl/>
        <w:shd w:val="clear" w:color="auto" w:fill="FFFFFF"/>
        <w:spacing w:line="360" w:lineRule="auto"/>
        <w:ind w:firstLine="592" w:firstLineChars="200"/>
        <w:jc w:val="left"/>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1.采购人信息</w:t>
      </w:r>
    </w:p>
    <w:p w14:paraId="0D298742">
      <w:pPr>
        <w:widowControl/>
        <w:shd w:val="clear" w:color="auto" w:fill="FFFFFF"/>
        <w:spacing w:line="360" w:lineRule="auto"/>
        <w:ind w:firstLine="592" w:firstLineChars="200"/>
        <w:jc w:val="left"/>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名  称：威海市自然资源和规划局</w:t>
      </w:r>
    </w:p>
    <w:p w14:paraId="4DAB0F57">
      <w:pPr>
        <w:widowControl/>
        <w:adjustRightInd w:val="0"/>
        <w:spacing w:line="360" w:lineRule="auto"/>
        <w:ind w:firstLine="592" w:firstLineChars="200"/>
        <w:jc w:val="left"/>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地  址：</w:t>
      </w:r>
      <w:r>
        <w:rPr>
          <w:rFonts w:hint="eastAsia" w:ascii="仿宋" w:hAnsi="仿宋" w:eastAsia="仿宋" w:cs="仿宋"/>
          <w:color w:val="333333"/>
          <w:spacing w:val="8"/>
          <w:sz w:val="28"/>
          <w:szCs w:val="28"/>
          <w:highlight w:val="none"/>
          <w:lang w:eastAsia="zh-CN"/>
        </w:rPr>
        <w:t>威海市环翠区文化中路99号</w:t>
      </w:r>
    </w:p>
    <w:p w14:paraId="2864AB24">
      <w:pPr>
        <w:widowControl/>
        <w:shd w:val="clear" w:color="auto" w:fill="FFFFFF"/>
        <w:spacing w:line="360" w:lineRule="auto"/>
        <w:ind w:firstLine="592" w:firstLineChars="200"/>
        <w:jc w:val="left"/>
        <w:rPr>
          <w:rFonts w:hint="eastAsia" w:ascii="仿宋" w:hAnsi="仿宋" w:eastAsia="仿宋" w:cs="仿宋"/>
          <w:color w:val="333333"/>
          <w:spacing w:val="8"/>
          <w:sz w:val="28"/>
          <w:szCs w:val="28"/>
          <w:highlight w:val="none"/>
          <w:lang w:val="en-US" w:eastAsia="zh-CN"/>
        </w:rPr>
      </w:pPr>
      <w:r>
        <w:rPr>
          <w:rFonts w:hint="eastAsia" w:ascii="仿宋" w:hAnsi="仿宋" w:eastAsia="仿宋" w:cs="仿宋"/>
          <w:color w:val="333333"/>
          <w:spacing w:val="8"/>
          <w:sz w:val="28"/>
          <w:szCs w:val="28"/>
          <w:highlight w:val="none"/>
        </w:rPr>
        <w:t>联系方式：0631-5581771</w:t>
      </w:r>
    </w:p>
    <w:p w14:paraId="2068EBC1">
      <w:pPr>
        <w:widowControl/>
        <w:shd w:val="clear" w:color="auto" w:fill="FFFFFF"/>
        <w:spacing w:line="360" w:lineRule="auto"/>
        <w:ind w:firstLine="592" w:firstLineChars="200"/>
        <w:jc w:val="left"/>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2.采购代理机构信息</w:t>
      </w:r>
    </w:p>
    <w:p w14:paraId="48C193B1">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lang w:eastAsia="zh-CN"/>
        </w:rPr>
      </w:pPr>
      <w:r>
        <w:rPr>
          <w:rFonts w:hint="eastAsia" w:ascii="仿宋" w:hAnsi="仿宋" w:eastAsia="仿宋" w:cs="仿宋"/>
          <w:color w:val="333333"/>
          <w:spacing w:val="8"/>
          <w:sz w:val="28"/>
          <w:szCs w:val="28"/>
          <w:highlight w:val="none"/>
        </w:rPr>
        <w:t>名  称：</w:t>
      </w:r>
      <w:r>
        <w:rPr>
          <w:rFonts w:hint="eastAsia" w:ascii="仿宋" w:hAnsi="仿宋" w:eastAsia="仿宋" w:cs="仿宋"/>
          <w:color w:val="333333"/>
          <w:spacing w:val="8"/>
          <w:sz w:val="28"/>
          <w:szCs w:val="28"/>
          <w:highlight w:val="none"/>
          <w:lang w:eastAsia="zh-CN"/>
        </w:rPr>
        <w:t>山东易祥工程咨询管理有限公司</w:t>
      </w:r>
    </w:p>
    <w:p w14:paraId="64DF7323">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lang w:eastAsia="zh-CN"/>
        </w:rPr>
      </w:pPr>
      <w:r>
        <w:rPr>
          <w:rFonts w:hint="eastAsia" w:ascii="仿宋" w:hAnsi="仿宋" w:eastAsia="仿宋" w:cs="仿宋"/>
          <w:color w:val="333333"/>
          <w:spacing w:val="8"/>
          <w:sz w:val="28"/>
          <w:szCs w:val="28"/>
          <w:highlight w:val="none"/>
        </w:rPr>
        <w:t>地  址：</w:t>
      </w:r>
      <w:r>
        <w:rPr>
          <w:rFonts w:hint="eastAsia" w:ascii="仿宋" w:hAnsi="仿宋" w:eastAsia="仿宋" w:cs="仿宋"/>
          <w:color w:val="333333"/>
          <w:spacing w:val="8"/>
          <w:sz w:val="28"/>
          <w:szCs w:val="28"/>
          <w:highlight w:val="none"/>
          <w:lang w:eastAsia="zh-CN"/>
        </w:rPr>
        <w:t>威海市环翠区高山街29号</w:t>
      </w:r>
    </w:p>
    <w:p w14:paraId="20E54412">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rPr>
      </w:pPr>
      <w:r>
        <w:rPr>
          <w:rFonts w:hint="eastAsia" w:ascii="仿宋" w:hAnsi="仿宋" w:eastAsia="仿宋" w:cs="仿宋"/>
          <w:color w:val="333333"/>
          <w:spacing w:val="8"/>
          <w:sz w:val="28"/>
          <w:szCs w:val="28"/>
          <w:highlight w:val="none"/>
        </w:rPr>
        <w:t>3.项目联系方式</w:t>
      </w:r>
    </w:p>
    <w:p w14:paraId="7FD1F590">
      <w:pPr>
        <w:widowControl/>
        <w:shd w:val="clear" w:color="auto" w:fill="FFFFFF"/>
        <w:spacing w:line="360" w:lineRule="auto"/>
        <w:ind w:firstLine="592" w:firstLineChars="200"/>
        <w:rPr>
          <w:rFonts w:hint="eastAsia" w:ascii="仿宋" w:hAnsi="仿宋" w:eastAsia="仿宋" w:cs="仿宋"/>
          <w:color w:val="333333"/>
          <w:spacing w:val="8"/>
          <w:sz w:val="28"/>
          <w:szCs w:val="28"/>
          <w:highlight w:val="none"/>
          <w:lang w:val="en-US" w:eastAsia="zh-CN"/>
        </w:rPr>
      </w:pPr>
      <w:r>
        <w:rPr>
          <w:rFonts w:hint="eastAsia" w:ascii="仿宋" w:hAnsi="仿宋" w:eastAsia="仿宋" w:cs="仿宋"/>
          <w:color w:val="333333"/>
          <w:spacing w:val="8"/>
          <w:sz w:val="28"/>
          <w:szCs w:val="28"/>
          <w:highlight w:val="none"/>
        </w:rPr>
        <w:t>项目联系人：</w:t>
      </w:r>
      <w:r>
        <w:rPr>
          <w:rFonts w:hint="eastAsia" w:ascii="仿宋" w:hAnsi="仿宋" w:eastAsia="仿宋" w:cs="仿宋"/>
          <w:color w:val="333333"/>
          <w:spacing w:val="8"/>
          <w:sz w:val="28"/>
          <w:szCs w:val="28"/>
          <w:highlight w:val="none"/>
          <w:lang w:eastAsia="zh-CN"/>
        </w:rPr>
        <w:t>杜坤</w:t>
      </w:r>
    </w:p>
    <w:p w14:paraId="1299865B">
      <w:pPr>
        <w:widowControl/>
        <w:adjustRightInd w:val="0"/>
        <w:spacing w:line="360" w:lineRule="auto"/>
        <w:ind w:firstLine="592" w:firstLineChars="200"/>
        <w:jc w:val="left"/>
        <w:rPr>
          <w:rFonts w:hint="eastAsia" w:ascii="仿宋" w:hAnsi="仿宋" w:eastAsia="仿宋" w:cs="仿宋"/>
          <w:color w:val="333333"/>
          <w:spacing w:val="8"/>
          <w:sz w:val="28"/>
          <w:szCs w:val="28"/>
          <w:highlight w:val="none"/>
          <w:lang w:eastAsia="zh-CN"/>
        </w:rPr>
      </w:pPr>
      <w:r>
        <w:rPr>
          <w:rFonts w:hint="eastAsia" w:ascii="仿宋" w:hAnsi="仿宋" w:eastAsia="仿宋" w:cs="仿宋"/>
          <w:color w:val="333333"/>
          <w:spacing w:val="8"/>
          <w:sz w:val="28"/>
          <w:szCs w:val="28"/>
          <w:highlight w:val="none"/>
          <w:lang w:eastAsia="zh-CN"/>
        </w:rPr>
        <w:t>联系方式</w:t>
      </w:r>
      <w:r>
        <w:rPr>
          <w:rFonts w:hint="eastAsia" w:ascii="仿宋" w:hAnsi="仿宋" w:eastAsia="仿宋" w:cs="仿宋"/>
          <w:color w:val="333333"/>
          <w:spacing w:val="8"/>
          <w:sz w:val="28"/>
          <w:szCs w:val="28"/>
          <w:highlight w:val="none"/>
        </w:rPr>
        <w:t>：</w:t>
      </w:r>
      <w:r>
        <w:rPr>
          <w:rFonts w:hint="eastAsia" w:ascii="仿宋" w:hAnsi="仿宋" w:eastAsia="仿宋" w:cs="仿宋"/>
          <w:color w:val="333333"/>
          <w:spacing w:val="8"/>
          <w:sz w:val="28"/>
          <w:szCs w:val="28"/>
          <w:highlight w:val="none"/>
          <w:lang w:eastAsia="zh-CN"/>
        </w:rPr>
        <w:t>0631-5275058</w:t>
      </w:r>
    </w:p>
    <w:p w14:paraId="584E81D4">
      <w:pPr>
        <w:widowControl/>
        <w:adjustRightInd w:val="0"/>
        <w:spacing w:line="360" w:lineRule="auto"/>
        <w:ind w:firstLine="592" w:firstLineChars="200"/>
        <w:jc w:val="left"/>
        <w:rPr>
          <w:rFonts w:hint="eastAsia" w:ascii="仿宋" w:hAnsi="仿宋" w:eastAsia="仿宋" w:cs="仿宋"/>
          <w:color w:val="333333"/>
          <w:spacing w:val="8"/>
          <w:sz w:val="28"/>
          <w:szCs w:val="28"/>
          <w:highlight w:val="none"/>
        </w:rPr>
      </w:pPr>
    </w:p>
    <w:p w14:paraId="458CD297">
      <w:pPr>
        <w:spacing w:line="360" w:lineRule="auto"/>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发布人：</w:t>
      </w:r>
      <w:r>
        <w:rPr>
          <w:rFonts w:hint="eastAsia" w:ascii="仿宋" w:hAnsi="仿宋" w:eastAsia="仿宋" w:cs="仿宋"/>
          <w:sz w:val="28"/>
          <w:szCs w:val="28"/>
          <w:highlight w:val="none"/>
          <w:lang w:eastAsia="zh-CN"/>
        </w:rPr>
        <w:t>山东易祥工程咨询管理有限公司</w:t>
      </w:r>
    </w:p>
    <w:p w14:paraId="5906D341">
      <w:pPr>
        <w:widowControl/>
        <w:adjustRightInd w:val="0"/>
        <w:spacing w:line="360" w:lineRule="auto"/>
        <w:ind w:left="-24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发布时间：202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日</w:t>
      </w:r>
    </w:p>
    <w:p w14:paraId="01B94E93">
      <w:pPr>
        <w:widowControl/>
        <w:adjustRightInd w:val="0"/>
        <w:spacing w:line="360" w:lineRule="auto"/>
        <w:ind w:right="280"/>
        <w:jc w:val="left"/>
        <w:rPr>
          <w:rFonts w:ascii="黑体" w:hAnsi="黑体" w:eastAsia="黑体" w:cs="宋体"/>
          <w:sz w:val="32"/>
          <w:szCs w:val="32"/>
          <w:highlight w:val="none"/>
        </w:rPr>
      </w:pPr>
    </w:p>
    <w:p w14:paraId="03AB4738">
      <w:pPr>
        <w:widowControl/>
        <w:adjustRightInd w:val="0"/>
        <w:spacing w:line="360" w:lineRule="auto"/>
        <w:ind w:left="-298" w:leftChars="-142" w:right="280"/>
        <w:jc w:val="left"/>
        <w:rPr>
          <w:rFonts w:ascii="黑体" w:hAnsi="黑体" w:eastAsia="黑体" w:cs="宋体"/>
          <w:sz w:val="32"/>
          <w:szCs w:val="32"/>
          <w:highlight w:val="none"/>
        </w:rPr>
      </w:pPr>
      <w:r>
        <w:rPr>
          <w:rFonts w:ascii="黑体" w:hAnsi="黑体" w:eastAsia="黑体" w:cs="宋体"/>
          <w:sz w:val="32"/>
          <w:szCs w:val="32"/>
          <w:highlight w:val="none"/>
        </w:rPr>
        <w:t>温馨提示</w:t>
      </w:r>
      <w:r>
        <w:rPr>
          <w:rFonts w:hint="eastAsia" w:ascii="黑体" w:hAnsi="黑体" w:eastAsia="黑体" w:cs="宋体"/>
          <w:sz w:val="32"/>
          <w:szCs w:val="32"/>
          <w:highlight w:val="none"/>
        </w:rPr>
        <w:t>：</w:t>
      </w:r>
    </w:p>
    <w:p w14:paraId="6256208E">
      <w:pPr>
        <w:widowControl/>
        <w:adjustRightInd w:val="0"/>
        <w:spacing w:line="360" w:lineRule="auto"/>
        <w:ind w:left="-238" w:firstLine="560" w:firstLineChars="200"/>
        <w:jc w:val="left"/>
        <w:rPr>
          <w:rFonts w:hint="eastAsia" w:ascii="仿宋" w:hAnsi="仿宋" w:eastAsia="仿宋" w:cs="仿宋"/>
          <w:sz w:val="28"/>
          <w:highlight w:val="none"/>
        </w:rPr>
      </w:pPr>
      <w:r>
        <w:rPr>
          <w:rFonts w:hint="eastAsia" w:ascii="仿宋" w:hAnsi="仿宋" w:eastAsia="仿宋" w:cs="仿宋"/>
          <w:sz w:val="28"/>
          <w:highlight w:val="none"/>
        </w:rPr>
        <w:t>为缓解中小企业融资困难，山东省财政厅、威海市财政局等部门出台了政府采购合同融资措施，贵单位如有融资需求，可登录“威海市公共资源交易网-企业融资服务平台专区”了解详情。</w:t>
      </w:r>
    </w:p>
    <w:p w14:paraId="6CA1FF2B">
      <w:pPr>
        <w:widowControl/>
        <w:adjustRightInd w:val="0"/>
        <w:spacing w:line="360" w:lineRule="auto"/>
        <w:ind w:left="-238" w:firstLine="560" w:firstLineChars="200"/>
        <w:jc w:val="left"/>
        <w:rPr>
          <w:rFonts w:hint="eastAsia" w:ascii="仿宋" w:hAnsi="仿宋" w:eastAsia="仿宋" w:cs="仿宋"/>
          <w:sz w:val="28"/>
          <w:highlight w:val="none"/>
        </w:rPr>
      </w:pPr>
      <w:r>
        <w:rPr>
          <w:rFonts w:hint="eastAsia" w:ascii="仿宋" w:hAnsi="仿宋" w:eastAsia="仿宋" w:cs="仿宋"/>
          <w:sz w:val="28"/>
          <w:highlight w:val="none"/>
        </w:rPr>
        <w:t>1.山东省政府采购 合同融资与履约保函服务平台</w:t>
      </w:r>
    </w:p>
    <w:p w14:paraId="130D94AB">
      <w:pPr>
        <w:widowControl/>
        <w:adjustRightInd w:val="0"/>
        <w:spacing w:line="360" w:lineRule="auto"/>
        <w:ind w:left="480" w:right="280"/>
        <w:rPr>
          <w:rFonts w:hint="eastAsia" w:ascii="仿宋" w:hAnsi="仿宋" w:eastAsia="仿宋" w:cs="仿宋"/>
          <w:sz w:val="28"/>
          <w:highlight w:val="none"/>
        </w:rPr>
      </w:pPr>
      <w:r>
        <w:rPr>
          <w:rFonts w:hint="eastAsia" w:ascii="仿宋" w:hAnsi="仿宋" w:eastAsia="仿宋" w:cs="仿宋"/>
          <w:sz w:val="20"/>
          <w:highlight w:val="none"/>
        </w:rP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0" t="0" r="15875" b="190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32"/>
                    <a:stretch>
                      <a:fillRect/>
                    </a:stretch>
                  </pic:blipFill>
                  <pic:spPr>
                    <a:xfrm>
                      <a:off x="0" y="0"/>
                      <a:ext cx="993775" cy="836295"/>
                    </a:xfrm>
                    <a:prstGeom prst="rect">
                      <a:avLst/>
                    </a:prstGeom>
                    <a:noFill/>
                    <a:ln>
                      <a:noFill/>
                    </a:ln>
                  </pic:spPr>
                </pic:pic>
              </a:graphicData>
            </a:graphic>
          </wp:anchor>
        </w:drawing>
      </w:r>
    </w:p>
    <w:p w14:paraId="2750A614">
      <w:pPr>
        <w:widowControl/>
        <w:adjustRightInd w:val="0"/>
        <w:spacing w:line="360" w:lineRule="auto"/>
        <w:ind w:left="480" w:right="280"/>
        <w:rPr>
          <w:rFonts w:hint="eastAsia" w:ascii="仿宋" w:hAnsi="仿宋" w:eastAsia="仿宋" w:cs="仿宋"/>
          <w:sz w:val="28"/>
          <w:highlight w:val="none"/>
        </w:rPr>
      </w:pPr>
    </w:p>
    <w:p w14:paraId="447B2CDF">
      <w:pPr>
        <w:widowControl/>
        <w:adjustRightInd w:val="0"/>
        <w:spacing w:line="360" w:lineRule="auto"/>
        <w:ind w:right="560" w:firstLine="280" w:firstLineChars="100"/>
        <w:rPr>
          <w:rFonts w:hint="eastAsia" w:ascii="仿宋" w:hAnsi="仿宋" w:eastAsia="仿宋" w:cs="仿宋"/>
          <w:sz w:val="28"/>
          <w:highlight w:val="none"/>
        </w:rPr>
      </w:pPr>
      <w:r>
        <w:rPr>
          <w:rFonts w:hint="eastAsia" w:ascii="仿宋" w:hAnsi="仿宋" w:eastAsia="仿宋" w:cs="仿宋"/>
          <w:sz w:val="28"/>
          <w:highlight w:val="none"/>
        </w:rPr>
        <w:t>网址：</w:t>
      </w:r>
      <w:r>
        <w:rPr>
          <w:rFonts w:hint="eastAsia" w:ascii="仿宋" w:hAnsi="仿宋" w:eastAsia="仿宋" w:cs="仿宋"/>
          <w:highlight w:val="none"/>
        </w:rPr>
        <w:fldChar w:fldCharType="begin"/>
      </w:r>
      <w:r>
        <w:rPr>
          <w:rFonts w:hint="eastAsia" w:ascii="仿宋" w:hAnsi="仿宋" w:eastAsia="仿宋" w:cs="仿宋"/>
          <w:highlight w:val="none"/>
        </w:rPr>
        <w:instrText xml:space="preserve">HYPERLINK "http://www.ccgp-shandong-rz.cn/"</w:instrText>
      </w:r>
      <w:r>
        <w:rPr>
          <w:rFonts w:hint="eastAsia" w:ascii="仿宋" w:hAnsi="仿宋" w:eastAsia="仿宋" w:cs="仿宋"/>
          <w:highlight w:val="none"/>
        </w:rPr>
        <w:fldChar w:fldCharType="separate"/>
      </w:r>
      <w:r>
        <w:rPr>
          <w:rFonts w:hint="eastAsia" w:ascii="仿宋" w:hAnsi="仿宋" w:eastAsia="仿宋" w:cs="仿宋"/>
          <w:sz w:val="28"/>
          <w:highlight w:val="none"/>
        </w:rPr>
        <w:t>http://www.ccgp-shandong-rz.cn/</w:t>
      </w:r>
      <w:r>
        <w:rPr>
          <w:rFonts w:hint="eastAsia" w:ascii="仿宋" w:hAnsi="仿宋" w:eastAsia="仿宋" w:cs="仿宋"/>
          <w:highlight w:val="none"/>
        </w:rPr>
        <w:fldChar w:fldCharType="end"/>
      </w:r>
    </w:p>
    <w:p w14:paraId="4779890B">
      <w:pPr>
        <w:widowControl/>
        <w:adjustRightInd w:val="0"/>
        <w:spacing w:line="360" w:lineRule="auto"/>
        <w:ind w:firstLine="280" w:firstLineChars="100"/>
        <w:jc w:val="left"/>
        <w:rPr>
          <w:rFonts w:hint="eastAsia" w:ascii="仿宋" w:hAnsi="仿宋" w:eastAsia="仿宋" w:cs="仿宋"/>
          <w:sz w:val="28"/>
          <w:highlight w:val="none"/>
        </w:rPr>
      </w:pPr>
      <w:r>
        <w:rPr>
          <w:rFonts w:hint="eastAsia" w:ascii="仿宋" w:hAnsi="仿宋" w:eastAsia="仿宋" w:cs="仿宋"/>
          <w:sz w:val="28"/>
          <w:highlight w:val="none"/>
        </w:rPr>
        <w:t>2.信财银保 企业融资担保服务平台</w:t>
      </w:r>
    </w:p>
    <w:p w14:paraId="591F40C1">
      <w:pPr>
        <w:widowControl/>
        <w:adjustRightInd w:val="0"/>
        <w:spacing w:line="360" w:lineRule="auto"/>
        <w:ind w:firstLine="280" w:firstLineChars="100"/>
        <w:jc w:val="left"/>
        <w:rPr>
          <w:rFonts w:hint="eastAsia" w:ascii="仿宋" w:hAnsi="仿宋" w:eastAsia="仿宋" w:cs="仿宋"/>
          <w:sz w:val="28"/>
          <w:highlight w:val="none"/>
        </w:rPr>
      </w:pPr>
      <w:r>
        <w:rPr>
          <w:rFonts w:hint="eastAsia" w:ascii="仿宋" w:hAnsi="仿宋" w:eastAsia="仿宋" w:cs="仿宋"/>
          <w:sz w:val="28"/>
          <w:highlight w:val="none"/>
        </w:rPr>
        <w:t>网址：</w:t>
      </w:r>
      <w:r>
        <w:rPr>
          <w:rFonts w:hint="eastAsia" w:ascii="仿宋" w:hAnsi="仿宋" w:eastAsia="仿宋" w:cs="仿宋"/>
          <w:highlight w:val="none"/>
        </w:rPr>
        <w:fldChar w:fldCharType="begin"/>
      </w:r>
      <w:r>
        <w:rPr>
          <w:rFonts w:hint="eastAsia" w:ascii="仿宋" w:hAnsi="仿宋" w:eastAsia="仿宋" w:cs="仿宋"/>
          <w:highlight w:val="none"/>
        </w:rPr>
        <w:instrText xml:space="preserve">HYPERLINK "http://xcyb.weihai.cn/tz/financing-service"</w:instrText>
      </w:r>
      <w:r>
        <w:rPr>
          <w:rFonts w:hint="eastAsia" w:ascii="仿宋" w:hAnsi="仿宋" w:eastAsia="仿宋" w:cs="仿宋"/>
          <w:highlight w:val="none"/>
        </w:rPr>
        <w:fldChar w:fldCharType="separate"/>
      </w:r>
      <w:r>
        <w:rPr>
          <w:rFonts w:hint="eastAsia" w:ascii="仿宋" w:hAnsi="仿宋" w:eastAsia="仿宋" w:cs="仿宋"/>
          <w:sz w:val="28"/>
          <w:highlight w:val="none"/>
        </w:rPr>
        <w:t>http://xcyb.weihai.cn/tz/financing-service</w:t>
      </w:r>
      <w:r>
        <w:rPr>
          <w:rFonts w:hint="eastAsia" w:ascii="仿宋" w:hAnsi="仿宋" w:eastAsia="仿宋" w:cs="仿宋"/>
          <w:highlight w:val="none"/>
        </w:rPr>
        <w:fldChar w:fldCharType="end"/>
      </w:r>
    </w:p>
    <w:bookmarkEnd w:id="0"/>
    <w:p w14:paraId="067EC2C9">
      <w:pPr>
        <w:rPr>
          <w:highlight w:val="none"/>
        </w:rPr>
        <w:sectPr>
          <w:headerReference r:id="rId9" w:type="default"/>
          <w:footerReference r:id="rId10" w:type="default"/>
          <w:pgSz w:w="11906" w:h="16838"/>
          <w:pgMar w:top="1440" w:right="1080" w:bottom="1440" w:left="1080" w:header="851" w:footer="992" w:gutter="0"/>
          <w:cols w:space="425" w:num="1"/>
          <w:docGrid w:type="lines" w:linePitch="312" w:charSpace="0"/>
        </w:sectPr>
      </w:pPr>
    </w:p>
    <w:p w14:paraId="3FB3F3B4">
      <w:pPr>
        <w:pStyle w:val="13"/>
        <w:numPr>
          <w:ilvl w:val="0"/>
          <w:numId w:val="1"/>
        </w:numPr>
        <w:spacing w:before="100" w:beforeAutospacing="1" w:after="100" w:afterAutospacing="1" w:line="415" w:lineRule="auto"/>
        <w:rPr>
          <w:highlight w:val="none"/>
        </w:rPr>
        <w:sectPr>
          <w:pgSz w:w="11906" w:h="16838"/>
          <w:pgMar w:top="1440" w:right="1077" w:bottom="1440" w:left="1077" w:header="851" w:footer="992" w:gutter="0"/>
          <w:cols w:space="425" w:num="1"/>
          <w:docGrid w:type="lines" w:linePitch="312" w:charSpace="0"/>
        </w:sectPr>
      </w:pPr>
      <w:r>
        <w:rPr>
          <w:rFonts w:hint="eastAsia" w:ascii="楷体_GB2312" w:hAnsi="宋体" w:eastAsia="楷体_GB2312" w:cs="宋体"/>
          <w:sz w:val="44"/>
          <w:szCs w:val="44"/>
          <w:highlight w:val="none"/>
        </w:rPr>
        <w:t>投标（响应）须知</w:t>
      </w:r>
    </w:p>
    <w:p w14:paraId="5E2B4648">
      <w:pPr>
        <w:spacing w:line="560" w:lineRule="exact"/>
        <w:jc w:val="center"/>
        <w:rPr>
          <w:rFonts w:ascii="宋体" w:hAnsi="宋体"/>
          <w:sz w:val="32"/>
          <w:szCs w:val="32"/>
          <w:highlight w:val="none"/>
        </w:rPr>
      </w:pPr>
      <w:r>
        <w:rPr>
          <w:rFonts w:hint="eastAsia" w:ascii="黑体" w:hAnsi="黑体" w:eastAsia="黑体"/>
          <w:sz w:val="32"/>
          <w:szCs w:val="32"/>
          <w:highlight w:val="none"/>
        </w:rPr>
        <w:t>投标须知前附表</w:t>
      </w:r>
    </w:p>
    <w:p w14:paraId="1FEC9D06">
      <w:pPr>
        <w:spacing w:line="560" w:lineRule="exact"/>
        <w:ind w:firstLine="562" w:firstLineChars="201"/>
        <w:jc w:val="left"/>
        <w:rPr>
          <w:rFonts w:hint="eastAsia" w:ascii="仿宋" w:hAnsi="仿宋" w:eastAsia="仿宋" w:cs="仿宋"/>
          <w:sz w:val="32"/>
          <w:szCs w:val="32"/>
          <w:highlight w:val="none"/>
        </w:rPr>
      </w:pPr>
      <w:r>
        <w:rPr>
          <w:rFonts w:hint="eastAsia" w:ascii="仿宋" w:hAnsi="仿宋" w:eastAsia="仿宋" w:cs="仿宋"/>
          <w:sz w:val="28"/>
          <w:szCs w:val="28"/>
          <w:highlight w:val="none"/>
        </w:rPr>
        <w:t>本表是本招标项目的具体资料，是对投标（响应）须知的具体补充和修改，如有矛盾，应以本资料表为准。</w:t>
      </w:r>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27AB56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21F96812">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序号</w:t>
            </w:r>
          </w:p>
        </w:tc>
        <w:tc>
          <w:tcPr>
            <w:tcW w:w="8291" w:type="dxa"/>
            <w:tcBorders>
              <w:top w:val="single" w:color="auto" w:sz="4" w:space="0"/>
              <w:left w:val="single" w:color="auto" w:sz="4" w:space="0"/>
              <w:bottom w:val="single" w:color="auto" w:sz="4" w:space="0"/>
            </w:tcBorders>
            <w:vAlign w:val="center"/>
          </w:tcPr>
          <w:p w14:paraId="1C3E4702">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内           容</w:t>
            </w:r>
          </w:p>
        </w:tc>
      </w:tr>
      <w:tr w14:paraId="2345D9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6CCE98FF">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1</w:t>
            </w:r>
          </w:p>
        </w:tc>
        <w:tc>
          <w:tcPr>
            <w:tcW w:w="8291" w:type="dxa"/>
            <w:tcBorders>
              <w:top w:val="single" w:color="auto" w:sz="4" w:space="0"/>
              <w:left w:val="single" w:color="auto" w:sz="4" w:space="0"/>
              <w:bottom w:val="single" w:color="auto" w:sz="4" w:space="0"/>
            </w:tcBorders>
            <w:vAlign w:val="center"/>
          </w:tcPr>
          <w:p w14:paraId="3D40030F">
            <w:pPr>
              <w:spacing w:line="56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项目名称：临港区耕地保护服务与永久基本农田保护服务专项工作项目</w:t>
            </w:r>
          </w:p>
        </w:tc>
      </w:tr>
      <w:tr w14:paraId="5FB815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6637C0A4">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2</w:t>
            </w:r>
          </w:p>
        </w:tc>
        <w:tc>
          <w:tcPr>
            <w:tcW w:w="8291" w:type="dxa"/>
            <w:tcBorders>
              <w:top w:val="single" w:color="auto" w:sz="4" w:space="0"/>
              <w:left w:val="single" w:color="auto" w:sz="4" w:space="0"/>
              <w:bottom w:val="single" w:color="auto" w:sz="4" w:space="0"/>
            </w:tcBorders>
            <w:vAlign w:val="center"/>
          </w:tcPr>
          <w:p w14:paraId="2546C6F3">
            <w:pPr>
              <w:spacing w:line="560" w:lineRule="exac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项目编号：</w:t>
            </w:r>
            <w:r>
              <w:rPr>
                <w:rFonts w:hint="eastAsia" w:ascii="仿宋" w:hAnsi="仿宋" w:eastAsia="仿宋" w:cs="仿宋"/>
                <w:sz w:val="28"/>
                <w:szCs w:val="28"/>
                <w:highlight w:val="none"/>
                <w:lang w:val="en-US" w:eastAsia="zh-CN"/>
              </w:rPr>
              <w:t>SDGP371000000202402000437</w:t>
            </w:r>
          </w:p>
        </w:tc>
      </w:tr>
      <w:tr w14:paraId="2891B4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6747FCFB">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3</w:t>
            </w:r>
          </w:p>
        </w:tc>
        <w:tc>
          <w:tcPr>
            <w:tcW w:w="8291" w:type="dxa"/>
            <w:tcBorders>
              <w:top w:val="single" w:color="auto" w:sz="4" w:space="0"/>
              <w:left w:val="single" w:color="auto" w:sz="4" w:space="0"/>
              <w:bottom w:val="single" w:color="auto" w:sz="4" w:space="0"/>
            </w:tcBorders>
            <w:vAlign w:val="center"/>
          </w:tcPr>
          <w:p w14:paraId="6CA8C4A6">
            <w:pPr>
              <w:spacing w:line="56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采购人名称：威海市自然资源和规划局</w:t>
            </w:r>
          </w:p>
          <w:p w14:paraId="69A3CC1C">
            <w:pPr>
              <w:spacing w:line="56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地址：威海市环翠区文化中路99号</w:t>
            </w:r>
          </w:p>
          <w:p w14:paraId="703EBC3F">
            <w:pPr>
              <w:spacing w:line="56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联系人：王洪硕</w:t>
            </w:r>
          </w:p>
          <w:p w14:paraId="0D943D54">
            <w:pPr>
              <w:spacing w:line="56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联系方式：0631-5581771</w:t>
            </w:r>
          </w:p>
        </w:tc>
      </w:tr>
      <w:tr w14:paraId="4CB9B4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36F44B30">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4</w:t>
            </w:r>
          </w:p>
        </w:tc>
        <w:tc>
          <w:tcPr>
            <w:tcW w:w="8291" w:type="dxa"/>
            <w:tcBorders>
              <w:top w:val="single" w:color="auto" w:sz="4" w:space="0"/>
              <w:left w:val="single" w:color="auto" w:sz="4" w:space="0"/>
              <w:bottom w:val="single" w:color="auto" w:sz="4" w:space="0"/>
            </w:tcBorders>
            <w:vAlign w:val="center"/>
          </w:tcPr>
          <w:p w14:paraId="54D21416">
            <w:pPr>
              <w:spacing w:line="56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采购代理机构名称：山东易祥工程咨询管理有限公司</w:t>
            </w:r>
          </w:p>
          <w:p w14:paraId="35E53384">
            <w:pPr>
              <w:spacing w:line="56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地址：威海市环翠区高山街29号</w:t>
            </w:r>
          </w:p>
          <w:p w14:paraId="7E804140">
            <w:pPr>
              <w:spacing w:line="560" w:lineRule="exac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eastAsia="zh-CN"/>
              </w:rPr>
              <w:t>联系人：杜坤</w:t>
            </w:r>
          </w:p>
          <w:p w14:paraId="61B1D7C4">
            <w:pPr>
              <w:spacing w:line="56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联系方式：0631-5275058</w:t>
            </w:r>
          </w:p>
        </w:tc>
      </w:tr>
      <w:tr w14:paraId="47ABA1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3CD83497">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5</w:t>
            </w:r>
          </w:p>
        </w:tc>
        <w:tc>
          <w:tcPr>
            <w:tcW w:w="8291" w:type="dxa"/>
            <w:tcBorders>
              <w:top w:val="single" w:color="auto" w:sz="4" w:space="0"/>
              <w:left w:val="single" w:color="auto" w:sz="4" w:space="0"/>
              <w:bottom w:val="single" w:color="auto" w:sz="4" w:space="0"/>
            </w:tcBorders>
            <w:vAlign w:val="center"/>
          </w:tcPr>
          <w:p w14:paraId="4258EC1A">
            <w:pPr>
              <w:spacing w:line="560" w:lineRule="exact"/>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资质证明文件原件：无</w:t>
            </w:r>
          </w:p>
        </w:tc>
      </w:tr>
      <w:tr w14:paraId="251AAF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5F48FC2C">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6</w:t>
            </w:r>
          </w:p>
        </w:tc>
        <w:tc>
          <w:tcPr>
            <w:tcW w:w="8291" w:type="dxa"/>
            <w:tcBorders>
              <w:top w:val="single" w:color="auto" w:sz="4" w:space="0"/>
              <w:left w:val="single" w:color="auto" w:sz="4" w:space="0"/>
              <w:bottom w:val="single" w:color="auto" w:sz="4" w:space="0"/>
            </w:tcBorders>
            <w:vAlign w:val="center"/>
          </w:tcPr>
          <w:p w14:paraId="314D0D3C">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投标文件份数：网上按时递交电子投标文件1份</w:t>
            </w:r>
          </w:p>
        </w:tc>
      </w:tr>
      <w:tr w14:paraId="7555BB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429CD86A">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7</w:t>
            </w:r>
          </w:p>
        </w:tc>
        <w:tc>
          <w:tcPr>
            <w:tcW w:w="8291" w:type="dxa"/>
            <w:tcBorders>
              <w:top w:val="single" w:color="auto" w:sz="4" w:space="0"/>
              <w:left w:val="single" w:color="auto" w:sz="4" w:space="0"/>
              <w:bottom w:val="single" w:color="auto" w:sz="4" w:space="0"/>
            </w:tcBorders>
            <w:vAlign w:val="center"/>
          </w:tcPr>
          <w:p w14:paraId="507E6004">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实物样品：无</w:t>
            </w:r>
          </w:p>
        </w:tc>
      </w:tr>
      <w:tr w14:paraId="65705E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07CF7B48">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8</w:t>
            </w:r>
          </w:p>
        </w:tc>
        <w:tc>
          <w:tcPr>
            <w:tcW w:w="8291" w:type="dxa"/>
            <w:tcBorders>
              <w:top w:val="single" w:color="auto" w:sz="4" w:space="0"/>
              <w:left w:val="single" w:color="auto" w:sz="4" w:space="0"/>
              <w:bottom w:val="single" w:color="auto" w:sz="4" w:space="0"/>
            </w:tcBorders>
            <w:vAlign w:val="center"/>
          </w:tcPr>
          <w:p w14:paraId="340E010E">
            <w:pPr>
              <w:spacing w:line="560" w:lineRule="exact"/>
              <w:textAlignment w:val="top"/>
              <w:rPr>
                <w:rFonts w:hint="eastAsia" w:ascii="仿宋" w:hAnsi="仿宋" w:eastAsia="仿宋" w:cs="仿宋"/>
                <w:sz w:val="28"/>
                <w:szCs w:val="28"/>
                <w:highlight w:val="none"/>
              </w:rPr>
            </w:pPr>
            <w:r>
              <w:rPr>
                <w:rFonts w:hint="eastAsia" w:ascii="仿宋" w:hAnsi="仿宋" w:eastAsia="仿宋" w:cs="仿宋"/>
                <w:sz w:val="28"/>
                <w:szCs w:val="28"/>
                <w:highlight w:val="none"/>
              </w:rPr>
              <w:t>现场踏勘：无</w:t>
            </w:r>
          </w:p>
        </w:tc>
      </w:tr>
      <w:tr w14:paraId="4FBA89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79CAF254">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9</w:t>
            </w:r>
          </w:p>
        </w:tc>
        <w:tc>
          <w:tcPr>
            <w:tcW w:w="8291" w:type="dxa"/>
            <w:tcBorders>
              <w:top w:val="single" w:color="auto" w:sz="4" w:space="0"/>
              <w:left w:val="single" w:color="auto" w:sz="4" w:space="0"/>
              <w:bottom w:val="single" w:color="auto" w:sz="4" w:space="0"/>
            </w:tcBorders>
            <w:vAlign w:val="center"/>
          </w:tcPr>
          <w:p w14:paraId="6FD2BEC5">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演示：无 </w:t>
            </w:r>
          </w:p>
        </w:tc>
      </w:tr>
      <w:tr w14:paraId="4808D5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3B70F985">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10</w:t>
            </w:r>
          </w:p>
        </w:tc>
        <w:tc>
          <w:tcPr>
            <w:tcW w:w="8291" w:type="dxa"/>
            <w:tcBorders>
              <w:top w:val="single" w:color="auto" w:sz="4" w:space="0"/>
              <w:left w:val="single" w:color="auto" w:sz="4" w:space="0"/>
              <w:bottom w:val="single" w:color="auto" w:sz="4" w:space="0"/>
            </w:tcBorders>
            <w:vAlign w:val="center"/>
          </w:tcPr>
          <w:p w14:paraId="0866527C">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投标有效期：开标之日起90天</w:t>
            </w:r>
          </w:p>
        </w:tc>
      </w:tr>
      <w:tr w14:paraId="3794B5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4DC9369">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11</w:t>
            </w:r>
          </w:p>
        </w:tc>
        <w:tc>
          <w:tcPr>
            <w:tcW w:w="8291" w:type="dxa"/>
            <w:tcBorders>
              <w:top w:val="single" w:color="auto" w:sz="4" w:space="0"/>
              <w:left w:val="single" w:color="auto" w:sz="4" w:space="0"/>
              <w:bottom w:val="single" w:color="auto" w:sz="4" w:space="0"/>
            </w:tcBorders>
            <w:vAlign w:val="center"/>
          </w:tcPr>
          <w:p w14:paraId="11B8192C">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是否专门面向中小企业采购：</w:t>
            </w:r>
            <w:r>
              <w:rPr>
                <w:rFonts w:hint="eastAsia" w:ascii="仿宋" w:hAnsi="仿宋" w:eastAsia="仿宋" w:cs="仿宋"/>
                <w:sz w:val="28"/>
                <w:szCs w:val="28"/>
                <w:highlight w:val="none"/>
                <w:lang w:eastAsia="zh-CN"/>
              </w:rPr>
              <w:t>是。</w:t>
            </w:r>
            <w:r>
              <w:rPr>
                <w:rFonts w:hint="eastAsia" w:ascii="仿宋" w:hAnsi="仿宋" w:eastAsia="仿宋" w:cs="仿宋"/>
                <w:sz w:val="28"/>
                <w:szCs w:val="28"/>
                <w:highlight w:val="none"/>
              </w:rPr>
              <w:t>要求报价单位必须为中型或小型或微型企业，响应文件中必须提供中型或小型或微型企业声明。</w:t>
            </w:r>
          </w:p>
        </w:tc>
      </w:tr>
      <w:tr w14:paraId="2EA197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297CB543">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12</w:t>
            </w:r>
          </w:p>
        </w:tc>
        <w:tc>
          <w:tcPr>
            <w:tcW w:w="8291" w:type="dxa"/>
            <w:tcBorders>
              <w:top w:val="single" w:color="auto" w:sz="4" w:space="0"/>
              <w:left w:val="single" w:color="auto" w:sz="4" w:space="0"/>
              <w:bottom w:val="single" w:color="auto" w:sz="4" w:space="0"/>
            </w:tcBorders>
            <w:vAlign w:val="center"/>
          </w:tcPr>
          <w:p w14:paraId="60DFF5CD">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本项目不允许投报进口产品</w:t>
            </w:r>
          </w:p>
        </w:tc>
      </w:tr>
      <w:tr w14:paraId="0F8621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65BF39B4">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13</w:t>
            </w:r>
          </w:p>
        </w:tc>
        <w:tc>
          <w:tcPr>
            <w:tcW w:w="8291" w:type="dxa"/>
            <w:tcBorders>
              <w:top w:val="single" w:color="auto" w:sz="4" w:space="0"/>
              <w:left w:val="single" w:color="auto" w:sz="4" w:space="0"/>
              <w:bottom w:val="single" w:color="auto" w:sz="4" w:space="0"/>
            </w:tcBorders>
            <w:vAlign w:val="center"/>
          </w:tcPr>
          <w:p w14:paraId="7D0F1DBE">
            <w:pPr>
              <w:spacing w:line="60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u w:val="none"/>
                <w:lang w:eastAsia="zh-CN"/>
              </w:rPr>
              <w:t>本项目预算金额</w:t>
            </w:r>
            <w:r>
              <w:rPr>
                <w:rFonts w:hint="eastAsia" w:ascii="仿宋_GB2312" w:hAnsi="宋体" w:eastAsia="仿宋_GB2312"/>
                <w:sz w:val="28"/>
                <w:szCs w:val="28"/>
                <w:highlight w:val="none"/>
                <w:u w:val="none"/>
              </w:rPr>
              <w:t>：</w:t>
            </w:r>
            <w:r>
              <w:rPr>
                <w:rFonts w:hint="eastAsia" w:ascii="仿宋_GB2312" w:hAnsi="宋体" w:eastAsia="仿宋_GB2312"/>
                <w:sz w:val="28"/>
                <w:szCs w:val="28"/>
                <w:highlight w:val="none"/>
                <w:u w:val="none"/>
                <w:lang w:val="en-US" w:eastAsia="zh-CN"/>
              </w:rPr>
              <w:t>600000</w:t>
            </w:r>
            <w:r>
              <w:rPr>
                <w:rFonts w:hint="eastAsia" w:ascii="仿宋_GB2312" w:hAnsi="宋体" w:eastAsia="仿宋_GB2312"/>
                <w:sz w:val="28"/>
                <w:szCs w:val="28"/>
                <w:highlight w:val="none"/>
                <w:u w:val="none"/>
              </w:rPr>
              <w:t>.00</w:t>
            </w:r>
            <w:r>
              <w:rPr>
                <w:rFonts w:hint="eastAsia" w:ascii="仿宋_GB2312" w:hAnsi="宋体" w:eastAsia="仿宋_GB2312"/>
                <w:sz w:val="28"/>
                <w:szCs w:val="28"/>
                <w:highlight w:val="none"/>
                <w:u w:val="none"/>
                <w:lang w:val="en-US" w:eastAsia="zh-CN"/>
              </w:rPr>
              <w:t>元，</w:t>
            </w:r>
            <w:r>
              <w:rPr>
                <w:rFonts w:hint="eastAsia" w:ascii="仿宋_GB2312" w:hAnsi="宋体" w:eastAsia="仿宋_GB2312"/>
                <w:sz w:val="28"/>
                <w:szCs w:val="28"/>
                <w:highlight w:val="none"/>
                <w:lang w:eastAsia="zh-CN"/>
              </w:rPr>
              <w:t>其中：</w:t>
            </w:r>
          </w:p>
          <w:p w14:paraId="112B0A28">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A包最高预算金额：250000.00元；</w:t>
            </w:r>
          </w:p>
          <w:p w14:paraId="682AFF86">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B包最高预算金额：80000.00元；</w:t>
            </w:r>
          </w:p>
          <w:p w14:paraId="15D1FB99">
            <w:pPr>
              <w:spacing w:line="60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C包最高预算金额：70000.00元；</w:t>
            </w:r>
          </w:p>
          <w:p w14:paraId="228015F9">
            <w:pPr>
              <w:spacing w:line="60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D包最高预算金额：200000.00元;</w:t>
            </w:r>
          </w:p>
          <w:p w14:paraId="7693513D">
            <w:pPr>
              <w:spacing w:line="60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本包预算属于预采购项目</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根据《转发财政部关于做好政府采购信息公开工作的通知》（鲁财采【2015】33号）文件规定，预采购项目有取消和终止采购的可能。</w:t>
            </w:r>
          </w:p>
        </w:tc>
      </w:tr>
      <w:tr w14:paraId="51DD0E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12A009E2">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14</w:t>
            </w:r>
          </w:p>
        </w:tc>
        <w:tc>
          <w:tcPr>
            <w:tcW w:w="8291" w:type="dxa"/>
            <w:tcBorders>
              <w:top w:val="single" w:color="auto" w:sz="4" w:space="0"/>
              <w:left w:val="single" w:color="auto" w:sz="4" w:space="0"/>
              <w:bottom w:val="single" w:color="auto" w:sz="4" w:space="0"/>
            </w:tcBorders>
            <w:vAlign w:val="center"/>
          </w:tcPr>
          <w:p w14:paraId="26A6FA5A">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本项目不接受联合体投标</w:t>
            </w:r>
          </w:p>
        </w:tc>
      </w:tr>
      <w:tr w14:paraId="7FB8E6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63E20977">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15</w:t>
            </w:r>
          </w:p>
        </w:tc>
        <w:tc>
          <w:tcPr>
            <w:tcW w:w="8291" w:type="dxa"/>
            <w:tcBorders>
              <w:top w:val="single" w:color="auto" w:sz="4" w:space="0"/>
              <w:left w:val="single" w:color="auto" w:sz="4" w:space="0"/>
              <w:bottom w:val="single" w:color="auto" w:sz="4" w:space="0"/>
            </w:tcBorders>
            <w:vAlign w:val="center"/>
          </w:tcPr>
          <w:p w14:paraId="5FD98191">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本项目不收取投标保证金</w:t>
            </w:r>
          </w:p>
        </w:tc>
      </w:tr>
      <w:tr w14:paraId="5F309E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6924381E">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16</w:t>
            </w:r>
          </w:p>
        </w:tc>
        <w:tc>
          <w:tcPr>
            <w:tcW w:w="8291" w:type="dxa"/>
            <w:tcBorders>
              <w:top w:val="single" w:color="auto" w:sz="4" w:space="0"/>
              <w:left w:val="single" w:color="auto" w:sz="4" w:space="0"/>
              <w:bottom w:val="single" w:color="auto" w:sz="4" w:space="0"/>
            </w:tcBorders>
            <w:vAlign w:val="center"/>
          </w:tcPr>
          <w:p w14:paraId="561E9CFC">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投标文件递交时间：</w:t>
            </w:r>
          </w:p>
          <w:p w14:paraId="0190254D">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日</w:t>
            </w:r>
            <w:r>
              <w:rPr>
                <w:rFonts w:hint="eastAsia" w:ascii="仿宋" w:hAnsi="仿宋" w:eastAsia="仿宋" w:cs="仿宋"/>
                <w:sz w:val="28"/>
                <w:szCs w:val="28"/>
                <w:highlight w:val="none"/>
                <w:lang w:val="en-US" w:eastAsia="zh-CN"/>
              </w:rPr>
              <w:t>18</w:t>
            </w:r>
            <w:r>
              <w:rPr>
                <w:rFonts w:hint="eastAsia" w:ascii="仿宋" w:hAnsi="仿宋" w:eastAsia="仿宋" w:cs="仿宋"/>
                <w:sz w:val="28"/>
                <w:szCs w:val="28"/>
                <w:highlight w:val="none"/>
              </w:rPr>
              <w:t>:30至202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11</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日</w:t>
            </w:r>
            <w:r>
              <w:rPr>
                <w:rFonts w:hint="eastAsia" w:ascii="仿宋" w:hAnsi="仿宋" w:eastAsia="仿宋" w:cs="仿宋"/>
                <w:sz w:val="28"/>
                <w:szCs w:val="28"/>
                <w:highlight w:val="none"/>
                <w:lang w:val="en-US" w:eastAsia="zh-CN"/>
              </w:rPr>
              <w:t>14</w:t>
            </w:r>
            <w:r>
              <w:rPr>
                <w:rFonts w:hint="eastAsia" w:ascii="仿宋" w:hAnsi="仿宋" w:eastAsia="仿宋" w:cs="仿宋"/>
                <w:sz w:val="28"/>
                <w:szCs w:val="28"/>
                <w:highlight w:val="none"/>
              </w:rPr>
              <w:t>:00（以威海市政府采购电子交易系统具体显示时间为准）</w:t>
            </w:r>
          </w:p>
          <w:p w14:paraId="233F7A54">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投标文件递交网址：</w:t>
            </w:r>
          </w:p>
          <w:p w14:paraId="3AFAE1BB">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http://dzcg.whggzyjy.cn:8088/login?cloudid=103</w:t>
            </w:r>
          </w:p>
        </w:tc>
      </w:tr>
      <w:tr w14:paraId="6091FC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66" w:hRule="atLeast"/>
          <w:jc w:val="center"/>
        </w:trPr>
        <w:tc>
          <w:tcPr>
            <w:tcW w:w="908" w:type="dxa"/>
            <w:tcBorders>
              <w:top w:val="single" w:color="auto" w:sz="4" w:space="0"/>
              <w:bottom w:val="single" w:color="auto" w:sz="4" w:space="0"/>
              <w:right w:val="single" w:color="auto" w:sz="4" w:space="0"/>
            </w:tcBorders>
            <w:vAlign w:val="center"/>
          </w:tcPr>
          <w:p w14:paraId="38F0DE43">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17</w:t>
            </w:r>
          </w:p>
        </w:tc>
        <w:tc>
          <w:tcPr>
            <w:tcW w:w="8291" w:type="dxa"/>
            <w:tcBorders>
              <w:top w:val="single" w:color="auto" w:sz="4" w:space="0"/>
              <w:left w:val="single" w:color="auto" w:sz="4" w:space="0"/>
              <w:bottom w:val="single" w:color="auto" w:sz="4" w:space="0"/>
            </w:tcBorders>
            <w:vAlign w:val="center"/>
          </w:tcPr>
          <w:p w14:paraId="3F993A38">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开标时间：202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11</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日</w:t>
            </w:r>
            <w:r>
              <w:rPr>
                <w:rFonts w:hint="eastAsia" w:ascii="仿宋" w:hAnsi="仿宋" w:eastAsia="仿宋" w:cs="仿宋"/>
                <w:sz w:val="28"/>
                <w:szCs w:val="28"/>
                <w:highlight w:val="none"/>
                <w:lang w:val="en-US" w:eastAsia="zh-CN"/>
              </w:rPr>
              <w:t>14</w:t>
            </w:r>
            <w:r>
              <w:rPr>
                <w:rFonts w:hint="eastAsia" w:ascii="仿宋" w:hAnsi="仿宋" w:eastAsia="仿宋" w:cs="仿宋"/>
                <w:sz w:val="28"/>
                <w:szCs w:val="28"/>
                <w:highlight w:val="none"/>
              </w:rPr>
              <w:t>:00时</w:t>
            </w:r>
          </w:p>
          <w:p w14:paraId="03B88BFB">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开标地点：</w:t>
            </w:r>
            <w:r>
              <w:rPr>
                <w:rFonts w:hint="eastAsia" w:ascii="仿宋_GB2312" w:hAnsi="仿宋" w:eastAsia="仿宋_GB2312" w:cs="宋体"/>
                <w:color w:val="333333"/>
                <w:spacing w:val="8"/>
                <w:sz w:val="28"/>
                <w:szCs w:val="28"/>
                <w:highlight w:val="none"/>
              </w:rPr>
              <w:t>交易</w:t>
            </w:r>
            <w:r>
              <w:rPr>
                <w:rFonts w:hint="eastAsia" w:ascii="仿宋_GB2312" w:hAnsi="仿宋" w:eastAsia="仿宋_GB2312" w:cs="宋体"/>
                <w:color w:val="333333"/>
                <w:spacing w:val="8"/>
                <w:sz w:val="28"/>
                <w:szCs w:val="28"/>
                <w:highlight w:val="none"/>
                <w:lang w:eastAsia="zh-CN"/>
              </w:rPr>
              <w:t>一</w:t>
            </w:r>
            <w:r>
              <w:rPr>
                <w:rFonts w:hint="eastAsia" w:ascii="仿宋_GB2312" w:hAnsi="仿宋" w:eastAsia="仿宋_GB2312" w:cs="宋体"/>
                <w:color w:val="333333"/>
                <w:spacing w:val="8"/>
                <w:sz w:val="28"/>
                <w:szCs w:val="28"/>
                <w:highlight w:val="none"/>
              </w:rPr>
              <w:t>厅</w:t>
            </w:r>
            <w:r>
              <w:rPr>
                <w:rFonts w:hint="eastAsia" w:ascii="仿宋" w:hAnsi="仿宋" w:eastAsia="仿宋" w:cs="仿宋"/>
                <w:sz w:val="28"/>
                <w:szCs w:val="28"/>
                <w:highlight w:val="none"/>
              </w:rPr>
              <w:t>（威海市海滨中路28号外运大厦南侧附楼4楼）</w:t>
            </w:r>
          </w:p>
        </w:tc>
      </w:tr>
      <w:tr w14:paraId="4A8A4D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087D5B97">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18</w:t>
            </w:r>
          </w:p>
        </w:tc>
        <w:tc>
          <w:tcPr>
            <w:tcW w:w="8291" w:type="dxa"/>
            <w:tcBorders>
              <w:top w:val="single" w:color="auto" w:sz="4" w:space="0"/>
              <w:left w:val="single" w:color="auto" w:sz="4" w:space="0"/>
              <w:bottom w:val="single" w:color="auto" w:sz="4" w:space="0"/>
            </w:tcBorders>
            <w:vAlign w:val="center"/>
          </w:tcPr>
          <w:p w14:paraId="0FC9E110">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标方式：远程开标，供应商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14:paraId="680665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39A87FCF">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19</w:t>
            </w:r>
          </w:p>
        </w:tc>
        <w:tc>
          <w:tcPr>
            <w:tcW w:w="8291" w:type="dxa"/>
            <w:tcBorders>
              <w:top w:val="single" w:color="auto" w:sz="4" w:space="0"/>
              <w:left w:val="single" w:color="auto" w:sz="4" w:space="0"/>
              <w:bottom w:val="single" w:color="auto" w:sz="4" w:space="0"/>
            </w:tcBorders>
            <w:vAlign w:val="center"/>
          </w:tcPr>
          <w:p w14:paraId="6B14235E">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开标程序：</w:t>
            </w:r>
          </w:p>
          <w:p w14:paraId="4704956A">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开标时间前完成签到，开标后20分钟内完成解密</w:t>
            </w:r>
          </w:p>
        </w:tc>
      </w:tr>
      <w:tr w14:paraId="5FC2A1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83" w:hRule="atLeast"/>
          <w:jc w:val="center"/>
        </w:trPr>
        <w:tc>
          <w:tcPr>
            <w:tcW w:w="908" w:type="dxa"/>
            <w:tcBorders>
              <w:top w:val="single" w:color="auto" w:sz="4" w:space="0"/>
              <w:bottom w:val="single" w:color="auto" w:sz="4" w:space="0"/>
              <w:right w:val="single" w:color="auto" w:sz="4" w:space="0"/>
            </w:tcBorders>
            <w:vAlign w:val="center"/>
          </w:tcPr>
          <w:p w14:paraId="5C568D2D">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20</w:t>
            </w:r>
          </w:p>
        </w:tc>
        <w:tc>
          <w:tcPr>
            <w:tcW w:w="8291" w:type="dxa"/>
            <w:tcBorders>
              <w:top w:val="single" w:color="auto" w:sz="4" w:space="0"/>
              <w:left w:val="single" w:color="auto" w:sz="4" w:space="0"/>
              <w:bottom w:val="single" w:color="auto" w:sz="4" w:space="0"/>
            </w:tcBorders>
            <w:vAlign w:val="center"/>
          </w:tcPr>
          <w:p w14:paraId="44A63C74">
            <w:pPr>
              <w:spacing w:line="560" w:lineRule="exact"/>
              <w:rPr>
                <w:rFonts w:hint="eastAsia" w:ascii="仿宋" w:hAnsi="仿宋" w:eastAsia="仿宋" w:cs="仿宋"/>
                <w:color w:val="333333"/>
                <w:spacing w:val="8"/>
                <w:sz w:val="28"/>
                <w:szCs w:val="28"/>
                <w:highlight w:val="none"/>
                <w:lang w:eastAsia="zh-CN"/>
              </w:rPr>
            </w:pPr>
            <w:r>
              <w:rPr>
                <w:rFonts w:hint="eastAsia" w:ascii="仿宋" w:hAnsi="仿宋" w:eastAsia="仿宋" w:cs="仿宋"/>
                <w:sz w:val="28"/>
                <w:szCs w:val="28"/>
                <w:highlight w:val="none"/>
              </w:rPr>
              <w:t>服务期：</w:t>
            </w:r>
            <w:r>
              <w:rPr>
                <w:rFonts w:hint="eastAsia" w:ascii="仿宋" w:hAnsi="仿宋" w:eastAsia="仿宋" w:cs="仿宋"/>
                <w:sz w:val="28"/>
                <w:szCs w:val="28"/>
                <w:highlight w:val="none"/>
                <w:lang w:eastAsia="zh-CN"/>
              </w:rPr>
              <w:t>临港区永久基本农田保护服务专项工作项目</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D</w:t>
            </w:r>
            <w:r>
              <w:rPr>
                <w:rFonts w:hint="eastAsia" w:ascii="仿宋" w:hAnsi="仿宋" w:eastAsia="仿宋" w:cs="仿宋"/>
                <w:sz w:val="28"/>
                <w:szCs w:val="28"/>
                <w:highlight w:val="none"/>
              </w:rPr>
              <w:t>包)</w:t>
            </w:r>
          </w:p>
          <w:p w14:paraId="433A5155">
            <w:pPr>
              <w:spacing w:line="560" w:lineRule="exac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自合同签订之日起至</w:t>
            </w:r>
            <w:r>
              <w:rPr>
                <w:rFonts w:hint="eastAsia" w:ascii="仿宋" w:hAnsi="仿宋" w:eastAsia="仿宋" w:cs="仿宋"/>
                <w:sz w:val="28"/>
                <w:szCs w:val="28"/>
                <w:highlight w:val="none"/>
                <w:lang w:val="en-US" w:eastAsia="zh-CN"/>
              </w:rPr>
              <w:t>2024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31</w:t>
            </w:r>
            <w:r>
              <w:rPr>
                <w:rFonts w:hint="eastAsia" w:ascii="仿宋" w:hAnsi="仿宋" w:eastAsia="仿宋" w:cs="仿宋"/>
                <w:sz w:val="28"/>
                <w:szCs w:val="28"/>
                <w:highlight w:val="none"/>
              </w:rPr>
              <w:t>日</w:t>
            </w:r>
            <w:r>
              <w:rPr>
                <w:rFonts w:hint="eastAsia" w:ascii="仿宋" w:hAnsi="仿宋" w:eastAsia="仿宋" w:cs="仿宋"/>
                <w:sz w:val="28"/>
                <w:szCs w:val="28"/>
                <w:highlight w:val="none"/>
                <w:lang w:val="en-US" w:eastAsia="zh-CN"/>
              </w:rPr>
              <w:t>止</w:t>
            </w:r>
          </w:p>
        </w:tc>
      </w:tr>
      <w:tr w14:paraId="3D5A3E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6534D784">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21</w:t>
            </w:r>
          </w:p>
        </w:tc>
        <w:tc>
          <w:tcPr>
            <w:tcW w:w="8291" w:type="dxa"/>
            <w:tcBorders>
              <w:top w:val="single" w:color="auto" w:sz="4" w:space="0"/>
              <w:left w:val="single" w:color="auto" w:sz="4" w:space="0"/>
              <w:bottom w:val="single" w:color="auto" w:sz="4" w:space="0"/>
            </w:tcBorders>
            <w:vAlign w:val="center"/>
          </w:tcPr>
          <w:p w14:paraId="18F17300">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临港区永久基本农田保护服务专项工作项目</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D</w:t>
            </w:r>
            <w:r>
              <w:rPr>
                <w:rFonts w:hint="eastAsia" w:ascii="仿宋" w:hAnsi="仿宋" w:eastAsia="仿宋" w:cs="仿宋"/>
                <w:sz w:val="28"/>
                <w:szCs w:val="28"/>
                <w:highlight w:val="none"/>
              </w:rPr>
              <w:t>包)</w:t>
            </w:r>
          </w:p>
          <w:p w14:paraId="1D852E48">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交付期:</w:t>
            </w:r>
            <w:r>
              <w:rPr>
                <w:rFonts w:hint="eastAsia" w:ascii="仿宋" w:hAnsi="仿宋" w:eastAsia="仿宋" w:cs="仿宋"/>
                <w:sz w:val="28"/>
                <w:szCs w:val="28"/>
                <w:highlight w:val="none"/>
                <w:lang w:val="en-US" w:eastAsia="zh-CN"/>
              </w:rPr>
              <w:t>按</w:t>
            </w:r>
            <w:r>
              <w:rPr>
                <w:rFonts w:hint="eastAsia" w:ascii="仿宋" w:hAnsi="仿宋" w:eastAsia="仿宋" w:cs="仿宋"/>
                <w:sz w:val="28"/>
                <w:szCs w:val="28"/>
                <w:highlight w:val="none"/>
              </w:rPr>
              <w:t>自然资源相关部门关于开展此项工作要求的时间节点为准。</w:t>
            </w:r>
          </w:p>
          <w:p w14:paraId="0CAB20F1">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交付地点:采购人指定地点。</w:t>
            </w:r>
          </w:p>
        </w:tc>
      </w:tr>
      <w:tr w14:paraId="337E72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15F689A5">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22</w:t>
            </w:r>
          </w:p>
        </w:tc>
        <w:tc>
          <w:tcPr>
            <w:tcW w:w="8291" w:type="dxa"/>
            <w:tcBorders>
              <w:top w:val="single" w:color="auto" w:sz="4" w:space="0"/>
              <w:left w:val="single" w:color="auto" w:sz="4" w:space="0"/>
              <w:bottom w:val="single" w:color="auto" w:sz="4" w:space="0"/>
            </w:tcBorders>
            <w:vAlign w:val="center"/>
          </w:tcPr>
          <w:p w14:paraId="7C643D4B">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评标办法：综合评分法</w:t>
            </w:r>
          </w:p>
        </w:tc>
      </w:tr>
      <w:tr w14:paraId="4FFA36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5B71ADCC">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23</w:t>
            </w:r>
          </w:p>
        </w:tc>
        <w:tc>
          <w:tcPr>
            <w:tcW w:w="8291" w:type="dxa"/>
            <w:tcBorders>
              <w:top w:val="single" w:color="auto" w:sz="4" w:space="0"/>
              <w:left w:val="single" w:color="auto" w:sz="4" w:space="0"/>
              <w:bottom w:val="single" w:color="auto" w:sz="4" w:space="0"/>
            </w:tcBorders>
            <w:vAlign w:val="center"/>
          </w:tcPr>
          <w:p w14:paraId="5088CFDE">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本项目不收取履约保证金</w:t>
            </w:r>
          </w:p>
        </w:tc>
      </w:tr>
      <w:tr w14:paraId="0405E1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6B3D085C">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24</w:t>
            </w:r>
          </w:p>
        </w:tc>
        <w:tc>
          <w:tcPr>
            <w:tcW w:w="8291" w:type="dxa"/>
            <w:tcBorders>
              <w:top w:val="single" w:color="auto" w:sz="4" w:space="0"/>
              <w:left w:val="single" w:color="auto" w:sz="4" w:space="0"/>
              <w:bottom w:val="single" w:color="auto" w:sz="4" w:space="0"/>
            </w:tcBorders>
            <w:vAlign w:val="center"/>
          </w:tcPr>
          <w:p w14:paraId="0BACB87C">
            <w:pPr>
              <w:spacing w:line="60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是否兼投不兼中：</w:t>
            </w:r>
            <w:r>
              <w:rPr>
                <w:rFonts w:hint="eastAsia" w:ascii="仿宋" w:hAnsi="仿宋" w:eastAsia="仿宋" w:cs="仿宋"/>
                <w:sz w:val="28"/>
                <w:szCs w:val="28"/>
                <w:highlight w:val="none"/>
                <w:lang w:val="en-US" w:eastAsia="zh-CN"/>
              </w:rPr>
              <w:t>否。</w:t>
            </w:r>
          </w:p>
        </w:tc>
      </w:tr>
      <w:tr w14:paraId="35F3EA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4C068B1A">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25</w:t>
            </w:r>
          </w:p>
        </w:tc>
        <w:tc>
          <w:tcPr>
            <w:tcW w:w="8291" w:type="dxa"/>
            <w:tcBorders>
              <w:top w:val="single" w:color="auto" w:sz="4" w:space="0"/>
              <w:left w:val="single" w:color="auto" w:sz="4" w:space="0"/>
              <w:bottom w:val="single" w:color="auto" w:sz="4" w:space="0"/>
            </w:tcBorders>
            <w:vAlign w:val="center"/>
          </w:tcPr>
          <w:p w14:paraId="60D0083D">
            <w:pPr>
              <w:spacing w:line="52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本项目付款方式如下：</w:t>
            </w:r>
          </w:p>
          <w:p w14:paraId="26EA385C">
            <w:pPr>
              <w:spacing w:line="52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合同签订且项目具备实施条件后5个工作日内支付合同总金额的30%；提交成果服务完毕验收合格，由采购方将剩余合同价款一次性支付给成交单位，实际付款需待财政资金到位后，成交单位必须在规定的时间内提供本单位出具的税务发票。</w:t>
            </w:r>
          </w:p>
          <w:p w14:paraId="2F9D45A2">
            <w:pPr>
              <w:spacing w:line="52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p>
        </w:tc>
      </w:tr>
      <w:tr w14:paraId="2A5F75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8105031">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26</w:t>
            </w:r>
          </w:p>
        </w:tc>
        <w:tc>
          <w:tcPr>
            <w:tcW w:w="8291" w:type="dxa"/>
            <w:tcBorders>
              <w:top w:val="single" w:color="auto" w:sz="4" w:space="0"/>
              <w:left w:val="single" w:color="auto" w:sz="4" w:space="0"/>
              <w:bottom w:val="single" w:color="auto" w:sz="4" w:space="0"/>
            </w:tcBorders>
            <w:vAlign w:val="center"/>
          </w:tcPr>
          <w:p w14:paraId="63E06C3C">
            <w:pPr>
              <w:spacing w:line="560" w:lineRule="exact"/>
              <w:rPr>
                <w:rFonts w:hint="eastAsia" w:ascii="仿宋" w:hAnsi="仿宋" w:eastAsia="仿宋" w:cs="仿宋"/>
                <w:sz w:val="28"/>
                <w:szCs w:val="28"/>
                <w:highlight w:val="none"/>
              </w:rPr>
            </w:pPr>
            <w:r>
              <w:rPr>
                <w:rFonts w:hint="eastAsia" w:ascii="仿宋_GB2312" w:hAnsi="宋体" w:eastAsia="仿宋_GB2312"/>
                <w:sz w:val="28"/>
                <w:szCs w:val="28"/>
                <w:highlight w:val="none"/>
              </w:rPr>
              <w:t>推荐</w:t>
            </w:r>
            <w:r>
              <w:rPr>
                <w:rFonts w:ascii="仿宋_GB2312" w:hAnsi="宋体" w:eastAsia="仿宋_GB2312"/>
                <w:sz w:val="28"/>
                <w:szCs w:val="28"/>
                <w:highlight w:val="none"/>
              </w:rPr>
              <w:t>中标候选</w:t>
            </w:r>
            <w:r>
              <w:rPr>
                <w:rFonts w:hint="eastAsia" w:ascii="仿宋_GB2312" w:hAnsi="宋体" w:eastAsia="仿宋_GB2312"/>
                <w:sz w:val="28"/>
                <w:szCs w:val="28"/>
                <w:highlight w:val="none"/>
                <w:lang w:eastAsia="zh-CN"/>
              </w:rPr>
              <w:t>投标人</w:t>
            </w:r>
            <w:r>
              <w:rPr>
                <w:rFonts w:ascii="仿宋_GB2312" w:hAnsi="宋体" w:eastAsia="仿宋_GB2312"/>
                <w:sz w:val="28"/>
                <w:szCs w:val="28"/>
                <w:highlight w:val="none"/>
              </w:rPr>
              <w:t>的数量</w:t>
            </w:r>
            <w:r>
              <w:rPr>
                <w:rFonts w:hint="eastAsia" w:ascii="仿宋_GB2312" w:hAnsi="宋体" w:eastAsia="仿宋_GB2312"/>
                <w:sz w:val="28"/>
                <w:szCs w:val="28"/>
                <w:highlight w:val="none"/>
              </w:rPr>
              <w:t>：1-3家（当资格性和符合性检查合格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家数为3家时，推荐总分排序最高的</w:t>
            </w:r>
            <w:r>
              <w:rPr>
                <w:rFonts w:hint="eastAsia" w:ascii="仿宋_GB2312" w:hAnsi="宋体" w:eastAsia="仿宋_GB2312"/>
                <w:sz w:val="28"/>
                <w:szCs w:val="28"/>
                <w:highlight w:val="none"/>
                <w:lang w:eastAsia="zh-CN"/>
              </w:rPr>
              <w:t>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投标人</w:t>
            </w:r>
            <w:r>
              <w:rPr>
                <w:rFonts w:hint="eastAsia" w:ascii="仿宋_GB2312" w:hAnsi="宋体" w:eastAsia="仿宋_GB2312"/>
                <w:sz w:val="28"/>
                <w:szCs w:val="28"/>
                <w:highlight w:val="none"/>
              </w:rPr>
              <w:t>；当资格性和符合性检查合格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家数为4家时，推荐总分排序最高的前2名</w:t>
            </w:r>
            <w:r>
              <w:rPr>
                <w:rFonts w:hint="eastAsia" w:ascii="仿宋_GB2312" w:hAnsi="宋体" w:eastAsia="仿宋_GB2312"/>
                <w:sz w:val="28"/>
                <w:szCs w:val="28"/>
                <w:highlight w:val="none"/>
                <w:lang w:eastAsia="zh-CN"/>
              </w:rPr>
              <w:t>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家数为5家及以上时，推荐总分排序最高的前3名</w:t>
            </w:r>
            <w:r>
              <w:rPr>
                <w:rFonts w:hint="eastAsia" w:ascii="仿宋_GB2312" w:hAnsi="宋体" w:eastAsia="仿宋_GB2312"/>
                <w:sz w:val="28"/>
                <w:szCs w:val="28"/>
                <w:highlight w:val="none"/>
                <w:lang w:eastAsia="zh-CN"/>
              </w:rPr>
              <w:t>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投标人</w:t>
            </w:r>
            <w:r>
              <w:rPr>
                <w:rFonts w:hint="eastAsia" w:ascii="仿宋_GB2312" w:hAnsi="宋体" w:eastAsia="仿宋_GB2312"/>
                <w:sz w:val="28"/>
                <w:szCs w:val="28"/>
                <w:highlight w:val="none"/>
              </w:rPr>
              <w:t>。）</w:t>
            </w:r>
          </w:p>
        </w:tc>
      </w:tr>
      <w:tr w14:paraId="5EE35D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93FF6A7">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27</w:t>
            </w:r>
          </w:p>
        </w:tc>
        <w:tc>
          <w:tcPr>
            <w:tcW w:w="8291" w:type="dxa"/>
            <w:tcBorders>
              <w:top w:val="single" w:color="auto" w:sz="4" w:space="0"/>
              <w:left w:val="single" w:color="auto" w:sz="4" w:space="0"/>
              <w:bottom w:val="single" w:color="auto" w:sz="4" w:space="0"/>
            </w:tcBorders>
            <w:vAlign w:val="center"/>
          </w:tcPr>
          <w:p w14:paraId="4EC4CD85">
            <w:pPr>
              <w:spacing w:line="56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是否委托评标委员会确定中标人：</w:t>
            </w:r>
            <w:r>
              <w:rPr>
                <w:rFonts w:hint="eastAsia" w:ascii="仿宋" w:hAnsi="仿宋" w:eastAsia="仿宋" w:cs="仿宋"/>
                <w:sz w:val="28"/>
                <w:szCs w:val="28"/>
                <w:highlight w:val="none"/>
                <w:lang w:val="en-US" w:eastAsia="zh-CN"/>
              </w:rPr>
              <w:t>否</w:t>
            </w:r>
          </w:p>
        </w:tc>
      </w:tr>
      <w:tr w14:paraId="27F108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01E47B7">
            <w:pPr>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28</w:t>
            </w:r>
          </w:p>
        </w:tc>
        <w:tc>
          <w:tcPr>
            <w:tcW w:w="8291" w:type="dxa"/>
            <w:tcBorders>
              <w:top w:val="single" w:color="auto" w:sz="4" w:space="0"/>
              <w:left w:val="single" w:color="auto" w:sz="4" w:space="0"/>
              <w:bottom w:val="single" w:color="auto" w:sz="4" w:space="0"/>
            </w:tcBorders>
            <w:vAlign w:val="center"/>
          </w:tcPr>
          <w:p w14:paraId="2F158BDE">
            <w:pPr>
              <w:spacing w:line="560" w:lineRule="exac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是否属于信用担保试点范围：</w:t>
            </w:r>
            <w:r>
              <w:rPr>
                <w:rFonts w:hint="eastAsia" w:ascii="仿宋" w:hAnsi="仿宋" w:eastAsia="仿宋" w:cs="仿宋"/>
                <w:sz w:val="28"/>
                <w:szCs w:val="28"/>
                <w:highlight w:val="none"/>
                <w:lang w:val="en-US" w:eastAsia="zh-CN"/>
              </w:rPr>
              <w:t>是</w:t>
            </w:r>
          </w:p>
        </w:tc>
      </w:tr>
      <w:tr w14:paraId="706C59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5F85202">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29</w:t>
            </w:r>
          </w:p>
        </w:tc>
        <w:tc>
          <w:tcPr>
            <w:tcW w:w="8291" w:type="dxa"/>
            <w:tcBorders>
              <w:top w:val="single" w:color="auto" w:sz="4" w:space="0"/>
              <w:left w:val="single" w:color="auto" w:sz="4" w:space="0"/>
              <w:bottom w:val="single" w:color="auto" w:sz="4" w:space="0"/>
            </w:tcBorders>
            <w:vAlign w:val="center"/>
          </w:tcPr>
          <w:p w14:paraId="5D073CE0">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反腐倡廉监督联系方式：</w:t>
            </w:r>
          </w:p>
          <w:p w14:paraId="07426AC7">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电话/邮箱：</w:t>
            </w:r>
            <w:r>
              <w:rPr>
                <w:rFonts w:hint="eastAsia" w:ascii="仿宋" w:hAnsi="仿宋" w:eastAsia="仿宋" w:cs="仿宋"/>
                <w:sz w:val="28"/>
                <w:szCs w:val="28"/>
                <w:highlight w:val="none"/>
                <w:lang w:eastAsia="zh-CN"/>
              </w:rPr>
              <w:t>0631-5275058</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eastAsia="zh-CN"/>
              </w:rPr>
              <w:t>yixiang_123vip@163.com</w:t>
            </w:r>
            <w:r>
              <w:rPr>
                <w:rFonts w:hint="eastAsia" w:ascii="仿宋" w:hAnsi="仿宋" w:eastAsia="仿宋" w:cs="仿宋"/>
                <w:sz w:val="28"/>
                <w:szCs w:val="28"/>
                <w:highlight w:val="none"/>
              </w:rPr>
              <w:t xml:space="preserve">       </w:t>
            </w:r>
          </w:p>
        </w:tc>
      </w:tr>
      <w:tr w14:paraId="7B9AAE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8C286A3">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30</w:t>
            </w:r>
          </w:p>
        </w:tc>
        <w:tc>
          <w:tcPr>
            <w:tcW w:w="8291" w:type="dxa"/>
            <w:tcBorders>
              <w:top w:val="single" w:color="auto" w:sz="4" w:space="0"/>
              <w:left w:val="single" w:color="auto" w:sz="4" w:space="0"/>
              <w:bottom w:val="single" w:color="auto" w:sz="4" w:space="0"/>
            </w:tcBorders>
            <w:vAlign w:val="center"/>
          </w:tcPr>
          <w:p w14:paraId="39D1D01E">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质疑受理方式：</w:t>
            </w:r>
          </w:p>
          <w:p w14:paraId="33CB38E8">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（1）当面接收：接收地址详见本表中采购人及代理机构地址。</w:t>
            </w:r>
          </w:p>
          <w:p w14:paraId="638A5DE1">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（2）邮件接收：</w:t>
            </w:r>
            <w:r>
              <w:rPr>
                <w:rFonts w:hint="eastAsia" w:ascii="仿宋" w:hAnsi="仿宋" w:eastAsia="仿宋" w:cs="仿宋"/>
                <w:sz w:val="28"/>
                <w:szCs w:val="28"/>
                <w:highlight w:val="none"/>
                <w:lang w:eastAsia="zh-CN"/>
              </w:rPr>
              <w:t>yixiang_123vip@163.com</w:t>
            </w:r>
            <w:r>
              <w:rPr>
                <w:rFonts w:hint="eastAsia" w:ascii="仿宋" w:hAnsi="仿宋" w:eastAsia="仿宋" w:cs="仿宋"/>
                <w:sz w:val="28"/>
                <w:szCs w:val="28"/>
                <w:highlight w:val="none"/>
              </w:rPr>
              <w:t xml:space="preserve">   </w:t>
            </w:r>
          </w:p>
          <w:p w14:paraId="7C8E939B">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（3）政府采购电子交易系统上传：通过威海市政府采购电子交易系统中“公文管理-供”功能上传。</w:t>
            </w:r>
          </w:p>
          <w:p w14:paraId="66E7A755">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以上三种方式任选其一。</w:t>
            </w:r>
          </w:p>
        </w:tc>
      </w:tr>
      <w:tr w14:paraId="13DAB0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A222CD3">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31</w:t>
            </w:r>
          </w:p>
        </w:tc>
        <w:tc>
          <w:tcPr>
            <w:tcW w:w="8291" w:type="dxa"/>
            <w:tcBorders>
              <w:top w:val="single" w:color="auto" w:sz="4" w:space="0"/>
              <w:left w:val="single" w:color="auto" w:sz="4" w:space="0"/>
              <w:bottom w:val="single" w:color="auto" w:sz="4" w:space="0"/>
            </w:tcBorders>
            <w:vAlign w:val="center"/>
          </w:tcPr>
          <w:p w14:paraId="44F37204">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投诉受理方式：</w:t>
            </w:r>
          </w:p>
          <w:p w14:paraId="1E02454B">
            <w:pPr>
              <w:numPr>
                <w:ilvl w:val="0"/>
                <w:numId w:val="2"/>
              </w:num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当面接收：威海临港区管委418室。</w:t>
            </w:r>
          </w:p>
          <w:p w14:paraId="560B43C9">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（2）邮件接收：lgqczjyspszx@wh.shandong.cn。</w:t>
            </w:r>
          </w:p>
          <w:p w14:paraId="32E4A1B4">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（3）政府采购电子交易系统上传：通过威海市政府采购电子交易系统中“网上投诉”功能上传。</w:t>
            </w:r>
          </w:p>
          <w:p w14:paraId="664848F7">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以上三种方式任选其一。</w:t>
            </w:r>
          </w:p>
        </w:tc>
      </w:tr>
      <w:tr w14:paraId="2D6C4A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85F10C4">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32</w:t>
            </w:r>
          </w:p>
        </w:tc>
        <w:tc>
          <w:tcPr>
            <w:tcW w:w="8291" w:type="dxa"/>
            <w:tcBorders>
              <w:top w:val="single" w:color="auto" w:sz="4" w:space="0"/>
              <w:left w:val="single" w:color="auto" w:sz="4" w:space="0"/>
              <w:bottom w:val="single" w:color="auto" w:sz="4" w:space="0"/>
            </w:tcBorders>
            <w:vAlign w:val="center"/>
          </w:tcPr>
          <w:p w14:paraId="7B896D12">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代理服务费：参照原国家发展计划委员会规定的标准（详见《招标代理服务收费管理暂行办法》计价格[2002]1980号）。由中标/成交单位在收到中标/成交通知书的同时向代理机构支付。</w:t>
            </w:r>
          </w:p>
          <w:p w14:paraId="62DE2B77">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开户名称：山东易祥工程咨询管理有限公司；</w:t>
            </w:r>
          </w:p>
          <w:p w14:paraId="1EE45D20">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开户银行：中国建设银行股份有限公司威海环翠支行；</w:t>
            </w:r>
          </w:p>
          <w:p w14:paraId="473717B9">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银行账号：37050170610100000607。</w:t>
            </w:r>
          </w:p>
        </w:tc>
      </w:tr>
      <w:tr w14:paraId="54D334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9D88781">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33</w:t>
            </w:r>
          </w:p>
        </w:tc>
        <w:tc>
          <w:tcPr>
            <w:tcW w:w="8291" w:type="dxa"/>
            <w:tcBorders>
              <w:top w:val="single" w:color="auto" w:sz="4" w:space="0"/>
              <w:left w:val="single" w:color="auto" w:sz="4" w:space="0"/>
              <w:bottom w:val="single" w:color="auto" w:sz="4" w:space="0"/>
            </w:tcBorders>
            <w:vAlign w:val="center"/>
          </w:tcPr>
          <w:p w14:paraId="038A189F">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公证费/见证费：无 </w:t>
            </w:r>
          </w:p>
        </w:tc>
      </w:tr>
      <w:tr w14:paraId="6F4934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86E0728">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34</w:t>
            </w:r>
          </w:p>
        </w:tc>
        <w:tc>
          <w:tcPr>
            <w:tcW w:w="8291" w:type="dxa"/>
            <w:tcBorders>
              <w:top w:val="single" w:color="auto" w:sz="4" w:space="0"/>
              <w:left w:val="single" w:color="auto" w:sz="4" w:space="0"/>
              <w:bottom w:val="single" w:color="auto" w:sz="4" w:space="0"/>
            </w:tcBorders>
            <w:vAlign w:val="center"/>
          </w:tcPr>
          <w:p w14:paraId="098C5F82">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本项目按服务类以公开招标方式实施采购</w:t>
            </w:r>
          </w:p>
        </w:tc>
      </w:tr>
      <w:tr w14:paraId="42A1CD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81FFB9A">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35</w:t>
            </w:r>
          </w:p>
        </w:tc>
        <w:tc>
          <w:tcPr>
            <w:tcW w:w="8291" w:type="dxa"/>
            <w:tcBorders>
              <w:top w:val="single" w:color="auto" w:sz="4" w:space="0"/>
              <w:left w:val="single" w:color="auto" w:sz="4" w:space="0"/>
              <w:bottom w:val="single" w:color="auto" w:sz="4" w:space="0"/>
            </w:tcBorders>
            <w:vAlign w:val="center"/>
          </w:tcPr>
          <w:p w14:paraId="35A08D58">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采购标的对应的中小企业划分标准所属行业（具体划分标准详见下附表）：其他未列明行业</w:t>
            </w:r>
          </w:p>
        </w:tc>
      </w:tr>
    </w:tbl>
    <w:p w14:paraId="24ED72F9">
      <w:pPr>
        <w:pStyle w:val="21"/>
        <w:tabs>
          <w:tab w:val="center" w:pos="4153"/>
          <w:tab w:val="right" w:pos="8306"/>
        </w:tabs>
        <w:spacing w:line="432" w:lineRule="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rPr>
        <w:t>附表：</w:t>
      </w:r>
    </w:p>
    <w:p w14:paraId="6C80058B">
      <w:pPr>
        <w:pStyle w:val="21"/>
        <w:tabs>
          <w:tab w:val="center" w:pos="4153"/>
          <w:tab w:val="right" w:pos="8306"/>
        </w:tabs>
        <w:spacing w:line="432" w:lineRule="auto"/>
        <w:jc w:val="center"/>
        <w:rPr>
          <w:rStyle w:val="19"/>
          <w:rFonts w:hint="eastAsia" w:asciiTheme="majorEastAsia" w:hAnsiTheme="majorEastAsia" w:eastAsiaTheme="majorEastAsia" w:cstheme="majorEastAsia"/>
          <w:sz w:val="36"/>
          <w:szCs w:val="36"/>
          <w:highlight w:val="none"/>
          <w:lang w:eastAsia="zh-CN"/>
        </w:rPr>
      </w:pPr>
      <w:r>
        <w:rPr>
          <w:rStyle w:val="19"/>
          <w:rFonts w:hint="eastAsia" w:asciiTheme="majorEastAsia" w:hAnsiTheme="majorEastAsia" w:eastAsiaTheme="majorEastAsia" w:cstheme="majorEastAsia"/>
          <w:sz w:val="36"/>
          <w:szCs w:val="36"/>
          <w:highlight w:val="none"/>
        </w:rPr>
        <w:t>关于印发中小企业划型标准规定的通知</w:t>
      </w:r>
    </w:p>
    <w:p w14:paraId="1B64BF11">
      <w:pPr>
        <w:pStyle w:val="21"/>
        <w:tabs>
          <w:tab w:val="center" w:pos="4153"/>
          <w:tab w:val="right" w:pos="8306"/>
        </w:tabs>
        <w:spacing w:line="432" w:lineRule="auto"/>
        <w:jc w:val="center"/>
        <w:rPr>
          <w:highlight w:val="none"/>
        </w:rPr>
      </w:pPr>
      <w:r>
        <w:rPr>
          <w:rFonts w:hint="eastAsia" w:ascii="楷体_GB2312" w:eastAsia="楷体_GB2312"/>
          <w:sz w:val="22"/>
          <w:highlight w:val="none"/>
        </w:rPr>
        <w:t>工信部联企业〔2011〕300号</w:t>
      </w:r>
    </w:p>
    <w:p w14:paraId="606D7923">
      <w:pPr>
        <w:pStyle w:val="21"/>
        <w:tabs>
          <w:tab w:val="center" w:pos="4153"/>
          <w:tab w:val="right" w:pos="8306"/>
        </w:tabs>
        <w:spacing w:line="432" w:lineRule="auto"/>
        <w:rPr>
          <w:rFonts w:hint="eastAsia" w:ascii="仿宋_GB2312" w:eastAsia="仿宋_GB2312"/>
          <w:sz w:val="28"/>
          <w:szCs w:val="28"/>
          <w:highlight w:val="none"/>
          <w:lang w:eastAsia="zh-CN"/>
        </w:rPr>
      </w:pPr>
      <w:r>
        <w:rPr>
          <w:rFonts w:hint="eastAsia" w:ascii="仿宋_GB2312" w:eastAsia="仿宋_GB2312"/>
          <w:sz w:val="28"/>
          <w:szCs w:val="28"/>
          <w:highlight w:val="none"/>
        </w:rPr>
        <w:t>各省、自治区、直辖市人民政府，国务院各部委、各直属机构及有关单位：</w:t>
      </w:r>
    </w:p>
    <w:p w14:paraId="367077A8">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75819EEE">
      <w:pPr>
        <w:pStyle w:val="21"/>
        <w:tabs>
          <w:tab w:val="center" w:pos="4153"/>
          <w:tab w:val="right" w:pos="8306"/>
        </w:tabs>
        <w:spacing w:line="432" w:lineRule="auto"/>
        <w:jc w:val="right"/>
        <w:rPr>
          <w:rFonts w:hint="eastAsia" w:ascii="仿宋_GB2312" w:eastAsia="仿宋_GB2312"/>
          <w:sz w:val="28"/>
          <w:szCs w:val="28"/>
          <w:highlight w:val="none"/>
          <w:lang w:eastAsia="zh-CN"/>
        </w:rPr>
      </w:pPr>
    </w:p>
    <w:p w14:paraId="69ADDEBD">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rPr>
        <w:t>工业和信息化部　国家统计局</w:t>
      </w:r>
    </w:p>
    <w:p w14:paraId="27CF1EAC">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rPr>
        <w:t>国家发展和改革委员会　财政部</w:t>
      </w:r>
    </w:p>
    <w:p w14:paraId="39C15BC3">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rPr>
        <w:t>二○一一年六月十八日</w:t>
      </w:r>
    </w:p>
    <w:p w14:paraId="50C9362B">
      <w:pPr>
        <w:pStyle w:val="21"/>
        <w:tabs>
          <w:tab w:val="center" w:pos="4153"/>
          <w:tab w:val="right" w:pos="8306"/>
        </w:tabs>
        <w:spacing w:line="432" w:lineRule="auto"/>
        <w:jc w:val="center"/>
        <w:rPr>
          <w:rStyle w:val="19"/>
          <w:rFonts w:hint="eastAsia" w:asciiTheme="majorEastAsia" w:hAnsiTheme="majorEastAsia" w:eastAsiaTheme="majorEastAsia" w:cstheme="majorEastAsia"/>
          <w:sz w:val="36"/>
          <w:szCs w:val="36"/>
          <w:highlight w:val="none"/>
        </w:rPr>
      </w:pPr>
    </w:p>
    <w:p w14:paraId="6BA592B2">
      <w:pPr>
        <w:pStyle w:val="21"/>
        <w:tabs>
          <w:tab w:val="center" w:pos="4153"/>
          <w:tab w:val="right" w:pos="8306"/>
        </w:tabs>
        <w:spacing w:line="432" w:lineRule="auto"/>
        <w:jc w:val="center"/>
        <w:rPr>
          <w:rFonts w:hint="eastAsia" w:asciiTheme="majorEastAsia" w:hAnsiTheme="majorEastAsia" w:eastAsiaTheme="majorEastAsia" w:cstheme="majorEastAsia"/>
          <w:b/>
          <w:sz w:val="36"/>
          <w:szCs w:val="36"/>
          <w:highlight w:val="none"/>
        </w:rPr>
      </w:pPr>
      <w:r>
        <w:rPr>
          <w:rStyle w:val="19"/>
          <w:rFonts w:hint="eastAsia" w:asciiTheme="majorEastAsia" w:hAnsiTheme="majorEastAsia" w:eastAsiaTheme="majorEastAsia" w:cstheme="majorEastAsia"/>
          <w:sz w:val="36"/>
          <w:szCs w:val="36"/>
          <w:highlight w:val="none"/>
        </w:rPr>
        <w:t>中小企业划型标准规定</w:t>
      </w:r>
    </w:p>
    <w:p w14:paraId="4CB729E2">
      <w:pPr>
        <w:pStyle w:val="21"/>
        <w:tabs>
          <w:tab w:val="center" w:pos="4153"/>
          <w:tab w:val="right" w:pos="8306"/>
        </w:tabs>
        <w:spacing w:line="432"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一、根据《中华人民共和国中小企业促进法》和《国务院关于进一步促进中小企业发展的若干意见》(国发〔2009〕36号)，制定本规定。</w:t>
      </w:r>
    </w:p>
    <w:p w14:paraId="427A386D">
      <w:pPr>
        <w:pStyle w:val="21"/>
        <w:tabs>
          <w:tab w:val="center" w:pos="4153"/>
          <w:tab w:val="right" w:pos="8306"/>
        </w:tabs>
        <w:spacing w:line="432"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二、中小企业划分为中型、小型、微型三种类型，具体标准根据企业从业人员、营业收入、资产总额等指标，结合行业特点制定。</w:t>
      </w:r>
    </w:p>
    <w:p w14:paraId="530F3760">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7BA0E943">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四、各行业划型标准为：</w:t>
      </w:r>
    </w:p>
    <w:p w14:paraId="4DD4B288">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（一）农、林、牧、渔业。营业收入20000万元以下的为中小微型企业。其中，营业收入500万元及以上的为中型企业，营业收入50万元及以上的为小型企业，营业收入50万元以下的为微型企业。</w:t>
      </w:r>
    </w:p>
    <w:p w14:paraId="2972ACAA">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1A4B3E8">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B375BAB">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5184B6C">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29DB5C14">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6820A02E">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212560E">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2BECC1A2">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79D4B335">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7D20DE71">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77F80736">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5710066A">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018B9689">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09A528E9">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A0334F6">
      <w:pPr>
        <w:pStyle w:val="21"/>
        <w:tabs>
          <w:tab w:val="center" w:pos="4153"/>
          <w:tab w:val="right" w:pos="8306"/>
        </w:tabs>
        <w:spacing w:line="432"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（十六）其他未列明行业。从业人员300人以下的为中小微型企业。其中，从业人员100人及以上的为中型企业；从业人员10人及以上的为小型企业；从业人员10人以下的为微型企业。</w:t>
      </w:r>
    </w:p>
    <w:p w14:paraId="1512B324">
      <w:pPr>
        <w:pStyle w:val="21"/>
        <w:tabs>
          <w:tab w:val="center" w:pos="4153"/>
          <w:tab w:val="right" w:pos="8306"/>
        </w:tabs>
        <w:spacing w:line="432"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五、企业类型的划分以统计部门的统计数据为依据。</w:t>
      </w:r>
    </w:p>
    <w:p w14:paraId="30D2786B">
      <w:pPr>
        <w:pStyle w:val="21"/>
        <w:tabs>
          <w:tab w:val="center" w:pos="4153"/>
          <w:tab w:val="right" w:pos="8306"/>
        </w:tabs>
        <w:spacing w:line="432"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六、本规定适用于在中华人民共和国境内依法设立的各类所有制和各种组织形式的企业。个体工商户和本规定以外的行业，参照本规定进行划型。</w:t>
      </w:r>
    </w:p>
    <w:p w14:paraId="3837357C">
      <w:pPr>
        <w:pStyle w:val="21"/>
        <w:tabs>
          <w:tab w:val="center" w:pos="4153"/>
          <w:tab w:val="right" w:pos="8306"/>
        </w:tabs>
        <w:spacing w:line="432"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七、本规定的中型企业标准上限即为大型企业标准的下限，国家统计部门据此制定大中小微型企业的统计分类。国务院有关部门据此进行相关数据分析，不得制定与本规定不一致的企业划型标准。</w:t>
      </w:r>
    </w:p>
    <w:p w14:paraId="76A4E84A">
      <w:pPr>
        <w:pStyle w:val="21"/>
        <w:tabs>
          <w:tab w:val="center" w:pos="4153"/>
          <w:tab w:val="right" w:pos="8306"/>
        </w:tabs>
        <w:spacing w:line="432"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八、本规定由工业和信息化部、国家统计局会同有关部门根据《国民经济行业分类》修订情况和企业发展变化情况适时修订。</w:t>
      </w:r>
    </w:p>
    <w:p w14:paraId="328F1999">
      <w:pPr>
        <w:pStyle w:val="21"/>
        <w:tabs>
          <w:tab w:val="center" w:pos="4153"/>
          <w:tab w:val="right" w:pos="8306"/>
        </w:tabs>
        <w:spacing w:line="432"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九、本规定由工业和信息化部、国家统计局会同有关部门负责解释。</w:t>
      </w:r>
    </w:p>
    <w:p w14:paraId="57F5DC35">
      <w:pPr>
        <w:pStyle w:val="21"/>
        <w:tabs>
          <w:tab w:val="center" w:pos="4153"/>
          <w:tab w:val="right" w:pos="8306"/>
        </w:tabs>
        <w:spacing w:line="432"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十、本规定自发布之日起执行，原国家经贸委、原国家计委、财政部和国家统计局2003年颁布的《中小企业标准暂行规定》同时废止。</w:t>
      </w:r>
    </w:p>
    <w:p w14:paraId="4091F8F0">
      <w:pPr>
        <w:spacing w:line="560" w:lineRule="exact"/>
        <w:ind w:firstLine="643" w:firstLineChars="201"/>
        <w:jc w:val="center"/>
        <w:rPr>
          <w:rFonts w:eastAsia="黑体"/>
          <w:sz w:val="32"/>
          <w:szCs w:val="32"/>
          <w:highlight w:val="none"/>
        </w:rPr>
      </w:pPr>
    </w:p>
    <w:p w14:paraId="171364EC">
      <w:pPr>
        <w:pStyle w:val="6"/>
        <w:rPr>
          <w:rFonts w:eastAsia="黑体"/>
          <w:sz w:val="32"/>
          <w:szCs w:val="32"/>
          <w:highlight w:val="none"/>
        </w:rPr>
      </w:pPr>
    </w:p>
    <w:p w14:paraId="3DD7466F">
      <w:pPr>
        <w:pStyle w:val="6"/>
        <w:rPr>
          <w:rFonts w:eastAsia="黑体"/>
          <w:sz w:val="32"/>
          <w:szCs w:val="32"/>
          <w:highlight w:val="none"/>
        </w:rPr>
      </w:pPr>
    </w:p>
    <w:p w14:paraId="3F59BB2B">
      <w:pPr>
        <w:pStyle w:val="6"/>
        <w:rPr>
          <w:rFonts w:eastAsia="黑体"/>
          <w:sz w:val="32"/>
          <w:szCs w:val="32"/>
          <w:highlight w:val="none"/>
        </w:rPr>
      </w:pPr>
    </w:p>
    <w:p w14:paraId="34099733">
      <w:pPr>
        <w:pStyle w:val="6"/>
        <w:rPr>
          <w:rFonts w:eastAsia="黑体"/>
          <w:sz w:val="32"/>
          <w:szCs w:val="32"/>
          <w:highlight w:val="none"/>
        </w:rPr>
      </w:pPr>
    </w:p>
    <w:p w14:paraId="656A3C9D">
      <w:pPr>
        <w:pStyle w:val="6"/>
        <w:rPr>
          <w:rFonts w:eastAsia="黑体"/>
          <w:sz w:val="32"/>
          <w:szCs w:val="32"/>
          <w:highlight w:val="none"/>
        </w:rPr>
      </w:pPr>
    </w:p>
    <w:p w14:paraId="01095606">
      <w:pPr>
        <w:pStyle w:val="6"/>
        <w:rPr>
          <w:rFonts w:eastAsia="黑体"/>
          <w:sz w:val="32"/>
          <w:szCs w:val="32"/>
          <w:highlight w:val="none"/>
        </w:rPr>
      </w:pPr>
    </w:p>
    <w:p w14:paraId="0F0770D2">
      <w:pPr>
        <w:pStyle w:val="6"/>
        <w:rPr>
          <w:rFonts w:eastAsia="黑体"/>
          <w:sz w:val="32"/>
          <w:szCs w:val="32"/>
          <w:highlight w:val="none"/>
        </w:rPr>
      </w:pPr>
    </w:p>
    <w:p w14:paraId="1FFDF28E">
      <w:pPr>
        <w:pStyle w:val="6"/>
        <w:rPr>
          <w:rFonts w:eastAsia="黑体"/>
          <w:sz w:val="32"/>
          <w:szCs w:val="32"/>
          <w:highlight w:val="none"/>
        </w:rPr>
      </w:pPr>
    </w:p>
    <w:p w14:paraId="672A90AB">
      <w:pPr>
        <w:pStyle w:val="6"/>
        <w:rPr>
          <w:rFonts w:eastAsia="黑体"/>
          <w:sz w:val="32"/>
          <w:szCs w:val="32"/>
          <w:highlight w:val="none"/>
        </w:rPr>
      </w:pPr>
    </w:p>
    <w:p w14:paraId="1305E82F">
      <w:pPr>
        <w:pStyle w:val="2"/>
        <w:bidi w:val="0"/>
        <w:jc w:val="center"/>
        <w:rPr>
          <w:highlight w:val="none"/>
        </w:rPr>
      </w:pPr>
      <w:r>
        <w:rPr>
          <w:rFonts w:hint="eastAsia"/>
          <w:highlight w:val="none"/>
        </w:rPr>
        <w:t>《实质性条款一览表》</w:t>
      </w:r>
    </w:p>
    <w:p w14:paraId="01F010F5">
      <w:pPr>
        <w:snapToGrid w:val="0"/>
        <w:spacing w:line="56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说明：本表系采购文件及修改性文件中涉及的所有实质性条款的汇总。不允许有任何负偏离，否则投标将被否决。</w:t>
      </w:r>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753"/>
      </w:tblGrid>
      <w:tr w14:paraId="626DE8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753" w:type="dxa"/>
            <w:tcBorders>
              <w:top w:val="single" w:color="auto" w:sz="4" w:space="0"/>
              <w:left w:val="single" w:color="auto" w:sz="4" w:space="0"/>
              <w:bottom w:val="single" w:color="auto" w:sz="4" w:space="0"/>
            </w:tcBorders>
            <w:vAlign w:val="center"/>
          </w:tcPr>
          <w:p w14:paraId="7CAE260D">
            <w:pPr>
              <w:snapToGrid w:val="0"/>
              <w:spacing w:line="560" w:lineRule="exact"/>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资格性核查</w:t>
            </w:r>
          </w:p>
        </w:tc>
      </w:tr>
      <w:tr w14:paraId="4E925A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753" w:type="dxa"/>
            <w:tcBorders>
              <w:top w:val="single" w:color="auto" w:sz="4" w:space="0"/>
              <w:left w:val="single" w:color="auto" w:sz="4" w:space="0"/>
              <w:bottom w:val="single" w:color="auto" w:sz="4" w:space="0"/>
            </w:tcBorders>
          </w:tcPr>
          <w:p w14:paraId="725CE411">
            <w:pPr>
              <w:numPr>
                <w:ilvl w:val="0"/>
                <w:numId w:val="0"/>
              </w:num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1、有效的营业执照副本扫描件或其他能证明具有独立承担民事责任能力的材料扫描件（分公司报价须提供总公司的授权）；(</w:t>
            </w:r>
            <w:r>
              <w:rPr>
                <w:rFonts w:hint="eastAsia" w:ascii="仿宋" w:hAnsi="仿宋" w:eastAsia="仿宋" w:cs="仿宋"/>
                <w:sz w:val="28"/>
                <w:szCs w:val="28"/>
                <w:highlight w:val="none"/>
                <w:lang w:eastAsia="zh-CN"/>
              </w:rPr>
              <w:t>D</w:t>
            </w:r>
            <w:r>
              <w:rPr>
                <w:rFonts w:hint="eastAsia" w:ascii="仿宋" w:hAnsi="仿宋" w:eastAsia="仿宋" w:cs="仿宋"/>
                <w:sz w:val="28"/>
                <w:szCs w:val="28"/>
                <w:highlight w:val="none"/>
              </w:rPr>
              <w:t>包)</w:t>
            </w:r>
          </w:p>
          <w:p w14:paraId="76DD78CC">
            <w:pPr>
              <w:numPr>
                <w:ilvl w:val="0"/>
                <w:numId w:val="0"/>
              </w:num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2、法定代表人授权委托书和被授权人身份证扫描件；若报价单位代表为企业法定代表人的，则需提供企业法人身份证明和身份证扫描件；(</w:t>
            </w:r>
            <w:r>
              <w:rPr>
                <w:rFonts w:hint="eastAsia" w:ascii="仿宋" w:hAnsi="仿宋" w:eastAsia="仿宋" w:cs="仿宋"/>
                <w:sz w:val="28"/>
                <w:szCs w:val="28"/>
                <w:highlight w:val="none"/>
                <w:lang w:eastAsia="zh-CN"/>
              </w:rPr>
              <w:t>D</w:t>
            </w:r>
            <w:r>
              <w:rPr>
                <w:rFonts w:hint="eastAsia" w:ascii="仿宋" w:hAnsi="仿宋" w:eastAsia="仿宋" w:cs="仿宋"/>
                <w:sz w:val="28"/>
                <w:szCs w:val="28"/>
                <w:highlight w:val="none"/>
              </w:rPr>
              <w:t>包)</w:t>
            </w:r>
          </w:p>
          <w:p w14:paraId="788F4FA6">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eastAsia="zh-CN"/>
              </w:rPr>
              <w:t>报价单位</w:t>
            </w:r>
            <w:r>
              <w:rPr>
                <w:rFonts w:hint="eastAsia" w:ascii="仿宋" w:hAnsi="仿宋" w:eastAsia="仿宋" w:cs="仿宋"/>
                <w:sz w:val="28"/>
                <w:szCs w:val="28"/>
                <w:highlight w:val="none"/>
              </w:rPr>
              <w:t>近六个月依法缴纳税收和社会保障资金的证明材料[1.</w:t>
            </w:r>
            <w:r>
              <w:rPr>
                <w:rFonts w:hint="eastAsia" w:ascii="仿宋" w:hAnsi="仿宋" w:eastAsia="仿宋" w:cs="仿宋"/>
                <w:sz w:val="28"/>
                <w:szCs w:val="28"/>
                <w:highlight w:val="none"/>
                <w:lang w:eastAsia="zh-CN"/>
              </w:rPr>
              <w:t>报价单位</w:t>
            </w:r>
            <w:r>
              <w:rPr>
                <w:rFonts w:hint="eastAsia" w:ascii="仿宋" w:hAnsi="仿宋" w:eastAsia="仿宋" w:cs="仿宋"/>
                <w:sz w:val="28"/>
                <w:szCs w:val="28"/>
                <w:highlight w:val="none"/>
              </w:rPr>
              <w:t>可提前在“中国山东政府采购网”查询近六个月的税收和社保情况，对于查询结果有开标（开启）前六个月缴纳记录的，只需在响应文件中提供承诺函即可；无查询结果或查询结果不满足条件的，</w:t>
            </w:r>
            <w:r>
              <w:rPr>
                <w:rFonts w:hint="eastAsia" w:ascii="仿宋" w:hAnsi="仿宋" w:eastAsia="仿宋" w:cs="仿宋"/>
                <w:sz w:val="28"/>
                <w:szCs w:val="28"/>
                <w:highlight w:val="none"/>
                <w:lang w:eastAsia="zh-CN"/>
              </w:rPr>
              <w:t>报价单位</w:t>
            </w:r>
            <w:r>
              <w:rPr>
                <w:rFonts w:hint="eastAsia" w:ascii="仿宋" w:hAnsi="仿宋" w:eastAsia="仿宋" w:cs="仿宋"/>
                <w:sz w:val="28"/>
                <w:szCs w:val="28"/>
                <w:highlight w:val="none"/>
              </w:rPr>
              <w:t>应在响应文件中提供证明材料；2.免税或不需要缴纳社会保障资金的</w:t>
            </w:r>
            <w:r>
              <w:rPr>
                <w:rFonts w:hint="eastAsia" w:ascii="仿宋" w:hAnsi="仿宋" w:eastAsia="仿宋" w:cs="仿宋"/>
                <w:sz w:val="28"/>
                <w:szCs w:val="28"/>
                <w:highlight w:val="none"/>
                <w:lang w:eastAsia="zh-CN"/>
              </w:rPr>
              <w:t>报价单位</w:t>
            </w:r>
            <w:r>
              <w:rPr>
                <w:rFonts w:hint="eastAsia" w:ascii="仿宋" w:hAnsi="仿宋" w:eastAsia="仿宋" w:cs="仿宋"/>
                <w:sz w:val="28"/>
                <w:szCs w:val="28"/>
                <w:highlight w:val="none"/>
              </w:rPr>
              <w:t>，应提供相关证明材料。</w:t>
            </w:r>
          </w:p>
          <w:p w14:paraId="405FF14B">
            <w:pPr>
              <w:spacing w:line="560" w:lineRule="exact"/>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对于在“山东省政府采购网”查询不到</w:t>
            </w:r>
            <w:r>
              <w:rPr>
                <w:rFonts w:hint="eastAsia" w:ascii="仿宋" w:hAnsi="仿宋" w:eastAsia="仿宋" w:cs="仿宋"/>
                <w:b/>
                <w:bCs/>
                <w:sz w:val="28"/>
                <w:szCs w:val="28"/>
                <w:highlight w:val="none"/>
                <w:lang w:eastAsia="zh-CN"/>
              </w:rPr>
              <w:t>近六个月</w:t>
            </w:r>
            <w:r>
              <w:rPr>
                <w:rFonts w:hint="eastAsia" w:ascii="仿宋" w:hAnsi="仿宋" w:eastAsia="仿宋" w:cs="仿宋"/>
                <w:b/>
                <w:bCs/>
                <w:sz w:val="28"/>
                <w:szCs w:val="28"/>
                <w:highlight w:val="none"/>
              </w:rPr>
              <w:t>相关信息且投标文件中未提供相关证明材料的，视为“无依法缴纳税收和社会保障资金的良好记录”，将被认定为投标无效。</w:t>
            </w:r>
          </w:p>
          <w:p w14:paraId="02E02417">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r>
              <w:rPr>
                <w:rFonts w:hint="eastAsia" w:ascii="仿宋" w:hAnsi="仿宋" w:eastAsia="仿宋" w:cs="仿宋"/>
                <w:sz w:val="28"/>
                <w:szCs w:val="28"/>
                <w:highlight w:val="none"/>
                <w:lang w:eastAsia="zh-CN"/>
              </w:rPr>
              <w:t>；</w:t>
            </w:r>
            <w:r>
              <w:rPr>
                <w:rFonts w:hint="eastAsia" w:ascii="仿宋" w:hAnsi="仿宋" w:eastAsia="仿宋" w:cs="仿宋"/>
                <w:b w:val="0"/>
                <w:bCs/>
                <w:sz w:val="28"/>
                <w:szCs w:val="28"/>
                <w:highlight w:val="none"/>
              </w:rPr>
              <w:t>(</w:t>
            </w:r>
            <w:r>
              <w:rPr>
                <w:rFonts w:hint="eastAsia" w:ascii="仿宋" w:hAnsi="仿宋" w:eastAsia="仿宋" w:cs="仿宋"/>
                <w:sz w:val="28"/>
                <w:szCs w:val="28"/>
                <w:highlight w:val="none"/>
                <w:lang w:eastAsia="zh-CN"/>
              </w:rPr>
              <w:t>D</w:t>
            </w:r>
            <w:r>
              <w:rPr>
                <w:rFonts w:hint="eastAsia" w:ascii="仿宋" w:hAnsi="仿宋" w:eastAsia="仿宋" w:cs="仿宋"/>
                <w:b w:val="0"/>
                <w:bCs/>
                <w:sz w:val="28"/>
                <w:szCs w:val="28"/>
                <w:highlight w:val="none"/>
              </w:rPr>
              <w:t>包)</w:t>
            </w:r>
          </w:p>
          <w:p w14:paraId="33C6F669">
            <w:pPr>
              <w:spacing w:line="52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eastAsia="zh-CN"/>
              </w:rPr>
              <w:t>投标人</w:t>
            </w:r>
            <w:r>
              <w:rPr>
                <w:rFonts w:hint="eastAsia" w:ascii="仿宋" w:hAnsi="仿宋" w:eastAsia="仿宋" w:cs="仿宋"/>
                <w:sz w:val="28"/>
                <w:szCs w:val="28"/>
                <w:highlight w:val="none"/>
              </w:rPr>
              <w:t>参加本项目投标前三年内无重大违法违纪行为声明；(</w:t>
            </w:r>
            <w:r>
              <w:rPr>
                <w:rFonts w:hint="eastAsia" w:ascii="仿宋" w:hAnsi="仿宋" w:eastAsia="仿宋" w:cs="仿宋"/>
                <w:sz w:val="28"/>
                <w:szCs w:val="28"/>
                <w:highlight w:val="none"/>
                <w:lang w:eastAsia="zh-CN"/>
              </w:rPr>
              <w:t>D</w:t>
            </w:r>
            <w:r>
              <w:rPr>
                <w:rFonts w:hint="eastAsia" w:ascii="仿宋" w:hAnsi="仿宋" w:eastAsia="仿宋" w:cs="仿宋"/>
                <w:sz w:val="28"/>
                <w:szCs w:val="28"/>
                <w:highlight w:val="none"/>
              </w:rPr>
              <w:t>包)</w:t>
            </w:r>
          </w:p>
          <w:p w14:paraId="45C05B04">
            <w:pPr>
              <w:spacing w:line="52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5、财务状况报告等相关材料:A.报价单位自行编制的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年度公司财务报表或由中介机构出具的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年度财务审计报告书扫描件；B.银行出具的有效期内的资信证明扫描件；</w:t>
            </w:r>
          </w:p>
          <w:p w14:paraId="33B28864">
            <w:pPr>
              <w:spacing w:line="52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注：①A、B两项提供任意一项均可；②如成立不足一年的报价单位，可提供自成立至今的公司财务报表。(</w:t>
            </w:r>
            <w:r>
              <w:rPr>
                <w:rFonts w:hint="eastAsia" w:ascii="仿宋" w:hAnsi="仿宋" w:eastAsia="仿宋" w:cs="仿宋"/>
                <w:sz w:val="28"/>
                <w:szCs w:val="28"/>
                <w:highlight w:val="none"/>
                <w:lang w:eastAsia="zh-CN"/>
              </w:rPr>
              <w:t>D</w:t>
            </w:r>
            <w:r>
              <w:rPr>
                <w:rFonts w:hint="eastAsia" w:ascii="仿宋" w:hAnsi="仿宋" w:eastAsia="仿宋" w:cs="仿宋"/>
                <w:sz w:val="28"/>
                <w:szCs w:val="28"/>
                <w:highlight w:val="none"/>
              </w:rPr>
              <w:t>包)</w:t>
            </w:r>
          </w:p>
          <w:p w14:paraId="39B00643">
            <w:pPr>
              <w:spacing w:line="52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6、投标人具有履行合同所必需的设备和专业技术能力承诺函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D</w:t>
            </w:r>
            <w:r>
              <w:rPr>
                <w:rFonts w:hint="eastAsia" w:ascii="仿宋" w:hAnsi="仿宋" w:eastAsia="仿宋" w:cs="仿宋"/>
                <w:sz w:val="28"/>
                <w:szCs w:val="28"/>
                <w:highlight w:val="none"/>
              </w:rPr>
              <w:t>包)</w:t>
            </w:r>
          </w:p>
          <w:p w14:paraId="4F07F4E2">
            <w:pPr>
              <w:spacing w:line="52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7、</w:t>
            </w:r>
            <w:r>
              <w:rPr>
                <w:rFonts w:hint="eastAsia" w:ascii="仿宋" w:hAnsi="仿宋" w:eastAsia="仿宋" w:cs="仿宋"/>
                <w:sz w:val="28"/>
                <w:szCs w:val="28"/>
                <w:highlight w:val="none"/>
                <w:lang w:eastAsia="zh-CN"/>
              </w:rPr>
              <w:t>投标人</w:t>
            </w:r>
            <w:r>
              <w:rPr>
                <w:rFonts w:hint="eastAsia" w:ascii="仿宋" w:hAnsi="仿宋" w:eastAsia="仿宋" w:cs="仿宋"/>
                <w:sz w:val="28"/>
                <w:szCs w:val="28"/>
                <w:highlight w:val="none"/>
              </w:rPr>
              <w:t>具有地理信息系统工程专业乙级（含乙级）以上测绘资质；(</w:t>
            </w:r>
            <w:r>
              <w:rPr>
                <w:rFonts w:hint="eastAsia" w:ascii="仿宋" w:hAnsi="仿宋" w:eastAsia="仿宋" w:cs="仿宋"/>
                <w:sz w:val="28"/>
                <w:szCs w:val="28"/>
                <w:highlight w:val="none"/>
                <w:lang w:eastAsia="zh-CN"/>
              </w:rPr>
              <w:t>D</w:t>
            </w:r>
            <w:r>
              <w:rPr>
                <w:rFonts w:hint="eastAsia" w:ascii="仿宋" w:hAnsi="仿宋" w:eastAsia="仿宋" w:cs="仿宋"/>
                <w:sz w:val="28"/>
                <w:szCs w:val="28"/>
                <w:highlight w:val="none"/>
              </w:rPr>
              <w:t>包)</w:t>
            </w:r>
          </w:p>
          <w:p w14:paraId="1BAEDFFA">
            <w:pPr>
              <w:numPr>
                <w:ilvl w:val="0"/>
                <w:numId w:val="0"/>
              </w:num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8、中小企业声明函。(</w:t>
            </w:r>
            <w:r>
              <w:rPr>
                <w:rFonts w:hint="eastAsia" w:ascii="仿宋" w:hAnsi="仿宋" w:eastAsia="仿宋" w:cs="仿宋"/>
                <w:sz w:val="28"/>
                <w:szCs w:val="28"/>
                <w:highlight w:val="none"/>
                <w:lang w:eastAsia="zh-CN"/>
              </w:rPr>
              <w:t>D</w:t>
            </w:r>
            <w:r>
              <w:rPr>
                <w:rFonts w:hint="eastAsia" w:ascii="仿宋" w:hAnsi="仿宋" w:eastAsia="仿宋" w:cs="仿宋"/>
                <w:sz w:val="28"/>
                <w:szCs w:val="28"/>
                <w:highlight w:val="none"/>
              </w:rPr>
              <w:t>包)</w:t>
            </w:r>
          </w:p>
        </w:tc>
      </w:tr>
      <w:tr w14:paraId="482EC6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753" w:type="dxa"/>
            <w:tcBorders>
              <w:top w:val="single" w:color="auto" w:sz="4" w:space="0"/>
              <w:left w:val="single" w:color="auto" w:sz="4" w:space="0"/>
              <w:bottom w:val="single" w:color="auto" w:sz="4" w:space="0"/>
            </w:tcBorders>
            <w:vAlign w:val="center"/>
          </w:tcPr>
          <w:p w14:paraId="0AC53B50">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符合性检查</w:t>
            </w:r>
          </w:p>
        </w:tc>
      </w:tr>
      <w:tr w14:paraId="3C0822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753" w:type="dxa"/>
            <w:tcBorders>
              <w:top w:val="single" w:color="auto" w:sz="4" w:space="0"/>
              <w:left w:val="single" w:color="auto" w:sz="4" w:space="0"/>
              <w:bottom w:val="single" w:color="auto" w:sz="4" w:space="0"/>
            </w:tcBorders>
            <w:vAlign w:val="center"/>
          </w:tcPr>
          <w:p w14:paraId="14A9534F">
            <w:pPr>
              <w:numPr>
                <w:ilvl w:val="0"/>
                <w:numId w:val="0"/>
              </w:numPr>
              <w:spacing w:line="560" w:lineRule="exact"/>
              <w:ind w:leftChars="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投标有效期为90天</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D</w:t>
            </w:r>
            <w:r>
              <w:rPr>
                <w:rFonts w:hint="eastAsia" w:ascii="仿宋" w:hAnsi="仿宋" w:eastAsia="仿宋" w:cs="仿宋"/>
                <w:sz w:val="28"/>
                <w:szCs w:val="28"/>
                <w:highlight w:val="none"/>
              </w:rPr>
              <w:t>包)</w:t>
            </w:r>
            <w:bookmarkStart w:id="1" w:name="OLE_LINK1"/>
          </w:p>
          <w:p w14:paraId="4EB13E6A">
            <w:pPr>
              <w:numPr>
                <w:ilvl w:val="0"/>
                <w:numId w:val="0"/>
              </w:numPr>
              <w:spacing w:line="560" w:lineRule="exact"/>
              <w:ind w:leftChars="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付款方式：</w:t>
            </w:r>
          </w:p>
          <w:p w14:paraId="6EC30DDE">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且项目具备实施条件后5个工作日内支付合同总金额的30%；提交成果服务完毕验收合格，由采购方将剩余合同价款一次性支付给成交单位，实际付款需待财政资金到位后，成交单位必须在规定的时间内提供本单位出具的税务发票。</w:t>
            </w:r>
          </w:p>
          <w:p w14:paraId="7EDB5ED7">
            <w:pPr>
              <w:numPr>
                <w:ilvl w:val="0"/>
                <w:numId w:val="0"/>
              </w:num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D</w:t>
            </w:r>
            <w:r>
              <w:rPr>
                <w:rFonts w:hint="eastAsia" w:ascii="仿宋_GB2312" w:hAnsi="宋体" w:eastAsia="仿宋_GB2312"/>
                <w:sz w:val="28"/>
                <w:szCs w:val="28"/>
                <w:highlight w:val="none"/>
              </w:rPr>
              <w:t>包</w:t>
            </w:r>
            <w:r>
              <w:rPr>
                <w:rFonts w:ascii="仿宋_GB2312" w:hAnsi="宋体" w:eastAsia="仿宋_GB2312"/>
                <w:sz w:val="28"/>
                <w:szCs w:val="28"/>
                <w:highlight w:val="none"/>
              </w:rPr>
              <w:t>)</w:t>
            </w:r>
            <w:bookmarkEnd w:id="1"/>
          </w:p>
          <w:p w14:paraId="1E6CA5C6">
            <w:pPr>
              <w:numPr>
                <w:ilvl w:val="0"/>
                <w:numId w:val="0"/>
              </w:numPr>
              <w:spacing w:line="560" w:lineRule="exact"/>
              <w:rPr>
                <w:rFonts w:hint="eastAsia" w:ascii="仿宋" w:hAnsi="仿宋" w:eastAsia="仿宋" w:cs="仿宋"/>
                <w:sz w:val="28"/>
                <w:szCs w:val="28"/>
                <w:highlight w:val="none"/>
                <w:shd w:val="pct10" w:color="auto" w:fill="FFFFFF"/>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、参加同一项目的不同报价单位电子投标（响应）文件的文件上传机器码（MAC地址）一致或使用的电子密钥相同的且使用同一台电脑编制上传的,将做无效响应；(</w:t>
            </w:r>
            <w:r>
              <w:rPr>
                <w:rFonts w:hint="eastAsia" w:ascii="仿宋" w:hAnsi="仿宋" w:eastAsia="仿宋" w:cs="仿宋"/>
                <w:sz w:val="28"/>
                <w:szCs w:val="28"/>
                <w:highlight w:val="none"/>
                <w:lang w:eastAsia="zh-CN"/>
              </w:rPr>
              <w:t>D</w:t>
            </w:r>
            <w:r>
              <w:rPr>
                <w:rFonts w:hint="eastAsia" w:ascii="仿宋" w:hAnsi="仿宋" w:eastAsia="仿宋" w:cs="仿宋"/>
                <w:sz w:val="28"/>
                <w:szCs w:val="28"/>
                <w:highlight w:val="none"/>
              </w:rPr>
              <w:t>包)</w:t>
            </w:r>
          </w:p>
          <w:p w14:paraId="36B13449">
            <w:pPr>
              <w:spacing w:line="560" w:lineRule="exact"/>
              <w:rPr>
                <w:rFonts w:hint="eastAsia" w:ascii="仿宋" w:hAnsi="仿宋" w:eastAsia="仿宋" w:cs="仿宋"/>
                <w:sz w:val="28"/>
                <w:szCs w:val="28"/>
                <w:highlight w:val="none"/>
                <w:shd w:val="pct10" w:color="auto" w:fill="FFFFFF"/>
                <w:lang w:val="en-US" w:eastAsia="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、评标委员会认定不符合采购文件的其他实质性要求</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D</w:t>
            </w:r>
            <w:r>
              <w:rPr>
                <w:rFonts w:hint="eastAsia" w:ascii="仿宋" w:hAnsi="仿宋" w:eastAsia="仿宋" w:cs="仿宋"/>
                <w:sz w:val="28"/>
                <w:szCs w:val="28"/>
                <w:highlight w:val="none"/>
              </w:rPr>
              <w:t>包)</w:t>
            </w:r>
          </w:p>
        </w:tc>
      </w:tr>
    </w:tbl>
    <w:p w14:paraId="4E1387D9">
      <w:pPr>
        <w:pStyle w:val="2"/>
        <w:tabs>
          <w:tab w:val="left" w:pos="426"/>
        </w:tabs>
        <w:spacing w:before="0" w:after="0" w:line="560" w:lineRule="exact"/>
        <w:ind w:firstLine="643" w:firstLineChars="200"/>
        <w:rPr>
          <w:rFonts w:ascii="黑体" w:hAnsi="黑体" w:eastAsia="黑体"/>
          <w:b w:val="0"/>
          <w:highlight w:val="none"/>
        </w:rPr>
      </w:pPr>
      <w:r>
        <w:rPr>
          <w:rFonts w:hint="eastAsia" w:ascii="宋体" w:hAnsi="宋体"/>
          <w:highlight w:val="none"/>
        </w:rPr>
        <w:br w:type="page"/>
      </w:r>
      <w:r>
        <w:rPr>
          <w:rFonts w:hint="eastAsia" w:ascii="黑体" w:hAnsi="黑体" w:eastAsia="黑体"/>
          <w:b w:val="0"/>
          <w:highlight w:val="none"/>
        </w:rPr>
        <w:t>一、说明</w:t>
      </w:r>
    </w:p>
    <w:p w14:paraId="2DF0B93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本招标文件依据《中华人民共和国政府采购法》、《中华人民共和国政府采购法实施条例》和《政府采购货物和服务招标投标管理办法》及国家和省、市有关法律、法规、规章制度编制。参加本项目投标人应接受本招标文件关于电子招投标各项规定。</w:t>
      </w:r>
    </w:p>
    <w:p w14:paraId="2071E19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1.适用范围</w:t>
      </w:r>
    </w:p>
    <w:p w14:paraId="4CB54FC1">
      <w:pPr>
        <w:spacing w:line="560" w:lineRule="exact"/>
        <w:ind w:firstLine="560"/>
        <w:rPr>
          <w:rFonts w:hint="eastAsia" w:ascii="仿宋" w:hAnsi="仿宋" w:eastAsia="仿宋" w:cs="仿宋"/>
          <w:sz w:val="28"/>
          <w:szCs w:val="28"/>
          <w:highlight w:val="none"/>
        </w:rPr>
      </w:pPr>
      <w:r>
        <w:rPr>
          <w:rFonts w:hint="eastAsia" w:ascii="仿宋" w:hAnsi="仿宋" w:eastAsia="仿宋" w:cs="仿宋"/>
          <w:sz w:val="28"/>
          <w:szCs w:val="28"/>
          <w:highlight w:val="none"/>
        </w:rPr>
        <w:t>1.1本招标文件仅适用于本次招标公告中所涉及的项目和内容。</w:t>
      </w:r>
    </w:p>
    <w:p w14:paraId="56186132">
      <w:pPr>
        <w:spacing w:line="560" w:lineRule="exact"/>
        <w:ind w:firstLine="560"/>
        <w:rPr>
          <w:rFonts w:hint="eastAsia" w:ascii="仿宋" w:hAnsi="仿宋" w:eastAsia="仿宋" w:cs="仿宋"/>
          <w:sz w:val="28"/>
          <w:szCs w:val="28"/>
          <w:highlight w:val="none"/>
        </w:rPr>
      </w:pPr>
      <w:r>
        <w:rPr>
          <w:rFonts w:hint="eastAsia" w:ascii="仿宋" w:hAnsi="仿宋" w:eastAsia="仿宋" w:cs="仿宋"/>
          <w:sz w:val="28"/>
          <w:szCs w:val="28"/>
          <w:highlight w:val="none"/>
        </w:rPr>
        <w:t>1.2本招标文件的解释权为</w:t>
      </w:r>
      <w:r>
        <w:rPr>
          <w:rFonts w:hint="eastAsia" w:ascii="仿宋" w:hAnsi="仿宋" w:eastAsia="仿宋" w:cs="仿宋"/>
          <w:sz w:val="28"/>
          <w:szCs w:val="28"/>
          <w:highlight w:val="none"/>
          <w:lang w:eastAsia="zh-CN"/>
        </w:rPr>
        <w:t>山东易祥工程咨询管理有限公司</w:t>
      </w:r>
      <w:r>
        <w:rPr>
          <w:rFonts w:hint="eastAsia" w:ascii="仿宋" w:hAnsi="仿宋" w:eastAsia="仿宋" w:cs="仿宋"/>
          <w:sz w:val="28"/>
          <w:szCs w:val="28"/>
          <w:highlight w:val="none"/>
        </w:rPr>
        <w:t>，以书面解释为准。</w:t>
      </w:r>
    </w:p>
    <w:p w14:paraId="402A828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1.3招标文件未做须知明示，而又有相关法律、法规规定的，从其规定。</w:t>
      </w:r>
    </w:p>
    <w:p w14:paraId="0F780B39">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2.采购人、采购代理机构及投标人</w:t>
      </w:r>
    </w:p>
    <w:p w14:paraId="2412784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2.1采购人：是指依法开展政府采购活动的国家机关、事业单位、团体组织。</w:t>
      </w:r>
    </w:p>
    <w:p w14:paraId="19F4FCD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本项目的采购人见</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w:t>
      </w:r>
    </w:p>
    <w:p w14:paraId="643EFDB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2.2采购代理机构：是指采购代理机构或从事采购代理业务的社会中介机构。本项目的采购代理机构见</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w:t>
      </w:r>
    </w:p>
    <w:p w14:paraId="7BC1662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2.3投标人：是指向采购人提供货物及伴随的服务的法人、其他组织或者自然人。潜在投标人：是指响应招标、参加投标竞争的法人、其他组织或者自然人，以招标文件规定的方式获取本项目招标文件的法人、其他组织或者自然人。</w:t>
      </w:r>
    </w:p>
    <w:p w14:paraId="59E2E21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本项目的投标人须满足以下条件：</w:t>
      </w:r>
    </w:p>
    <w:p w14:paraId="6AF4D88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2.3.1具备《中华人民共和国政府采购法》第二十二条关于投标人条件的规定，遵守本项目采购人本级和上级财政部门政府采购的有关规定。</w:t>
      </w:r>
    </w:p>
    <w:p w14:paraId="0EE5586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2.3.2以招标文件规定的方式获得了本项目的招标文件。</w:t>
      </w:r>
    </w:p>
    <w:p w14:paraId="481D563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2.3.3符合</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中规定的其他要求。</w:t>
      </w:r>
    </w:p>
    <w:p w14:paraId="674B3DF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2.3.4若</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投标将被认定为</w:t>
      </w:r>
      <w:r>
        <w:rPr>
          <w:rFonts w:hint="eastAsia" w:ascii="仿宋" w:hAnsi="仿宋" w:eastAsia="仿宋" w:cs="仿宋"/>
          <w:b/>
          <w:sz w:val="28"/>
          <w:szCs w:val="28"/>
          <w:highlight w:val="none"/>
        </w:rPr>
        <w:t>投标无效</w:t>
      </w:r>
      <w:r>
        <w:rPr>
          <w:rFonts w:hint="eastAsia" w:ascii="仿宋" w:hAnsi="仿宋" w:eastAsia="仿宋" w:cs="仿宋"/>
          <w:sz w:val="28"/>
          <w:szCs w:val="28"/>
          <w:highlight w:val="none"/>
        </w:rPr>
        <w:t>。</w:t>
      </w:r>
    </w:p>
    <w:p w14:paraId="375AA76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2.4货物，是指投标人按招标文件要求，向采购人提供全新的、未使用过的各种形态和种类的物品，包括原材料、燃料、设备、产品等。</w:t>
      </w:r>
    </w:p>
    <w:p w14:paraId="2C68029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2.5服务，投标人按招标文件要求，向采购人提供除货物和工程以外的其他政府采购对象，包括政府自身需要的服务和政府向社会公众提供的公共服务。</w:t>
      </w:r>
    </w:p>
    <w:p w14:paraId="69E38F4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2.6单位负责人为同一人或者存在直接控股、管理关系的不同供应商，不得参加同一合同项下的政府采购活动，否则其相关投标均将被认定为</w:t>
      </w:r>
      <w:r>
        <w:rPr>
          <w:rFonts w:hint="eastAsia" w:ascii="仿宋" w:hAnsi="仿宋" w:eastAsia="仿宋" w:cs="仿宋"/>
          <w:b/>
          <w:sz w:val="28"/>
          <w:szCs w:val="28"/>
          <w:highlight w:val="none"/>
        </w:rPr>
        <w:t>投标无效</w:t>
      </w:r>
      <w:r>
        <w:rPr>
          <w:rFonts w:hint="eastAsia" w:ascii="仿宋" w:hAnsi="仿宋" w:eastAsia="仿宋" w:cs="仿宋"/>
          <w:sz w:val="28"/>
          <w:szCs w:val="28"/>
          <w:highlight w:val="none"/>
        </w:rPr>
        <w:t>。</w:t>
      </w:r>
    </w:p>
    <w:p w14:paraId="755F66B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2.7投标人在投标过程中不得向采购人提供或给予影响其正常决策行为的任何有价值物品或服务。一经发现，其投标将被认定为</w:t>
      </w:r>
      <w:r>
        <w:rPr>
          <w:rFonts w:hint="eastAsia" w:ascii="仿宋" w:hAnsi="仿宋" w:eastAsia="仿宋" w:cs="仿宋"/>
          <w:b/>
          <w:sz w:val="28"/>
          <w:szCs w:val="28"/>
          <w:highlight w:val="none"/>
        </w:rPr>
        <w:t>投标无效</w:t>
      </w:r>
      <w:r>
        <w:rPr>
          <w:rFonts w:hint="eastAsia" w:ascii="仿宋" w:hAnsi="仿宋" w:eastAsia="仿宋" w:cs="仿宋"/>
          <w:sz w:val="28"/>
          <w:szCs w:val="28"/>
          <w:highlight w:val="none"/>
        </w:rPr>
        <w:t>。</w:t>
      </w:r>
    </w:p>
    <w:p w14:paraId="57EB530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2.8投标人须对本项目指定一个项目负责人，对本项目所有事宜全程负责。未经采购人同意中途不得更换项目负责人。</w:t>
      </w:r>
    </w:p>
    <w:p w14:paraId="37FF5A7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3.资金来源</w:t>
      </w:r>
    </w:p>
    <w:p w14:paraId="0AAE9FD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3.1本项目的采购人已获得足以支付本次招标后所签订的合同项下的资金（包括财政性资金和本项目采购中无法与财政性资金分割的非财政性资金，预采购项目除外）。</w:t>
      </w:r>
    </w:p>
    <w:p w14:paraId="3E39DFD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3.2项目预算金额和分项或分包最高限价见</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w:t>
      </w:r>
    </w:p>
    <w:p w14:paraId="7B89EB1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3.3投标人报价超过招标文件规定的预算金额或者分项、分包最高限价的，其投标将被认定为</w:t>
      </w:r>
      <w:r>
        <w:rPr>
          <w:rFonts w:hint="eastAsia" w:ascii="仿宋" w:hAnsi="仿宋" w:eastAsia="仿宋" w:cs="仿宋"/>
          <w:b/>
          <w:sz w:val="28"/>
          <w:szCs w:val="28"/>
          <w:highlight w:val="none"/>
        </w:rPr>
        <w:t>投标无效</w:t>
      </w:r>
      <w:r>
        <w:rPr>
          <w:rFonts w:hint="eastAsia" w:ascii="仿宋" w:hAnsi="仿宋" w:eastAsia="仿宋" w:cs="仿宋"/>
          <w:sz w:val="28"/>
          <w:szCs w:val="28"/>
          <w:highlight w:val="none"/>
        </w:rPr>
        <w:t>。</w:t>
      </w:r>
    </w:p>
    <w:p w14:paraId="4B5E4AB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4.相关要求</w:t>
      </w:r>
    </w:p>
    <w:p w14:paraId="6CD4F85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4.1投标人应承担所有与准备和参加投标有关的费用。不论投标结果如何，采购人和采购代理机构均无义务和责任承担这些费用。</w:t>
      </w:r>
    </w:p>
    <w:p w14:paraId="5754862B">
      <w:pPr>
        <w:tabs>
          <w:tab w:val="left" w:pos="6521"/>
        </w:tabs>
        <w:spacing w:line="560" w:lineRule="exact"/>
        <w:ind w:firstLine="562" w:firstLineChars="201"/>
        <w:rPr>
          <w:rFonts w:hint="eastAsia" w:ascii="仿宋" w:hAnsi="仿宋" w:eastAsia="仿宋" w:cs="仿宋"/>
          <w:b/>
          <w:sz w:val="28"/>
          <w:szCs w:val="28"/>
          <w:highlight w:val="none"/>
        </w:rPr>
      </w:pPr>
      <w:r>
        <w:rPr>
          <w:rFonts w:hint="eastAsia" w:ascii="仿宋" w:hAnsi="仿宋" w:eastAsia="仿宋" w:cs="仿宋"/>
          <w:sz w:val="28"/>
          <w:szCs w:val="28"/>
          <w:highlight w:val="none"/>
        </w:rPr>
        <w:t>4.2投标人</w:t>
      </w:r>
      <w:r>
        <w:rPr>
          <w:rFonts w:hint="eastAsia" w:ascii="仿宋" w:hAnsi="仿宋" w:eastAsia="仿宋" w:cs="仿宋"/>
          <w:b/>
          <w:sz w:val="28"/>
          <w:szCs w:val="28"/>
          <w:highlight w:val="none"/>
        </w:rPr>
        <w:t>应通过威海市公共资源交易网登录威海市政府采购电子交易系统获取采购文件，并通过威海市政府采购电子交易系统进行网上上传电子响应文件，电子响应文件成功上传后，将会生成投标回执，未通过威海市政府采购电子交易系统上传电子响应文件的，为无效响应。投标人不足3家的，本项目直接废标。</w:t>
      </w:r>
    </w:p>
    <w:p w14:paraId="20B2210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5.电子投标特别提示</w:t>
      </w:r>
    </w:p>
    <w:p w14:paraId="1B506CA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5.1本项目投标人必须在中国山东政府采购网（网址：http://www.ccgp-shandong.gov.cn/sdgp2017/site/index.jsp）完成注册入库（已注册用户无需重复注册），然后登录威海市公共资源交易网（http://ggzyjy.weihai.cn/），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14:paraId="3332753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5.2本项目必须</w:t>
      </w:r>
      <w:r>
        <w:rPr>
          <w:rFonts w:hint="eastAsia" w:ascii="仿宋" w:hAnsi="仿宋" w:eastAsia="仿宋" w:cs="仿宋"/>
          <w:b/>
          <w:sz w:val="28"/>
          <w:szCs w:val="28"/>
          <w:highlight w:val="none"/>
        </w:rPr>
        <w:t>网上递交投标文件</w:t>
      </w:r>
      <w:r>
        <w:rPr>
          <w:rFonts w:hint="eastAsia" w:ascii="仿宋" w:hAnsi="仿宋" w:eastAsia="仿宋" w:cs="仿宋"/>
          <w:sz w:val="28"/>
          <w:szCs w:val="28"/>
          <w:highlight w:val="none"/>
        </w:rPr>
        <w:t>，参与本项目投标的投标人应利用办理好的CA锁登录威海市政府采购电子交易系统获取采购文件、文件下载和网上投标，且安全证书（CA锁）在有效期内。</w:t>
      </w:r>
    </w:p>
    <w:p w14:paraId="69854AA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5.3网上投标时，登录交易平台的电脑须满足以下环境要求：（1）操作系统：Windows7/Windows 10（2）浏览器：Internet Explorer11、10（3）办公软件：Microsoft Office 2007、2010 （4）PDF软件推荐：Adobe Reader。非以上环境可能出现错误影响其投标，登录交易平台时如提示更新插件则必须更新，否则影响其电子投标。电子标书制作及递交等有关操作见本文件及威海市公共资源交易网-办事指南栏目-政府采购专区-《威海市政府采购电子交易系统供应商使用指南》，投标（响应）文件制作及系统使用咨询电话：4009-913-966,18769124292。</w:t>
      </w:r>
    </w:p>
    <w:p w14:paraId="5D2AB60D">
      <w:pPr>
        <w:tabs>
          <w:tab w:val="left" w:pos="6521"/>
        </w:tabs>
        <w:spacing w:line="560" w:lineRule="exact"/>
        <w:ind w:firstLine="562" w:firstLineChars="201"/>
        <w:rPr>
          <w:rFonts w:hint="eastAsia" w:ascii="仿宋" w:hAnsi="仿宋" w:eastAsia="仿宋" w:cs="仿宋"/>
          <w:b/>
          <w:sz w:val="28"/>
          <w:szCs w:val="28"/>
          <w:highlight w:val="none"/>
        </w:rPr>
      </w:pPr>
      <w:r>
        <w:rPr>
          <w:rFonts w:hint="eastAsia" w:ascii="仿宋" w:hAnsi="仿宋" w:eastAsia="仿宋" w:cs="仿宋"/>
          <w:sz w:val="28"/>
          <w:szCs w:val="28"/>
          <w:highlight w:val="none"/>
        </w:rPr>
        <w:t>5.4投标人应充分考虑到网上投标会发生的故障和风险。对发生的任何故障和风险造成投标人投标内容不一致或利益受损或投标失败的，采购人及采购代理机构不承担任何责任。</w:t>
      </w:r>
    </w:p>
    <w:p w14:paraId="29D0F14B">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二、招标文件</w:t>
      </w:r>
    </w:p>
    <w:p w14:paraId="7E410446">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6.招标文件的构成</w:t>
      </w:r>
    </w:p>
    <w:p w14:paraId="3327A1F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由各包段本文件（WORD格式）和各包段的数据文件（EXCEL格式）构成，采用压缩包电子版文件格式提供。</w:t>
      </w:r>
    </w:p>
    <w:p w14:paraId="0354B1A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6.1本文件（WORD格式）由下列文件组成：</w:t>
      </w:r>
    </w:p>
    <w:p w14:paraId="51BEF0E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（1）采购公告</w:t>
      </w:r>
    </w:p>
    <w:p w14:paraId="7E097BD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（2）投标须知</w:t>
      </w:r>
    </w:p>
    <w:p w14:paraId="405F03B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（3）采购内容与要求</w:t>
      </w:r>
    </w:p>
    <w:p w14:paraId="5C5F75E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（4）评审原则和方法</w:t>
      </w:r>
    </w:p>
    <w:p w14:paraId="5AC237F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（5）投标（响应）文件格式</w:t>
      </w:r>
    </w:p>
    <w:p w14:paraId="3EC8091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（6）政府采购合同（范本）</w:t>
      </w:r>
    </w:p>
    <w:p w14:paraId="1A8417D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（7）在采购过程中由采购人或采购代理机构发出的修正和补充文件等(如有）</w:t>
      </w:r>
    </w:p>
    <w:p w14:paraId="76D9B7B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6.2数据文件（EXCEL格式）由下列文件组成：</w:t>
      </w:r>
    </w:p>
    <w:p w14:paraId="2A8CAB8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（1）封面</w:t>
      </w:r>
    </w:p>
    <w:p w14:paraId="56EE62E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（2）投标报价表（含明细）</w:t>
      </w:r>
    </w:p>
    <w:p w14:paraId="2621BC3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（3）需求响应表（如有）</w:t>
      </w:r>
    </w:p>
    <w:p w14:paraId="7A67402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（4）评审对照表</w:t>
      </w:r>
    </w:p>
    <w:p w14:paraId="6BD69F5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（5）评分对照表</w:t>
      </w:r>
    </w:p>
    <w:p w14:paraId="049EF62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6.3投标人应认真阅读招标文件中所有的事项、格式、条款和技术规范、参数及要求等，如果投标人没有按照招标文件要求提交全部资料，或者投标人没有对招标文件在各方面都做出实质性响应，</w:t>
      </w:r>
      <w:r>
        <w:rPr>
          <w:rFonts w:hint="eastAsia" w:ascii="仿宋" w:hAnsi="仿宋" w:eastAsia="仿宋" w:cs="仿宋"/>
          <w:b/>
          <w:sz w:val="28"/>
          <w:szCs w:val="28"/>
          <w:highlight w:val="none"/>
        </w:rPr>
        <w:t>其风险应由投标人自行承担并根据有关政策和条款规定</w:t>
      </w:r>
      <w:r>
        <w:rPr>
          <w:rFonts w:hint="eastAsia" w:ascii="仿宋" w:hAnsi="仿宋" w:eastAsia="仿宋" w:cs="仿宋"/>
          <w:sz w:val="28"/>
          <w:szCs w:val="28"/>
          <w:highlight w:val="none"/>
        </w:rPr>
        <w:t>，可能导致其投标被认定为</w:t>
      </w:r>
      <w:r>
        <w:rPr>
          <w:rFonts w:hint="eastAsia" w:ascii="仿宋" w:hAnsi="仿宋" w:eastAsia="仿宋" w:cs="仿宋"/>
          <w:b/>
          <w:sz w:val="28"/>
          <w:szCs w:val="28"/>
          <w:highlight w:val="none"/>
        </w:rPr>
        <w:t>投标无效。</w:t>
      </w:r>
    </w:p>
    <w:p w14:paraId="152950D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6.4招标文件中有不一致的，有澄清的部分以最终的澄清更正内容为准。</w:t>
      </w:r>
    </w:p>
    <w:p w14:paraId="749C695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6.5招标文件以中文编印，且以中文为准。</w:t>
      </w:r>
    </w:p>
    <w:p w14:paraId="1DE5CE3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6.6除非有特殊要求，招标文件不单独提供招标货物使用地的自然环境、气候条件、公用设施等情况，投标人被视为熟悉上述与履行合同有关的一切情况。</w:t>
      </w:r>
    </w:p>
    <w:p w14:paraId="7F9B3B0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6.7除招标文件中另有规定外，招标文件所使用的时间单位“天”、“日”均指日历天，且所有时刻均为北京时间。</w:t>
      </w:r>
    </w:p>
    <w:p w14:paraId="55A3A87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6.8参与招标投标活动的各方应对招标文件和投标文件中的商业和技术等秘密保密，违者应对由此造成的后果承担法律责任。</w:t>
      </w:r>
    </w:p>
    <w:p w14:paraId="6435CF2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7.招标文件的澄清</w:t>
      </w:r>
    </w:p>
    <w:p w14:paraId="0EEF5B8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7.1投标人在收到招标文件后，对招标文件若有任何疑问或要求澄清招标文件的，应在有效期内按</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向采购代理机构提出，必要时采购代理机构将协助采购人组织所有获取采购文件投标人举行答疑会，采购代理机构根据需要主动对招标文件进行必要的澄清或根据投标人的要求对招标文件做出澄清，都将以原网站公开发布形式（包括电子交易系统推送）答复或发送给所有投标人。澄清文件作为招标文件的组成部分，对投标人起约束作用。</w:t>
      </w:r>
    </w:p>
    <w:p w14:paraId="3EC5B7C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7.2投标人在规定的时间内未对招标文件澄清或提出疑问的，采购代理机构将视其为接受招标文件的所有条款，对招标文件没有异议，此后也不再受理对招标文件的相关质疑。</w:t>
      </w:r>
    </w:p>
    <w:p w14:paraId="49F4B45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8.招标文件的修改</w:t>
      </w:r>
    </w:p>
    <w:p w14:paraId="5688165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8.l在投标截止时间15日以前，无论出于何种原因，采购人或采购代理机构可主动或在解答投标人提出的疑问时对招标文件进行修改。</w:t>
      </w:r>
    </w:p>
    <w:p w14:paraId="51F5E48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8.2修改后的内容是招标文件的组成部分，采购人、采购代理机构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代理机构不因此承担任何责任，有关的招标采购活动可以继续有效进行。</w:t>
      </w:r>
    </w:p>
    <w:p w14:paraId="4CB779C3">
      <w:pPr>
        <w:spacing w:line="560" w:lineRule="exact"/>
        <w:ind w:firstLine="562" w:firstLineChars="201"/>
        <w:rPr>
          <w:rFonts w:ascii="仿宋_GB2312" w:hAnsi="仿宋" w:eastAsia="仿宋_GB2312" w:cs="宋体"/>
          <w:sz w:val="28"/>
          <w:szCs w:val="28"/>
          <w:highlight w:val="none"/>
        </w:rPr>
      </w:pPr>
      <w:r>
        <w:rPr>
          <w:rFonts w:hint="eastAsia" w:ascii="仿宋" w:hAnsi="仿宋" w:eastAsia="仿宋" w:cs="仿宋"/>
          <w:sz w:val="28"/>
          <w:szCs w:val="28"/>
          <w:highlight w:val="none"/>
        </w:rPr>
        <w:t>8.3澄清或者修改的内容可能影响投标文件编制的，采购人或采购代理机构将在投标截止时间15日前，通过原网站发布公告的形式（电子交易系统内发送更正提醒通知）通知所有获取招标文件的潜在投标人（采购文件变更的，投标人必须从电子交易系统中重新下载采购文件，并在新下载文件的基础上编制投标文件）；不足15日的，采购人或者采购代理机构将顺延提交投标文件的截止时间。</w:t>
      </w:r>
    </w:p>
    <w:p w14:paraId="2A4FB276">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三、投标文件的编制</w:t>
      </w:r>
    </w:p>
    <w:p w14:paraId="0C85F28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9.投标文件编制要求</w:t>
      </w:r>
    </w:p>
    <w:p w14:paraId="39F0711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9.1投标人编写的文件和往来信件应以简体中文书写。如果投标文件或与投标有关的其它文件、信件及来往函电以其它语言书写的，投标人应将其译成中文，如未翻译该文件为无效文件。</w:t>
      </w:r>
    </w:p>
    <w:p w14:paraId="35B5BE3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9.2投标文件中使用的计量单位应使用中华人民共和国法定计量单位。</w:t>
      </w:r>
    </w:p>
    <w:p w14:paraId="0C80058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9.3投标人必须保证投标文件所提供的全部资料真实可靠，并接受采购人或采购代理机构对其中任何资料进一步核实的要求。如果因为投标文件填报的内容不详，或没有提供招标文件中所要求的全部资料及数据，或提供虚假文件，由此造成的后果由投标人自负。</w:t>
      </w:r>
    </w:p>
    <w:p w14:paraId="752492F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9.4投标人应按招标文件中提供的投标文件格式（详见第五章 投标（响应）文件格式）按包段编写投标文件，并使用A4规格编制。投标文件应编写目录，具有结构清晰的文档结构图（打开word视图中的“文档结构图”后能看到详细章节），页码连续。</w:t>
      </w:r>
    </w:p>
    <w:p w14:paraId="241E544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9.5投标人按照采购文件要求所提供的各种证明文件必须真实且合法有效,经扫描后粘贴到响应文件的相关页上，确保清晰度可辨认，评审时由于无法辨认所产生的后果，由投标人自行承担。</w:t>
      </w:r>
    </w:p>
    <w:p w14:paraId="1953E348">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9.6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0B88456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9.7为了保证系统整体效率，系统对所投递的电子文件有大小的限制，因此，投标人应尽可能降低本文件的大小，小尺寸投标文件将使递交更快捷、减少差错发生几率，避免投标截止时间前未能完整上传文件。</w:t>
      </w:r>
    </w:p>
    <w:p w14:paraId="331BEDC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9.8投标文件具有法律效力，投标人与采购人或采购代理机构任何人的口头协议不影响投标文件的任何条款和内容。</w:t>
      </w:r>
    </w:p>
    <w:p w14:paraId="7553584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9.9投标人应自行承担其准备和参加投标活动发生的所有费用。不论投标结果如何，采购人及采购代理机构在任何情况下无义务也无责任承担这些费用。</w:t>
      </w:r>
    </w:p>
    <w:p w14:paraId="451BF93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9.10采购人或采购代理机构均无义务向投标人解释其中标或未中标的原因，且无论投标人是否中标，投标人所递交的投标文件均不予退还，不提供副本拷贝。</w:t>
      </w:r>
    </w:p>
    <w:p w14:paraId="4ED86BD5">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10.数据文件编制要求</w:t>
      </w:r>
    </w:p>
    <w:p w14:paraId="69873A1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10.1投标人须从所投项目的招标文件压缩包内对应包段目录下获取本文件（变更后的数据文件需要重新下载），必须在原文件上严格按照其中要求填写，其内部已约定好固定格式和相关内容，且带有特定的唯一性数字指纹，必须在原表上填写，对采用非该文件基础上编制或对该文件进行任何工作表、表格行、表格列的增减、对工作表先后顺序的变动，以及对锁定区域内的数据进行更改、</w:t>
      </w:r>
      <w:r>
        <w:rPr>
          <w:rFonts w:hint="eastAsia" w:ascii="仿宋" w:hAnsi="仿宋" w:eastAsia="仿宋" w:cs="仿宋"/>
          <w:b/>
          <w:sz w:val="28"/>
          <w:szCs w:val="28"/>
          <w:highlight w:val="none"/>
        </w:rPr>
        <w:t>文件另存到其他文件</w:t>
      </w:r>
      <w:r>
        <w:rPr>
          <w:rFonts w:hint="eastAsia" w:ascii="仿宋" w:hAnsi="仿宋" w:eastAsia="仿宋" w:cs="仿宋"/>
          <w:sz w:val="28"/>
          <w:szCs w:val="28"/>
          <w:highlight w:val="none"/>
        </w:rPr>
        <w:t>等违规性操作，都会破坏本文件中的数字指纹，导致系统无法接收该文件使其</w:t>
      </w:r>
      <w:r>
        <w:rPr>
          <w:rFonts w:hint="eastAsia" w:ascii="仿宋" w:hAnsi="仿宋" w:eastAsia="仿宋" w:cs="仿宋"/>
          <w:b/>
          <w:sz w:val="28"/>
          <w:szCs w:val="28"/>
          <w:highlight w:val="none"/>
        </w:rPr>
        <w:t>投标失败</w:t>
      </w:r>
      <w:r>
        <w:rPr>
          <w:rFonts w:hint="eastAsia" w:ascii="仿宋" w:hAnsi="仿宋" w:eastAsia="仿宋" w:cs="仿宋"/>
          <w:sz w:val="28"/>
          <w:szCs w:val="28"/>
          <w:highlight w:val="none"/>
        </w:rPr>
        <w:t>。</w:t>
      </w:r>
    </w:p>
    <w:p w14:paraId="4288543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hint="eastAsia" w:ascii="仿宋" w:hAnsi="仿宋" w:eastAsia="仿宋" w:cs="仿宋"/>
          <w:b/>
          <w:sz w:val="28"/>
          <w:szCs w:val="28"/>
          <w:highlight w:val="none"/>
        </w:rPr>
        <w:t>投标失败</w:t>
      </w:r>
      <w:r>
        <w:rPr>
          <w:rFonts w:hint="eastAsia" w:ascii="仿宋" w:hAnsi="仿宋" w:eastAsia="仿宋" w:cs="仿宋"/>
          <w:sz w:val="28"/>
          <w:szCs w:val="28"/>
          <w:highlight w:val="none"/>
        </w:rPr>
        <w:t>。</w:t>
      </w:r>
    </w:p>
    <w:p w14:paraId="7D90A88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10.3投标人在对数据文件电子签章前，应按照上述2项的要求进行认真检查、确认。因投标人自身原因所导致其投标失败的，须自行承担相关责任。</w:t>
      </w:r>
    </w:p>
    <w:p w14:paraId="033B3554">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11.文件构成</w:t>
      </w:r>
    </w:p>
    <w:p w14:paraId="47BF396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投标人应按不同包段分别编制投标文件，每个包段的投标文件必须包括：投标文件（pdf格式）（第一册）、数据文件（PDF格式）（第二册），以上内容缺一不可，否则为</w:t>
      </w:r>
      <w:r>
        <w:rPr>
          <w:rFonts w:hint="eastAsia" w:ascii="仿宋" w:hAnsi="仿宋" w:eastAsia="仿宋" w:cs="仿宋"/>
          <w:b/>
          <w:sz w:val="28"/>
          <w:szCs w:val="28"/>
          <w:highlight w:val="none"/>
        </w:rPr>
        <w:t>无效投标（响应）</w:t>
      </w:r>
      <w:r>
        <w:rPr>
          <w:rFonts w:hint="eastAsia" w:ascii="仿宋" w:hAnsi="仿宋" w:eastAsia="仿宋" w:cs="仿宋"/>
          <w:sz w:val="28"/>
          <w:szCs w:val="28"/>
          <w:highlight w:val="none"/>
        </w:rPr>
        <w:t>。</w:t>
      </w:r>
    </w:p>
    <w:p w14:paraId="7C73FB1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11.1投标人编制的投标文件（pdf格式）（第一册）应包括但不少于下列内容：</w:t>
      </w:r>
    </w:p>
    <w:p w14:paraId="34F695B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（1）投标文件封面（格式见本文件第五章）</w:t>
      </w:r>
    </w:p>
    <w:p w14:paraId="35A1320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（2）投标文件目录（格式见本文件第五章）</w:t>
      </w:r>
    </w:p>
    <w:p w14:paraId="02D23A8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（3）投标承诺函(格式见本文件第五章）</w:t>
      </w:r>
    </w:p>
    <w:p w14:paraId="4674CDB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（4）投标人资格证明文件</w:t>
      </w:r>
    </w:p>
    <w:p w14:paraId="5289269A">
      <w:pPr>
        <w:snapToGrid w:val="0"/>
        <w:spacing w:line="560" w:lineRule="exact"/>
        <w:ind w:firstLine="420" w:firstLineChars="150"/>
        <w:rPr>
          <w:rFonts w:hint="eastAsia" w:ascii="仿宋" w:hAnsi="仿宋" w:eastAsia="仿宋" w:cs="仿宋"/>
          <w:sz w:val="28"/>
          <w:szCs w:val="28"/>
          <w:highlight w:val="none"/>
        </w:rPr>
      </w:pPr>
      <w:r>
        <w:rPr>
          <w:rFonts w:hint="eastAsia" w:ascii="仿宋" w:hAnsi="仿宋" w:eastAsia="仿宋" w:cs="仿宋"/>
          <w:sz w:val="28"/>
          <w:szCs w:val="28"/>
          <w:highlight w:val="none"/>
        </w:rPr>
        <w:t>①有效的营业执照副本扫描件或其他能证明具有独立承担民事责任能力的材料扫描件（分公司报价须提供总公司的授权）；</w:t>
      </w:r>
    </w:p>
    <w:p w14:paraId="07D78FF8">
      <w:pPr>
        <w:snapToGrid w:val="0"/>
        <w:spacing w:line="560" w:lineRule="exact"/>
        <w:ind w:firstLine="420" w:firstLineChars="150"/>
        <w:rPr>
          <w:rFonts w:hint="eastAsia" w:ascii="仿宋" w:hAnsi="仿宋" w:eastAsia="仿宋" w:cs="仿宋"/>
          <w:sz w:val="28"/>
          <w:szCs w:val="28"/>
          <w:highlight w:val="none"/>
        </w:rPr>
      </w:pPr>
      <w:r>
        <w:rPr>
          <w:rFonts w:hint="eastAsia" w:ascii="仿宋" w:hAnsi="仿宋" w:eastAsia="仿宋" w:cs="仿宋"/>
          <w:sz w:val="28"/>
          <w:szCs w:val="28"/>
          <w:highlight w:val="none"/>
        </w:rPr>
        <w:t>②税务登记证副本扫描件（已办理三证合一的供应商只需提供有效的营业执照副本扫描件）；</w:t>
      </w:r>
    </w:p>
    <w:p w14:paraId="2DD603B8">
      <w:pPr>
        <w:snapToGrid w:val="0"/>
        <w:spacing w:line="560" w:lineRule="exact"/>
        <w:ind w:firstLine="420" w:firstLineChars="150"/>
        <w:rPr>
          <w:rFonts w:hint="eastAsia" w:ascii="仿宋" w:hAnsi="仿宋" w:eastAsia="仿宋" w:cs="仿宋"/>
          <w:sz w:val="28"/>
          <w:szCs w:val="28"/>
          <w:highlight w:val="none"/>
        </w:rPr>
      </w:pPr>
      <w:r>
        <w:rPr>
          <w:rFonts w:hint="eastAsia" w:ascii="仿宋" w:hAnsi="仿宋" w:eastAsia="仿宋" w:cs="仿宋"/>
          <w:sz w:val="28"/>
          <w:szCs w:val="28"/>
          <w:highlight w:val="none"/>
        </w:rPr>
        <w:t>③法定代表人授权委托书和被授权人身份证扫描件；（格式见本文件第五章）若报价单位代表为企业法定代表人的，则需提供企业法人身份证明和身份证扫描件；</w:t>
      </w:r>
      <w:r>
        <w:rPr>
          <w:rFonts w:hint="eastAsia" w:ascii="仿宋_GB2312" w:hAnsi="仿宋" w:eastAsia="仿宋_GB2312" w:cs="宋体"/>
          <w:sz w:val="28"/>
          <w:szCs w:val="28"/>
          <w:highlight w:val="none"/>
        </w:rPr>
        <w:t>（格式见本文件第五章）</w:t>
      </w:r>
    </w:p>
    <w:p w14:paraId="1121A8F5">
      <w:pPr>
        <w:spacing w:line="560" w:lineRule="exact"/>
        <w:ind w:firstLine="562" w:firstLineChars="201"/>
        <w:rPr>
          <w:rFonts w:hint="eastAsia" w:ascii="仿宋_GB2312" w:hAnsi="仿宋" w:eastAsia="仿宋_GB2312" w:cs="宋体"/>
          <w:sz w:val="28"/>
          <w:szCs w:val="28"/>
          <w:highlight w:val="none"/>
        </w:rPr>
      </w:pPr>
      <w:r>
        <w:rPr>
          <w:rFonts w:hint="eastAsia" w:ascii="仿宋" w:hAnsi="仿宋" w:eastAsia="仿宋" w:cs="仿宋"/>
          <w:sz w:val="28"/>
          <w:szCs w:val="28"/>
          <w:highlight w:val="none"/>
        </w:rPr>
        <w:t>④</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近六个月依法缴纳税收和社会保障资金的证明材料[1.</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b/>
          <w:bCs/>
          <w:sz w:val="28"/>
          <w:szCs w:val="28"/>
          <w:highlight w:val="none"/>
        </w:rPr>
        <w:t>可提前</w:t>
      </w:r>
      <w:r>
        <w:rPr>
          <w:rFonts w:hint="eastAsia" w:ascii="仿宋_GB2312" w:hAnsi="仿宋" w:eastAsia="仿宋_GB2312" w:cs="宋体"/>
          <w:sz w:val="28"/>
          <w:szCs w:val="28"/>
          <w:highlight w:val="none"/>
        </w:rPr>
        <w:t>在“中国山东政府采购网”查询近六个月的税收和社保情况，对于查询结果有开标（开启）前六个月缴纳记录的，只需在响应文件中提供承诺函即可；无查询结果或查询结果不满足条件的，</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应在响应文件中提供证明材料；2.免税或不需要缴纳社会保障资金的</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，应提供相关证明材料。</w:t>
      </w:r>
    </w:p>
    <w:p w14:paraId="2B358D99">
      <w:pPr>
        <w:spacing w:line="560" w:lineRule="exact"/>
        <w:ind w:firstLine="565" w:firstLineChars="201"/>
        <w:rPr>
          <w:rFonts w:hint="eastAsia" w:ascii="仿宋_GB2312" w:hAnsi="仿宋" w:eastAsia="仿宋_GB2312" w:cs="宋体"/>
          <w:b/>
          <w:bCs/>
          <w:sz w:val="28"/>
          <w:szCs w:val="28"/>
          <w:highlight w:val="none"/>
        </w:rPr>
      </w:pPr>
      <w:r>
        <w:rPr>
          <w:rFonts w:hint="eastAsia" w:ascii="仿宋_GB2312" w:hAnsi="仿宋" w:eastAsia="仿宋_GB2312" w:cs="宋体"/>
          <w:b/>
          <w:bCs/>
          <w:sz w:val="28"/>
          <w:szCs w:val="28"/>
          <w:highlight w:val="none"/>
        </w:rPr>
        <w:t>对于在“山东省政府采购网”查询不到</w:t>
      </w:r>
      <w:r>
        <w:rPr>
          <w:rFonts w:hint="eastAsia" w:ascii="仿宋_GB2312" w:hAnsi="仿宋" w:eastAsia="仿宋_GB2312" w:cs="宋体"/>
          <w:b/>
          <w:bCs/>
          <w:sz w:val="28"/>
          <w:szCs w:val="28"/>
          <w:highlight w:val="none"/>
          <w:lang w:eastAsia="zh-CN"/>
        </w:rPr>
        <w:t>近六个月</w:t>
      </w:r>
      <w:r>
        <w:rPr>
          <w:rFonts w:hint="eastAsia" w:ascii="仿宋_GB2312" w:hAnsi="仿宋" w:eastAsia="仿宋_GB2312" w:cs="宋体"/>
          <w:b/>
          <w:bCs/>
          <w:sz w:val="28"/>
          <w:szCs w:val="28"/>
          <w:highlight w:val="none"/>
        </w:rPr>
        <w:t>相关信息且投标文件中未提供相关证明材料的，视为“无依法缴纳税收和社会保障资金的良好记录”，将被认定为投标无效。</w:t>
      </w:r>
    </w:p>
    <w:p w14:paraId="6369169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r>
        <w:rPr>
          <w:rFonts w:hint="eastAsia" w:ascii="仿宋_GB2312" w:hAnsi="仿宋" w:eastAsia="仿宋_GB2312" w:cs="宋体"/>
          <w:sz w:val="28"/>
          <w:szCs w:val="28"/>
          <w:highlight w:val="none"/>
          <w:lang w:eastAsia="zh-CN"/>
        </w:rPr>
        <w:t>；</w:t>
      </w:r>
    </w:p>
    <w:p w14:paraId="346DD5FC">
      <w:pPr>
        <w:snapToGrid w:val="0"/>
        <w:spacing w:line="560" w:lineRule="exact"/>
        <w:ind w:firstLine="420" w:firstLineChars="150"/>
        <w:rPr>
          <w:rFonts w:hint="eastAsia" w:ascii="仿宋_GB2312" w:hAnsi="仿宋" w:eastAsia="仿宋_GB2312" w:cs="宋体"/>
          <w:sz w:val="28"/>
          <w:szCs w:val="28"/>
          <w:highlight w:val="none"/>
        </w:rPr>
      </w:pPr>
      <w:r>
        <w:rPr>
          <w:rFonts w:hint="eastAsia" w:ascii="仿宋" w:hAnsi="仿宋" w:eastAsia="仿宋" w:cs="仿宋"/>
          <w:kern w:val="0"/>
          <w:sz w:val="28"/>
          <w:szCs w:val="28"/>
          <w:highlight w:val="none"/>
          <w:lang w:val="en-US" w:eastAsia="zh-CN" w:bidi="ar-SA"/>
        </w:rPr>
        <w:t>⑤投</w:t>
      </w:r>
      <w:r>
        <w:rPr>
          <w:rFonts w:hint="eastAsia" w:ascii="仿宋_GB2312" w:hAnsi="仿宋" w:eastAsia="仿宋_GB2312" w:cs="宋体"/>
          <w:sz w:val="28"/>
          <w:szCs w:val="28"/>
          <w:highlight w:val="none"/>
        </w:rPr>
        <w:t>标人参加本项目报价前三年内无重大违法违纪行为声明(格式见本文件第五章），如不提供视为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639FC21E">
      <w:pPr>
        <w:pStyle w:val="6"/>
        <w:tabs>
          <w:tab w:val="left" w:pos="0"/>
        </w:tabs>
        <w:spacing w:line="432" w:lineRule="auto"/>
        <w:ind w:left="0" w:leftChars="0" w:firstLine="560" w:firstLineChars="200"/>
        <w:jc w:val="left"/>
        <w:rPr>
          <w:rFonts w:hint="eastAsia" w:ascii="仿宋" w:hAnsi="仿宋" w:eastAsia="仿宋" w:cs="仿宋"/>
          <w:sz w:val="28"/>
          <w:szCs w:val="28"/>
          <w:highlight w:val="none"/>
        </w:rPr>
      </w:pPr>
      <w:r>
        <w:rPr>
          <w:rFonts w:hint="eastAsia" w:ascii="仿宋_GB2312" w:hAnsi="仿宋" w:eastAsia="仿宋_GB2312" w:cs="宋体"/>
          <w:sz w:val="28"/>
          <w:szCs w:val="28"/>
          <w:highlight w:val="none"/>
        </w:rPr>
        <w:t>⑥</w:t>
      </w:r>
      <w:r>
        <w:rPr>
          <w:rFonts w:hint="eastAsia" w:ascii="仿宋" w:hAnsi="仿宋" w:eastAsia="仿宋" w:cs="仿宋"/>
          <w:sz w:val="28"/>
          <w:szCs w:val="28"/>
          <w:highlight w:val="none"/>
        </w:rPr>
        <w:t>财务状况报告等相关材料:A.报价单位自行编制的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w:t>
      </w:r>
      <w:r>
        <w:rPr>
          <w:rFonts w:hint="eastAsia" w:ascii="仿宋" w:hAnsi="仿宋" w:eastAsia="仿宋" w:cs="仿宋"/>
          <w:sz w:val="28"/>
          <w:szCs w:val="28"/>
          <w:highlight w:val="none"/>
          <w:lang w:val="en-US" w:eastAsia="zh-CN"/>
        </w:rPr>
        <w:t>公</w:t>
      </w:r>
      <w:r>
        <w:rPr>
          <w:rFonts w:hint="eastAsia" w:ascii="仿宋" w:hAnsi="仿宋" w:eastAsia="仿宋" w:cs="仿宋"/>
          <w:kern w:val="2"/>
          <w:sz w:val="28"/>
          <w:szCs w:val="28"/>
          <w:highlight w:val="none"/>
          <w:lang w:val="en-US" w:eastAsia="zh-CN" w:bidi="ar-SA"/>
        </w:rPr>
        <w:t>司财务报表或由中介机构出具的2023年度财务审计报告书扫描件；B.银行出具的有效期内的资信证明扫描件；</w:t>
      </w:r>
    </w:p>
    <w:p w14:paraId="2A286043">
      <w:pPr>
        <w:snapToGrid w:val="0"/>
        <w:spacing w:line="560" w:lineRule="exact"/>
        <w:ind w:firstLine="420" w:firstLineChars="150"/>
        <w:rPr>
          <w:rFonts w:ascii="仿宋_GB2312" w:hAnsi="仿宋" w:eastAsia="仿宋_GB2312" w:cs="宋体"/>
          <w:sz w:val="28"/>
          <w:szCs w:val="28"/>
          <w:highlight w:val="none"/>
        </w:rPr>
      </w:pPr>
      <w:r>
        <w:rPr>
          <w:rFonts w:hint="eastAsia" w:ascii="仿宋" w:hAnsi="仿宋" w:eastAsia="仿宋" w:cs="仿宋"/>
          <w:sz w:val="28"/>
          <w:szCs w:val="28"/>
          <w:highlight w:val="none"/>
        </w:rPr>
        <w:t>注：</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A、B两项提供任意一项均可；</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如成立不足一年的报价单位，可提供自成立至今的公司财务报表</w:t>
      </w:r>
      <w:r>
        <w:rPr>
          <w:rFonts w:hint="eastAsia" w:ascii="仿宋_GB2312" w:hAnsi="仿宋" w:eastAsia="仿宋_GB2312" w:cs="宋体"/>
          <w:sz w:val="28"/>
          <w:szCs w:val="28"/>
          <w:highlight w:val="none"/>
        </w:rPr>
        <w:t>；</w:t>
      </w:r>
    </w:p>
    <w:p w14:paraId="76ABE037">
      <w:pPr>
        <w:snapToGrid w:val="0"/>
        <w:spacing w:line="560" w:lineRule="exact"/>
        <w:ind w:firstLine="420" w:firstLineChars="150"/>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⑦投标人具有履行合同所必需的设备和专业技术能力声明；</w:t>
      </w:r>
    </w:p>
    <w:p w14:paraId="4C78909D">
      <w:pPr>
        <w:snapToGrid w:val="0"/>
        <w:spacing w:line="560" w:lineRule="exact"/>
        <w:ind w:firstLine="420" w:firstLineChars="150"/>
        <w:rPr>
          <w:rFonts w:hint="eastAsia" w:ascii="仿宋" w:hAnsi="仿宋" w:eastAsia="仿宋" w:cs="仿宋"/>
          <w:sz w:val="28"/>
          <w:szCs w:val="28"/>
          <w:highlight w:val="none"/>
        </w:rPr>
      </w:pPr>
      <w:r>
        <w:rPr>
          <w:rFonts w:hint="eastAsia" w:ascii="仿宋" w:hAnsi="仿宋" w:eastAsia="仿宋" w:cs="仿宋"/>
          <w:sz w:val="28"/>
          <w:szCs w:val="28"/>
          <w:highlight w:val="none"/>
        </w:rPr>
        <w:t>⑧投标人</w:t>
      </w:r>
      <w:r>
        <w:rPr>
          <w:rFonts w:hint="eastAsia" w:ascii="仿宋_GB2312" w:hAnsi="仿宋" w:eastAsia="仿宋_GB2312" w:cs="宋体"/>
          <w:sz w:val="28"/>
          <w:szCs w:val="28"/>
          <w:highlight w:val="none"/>
        </w:rPr>
        <w:t>的</w:t>
      </w:r>
      <w:r>
        <w:rPr>
          <w:rFonts w:hint="eastAsia" w:ascii="仿宋" w:hAnsi="仿宋" w:eastAsia="仿宋" w:cs="仿宋"/>
          <w:sz w:val="28"/>
          <w:szCs w:val="28"/>
          <w:highlight w:val="none"/>
        </w:rPr>
        <w:t>地理信息系统工程专业乙级（含乙级）以上测绘资质扫描件；</w:t>
      </w:r>
    </w:p>
    <w:p w14:paraId="3AA66C12">
      <w:pPr>
        <w:snapToGrid w:val="0"/>
        <w:spacing w:line="560" w:lineRule="exact"/>
        <w:ind w:firstLine="420" w:firstLineChars="150"/>
        <w:rPr>
          <w:rFonts w:hint="eastAsia" w:ascii="仿宋" w:hAnsi="仿宋" w:eastAsia="仿宋" w:cs="仿宋"/>
          <w:sz w:val="28"/>
          <w:szCs w:val="28"/>
          <w:highlight w:val="none"/>
        </w:rPr>
      </w:pPr>
      <w:r>
        <w:rPr>
          <w:rFonts w:hint="eastAsia" w:ascii="仿宋" w:hAnsi="仿宋" w:eastAsia="仿宋" w:cs="仿宋"/>
          <w:sz w:val="28"/>
          <w:szCs w:val="28"/>
          <w:highlight w:val="none"/>
        </w:rPr>
        <w:t>⑨中小企业声明函；</w:t>
      </w:r>
    </w:p>
    <w:p w14:paraId="5810AC65">
      <w:pPr>
        <w:snapToGrid w:val="0"/>
        <w:spacing w:line="560" w:lineRule="exact"/>
        <w:ind w:firstLine="420" w:firstLineChars="15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⑩</w:t>
      </w:r>
      <w:r>
        <w:rPr>
          <w:rFonts w:hint="eastAsia" w:ascii="仿宋" w:hAnsi="仿宋" w:eastAsia="仿宋" w:cs="仿宋"/>
          <w:sz w:val="28"/>
          <w:szCs w:val="28"/>
          <w:highlight w:val="none"/>
        </w:rPr>
        <w:t>付款方式响应情况</w:t>
      </w:r>
      <w:r>
        <w:rPr>
          <w:rFonts w:hint="eastAsia" w:ascii="仿宋" w:hAnsi="仿宋" w:eastAsia="仿宋" w:cs="仿宋"/>
          <w:sz w:val="28"/>
          <w:szCs w:val="28"/>
          <w:highlight w:val="none"/>
          <w:lang w:eastAsia="zh-CN"/>
        </w:rPr>
        <w:t>；</w:t>
      </w:r>
    </w:p>
    <w:p w14:paraId="15281603">
      <w:pPr>
        <w:snapToGrid w:val="0"/>
        <w:spacing w:line="560" w:lineRule="exact"/>
        <w:ind w:firstLine="420" w:firstLineChars="15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⑪</w:t>
      </w:r>
      <w:r>
        <w:rPr>
          <w:rFonts w:hint="eastAsia" w:ascii="仿宋_GB2312" w:hAnsi="仿宋" w:eastAsia="仿宋_GB2312" w:cs="宋体"/>
          <w:sz w:val="28"/>
          <w:szCs w:val="28"/>
          <w:highlight w:val="none"/>
        </w:rPr>
        <w:t>招标文件公告中要求的有关资质资格文件；</w:t>
      </w:r>
    </w:p>
    <w:p w14:paraId="796AA613">
      <w:pPr>
        <w:snapToGrid w:val="0"/>
        <w:spacing w:line="560" w:lineRule="exact"/>
        <w:ind w:firstLine="420" w:firstLineChars="150"/>
        <w:rPr>
          <w:rFonts w:hint="eastAsia" w:ascii="仿宋" w:hAnsi="仿宋" w:eastAsia="仿宋" w:cs="仿宋"/>
          <w:sz w:val="28"/>
          <w:szCs w:val="28"/>
          <w:highlight w:val="none"/>
        </w:rPr>
      </w:pPr>
      <w:r>
        <w:rPr>
          <w:rFonts w:hint="eastAsia" w:ascii="微软雅黑" w:hAnsi="微软雅黑" w:eastAsia="微软雅黑" w:cs="微软雅黑"/>
          <w:sz w:val="28"/>
          <w:szCs w:val="28"/>
          <w:highlight w:val="none"/>
        </w:rPr>
        <w:t>⑫</w:t>
      </w:r>
      <w:r>
        <w:rPr>
          <w:rFonts w:hint="eastAsia" w:ascii="仿宋" w:hAnsi="仿宋" w:eastAsia="仿宋" w:cs="仿宋"/>
          <w:sz w:val="28"/>
          <w:szCs w:val="28"/>
          <w:highlight w:val="none"/>
        </w:rPr>
        <w:t>投标人认为需要提供的资质资格证明文件。</w:t>
      </w:r>
    </w:p>
    <w:p w14:paraId="4A21CDE5">
      <w:pPr>
        <w:spacing w:line="560" w:lineRule="exact"/>
        <w:ind w:firstLine="565" w:firstLineChars="201"/>
        <w:rPr>
          <w:rFonts w:hint="eastAsia" w:ascii="仿宋" w:hAnsi="仿宋" w:eastAsia="仿宋" w:cs="仿宋"/>
          <w:sz w:val="28"/>
          <w:szCs w:val="28"/>
          <w:highlight w:val="none"/>
        </w:rPr>
      </w:pPr>
      <w:r>
        <w:rPr>
          <w:rFonts w:hint="eastAsia" w:ascii="仿宋" w:hAnsi="仿宋" w:eastAsia="仿宋" w:cs="仿宋"/>
          <w:b/>
          <w:bCs/>
          <w:sz w:val="28"/>
          <w:szCs w:val="28"/>
          <w:highlight w:val="none"/>
        </w:rPr>
        <w:t>以上所有资质资格证明文件均需加盖投标人签章。</w:t>
      </w:r>
    </w:p>
    <w:p w14:paraId="3EDA12B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（5）投标人基本情况（格式见本文件第五章）</w:t>
      </w:r>
    </w:p>
    <w:p w14:paraId="58E4FAB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14:paraId="3E55347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①</w:t>
      </w:r>
      <w:r>
        <w:rPr>
          <w:rFonts w:hint="eastAsia" w:ascii="仿宋_GB2312" w:hAnsi="仿宋" w:eastAsia="仿宋_GB2312" w:cs="宋体"/>
          <w:sz w:val="28"/>
          <w:szCs w:val="28"/>
          <w:highlight w:val="none"/>
        </w:rPr>
        <w:t>拟派团队人员情况</w:t>
      </w:r>
      <w:r>
        <w:rPr>
          <w:rFonts w:hint="eastAsia" w:ascii="仿宋" w:hAnsi="仿宋" w:eastAsia="仿宋" w:cs="仿宋"/>
          <w:sz w:val="28"/>
          <w:szCs w:val="28"/>
          <w:highlight w:val="none"/>
        </w:rPr>
        <w:t>；</w:t>
      </w:r>
    </w:p>
    <w:p w14:paraId="0A906B5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②对本项目的理解；</w:t>
      </w:r>
    </w:p>
    <w:p w14:paraId="1EABF4A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③实施方案；</w:t>
      </w:r>
    </w:p>
    <w:p w14:paraId="4530F3A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④</w:t>
      </w:r>
      <w:r>
        <w:rPr>
          <w:rFonts w:hint="eastAsia" w:ascii="仿宋" w:hAnsi="仿宋" w:eastAsia="仿宋" w:cs="仿宋"/>
          <w:sz w:val="28"/>
          <w:szCs w:val="28"/>
          <w:highlight w:val="none"/>
          <w:lang w:val="en-US" w:eastAsia="zh-CN"/>
        </w:rPr>
        <w:t>工作进度的保证措施和质量保障措施</w:t>
      </w:r>
      <w:r>
        <w:rPr>
          <w:rFonts w:hint="eastAsia" w:ascii="仿宋" w:hAnsi="仿宋" w:eastAsia="仿宋" w:cs="仿宋"/>
          <w:sz w:val="28"/>
          <w:szCs w:val="28"/>
          <w:highlight w:val="none"/>
          <w:lang w:eastAsia="zh-CN"/>
        </w:rPr>
        <w:t>；</w:t>
      </w:r>
    </w:p>
    <w:p w14:paraId="04CBF89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⑤保密措施；</w:t>
      </w:r>
    </w:p>
    <w:p w14:paraId="3172E5E5">
      <w:pPr>
        <w:spacing w:line="560" w:lineRule="exact"/>
        <w:ind w:firstLine="562" w:firstLineChars="201"/>
        <w:rPr>
          <w:rFonts w:hint="eastAsia" w:ascii="仿宋" w:hAnsi="仿宋" w:eastAsia="仿宋" w:cs="仿宋"/>
          <w:sz w:val="28"/>
          <w:szCs w:val="28"/>
          <w:highlight w:val="none"/>
          <w:lang w:eastAsia="zh-CN"/>
        </w:rPr>
      </w:pPr>
      <w:r>
        <w:rPr>
          <w:rFonts w:hint="eastAsia" w:ascii="仿宋_GB2312" w:hAnsi="仿宋" w:eastAsia="仿宋_GB2312" w:cs="宋体"/>
          <w:sz w:val="28"/>
          <w:szCs w:val="28"/>
          <w:highlight w:val="none"/>
          <w:lang w:val="en-US" w:eastAsia="zh-CN"/>
        </w:rPr>
        <w:t>⑥拟投入硬件设备；</w:t>
      </w:r>
    </w:p>
    <w:p w14:paraId="7896853A">
      <w:pPr>
        <w:spacing w:line="560" w:lineRule="exact"/>
        <w:ind w:firstLine="562" w:firstLineChars="201"/>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⑦投标偏离表；</w:t>
      </w:r>
    </w:p>
    <w:p w14:paraId="24D6E2C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⑧第三章“采购内容与要求”中要求的其他资料；</w:t>
      </w:r>
    </w:p>
    <w:p w14:paraId="0AA8B6E0">
      <w:pPr>
        <w:spacing w:line="560" w:lineRule="exact"/>
        <w:ind w:firstLine="562" w:firstLineChars="201"/>
        <w:rPr>
          <w:rFonts w:hint="eastAsia" w:ascii="仿宋" w:hAnsi="仿宋" w:eastAsia="仿宋" w:cs="仿宋"/>
          <w:sz w:val="28"/>
          <w:szCs w:val="28"/>
          <w:highlight w:val="none"/>
        </w:rPr>
      </w:pPr>
      <w:r>
        <w:rPr>
          <w:rFonts w:hint="eastAsia" w:ascii="仿宋_GB2312" w:hAnsi="仿宋" w:eastAsia="仿宋_GB2312" w:cs="宋体"/>
          <w:sz w:val="28"/>
          <w:szCs w:val="28"/>
          <w:highlight w:val="none"/>
          <w:lang w:eastAsia="zh-CN"/>
        </w:rPr>
        <w:t>⑨</w:t>
      </w:r>
      <w:r>
        <w:rPr>
          <w:rFonts w:hint="eastAsia" w:ascii="仿宋" w:hAnsi="仿宋" w:eastAsia="仿宋" w:cs="仿宋"/>
          <w:sz w:val="28"/>
          <w:szCs w:val="28"/>
          <w:highlight w:val="none"/>
        </w:rPr>
        <w:t>投标人认为需要提供的其他资料。</w:t>
      </w:r>
    </w:p>
    <w:p w14:paraId="2761C89D">
      <w:pPr>
        <w:spacing w:line="560" w:lineRule="exact"/>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（7）符合政府采购优惠政策的证明材料(加盖投标人公章)：</w:t>
      </w:r>
    </w:p>
    <w:p w14:paraId="1D2805F5">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（需在数据文件中“报价明细表”中进行申报，如未申报系统不予认可，且无法享受相应的政策优惠）</w:t>
      </w:r>
    </w:p>
    <w:p w14:paraId="29BF809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①所报产品属于政府采购节能、环保优先采购的产品,按照《关于调整优化节能产品、环境标志产品政府采购执行机制的通知》（财库〔2019〕9号）的规定执行。即：投标人所报产品属于下述品目清单范围内的，投标（响应）文件中需提供国家确定的认证机构出具的、处于有效期之内的节能产品、环境标志产品认证证书扫描件(加盖投标人公章)：</w:t>
      </w:r>
    </w:p>
    <w:p w14:paraId="3DB3287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A《节能产品政府采购品目清单》</w:t>
      </w:r>
    </w:p>
    <w:p w14:paraId="0877D82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B《环境标志产品政府采购品目清单》或者符合政府采购“优先采购”政策的其他证明文件</w:t>
      </w:r>
    </w:p>
    <w:p w14:paraId="1DCB820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说明：a.以上的货物需为本项目的采购标的；</w:t>
      </w:r>
    </w:p>
    <w:p w14:paraId="12208D22">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投标人所报产品为以上品目的,必须提供国家确定的认证机构出具的、处于有效期之内的节能产品认证证书扫描件，不提供的视为无效投标（响应），但强制采购节能产品不给予节能政策的加分/价格扣除；</w:t>
      </w:r>
    </w:p>
    <w:p w14:paraId="77B5CC6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②货物制造商（工程、服务供应商）为中小企业的，须提供《中小企业声明函》。（格式见本文件第五章）。</w:t>
      </w:r>
    </w:p>
    <w:p w14:paraId="11278E3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③投标人为监狱企业的，须提供省级以上监狱管理局、戒毒管理局（含新疆生产建设兵团）出具的属于监狱企业的证明文件。</w:t>
      </w:r>
    </w:p>
    <w:p w14:paraId="2840F58F">
      <w:pPr>
        <w:spacing w:line="560" w:lineRule="exact"/>
        <w:ind w:firstLine="562" w:firstLineChars="201"/>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④投标人为残疾人福利性单位的，须提供《残疾人福利性单位声明函》。（格式见附件）</w:t>
      </w:r>
      <w:r>
        <w:rPr>
          <w:rFonts w:hint="eastAsia" w:ascii="仿宋" w:hAnsi="仿宋" w:eastAsia="仿宋" w:cs="仿宋"/>
          <w:sz w:val="28"/>
          <w:szCs w:val="28"/>
          <w:highlight w:val="none"/>
          <w:lang w:eastAsia="zh-CN"/>
        </w:rPr>
        <w:t>。</w:t>
      </w:r>
    </w:p>
    <w:p w14:paraId="0E6FE487">
      <w:pPr>
        <w:snapToGrid w:val="0"/>
        <w:spacing w:line="560" w:lineRule="exact"/>
        <w:ind w:firstLine="562" w:firstLineChars="201"/>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（8）国内同类项目业绩（格式见本文件第五章）</w:t>
      </w:r>
      <w:r>
        <w:rPr>
          <w:rFonts w:hint="eastAsia" w:ascii="仿宋" w:hAnsi="仿宋" w:eastAsia="仿宋" w:cs="仿宋"/>
          <w:sz w:val="28"/>
          <w:szCs w:val="28"/>
          <w:highlight w:val="none"/>
          <w:lang w:eastAsia="zh-CN"/>
        </w:rPr>
        <w:t>。</w:t>
      </w:r>
    </w:p>
    <w:p w14:paraId="00AB171D">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享受以上（7）、（8）项政策的中标人将在中标公告中予以公示。</w:t>
      </w:r>
    </w:p>
    <w:p w14:paraId="0DB7517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（9）要求采购人提供的配合；</w:t>
      </w:r>
    </w:p>
    <w:p w14:paraId="4A57C5A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11.2数据文件（PDF格式）（第二册）</w:t>
      </w:r>
    </w:p>
    <w:p w14:paraId="16DA0BD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投标人须从本项目招标文件压缩包内获取对应包段的数据文件（EXCEL格式），并严格按照要求填写。填写完成后在威海市政府采购电子交易系统中上传该数据文件（EXCEL格式），系统将自动转换为PDF格式，再加盖投标人电子印章，未按要求填写或盖章为</w:t>
      </w:r>
      <w:r>
        <w:rPr>
          <w:rFonts w:hint="eastAsia" w:ascii="仿宋" w:hAnsi="仿宋" w:eastAsia="仿宋" w:cs="仿宋"/>
          <w:b/>
          <w:sz w:val="28"/>
          <w:szCs w:val="28"/>
          <w:highlight w:val="none"/>
        </w:rPr>
        <w:t>无效投标（响应）</w:t>
      </w:r>
      <w:r>
        <w:rPr>
          <w:rFonts w:hint="eastAsia" w:ascii="仿宋" w:hAnsi="仿宋" w:eastAsia="仿宋" w:cs="仿宋"/>
          <w:sz w:val="28"/>
          <w:szCs w:val="28"/>
          <w:highlight w:val="none"/>
        </w:rPr>
        <w:t>。数据文件（PDF格式）包含下列内容：</w:t>
      </w:r>
    </w:p>
    <w:p w14:paraId="65BBF60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（1）封面</w:t>
      </w:r>
    </w:p>
    <w:p w14:paraId="3698C87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（2）投标报价表（含明细）</w:t>
      </w:r>
    </w:p>
    <w:p w14:paraId="2B434E3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（3）需求响应表（如有）</w:t>
      </w:r>
    </w:p>
    <w:p w14:paraId="7A308A1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14:paraId="6DE09BA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12.投标报价</w:t>
      </w:r>
    </w:p>
    <w:p w14:paraId="4189B62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12.1投标人所提供的服务均以人民币报价，精确到小数点后两位。</w:t>
      </w:r>
    </w:p>
    <w:p w14:paraId="4B4CB53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12.2投标人应按照“第三章采购内容与要求”的服务内容、责任范围以及合同条款进行报价,并按数据文件中“投标报价表（含明细）”规定的格式报出分项价格和总价,并加盖电子公章。</w:t>
      </w:r>
    </w:p>
    <w:p w14:paraId="3C6819F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12.3《投标报价表（含明细）》填写时应响应下列要求：</w:t>
      </w:r>
    </w:p>
    <w:p w14:paraId="2B5E5FD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（1）投标人须严格按照投标报价表（含明细）说明进行填写，报价明细表投标报价表（含明细）中“*”是必填项，任何必填项为空时都可能导致本次投标无效。</w:t>
      </w:r>
    </w:p>
    <w:p w14:paraId="7EB6F6C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（2）投标人应对本次招标的全部内容进行报价，缺项报价投标无效。如因投标人自身的原因报价失误而造成的损失，由投标人自行承担。</w:t>
      </w:r>
    </w:p>
    <w:p w14:paraId="446D8CC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投标报价包括完成该项目的一切费用总和，报价应包括提供服务相关人员的工资、补助、加班费、保险、人身意外保险费、差旅费、食宿费、燃油费、交通费、企业管理费、设备使用费、资料费、物料消耗、利润、税金等的全部费用，以人民币为结算单位。投标报价中免费提供的项目，应注明免费。所有根据合同或其它原因应由投标人支付的税款和其它应交纳的费用都要包括在投标人提交的报价中。</w:t>
      </w:r>
    </w:p>
    <w:p w14:paraId="7ED5061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（4）投标报价表（含明细）中合价将由单价*数量自动计算，无需手工录入。</w:t>
      </w:r>
    </w:p>
    <w:p w14:paraId="37F7DF4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（5）本次招标项目质保期见</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或第3章。</w:t>
      </w:r>
    </w:p>
    <w:p w14:paraId="3B4CAAD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享受政府采购优惠政策的，需按招标文件要求在投标文件（第一册）中添加政府采购优惠政策证明文件，并在投标报价表（含明细）中对每个产品申报，填写对应页码。如政策要求是节能、环保产品，在投标文件（第一册）需提供节能、环保证书，数据文件填写对应页码，否则会因非实质性响应而被拒绝；如未要求，提供节能、环保编号可享受相关政策优惠。</w:t>
      </w:r>
    </w:p>
    <w:p w14:paraId="7450CD0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（7）投标人的报价在合同执行过程中是固定不变的，不得以任何理由改变。所有价格折扣、优惠条件必须在报价明细表中注明，否则评审时不予认可。</w:t>
      </w:r>
    </w:p>
    <w:p w14:paraId="55B0D6D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12.4《需求响应表》（如有）填写时应响应下列要求：</w:t>
      </w:r>
    </w:p>
    <w:p w14:paraId="29D2F46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（1）有底色标识的单元格须填写，有“*”的列是必输项，任何必输项为空都可能导致您的本次投标（响应）无效；</w:t>
      </w:r>
    </w:p>
    <w:p w14:paraId="744F865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（2）如想拷贝数据到某个待填写单元格，应采用选择性粘贴(只粘贴文本)，否则单元格填写无效或被锁死；</w:t>
      </w:r>
    </w:p>
    <w:p w14:paraId="0F34312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（3）当招标需求列的内容显示不完整时，请点击编辑栏进行查看；</w:t>
      </w:r>
    </w:p>
    <w:p w14:paraId="28731F1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投标货物与服务是否做出了实质性响应；若与投标（响应）文件中提供的产品检测报告（如有）、生产厂家出具的产品彩页等证明材料的实质性响应情况不一致，按无效投标（响应）处理。</w:t>
      </w:r>
    </w:p>
    <w:p w14:paraId="41BC325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和不足。</w:t>
      </w:r>
    </w:p>
    <w:p w14:paraId="349C910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（6）本次招标不允许投标人复制粘贴招标文件的技术要求作为其投标文件的响应情况。</w:t>
      </w:r>
    </w:p>
    <w:p w14:paraId="0FD1521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13.联合体投标</w:t>
      </w:r>
    </w:p>
    <w:p w14:paraId="46C3A8F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两个以上的自然人、法人或者其他组织可以组成一个联合体，以一个投标人的身份共同参加政府采购。</w:t>
      </w:r>
    </w:p>
    <w:p w14:paraId="0F6030C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13.1以联合体形式进行政府采购的，参加联合体的投标人均应当具备政府采购法第二十二条规定的条件，并应当向采购人提交联合协议，载明联合体各方承担的工作和义务。联合体各方应当共同与采购人签订采购合同，就采购合同约定的事项对采购人承担连带责任。</w:t>
      </w:r>
    </w:p>
    <w:p w14:paraId="59F8952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13.2联合体中有同类资质的投标人按照联合体分工承担相同工作的，应当按照资质等级较低的投标人确定资质等级。</w:t>
      </w:r>
    </w:p>
    <w:p w14:paraId="11DB7D3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13.3联合体的各方应当共同推荐一名联合体投标授权代表方，由联合体各方提交一份授权书，证明其有资格代表联合体各方签署投标文件，该授权书作为投标文件的组成部分一并提交给采购代理机构。</w:t>
      </w:r>
    </w:p>
    <w:p w14:paraId="45EC4BC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13.4以联合体形式参加政府采购活动的，联合体各方不得再单独参加或者与其他投标人另外组成联合体参加同一合同项下的政府采购活动。</w:t>
      </w:r>
    </w:p>
    <w:p w14:paraId="369086D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13.5采购人根据采购项目对投标人的特殊要求，联合体中至少应当有一方符合相关规定。</w:t>
      </w:r>
    </w:p>
    <w:p w14:paraId="109D75C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13.6联合体各方应签订共同投标协议，明确约定联合体各方承担的工作和相应的责任，并将共同投标协议连同作为投标文件的内容提交，否则投标将被认定为投标无效。</w:t>
      </w:r>
    </w:p>
    <w:p w14:paraId="013979F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13.7大中型企业、其他自然人、法人或者其他组织与小型、微型企业组成联合体共同参加投标，共同投标协议中应写明小型、微型企业的协议合同金额占到共同投标协议投标总金额的比例。</w:t>
      </w:r>
    </w:p>
    <w:p w14:paraId="5EF4AAE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13.8以联合体形式参加政府采购活动，联合体各方均为中小企业的，联合体视同中小企业。联合体各方均为小微企业的，联合体视同小微企业。</w:t>
      </w:r>
    </w:p>
    <w:p w14:paraId="3BC231E6">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本项目是否接受联合体投标详见</w:t>
      </w:r>
      <w:r>
        <w:rPr>
          <w:rFonts w:hint="eastAsia" w:ascii="仿宋" w:hAnsi="仿宋" w:eastAsia="仿宋" w:cs="仿宋"/>
          <w:b/>
          <w:sz w:val="28"/>
          <w:szCs w:val="28"/>
          <w:highlight w:val="none"/>
          <w:u w:val="single"/>
        </w:rPr>
        <w:t>投标须知前附表</w:t>
      </w:r>
      <w:r>
        <w:rPr>
          <w:rFonts w:hint="eastAsia" w:ascii="仿宋" w:hAnsi="仿宋" w:eastAsia="仿宋" w:cs="仿宋"/>
          <w:b/>
          <w:sz w:val="28"/>
          <w:szCs w:val="28"/>
          <w:highlight w:val="none"/>
        </w:rPr>
        <w:t>。</w:t>
      </w:r>
    </w:p>
    <w:p w14:paraId="367C590B">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14.关于分包</w:t>
      </w:r>
    </w:p>
    <w:p w14:paraId="15E2ACD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供应商拟将成交项目的非主体、非关键性工作分包的，应当在响应文件中载明分包承担主体，分包承担主体应当具备相应资质条件且不得再次分包。</w:t>
      </w:r>
    </w:p>
    <w:p w14:paraId="4C408E8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供应商应当就分包项目向采购人负责，分包承担主体就分包项目承担责任。</w:t>
      </w:r>
    </w:p>
    <w:p w14:paraId="1BB9C34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3B330DE0">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15.现场踏勘</w:t>
      </w:r>
    </w:p>
    <w:p w14:paraId="0078A06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15.1</w:t>
      </w:r>
      <w:r>
        <w:rPr>
          <w:rFonts w:hint="eastAsia" w:ascii="仿宋" w:hAnsi="仿宋" w:eastAsia="仿宋" w:cs="仿宋"/>
          <w:sz w:val="28"/>
          <w:szCs w:val="28"/>
          <w:highlight w:val="none"/>
          <w:u w:val="single"/>
        </w:rPr>
        <w:t>投标须知前附表中</w:t>
      </w:r>
      <w:r>
        <w:rPr>
          <w:rFonts w:hint="eastAsia" w:ascii="仿宋" w:hAnsi="仿宋" w:eastAsia="仿宋" w:cs="仿宋"/>
          <w:sz w:val="28"/>
          <w:szCs w:val="28"/>
          <w:highlight w:val="none"/>
        </w:rPr>
        <w:t>规定组织踏勘现场的，采购人按规定的时间、地点组织投标人踏勘项目现场，踏勘现场所发生的费用由投标人承担。</w:t>
      </w:r>
    </w:p>
    <w:p w14:paraId="5B9A132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15.2采购人向投标人提供的有关现场的资料和数据，是采购人现有的能使投标人利用的资料，采购人对投标人由此而做出的推论、理解和结论概不负责。</w:t>
      </w:r>
    </w:p>
    <w:p w14:paraId="1C1DE45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15.3投标人及其人员经过采购人的允许，可以踏勘目的进入采购单位的项目现场，对供货（或施工）现场及其范围环境进行考察，以获取有关编制投标文件和签署实施合同所需的各项资料，若本项目招标文件要求投标人于统一时间地点踏勘现场的，投标人应当按时前往。</w:t>
      </w:r>
    </w:p>
    <w:p w14:paraId="3832B3E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15.4除招标人的原因外，投标人及其人员不得因此使采购人及其人员承担有关的责任和蒙受损失。投标人应自行负责由此次踏勘现场而造成的死亡、人身伤害、财产损失、损害以及任何其它损失、损害和引起的费用和开支承担责任。</w:t>
      </w:r>
    </w:p>
    <w:p w14:paraId="1D6D3389">
      <w:pPr>
        <w:spacing w:line="560" w:lineRule="exact"/>
        <w:ind w:firstLine="562" w:firstLineChars="201"/>
        <w:rPr>
          <w:rFonts w:hint="eastAsia" w:ascii="仿宋" w:hAnsi="仿宋" w:eastAsia="仿宋" w:cs="仿宋"/>
          <w:b/>
          <w:sz w:val="28"/>
          <w:szCs w:val="28"/>
          <w:highlight w:val="none"/>
        </w:rPr>
      </w:pPr>
      <w:r>
        <w:rPr>
          <w:rFonts w:hint="eastAsia" w:ascii="仿宋" w:hAnsi="仿宋" w:eastAsia="仿宋" w:cs="仿宋"/>
          <w:sz w:val="28"/>
          <w:szCs w:val="28"/>
          <w:highlight w:val="none"/>
        </w:rPr>
        <w:t>15.5未参与现场踏勘不作为否定投标人资格的理由。</w:t>
      </w:r>
    </w:p>
    <w:p w14:paraId="7A04B145">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16.投标的有效期</w:t>
      </w:r>
    </w:p>
    <w:p w14:paraId="04DED00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16.1投标应在</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中规定时间内保持有效。投标有效期不满足要求的投标，其投标将被认定为</w:t>
      </w:r>
      <w:r>
        <w:rPr>
          <w:rFonts w:hint="eastAsia" w:ascii="仿宋" w:hAnsi="仿宋" w:eastAsia="仿宋" w:cs="仿宋"/>
          <w:b/>
          <w:sz w:val="28"/>
          <w:szCs w:val="28"/>
          <w:highlight w:val="none"/>
        </w:rPr>
        <w:t>投标无效</w:t>
      </w:r>
      <w:r>
        <w:rPr>
          <w:rFonts w:hint="eastAsia" w:ascii="仿宋" w:hAnsi="仿宋" w:eastAsia="仿宋" w:cs="仿宋"/>
          <w:sz w:val="28"/>
          <w:szCs w:val="28"/>
          <w:highlight w:val="none"/>
        </w:rPr>
        <w:t>。</w:t>
      </w:r>
    </w:p>
    <w:p w14:paraId="7DCA74C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16.2特殊情况下，在投标有效期满之前，采购代理机构可以要求投标人延长投标有效期，投标人可以书面形式拒绝或接受上述要求。同意延长投标有效期的投标人不得修改投标文件的实质性内容。</w:t>
      </w:r>
    </w:p>
    <w:p w14:paraId="5FA54EFE">
      <w:pPr>
        <w:spacing w:line="560" w:lineRule="exact"/>
        <w:ind w:firstLine="565" w:firstLineChars="201"/>
        <w:rPr>
          <w:rFonts w:ascii="楷体_GB2312" w:hAnsi="仿宋" w:eastAsia="楷体_GB2312" w:cs="宋体"/>
          <w:b/>
          <w:sz w:val="28"/>
          <w:szCs w:val="28"/>
          <w:highlight w:val="none"/>
        </w:rPr>
      </w:pPr>
      <w:r>
        <w:rPr>
          <w:rFonts w:ascii="楷体_GB2312" w:hAnsi="仿宋" w:eastAsia="楷体_GB2312" w:cs="宋体"/>
          <w:b/>
          <w:sz w:val="28"/>
          <w:szCs w:val="28"/>
          <w:highlight w:val="none"/>
        </w:rPr>
        <w:t>1</w:t>
      </w:r>
      <w:r>
        <w:rPr>
          <w:rFonts w:hint="eastAsia" w:ascii="楷体_GB2312" w:hAnsi="仿宋" w:eastAsia="楷体_GB2312" w:cs="宋体"/>
          <w:b/>
          <w:sz w:val="28"/>
          <w:szCs w:val="28"/>
          <w:highlight w:val="none"/>
        </w:rPr>
        <w:t>7.投标保证金</w:t>
      </w:r>
    </w:p>
    <w:p w14:paraId="4B886E6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17.1根据《山东省财政厅关于取消政府采购投标保证金等有关事项的通知》（鲁财采〔2019〕40号）的规定，本项目不向诚信记录良好的投标人收取投标保证金。</w:t>
      </w:r>
    </w:p>
    <w:p w14:paraId="007B0E4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17.2投标人在投标过程及中标后如有违反法律法规的情形，采购人或采购代理机构将如实上报政府采购监管部门。</w:t>
      </w:r>
    </w:p>
    <w:p w14:paraId="20C7D5F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17.3投标保证金可以以担保支票、押金证明、保证金、保险单、信用证等方式提供，也可以通过电子保函平台以电子保函形式提供。</w:t>
      </w:r>
    </w:p>
    <w:p w14:paraId="51128F0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18.投标文件的数量和签署</w:t>
      </w:r>
    </w:p>
    <w:p w14:paraId="420271B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18.1投标文件（pdf格式）1份（第一册）：</w:t>
      </w:r>
    </w:p>
    <w:p w14:paraId="60B7982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18.1.1投标人应使用带电子签章功能的CA锁对投标文件须盖章或签名的部位加盖电子印章（单位电子公章、法定代表人电子人名章），电子印章与实物印章具有同等法律效力。</w:t>
      </w:r>
    </w:p>
    <w:p w14:paraId="64F3FC9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18.1.2投标人应首先编制word格式投标文件，最后通过威海市政府</w:t>
      </w:r>
      <w:r>
        <w:rPr>
          <w:rFonts w:hint="eastAsia" w:ascii="仿宋" w:hAnsi="仿宋" w:eastAsia="仿宋" w:cs="仿宋"/>
          <w:b/>
          <w:sz w:val="28"/>
          <w:szCs w:val="28"/>
          <w:highlight w:val="none"/>
        </w:rPr>
        <w:t>采购电子交易系统</w:t>
      </w:r>
      <w:r>
        <w:rPr>
          <w:rFonts w:hint="eastAsia" w:ascii="仿宋" w:hAnsi="仿宋" w:eastAsia="仿宋" w:cs="仿宋"/>
          <w:sz w:val="28"/>
          <w:szCs w:val="28"/>
          <w:highlight w:val="none"/>
        </w:rPr>
        <w:t>的文件签章菜单的标书签章功能转换为pdf格式（或者其他pdf转换工具），之后通过签章功能在pdf文件上逐页加盖电子印章并保存到本地计算机，加盖了电子印章的pdf文件即为最终的投标文件。</w:t>
      </w:r>
    </w:p>
    <w:p w14:paraId="5E282A0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18.1.3文件中要求法定代表人签字或签章的须加盖法定代表人电子人名章。</w:t>
      </w:r>
    </w:p>
    <w:p w14:paraId="5DF4DD1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18.1.4须被授权人签字的，被授权人又无电子章的，在word编制时可将被授权人手写签字扫描后的图片粘贴到响应文件中对应位置，并加盖单位电子公章。</w:t>
      </w:r>
    </w:p>
    <w:p w14:paraId="5A43CEA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18.1.5可使用系统的批量盖章功能快速签章。但须逐页浏览检查并注意印章重叠及完整性。</w:t>
      </w:r>
    </w:p>
    <w:p w14:paraId="5BD6AC3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18.1.6采用扫描粘贴投标人公章或扫描法定代表人人名章而不加盖单位电子公章的为</w:t>
      </w:r>
      <w:r>
        <w:rPr>
          <w:rFonts w:hint="eastAsia" w:ascii="仿宋" w:hAnsi="仿宋" w:eastAsia="仿宋" w:cs="仿宋"/>
          <w:b/>
          <w:sz w:val="28"/>
          <w:szCs w:val="28"/>
          <w:highlight w:val="none"/>
        </w:rPr>
        <w:t>无效投标（响应）</w:t>
      </w:r>
      <w:r>
        <w:rPr>
          <w:rFonts w:hint="eastAsia" w:ascii="仿宋" w:hAnsi="仿宋" w:eastAsia="仿宋" w:cs="仿宋"/>
          <w:sz w:val="28"/>
          <w:szCs w:val="28"/>
          <w:highlight w:val="none"/>
        </w:rPr>
        <w:t>。</w:t>
      </w:r>
    </w:p>
    <w:p w14:paraId="038E10E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18.2数据文件（PDF格式）（第二册）1份</w:t>
      </w:r>
    </w:p>
    <w:p w14:paraId="6955E5A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投标。</w:t>
      </w:r>
    </w:p>
    <w:p w14:paraId="5955EE0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18.2.2文件中要求法定代表人签字或签章的须加盖法定代表人电子人名章。</w:t>
      </w:r>
    </w:p>
    <w:p w14:paraId="35ABA9B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18.2.3采用扫描粘贴投标人公章或法定代表人人名章的为</w:t>
      </w:r>
      <w:r>
        <w:rPr>
          <w:rFonts w:hint="eastAsia" w:ascii="仿宋" w:hAnsi="仿宋" w:eastAsia="仿宋" w:cs="仿宋"/>
          <w:b/>
          <w:sz w:val="28"/>
          <w:szCs w:val="28"/>
          <w:highlight w:val="none"/>
        </w:rPr>
        <w:t>无效投标（响应）</w:t>
      </w:r>
      <w:r>
        <w:rPr>
          <w:rFonts w:hint="eastAsia" w:ascii="仿宋" w:hAnsi="仿宋" w:eastAsia="仿宋" w:cs="仿宋"/>
          <w:sz w:val="28"/>
          <w:szCs w:val="28"/>
          <w:highlight w:val="none"/>
        </w:rPr>
        <w:t>。</w:t>
      </w:r>
    </w:p>
    <w:p w14:paraId="721EE49F">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四、投标文件的递交</w:t>
      </w:r>
    </w:p>
    <w:p w14:paraId="3EB458DD">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19.投标文件的密封和标记</w:t>
      </w:r>
    </w:p>
    <w:p w14:paraId="58121C80">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19.1电子投标文件的密封和标记</w:t>
      </w:r>
    </w:p>
    <w:p w14:paraId="5DEAA0C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加盖了电子印章的电子投标文件（PDF格式）和数据文件（PDF格式）须在威海市政府采购电子交易系统的标书“我的投标”界面进行提交，提交前系统会自动在本地进行加密和数字签名，加密和电子签章后的文件除了会上传到系统中之外还会同步保存到本地计算机。</w:t>
      </w:r>
    </w:p>
    <w:p w14:paraId="253DC44C">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19.2资质证明文件原件的密封和标记</w:t>
      </w:r>
    </w:p>
    <w:p w14:paraId="684BD68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19.2.1</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要求提供资质证明文件原件的，投标人应使用密封袋将资质证明文件原件密封（身份证原件除外），加盖公章并标明投标人（单位）名称、项目名称、项目编号、所投包号以及“资质证明文件原件”字样，粘贴密封条，每一密封条注明“于*年*月*日 *:*之前不准启封”（</w:t>
      </w:r>
      <w:r>
        <w:rPr>
          <w:rFonts w:hint="eastAsia" w:ascii="仿宋" w:hAnsi="仿宋" w:eastAsia="仿宋" w:cs="仿宋"/>
          <w:b/>
          <w:sz w:val="28"/>
          <w:szCs w:val="28"/>
          <w:highlight w:val="none"/>
        </w:rPr>
        <w:t>开标时间</w:t>
      </w:r>
      <w:r>
        <w:rPr>
          <w:rFonts w:hint="eastAsia" w:ascii="仿宋" w:hAnsi="仿宋" w:eastAsia="仿宋" w:cs="仿宋"/>
          <w:sz w:val="28"/>
          <w:szCs w:val="28"/>
          <w:highlight w:val="none"/>
        </w:rPr>
        <w:t>）的字样。</w:t>
      </w:r>
    </w:p>
    <w:p w14:paraId="2026F81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19.2.2投标人按上述规定进行密封和标记后，按照招标文件的要求送达指定地点。</w:t>
      </w:r>
    </w:p>
    <w:p w14:paraId="723A2F9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19.2.3如果未按上述规定进行密封和标记，采购代理机构对误投或提前启封概不负责。</w:t>
      </w:r>
    </w:p>
    <w:p w14:paraId="54358328">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19.3文件递交</w:t>
      </w:r>
    </w:p>
    <w:p w14:paraId="66D7B21A">
      <w:pPr>
        <w:spacing w:line="560" w:lineRule="exact"/>
        <w:ind w:firstLine="565" w:firstLineChars="201"/>
        <w:rPr>
          <w:rFonts w:hint="eastAsia" w:ascii="仿宋" w:hAnsi="仿宋" w:eastAsia="仿宋" w:cs="仿宋"/>
          <w:sz w:val="28"/>
          <w:szCs w:val="28"/>
          <w:highlight w:val="none"/>
        </w:rPr>
      </w:pPr>
      <w:r>
        <w:rPr>
          <w:rFonts w:hint="eastAsia" w:ascii="仿宋" w:hAnsi="仿宋" w:eastAsia="仿宋" w:cs="仿宋"/>
          <w:b/>
          <w:sz w:val="28"/>
          <w:szCs w:val="28"/>
          <w:highlight w:val="none"/>
        </w:rPr>
        <w:t>19.3.1投标人应在</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规定的时间前在威海市政府采购电子交易系统网上递交电子投标文件和数据文件。投标人应充分评估集中投标带来的网络影响，尽量避开投标高峰时间，错峰进行电子投标，系统以收到投标人发出的递交指令的时间作为其投标时间，如该时间超过投标截止时间，</w:t>
      </w:r>
      <w:r>
        <w:rPr>
          <w:rFonts w:hint="eastAsia" w:ascii="仿宋" w:hAnsi="仿宋" w:eastAsia="仿宋" w:cs="仿宋"/>
          <w:b/>
          <w:sz w:val="28"/>
          <w:szCs w:val="28"/>
          <w:highlight w:val="none"/>
        </w:rPr>
        <w:t>其投标将会被判定为无效。</w:t>
      </w:r>
    </w:p>
    <w:p w14:paraId="79804736">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19.3.2投标人须牢记投标加密密码，该密码将用于开标时解密其电子投标文件，如忘记密码或输入错误密码超过5次，其递交的电子投标文件将无法解密，导致无法提取数据和供他人阅读文件，致使其投标失败。</w:t>
      </w:r>
    </w:p>
    <w:p w14:paraId="1088D84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19.3.3除</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另有规定外，投标人所递交的投标文件不予退还，不提供副本拷贝。</w:t>
      </w:r>
    </w:p>
    <w:p w14:paraId="777D72F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19.3.4投标人应将网上递交的已盖章未加密的数据文件和投标文件谨慎保存以便启动应急开标程序时使用。</w:t>
      </w:r>
    </w:p>
    <w:p w14:paraId="3B83143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20.投标截止期</w:t>
      </w:r>
    </w:p>
    <w:p w14:paraId="6534862A">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本次招标的投标截止期见</w:t>
      </w:r>
      <w:r>
        <w:rPr>
          <w:rFonts w:hint="eastAsia" w:ascii="仿宋" w:hAnsi="仿宋" w:eastAsia="仿宋" w:cs="仿宋"/>
          <w:b/>
          <w:sz w:val="28"/>
          <w:szCs w:val="28"/>
          <w:highlight w:val="none"/>
          <w:u w:val="single"/>
        </w:rPr>
        <w:t>投标须知前附表</w:t>
      </w:r>
      <w:r>
        <w:rPr>
          <w:rFonts w:hint="eastAsia" w:ascii="仿宋" w:hAnsi="仿宋" w:eastAsia="仿宋" w:cs="仿宋"/>
          <w:b/>
          <w:sz w:val="28"/>
          <w:szCs w:val="28"/>
          <w:highlight w:val="none"/>
        </w:rPr>
        <w:t>。</w:t>
      </w:r>
    </w:p>
    <w:p w14:paraId="0B39E01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lang w:val="zh-CN"/>
        </w:rPr>
        <w:t>采购人和采购代理机构有权按本须知的规定，延迟投标截止时间。在此情况下，采购人、采购代理机构和投标人受投标截止时间制约的所有权利和义务均应延长至新的截止时间。</w:t>
      </w:r>
    </w:p>
    <w:p w14:paraId="0D0BA60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21.迟交的投标文件</w:t>
      </w:r>
    </w:p>
    <w:p w14:paraId="114DD2F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威海市政府采购电子交易系统无法接收投标截止期后递交的电子投标文件。</w:t>
      </w:r>
    </w:p>
    <w:p w14:paraId="3779599B">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22.</w:t>
      </w:r>
      <w:r>
        <w:rPr>
          <w:rFonts w:hint="eastAsia" w:ascii="楷体_GB2312" w:hAnsi="宋体" w:eastAsia="楷体_GB2312"/>
          <w:b/>
          <w:sz w:val="28"/>
          <w:szCs w:val="28"/>
          <w:highlight w:val="none"/>
        </w:rPr>
        <w:t>演示</w:t>
      </w:r>
      <w:r>
        <w:rPr>
          <w:rFonts w:ascii="楷体_GB2312" w:hAnsi="宋体" w:eastAsia="楷体_GB2312"/>
          <w:b/>
          <w:sz w:val="28"/>
          <w:szCs w:val="28"/>
          <w:highlight w:val="none"/>
        </w:rPr>
        <w:t>/</w:t>
      </w:r>
      <w:r>
        <w:rPr>
          <w:rFonts w:hint="eastAsia" w:ascii="楷体_GB2312" w:hAnsi="宋体" w:eastAsia="楷体_GB2312"/>
          <w:b/>
          <w:sz w:val="28"/>
          <w:szCs w:val="28"/>
          <w:highlight w:val="none"/>
        </w:rPr>
        <w:t>样品递交</w:t>
      </w:r>
    </w:p>
    <w:p w14:paraId="3D146FA9">
      <w:pPr>
        <w:snapToGrid w:val="0"/>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22.1采购人可以要求投标人对其提供的信息化、自动化等相关类别服务进行演示。</w:t>
      </w:r>
    </w:p>
    <w:p w14:paraId="4526FE67">
      <w:pPr>
        <w:snapToGrid w:val="0"/>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22.2若服务项目涉及货物时，采购人可以要求投标人提供样品，样品作为响应文件的一部分。未中标的供应商提供的样品将于评审结束后退还。中标人的样品由采购人保留，作为验收的依据。</w:t>
      </w:r>
    </w:p>
    <w:p w14:paraId="74490136">
      <w:pPr>
        <w:spacing w:line="560" w:lineRule="exact"/>
        <w:ind w:firstLine="565" w:firstLineChars="201"/>
        <w:rPr>
          <w:rFonts w:ascii="仿宋_GB2312" w:hAnsi="仿宋" w:eastAsia="仿宋_GB2312" w:cs="宋体"/>
          <w:b/>
          <w:sz w:val="28"/>
          <w:szCs w:val="28"/>
          <w:highlight w:val="none"/>
        </w:rPr>
      </w:pPr>
      <w:r>
        <w:rPr>
          <w:rFonts w:hint="eastAsia" w:ascii="仿宋" w:hAnsi="仿宋" w:eastAsia="仿宋" w:cs="仿宋"/>
          <w:b/>
          <w:sz w:val="28"/>
          <w:szCs w:val="28"/>
          <w:highlight w:val="none"/>
        </w:rPr>
        <w:t>是否要求投标人提供演示/提交样品，详见</w:t>
      </w:r>
      <w:r>
        <w:rPr>
          <w:rFonts w:hint="eastAsia" w:ascii="仿宋" w:hAnsi="仿宋" w:eastAsia="仿宋" w:cs="仿宋"/>
          <w:b/>
          <w:sz w:val="28"/>
          <w:szCs w:val="28"/>
          <w:highlight w:val="none"/>
          <w:u w:val="single"/>
        </w:rPr>
        <w:t>投标须知前附表</w:t>
      </w:r>
      <w:r>
        <w:rPr>
          <w:rFonts w:hint="eastAsia" w:ascii="仿宋" w:hAnsi="仿宋" w:eastAsia="仿宋" w:cs="仿宋"/>
          <w:b/>
          <w:sz w:val="28"/>
          <w:szCs w:val="28"/>
          <w:highlight w:val="none"/>
        </w:rPr>
        <w:t>的有关规定。</w:t>
      </w:r>
    </w:p>
    <w:p w14:paraId="5FC9E000">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23.投标文件的修改和撤回</w:t>
      </w:r>
    </w:p>
    <w:p w14:paraId="58398AC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23.1投标人必须在规定的投标截止期之前将修改的投标文件和数据文件上传到威海市政府采购电子交易系统,在投标截止期之后，投标人不得对其投标文件做任何修改。</w:t>
      </w:r>
    </w:p>
    <w:p w14:paraId="33D43C1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23.2投标人在递交投标文件后，可以在投标截止期之前撤回其投标。</w:t>
      </w:r>
    </w:p>
    <w:p w14:paraId="47DC5DC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23.3开标后不允许对投标文件做实质性修改和补充，不得撤回投标文件。</w:t>
      </w:r>
    </w:p>
    <w:p w14:paraId="574D9405">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五、开标与评审</w:t>
      </w:r>
    </w:p>
    <w:p w14:paraId="52F3C23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24.开标</w:t>
      </w:r>
    </w:p>
    <w:p w14:paraId="55C4955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24.1投标截止时间结束后，投标人不足3家的不得开标。如需变更为其他采购方式的，须按照《政府采购非招标采购方式管理办法》(财政部74号令）相关规定执行。</w:t>
      </w:r>
    </w:p>
    <w:p w14:paraId="0804C08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24.2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14:paraId="6B7B91C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24.3远程开标的投标人代表应在签到表格相应位置上加盖CA锁中的法定代表人电子人名章以证明其出席，在开标时间前未完成签到的将会被视作认同开标结果。</w:t>
      </w:r>
    </w:p>
    <w:p w14:paraId="5A9C738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24.4采购文件中规定递交资质证明文件原件的，开标时，由投标人或其推选的代表检查密封情况，经确认无误后由投标人代表签字确认。</w:t>
      </w:r>
    </w:p>
    <w:p w14:paraId="0C97046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24.5</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规定了文件解密时间，投标人输入密码错误（5次输入机会）、未能按时完成解密、其《数据文件》填写、盖章不规范等导致系统无法解析的，将会被视为</w:t>
      </w:r>
      <w:r>
        <w:rPr>
          <w:rFonts w:hint="eastAsia" w:ascii="仿宋" w:hAnsi="仿宋" w:eastAsia="仿宋" w:cs="仿宋"/>
          <w:b/>
          <w:sz w:val="28"/>
          <w:szCs w:val="28"/>
          <w:highlight w:val="none"/>
        </w:rPr>
        <w:t>无效投标（响应）</w:t>
      </w:r>
      <w:r>
        <w:rPr>
          <w:rFonts w:hint="eastAsia" w:ascii="仿宋" w:hAnsi="仿宋" w:eastAsia="仿宋" w:cs="仿宋"/>
          <w:sz w:val="28"/>
          <w:szCs w:val="28"/>
          <w:highlight w:val="none"/>
        </w:rPr>
        <w:t>。</w:t>
      </w:r>
    </w:p>
    <w:p w14:paraId="627EC23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24.6开标过程应当由采购人或采购代理机构负责记录，最终形成开标一览表并由各投标人代表和相关工作人员签字或盖章确认。</w:t>
      </w:r>
    </w:p>
    <w:p w14:paraId="1B5EFB7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24.7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2F13406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24.8录音、录像：威海市公共资源交易中心负责从递交投标文件开始到定标结束全过程的录音、录像工作，确保声音清楚、图像清晰、内容无遗漏。</w:t>
      </w:r>
    </w:p>
    <w:p w14:paraId="3D0BC1D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24.9评审过程中，如遇特殊情况，服从公共资源交易中心场地调配，并遵守相关规章制度。</w:t>
      </w:r>
    </w:p>
    <w:p w14:paraId="74C19A2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24.10对投标文件报价出现前后不一致的，按以下规定修正：</w:t>
      </w:r>
    </w:p>
    <w:p w14:paraId="36CA1B5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（1）“投标（报价）一览表”的报价与“报价明细表”的报价不一致的，以“投标（报价）一览表”的报价为准；</w:t>
      </w:r>
    </w:p>
    <w:p w14:paraId="757276A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（2）大写金额和小写金额不一致的，以大写金额为准；</w:t>
      </w:r>
    </w:p>
    <w:p w14:paraId="32F5097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（3）单价金额小数点或者百分比有明显错位的，以投标（报价）一览表的总价为准，并修改单价。</w:t>
      </w:r>
    </w:p>
    <w:p w14:paraId="5C027F7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（4）总价金额与按单价汇总金额不一致的，以单价金额计算结果为准。</w:t>
      </w:r>
    </w:p>
    <w:p w14:paraId="2FD93DC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（5）同时出现两种以上不一致的，按照前款规定的顺序修正。修正后的报价经投标人确认后产生约束力，投标人不确认的，其投标无效。</w:t>
      </w:r>
    </w:p>
    <w:p w14:paraId="1A0B95C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24.11开标程序</w:t>
      </w:r>
    </w:p>
    <w:p w14:paraId="6685F28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24.11.1签到：在</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规定的时间完成签到。</w:t>
      </w:r>
    </w:p>
    <w:p w14:paraId="468CF99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24.11.2开标：工作人员在</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规定的开标时间启动开标。</w:t>
      </w:r>
    </w:p>
    <w:p w14:paraId="7C6D8E7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24.11.3解密：开标后工作人员启动开始解密指令，投标人开始输入解密密码，解密时间到后工作人员启动停止解密指令。</w:t>
      </w:r>
    </w:p>
    <w:p w14:paraId="2AD57DF3">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若投标人安全证书（CA锁）即将到期或已过期，请确保在开标时安全证书（CA锁）在有效期内，投标人安全证书（CA锁）在续期后务必在开标前重新制作和上传电子投标文件，否则将造成电子投标文件无法进行解密。</w:t>
      </w:r>
    </w:p>
    <w:p w14:paraId="5F8905F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hint="eastAsia" w:ascii="仿宋" w:hAnsi="仿宋" w:eastAsia="仿宋" w:cs="仿宋"/>
          <w:b/>
          <w:sz w:val="28"/>
          <w:szCs w:val="28"/>
          <w:highlight w:val="none"/>
        </w:rPr>
        <w:t>视为</w:t>
      </w:r>
      <w:r>
        <w:rPr>
          <w:rFonts w:hint="eastAsia" w:ascii="仿宋" w:hAnsi="仿宋" w:eastAsia="仿宋" w:cs="仿宋"/>
          <w:sz w:val="28"/>
          <w:szCs w:val="28"/>
          <w:highlight w:val="none"/>
        </w:rPr>
        <w:t>投标人认同开标结果。</w:t>
      </w:r>
    </w:p>
    <w:p w14:paraId="0973F18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24.11.5投标人可使用电子交易系统“网上开标”中的“看直播”功能参与开标程序。</w:t>
      </w:r>
    </w:p>
    <w:p w14:paraId="0ABC589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24.12应急开标程序</w:t>
      </w:r>
    </w:p>
    <w:p w14:paraId="21A2515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电子开标过程中如出现下列情况，导致系统无法正常运行，或者无法保证开标过程的公平、公正和信息安全时，经与行政监督部门沟通后可启动应急开标程序。</w:t>
      </w:r>
    </w:p>
    <w:p w14:paraId="6DA573E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（1）系统服务器发生故障，无法访问或无法使用系统；</w:t>
      </w:r>
    </w:p>
    <w:p w14:paraId="0DA1984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（2）系统的软件或数据库出现错误，不能进行正常操作；</w:t>
      </w:r>
    </w:p>
    <w:p w14:paraId="71EFA41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（3）系统发现有安全漏洞，有潜在的泄密危险；</w:t>
      </w:r>
    </w:p>
    <w:p w14:paraId="19B39FB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（4）病毒发作或受到外来病毒的攻击；</w:t>
      </w:r>
    </w:p>
    <w:p w14:paraId="1EC19FF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（5）其他无法保证开标过程公平、公正和信息安全的情形。</w:t>
      </w:r>
    </w:p>
    <w:p w14:paraId="0D39D15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应急开标程序包括：</w:t>
      </w:r>
    </w:p>
    <w:p w14:paraId="5A51857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（1）对未在系统中开标的可暂停开标；</w:t>
      </w:r>
    </w:p>
    <w:p w14:paraId="601C775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（2）对已在系统中开标的应停止，等待系统恢复正常后再组织进行开标。</w:t>
      </w:r>
    </w:p>
    <w:p w14:paraId="3D75DDC1">
      <w:pPr>
        <w:spacing w:line="560" w:lineRule="exact"/>
        <w:ind w:firstLine="562" w:firstLineChars="201"/>
        <w:rPr>
          <w:rFonts w:hint="eastAsia" w:ascii="仿宋" w:hAnsi="仿宋" w:eastAsia="仿宋" w:cs="仿宋"/>
          <w:b/>
          <w:sz w:val="28"/>
          <w:szCs w:val="28"/>
          <w:highlight w:val="none"/>
        </w:rPr>
      </w:pPr>
      <w:r>
        <w:rPr>
          <w:rFonts w:hint="eastAsia" w:ascii="仿宋" w:hAnsi="仿宋" w:eastAsia="仿宋" w:cs="仿宋"/>
          <w:sz w:val="28"/>
          <w:szCs w:val="28"/>
          <w:highlight w:val="none"/>
        </w:rPr>
        <w:t>（3）对解密环节出错（因系统故障原因导致）的投标人，通过系统的备案功能进行文件上传备案，对备案文件与网上递交的文件不一致（系统通过数字签名进行验证）或备案文件未按照本文件的要求进行编制、签署导致系统无法备案的投标人作</w:t>
      </w:r>
      <w:r>
        <w:rPr>
          <w:rFonts w:hint="eastAsia" w:ascii="仿宋" w:hAnsi="仿宋" w:eastAsia="仿宋" w:cs="仿宋"/>
          <w:b/>
          <w:sz w:val="28"/>
          <w:szCs w:val="28"/>
          <w:highlight w:val="none"/>
        </w:rPr>
        <w:t>无效投标（响应）处理。</w:t>
      </w:r>
    </w:p>
    <w:p w14:paraId="27FAF11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备案功能故障且系统长时间无法恢复正常的，在采购人或代理机构的监督下可针对所有在平台中已投标的投标人，启用其电子邮件递交的投标文件进行开标，同时开标由线上转为线下，开标、评标均以电子邮件递交的投标文件为准，投标人必须在获取采购文件时留有本单位详细的邮箱和电话，否则由此产生的不利后果由投标人自己承担。对未按规定递交或递交的文件未按要求进行编制、签署的投标人作无效投标（响应）处理。</w:t>
      </w:r>
    </w:p>
    <w:p w14:paraId="0243035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24.13应急开标电子邮件递交规定</w:t>
      </w:r>
    </w:p>
    <w:p w14:paraId="4D493CA0">
      <w:pPr>
        <w:spacing w:line="560" w:lineRule="exact"/>
        <w:ind w:firstLine="562" w:firstLineChars="201"/>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接收电子邮箱：</w:t>
      </w:r>
      <w:r>
        <w:rPr>
          <w:rFonts w:hint="eastAsia" w:ascii="仿宋" w:hAnsi="仿宋" w:eastAsia="仿宋" w:cs="仿宋"/>
          <w:sz w:val="28"/>
          <w:szCs w:val="28"/>
          <w:highlight w:val="none"/>
          <w:u w:val="none"/>
          <w:lang w:eastAsia="zh-CN"/>
        </w:rPr>
        <w:t>yixiang_123vip@163.com；</w:t>
      </w:r>
      <w:r>
        <w:rPr>
          <w:rFonts w:hint="eastAsia" w:ascii="仿宋" w:hAnsi="仿宋" w:eastAsia="仿宋" w:cs="仿宋"/>
          <w:sz w:val="28"/>
          <w:szCs w:val="28"/>
          <w:highlight w:val="none"/>
          <w:u w:val="none"/>
        </w:rPr>
        <w:t xml:space="preserve"> </w:t>
      </w:r>
    </w:p>
    <w:p w14:paraId="20C358C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递交时间：以电子邮件或电话通知的时间为准；</w:t>
      </w:r>
    </w:p>
    <w:p w14:paraId="559552C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邮件数量：一封；</w:t>
      </w:r>
    </w:p>
    <w:p w14:paraId="399CA62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邮件主题：项目编号、投标人名称；</w:t>
      </w:r>
    </w:p>
    <w:p w14:paraId="1B494AC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邮件内容：附件含项目所有的已投包段，每个包段含已盖章且未加密的数据文件、投标文件各一份。数据文件、投标文件与网上最终递交的必须为同一文件（可将所投包段的所有文件打包压缩），如果不一致，系统后台会判定为无效投标（响应）文件，导致投标（响应）无效。</w:t>
      </w:r>
    </w:p>
    <w:p w14:paraId="2F9A8D7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24.14启动电子邮件开标流程</w:t>
      </w:r>
    </w:p>
    <w:p w14:paraId="7F2B5C4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工作人员电话通知所有投标人启动应急开标程序；</w:t>
      </w:r>
    </w:p>
    <w:p w14:paraId="74EF7F7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投标人收到通知后在规定时间内通过电子邮件递交投标文件（在非应急开标期间采购代理机构不接受、不处理任何通过电子邮件提交的投标文件）；</w:t>
      </w:r>
    </w:p>
    <w:p w14:paraId="6A428D2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递交截止时间到，工作人员开始下载投标文件，将投标报价形成开标报告并邮件回复各投标人；</w:t>
      </w:r>
    </w:p>
    <w:p w14:paraId="0D2AB14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投标人确认报价并邮件回复，不及时回复的视为对开标报告的内容无异议。</w:t>
      </w:r>
    </w:p>
    <w:p w14:paraId="794C8A31">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25.评标委员会的组成和评标方法</w:t>
      </w:r>
    </w:p>
    <w:p w14:paraId="401B4E8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25.1采购代理机构负责组织评标工作，具体评审事务由依法组建的评标委员会负责，评标委员会成员由采购人代表和评审专家5人以上的单数组成，其中专家人数不得少于评标委员会成员总数的2/3，评标委员会的专家依法从政府采购专家库中随机抽取产生。</w:t>
      </w:r>
    </w:p>
    <w:p w14:paraId="6C3B445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25.2按照《中华人民共和国政府采购法实施条例》第9条之规定，采购人员及相关人员与投标人有利害关系的应当回避。曾参与招标文件征询意见或论证的专家，不得再作为评标专家参加评标。采购人不得以专家身份参与本项目的评标。采购人和采购代理机构工作人员离职或退休不满三年的，不能作为专家参加评标工作。</w:t>
      </w:r>
    </w:p>
    <w:p w14:paraId="5F6EFB8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25.3评标委员会成员职责：</w:t>
      </w:r>
    </w:p>
    <w:p w14:paraId="7D6CACB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（1）评标前，评标委员会成员应当主动确认与投标人及其制造商是否有利害关系。如有利害关系应当主动回避，如无利害关系，应当在含有相关内容的《无利害关系声明》上签字；</w:t>
      </w:r>
    </w:p>
    <w:p w14:paraId="28CFB30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（2）按照招标文件中确定的评标办法，对投标文件的内容进行评审，并对评审结果承担责任；</w:t>
      </w:r>
    </w:p>
    <w:p w14:paraId="12D3036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（3）对评标过程和结果，以及投标人的商业秘密进行保密；</w:t>
      </w:r>
    </w:p>
    <w:p w14:paraId="4984F8E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（4）在评标委员会集体起草的评标报告上签字；</w:t>
      </w:r>
    </w:p>
    <w:p w14:paraId="4561EED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（5）配合采购代理机构答复投标人质疑；</w:t>
      </w:r>
    </w:p>
    <w:p w14:paraId="05CFB67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（6）配合财政部门处理投标人投诉；</w:t>
      </w:r>
    </w:p>
    <w:p w14:paraId="70E33B8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（7）向财政部门反映评标工作中的问题，提出意见和建议。</w:t>
      </w:r>
    </w:p>
    <w:p w14:paraId="4256795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25.4评标委员会集体职责：</w:t>
      </w:r>
    </w:p>
    <w:p w14:paraId="5715424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14:paraId="3D0F973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（2）配合采购人和采购代理机构答复投标人的质疑；</w:t>
      </w:r>
    </w:p>
    <w:p w14:paraId="7BE44FD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（3）配合财政部门做好投诉处理工作；</w:t>
      </w:r>
    </w:p>
    <w:p w14:paraId="64A610C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（4）必要时，向投标人解释评标结果；</w:t>
      </w:r>
    </w:p>
    <w:p w14:paraId="2501108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（5）向财政部门或者有关部门报告非法干预评标工作的行为。</w:t>
      </w:r>
    </w:p>
    <w:p w14:paraId="2737135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25.5采购代理机构或采购人的职责：</w:t>
      </w:r>
    </w:p>
    <w:p w14:paraId="4D8E86B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（1）核对评审专家身份和采购人委托授权，对评审专家在政府采购活动中的职责履行情况予以记录，并及时将有关违法违规行为向财政部门报告；</w:t>
      </w:r>
    </w:p>
    <w:p w14:paraId="38D90FF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（2）宣布评标纪律；</w:t>
      </w:r>
    </w:p>
    <w:p w14:paraId="05BF897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（3）公布投标人名单，告知评审专家应当回避的情形；</w:t>
      </w:r>
    </w:p>
    <w:p w14:paraId="69A1DB3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（4）组织评标委员会推选评标组长，采购人代表不得担任组长；</w:t>
      </w:r>
    </w:p>
    <w:p w14:paraId="73700A1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（5）在评标期间采取必要的通讯管理措施，保证评标活动不受外界干扰；</w:t>
      </w:r>
    </w:p>
    <w:p w14:paraId="528AF12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（6）根据评标委员会的要求介绍政府采购相关政策法规、招标文件；</w:t>
      </w:r>
    </w:p>
    <w:p w14:paraId="10964E8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（7）维护评标秩序，监督评标委员会依照招标文件规定的评标程序、方法和标准进行独立评审，及时制止和纠正采购人代表、评审专家的倾向性言论或者违法违规行为；</w:t>
      </w:r>
    </w:p>
    <w:p w14:paraId="4704E28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（8）核对评标结果，有财政部令第87号第六十四条规定的，要求评标委员会复核或者书面说明理由，评标委员会拒绝的，应予记录并向财政部门报告；</w:t>
      </w:r>
    </w:p>
    <w:p w14:paraId="32E7200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（9）评审工作完成后，按照规定向评审专家支付劳务报酬和异地评审差旅费，不得向评审专家以外的其他人员支付评审劳务报酬；</w:t>
      </w:r>
    </w:p>
    <w:p w14:paraId="4160850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（10）处理与评标有关的其他事项。</w:t>
      </w:r>
    </w:p>
    <w:p w14:paraId="3ABC590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采购人可以在评标前说明项目背景和采购需求，说明内容不得含有歧视性、倾向性意见，不得超出招标文件所述范围。说明应当提交书面材料，并随采购文件一并存档。</w:t>
      </w:r>
    </w:p>
    <w:p w14:paraId="28B5A7A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25.6评标委员会采用集中办公、封闭方式进行评审。评标前，采购代理机构工作人员向评标委员会成员宣布评标纪律和工作规则。评标委员会成员签署《无利害关系声明表》，并遵照执行。</w:t>
      </w:r>
    </w:p>
    <w:p w14:paraId="2E51568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25.7评标委员会成员对与自己有利害关系的评标项目应当主动提出回避。</w:t>
      </w:r>
    </w:p>
    <w:p w14:paraId="21E8233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25.8评标委员会将按照招标文件确定的评标原则和方法进行评标。采购人对投标人进行资格性审查，评标委员会对投标文件的评审内容分为符合性审查、商务评议、技术评议和价格评议。</w:t>
      </w:r>
    </w:p>
    <w:p w14:paraId="5135D13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25.9评标委员会独立履行下列职责：</w:t>
      </w:r>
    </w:p>
    <w:p w14:paraId="4A16C66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（1）审查、评价投标文件是否符合招标文件的商务、技术等实质性要求；</w:t>
      </w:r>
    </w:p>
    <w:p w14:paraId="51F490C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（2）要求投标人对投标文件有关事项作出澄清或者说明；</w:t>
      </w:r>
    </w:p>
    <w:p w14:paraId="5C213E9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（3）对投标文件进行比较和评价；</w:t>
      </w:r>
    </w:p>
    <w:p w14:paraId="34306F5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（4）确定中标候选人名单，以及根据采购人委托直接确定中标人；</w:t>
      </w:r>
    </w:p>
    <w:p w14:paraId="771F1B7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（5）向采购人、采购代理机构或者有关部门报告评标中发现的违法行为。</w:t>
      </w:r>
    </w:p>
    <w:p w14:paraId="3433154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25.10评标中因评标委员会成员缺席、回避或者健康等特殊原因导致评标委员会组成不符合本办法规定的，采购代理机构应当依法补足后继续评标。被更换的评标委员会成员所作出的评标意见无效。</w:t>
      </w:r>
    </w:p>
    <w:p w14:paraId="0161531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无法及时补足评标委员会成员的，采购代理机构应当停止评标活动，封存所有投标文件和开标、评标资料，依法重新组建评标委员会进行评标。原评标委员会作出的评标意见无效。</w:t>
      </w:r>
    </w:p>
    <w:p w14:paraId="4269FD0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采购代理机构应当将变更、重新组建评标委员会的情况予以记录，并随采购文件一并存档。</w:t>
      </w:r>
    </w:p>
    <w:p w14:paraId="57EF1F4D">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26.投标文件的初审</w:t>
      </w:r>
    </w:p>
    <w:p w14:paraId="76F7D36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26.1资格性审查。在采购项目开标结束后,采购人或者采购代理机构工作人员应当依照有关法律和招标文件的规定对投标人的资格进行审查，具体内容详见</w:t>
      </w:r>
      <w:r>
        <w:rPr>
          <w:rFonts w:hint="eastAsia" w:ascii="仿宋" w:hAnsi="仿宋" w:eastAsia="仿宋" w:cs="仿宋"/>
          <w:b/>
          <w:sz w:val="28"/>
          <w:szCs w:val="28"/>
          <w:highlight w:val="none"/>
        </w:rPr>
        <w:t>《投标须知》-《实质性条款一览表》中资格性审查条件</w:t>
      </w:r>
      <w:r>
        <w:rPr>
          <w:rFonts w:hint="eastAsia" w:ascii="仿宋" w:hAnsi="仿宋" w:eastAsia="仿宋" w:cs="仿宋"/>
          <w:sz w:val="28"/>
          <w:szCs w:val="28"/>
          <w:highlight w:val="none"/>
        </w:rPr>
        <w:t>。合格投标人不足3家的，不得评标。在资格性检查时,如有下列情况之一的，经采购人认定，视为非实质性响应，为无效投标（响应）：</w:t>
      </w:r>
    </w:p>
    <w:p w14:paraId="55239E3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（1）单位负责人为同一人或者存在直接控股、管理关系的不同投标人的；</w:t>
      </w:r>
    </w:p>
    <w:p w14:paraId="4916AD1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（2）为采购项目提供整体设计、规范编制或者项目管理、监理、检测等服务的；</w:t>
      </w:r>
    </w:p>
    <w:p w14:paraId="54651D5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（3）投标人和投标服务资格证明文件不满足招标文件要求和过期失效的。</w:t>
      </w:r>
    </w:p>
    <w:p w14:paraId="2BC1563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26.1.1按照《关于做好政府采购信用信息查询使用及登记工作的通知》（鲁财采[2016]34号）的要求，采购人（采购代理机构）在报价当日查询“信用中国”网站（www.creditchina.gov.cn）、中国政府采购网（www.ccgp.gov.cn）、“信用山东”网站（credit.shandong.gov.cn）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将被认定为投标无效。</w:t>
      </w:r>
    </w:p>
    <w:p w14:paraId="6CAF680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26.1.2采购人或采购代理机构将信用记录查询情况签字并存档备查。投标人信用记录情况以采购人或采购代理机构查询结果为准。投标人自行提供的与网站信息不一致的其他证明材料亦不作为资格审查的依据。</w:t>
      </w:r>
    </w:p>
    <w:p w14:paraId="23A4C44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26.1.</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在本招标文件规定的查询时间之后，网站信息发生的任何变更均不再作为评标依据。</w:t>
      </w:r>
    </w:p>
    <w:p w14:paraId="6827598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26.2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hint="eastAsia" w:ascii="仿宋" w:hAnsi="仿宋" w:eastAsia="仿宋" w:cs="仿宋"/>
          <w:b/>
          <w:sz w:val="28"/>
          <w:szCs w:val="28"/>
          <w:highlight w:val="none"/>
        </w:rPr>
        <w:t>《投标须知》-《实质性条款一览表》中符合性审查条件</w:t>
      </w:r>
      <w:r>
        <w:rPr>
          <w:rFonts w:hint="eastAsia" w:ascii="仿宋" w:hAnsi="仿宋" w:eastAsia="仿宋" w:cs="仿宋"/>
          <w:sz w:val="28"/>
          <w:szCs w:val="28"/>
          <w:highlight w:val="none"/>
        </w:rPr>
        <w:t>情况之一的的，经评标委员会认定，视为非实质性响应，为无效投标（响应）。</w:t>
      </w:r>
    </w:p>
    <w:p w14:paraId="114F0C8A">
      <w:pPr>
        <w:snapToGrid w:val="0"/>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26.3经评标委员会集体审核通过，未实质性响应招标文件的投标文件按无效投标（响应）处理，评标委员会应当告知提交投标文件的投标人，说明其不符合要求的原因，由其法定代表人或授权代表签字确认，投标人被授权代表拒不签字的，并不影响评标委员会所做出的结论。</w:t>
      </w:r>
    </w:p>
    <w:p w14:paraId="0B3F8F5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26.4投标截止后投标人不足3家或者通过资格审查或符合性审查的投标人不足3家的，除采购任务取消情形外，按照以下方式处理：</w:t>
      </w:r>
    </w:p>
    <w:p w14:paraId="0C854A4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（1）招标文件存在不合理条款或者招标程序不符合规定的，采购人、采购代理机构改正后依法重新招标；</w:t>
      </w:r>
    </w:p>
    <w:p w14:paraId="40EA110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（2）招标文件没有不合理条款、招标程序符合规定，需要采用其他采购方式采购的，采购人应当依法报财政部门批准。</w:t>
      </w:r>
    </w:p>
    <w:p w14:paraId="70DF7500">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27.投标文件的澄清</w:t>
      </w:r>
    </w:p>
    <w:p w14:paraId="40E166D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27.1评标委员会有权向投标人询标，对于投标文件中含义不明确、同类问题表述不一致或者有明显文字和计算错误的内容，评标委员会应当以书面形式要求投标人作出必要的澄清、说明或者补正。请投标人澄清其投标内容，投标人法定代表人或其授权人必须接受评标委员会的询标，未在评标委员会规定的时间内，对重大关键问题进行答疑和澄清的投标人，经评标委员会确认可视为投标人放弃投标。</w:t>
      </w:r>
    </w:p>
    <w:p w14:paraId="03FC2B7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27.2投标人的澄清、说明或者补正应当采用书面形式，并加盖公章，或者由法定代表人或其授权的代表签字。投标人的澄清、说明或者补正不得超出投标文件的范围或者改变对投标文件的实质性内容。此书面文件是投标文件的组成部分。</w:t>
      </w:r>
    </w:p>
    <w:p w14:paraId="249BEFEF">
      <w:pPr>
        <w:spacing w:line="560" w:lineRule="exact"/>
        <w:ind w:firstLine="562" w:firstLineChars="201"/>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27.3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14:paraId="002B62F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28.投标偏离</w:t>
      </w:r>
    </w:p>
    <w:p w14:paraId="5FB780D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评标委员会可以接受投标文件中不构成实质性偏离的不正规或不一致。</w:t>
      </w:r>
    </w:p>
    <w:p w14:paraId="79AF0398">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29.投标文件的评价</w:t>
      </w:r>
    </w:p>
    <w:p w14:paraId="175234B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29.1评标委员会只对确定为实质响应招标文件要求的投标文件进行评价和比较。必要时需标明评审理由。</w:t>
      </w:r>
    </w:p>
    <w:p w14:paraId="69B07AC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29.2评标采用综合评分法的，价格分值由评审系统根据投标人上传的《投标（报价）一览表》中的投标报价，依据规定公式自动计算，其结果由评标委员会所有成员签字确认。</w:t>
      </w:r>
    </w:p>
    <w:p w14:paraId="724FA6F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政府代理机构工作人员负责复核、统计评标委员会成员的评审情况，发现评审意见有失公正时，提请该评标委员会成员修改评审意见，并形成书面意见备查。</w:t>
      </w:r>
    </w:p>
    <w:p w14:paraId="700E374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29.3评审时除考虑投标人的报价之外，还将考虑以下因素：</w:t>
      </w:r>
    </w:p>
    <w:p w14:paraId="5DD7499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（1）投标文件的响应状况（包括是否按照招标文件要求制作）；</w:t>
      </w:r>
    </w:p>
    <w:p w14:paraId="1E74A80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（2）投标产品的技术性能、功能、质量等指标的响应情况，包括其响应是否有技术佐证文件的支持；</w:t>
      </w:r>
    </w:p>
    <w:p w14:paraId="487DB38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（3）服务方案（包括本地化服务机构和人员、服务响应时间</w:t>
      </w:r>
      <w:r>
        <w:rPr>
          <w:rFonts w:hint="eastAsia" w:ascii="仿宋" w:hAnsi="仿宋" w:eastAsia="仿宋" w:cs="仿宋"/>
          <w:sz w:val="28"/>
          <w:szCs w:val="28"/>
          <w:highlight w:val="none"/>
          <w:lang w:eastAsia="zh-CN"/>
        </w:rPr>
        <w:t>、投入设备</w:t>
      </w:r>
      <w:r>
        <w:rPr>
          <w:rFonts w:hint="eastAsia" w:ascii="仿宋" w:hAnsi="仿宋" w:eastAsia="仿宋" w:cs="仿宋"/>
          <w:sz w:val="28"/>
          <w:szCs w:val="28"/>
          <w:highlight w:val="none"/>
        </w:rPr>
        <w:t>、培训方案等）、服务期、服务体系和业绩等；</w:t>
      </w:r>
    </w:p>
    <w:p w14:paraId="3BD335A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（4）招标文件规定的其它评审因素。</w:t>
      </w:r>
    </w:p>
    <w:p w14:paraId="337005C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29.4评标委员会对确定为实质上响应的投标进行政策功能评价，如涉及以下内容，具体标准为：</w:t>
      </w:r>
    </w:p>
    <w:p w14:paraId="173A9D99">
      <w:pPr>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1</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3EF3B518">
      <w:pPr>
        <w:ind w:firstLine="560" w:firstLineChars="200"/>
        <w:rPr>
          <w:rFonts w:hint="eastAsia" w:ascii="仿宋_GB2312" w:hAnsi="宋体" w:eastAsia="仿宋_GB2312"/>
          <w:sz w:val="28"/>
          <w:szCs w:val="28"/>
          <w:highlight w:val="none"/>
        </w:rPr>
      </w:pP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本项目为专门面向中小企业采购项目，</w:t>
      </w:r>
      <w:r>
        <w:rPr>
          <w:rFonts w:hint="eastAsia" w:ascii="仿宋_GB2312" w:hAnsi="宋体" w:eastAsia="仿宋_GB2312"/>
          <w:sz w:val="28"/>
          <w:szCs w:val="28"/>
          <w:highlight w:val="none"/>
          <w:lang w:eastAsia="zh-CN"/>
        </w:rPr>
        <w:t>投标人</w:t>
      </w:r>
      <w:r>
        <w:rPr>
          <w:rFonts w:hint="eastAsia" w:ascii="仿宋_GB2312" w:hAnsi="宋体" w:eastAsia="仿宋_GB2312"/>
          <w:sz w:val="28"/>
          <w:szCs w:val="28"/>
          <w:highlight w:val="none"/>
        </w:rPr>
        <w:t>提供的货物、工程或服务需满足财政部、工信部等部委发布的《关于印发&lt;政府采购促进中小企业发展管理办法&gt;的通知》（财库〔2020〕46号）中相关规定。</w:t>
      </w:r>
    </w:p>
    <w:p w14:paraId="7A3B62DB">
      <w:pPr>
        <w:ind w:firstLine="560" w:firstLineChars="200"/>
        <w:rPr>
          <w:rFonts w:hint="eastAsia" w:ascii="仿宋_GB2312" w:hAnsi="仿宋" w:eastAsia="仿宋_GB2312" w:cs="宋体"/>
          <w:sz w:val="28"/>
          <w:szCs w:val="28"/>
          <w:highlight w:val="none"/>
        </w:rPr>
      </w:pP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3</w:t>
      </w:r>
      <w:r>
        <w:rPr>
          <w:rFonts w:hint="eastAsia" w:ascii="仿宋" w:hAnsi="仿宋" w:eastAsia="仿宋" w:cs="仿宋"/>
          <w:color w:val="000000"/>
          <w:sz w:val="28"/>
          <w:szCs w:val="28"/>
          <w:highlight w:val="none"/>
          <w:lang w:eastAsia="zh-CN"/>
        </w:rPr>
        <w:t>）</w:t>
      </w:r>
      <w:r>
        <w:rPr>
          <w:rFonts w:hint="eastAsia" w:ascii="仿宋_GB2312" w:hAnsi="宋体" w:eastAsia="仿宋_GB2312"/>
          <w:sz w:val="28"/>
          <w:szCs w:val="28"/>
          <w:highlight w:val="none"/>
        </w:rPr>
        <w:t>根据财政部、司法部发布的《关于政府采购</w:t>
      </w:r>
      <w:r>
        <w:rPr>
          <w:rFonts w:hint="eastAsia" w:ascii="仿宋_GB2312" w:hAnsi="仿宋" w:eastAsia="仿宋_GB2312" w:cs="宋体"/>
          <w:sz w:val="28"/>
          <w:szCs w:val="28"/>
          <w:highlight w:val="none"/>
        </w:rPr>
        <w:t>支持监狱企业发展有关问题的通知》（财库〔2014〕68号）的规定，在政府采购活动中，监狱企业视同小型、微型企业。监狱企业须提供省级以上监狱管理局、戒毒管理局（含新疆生产建设兵团）出具的属于监狱企业的证明文件，否则不享受相关政策。</w:t>
      </w:r>
    </w:p>
    <w:p w14:paraId="5E44060E">
      <w:pPr>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4</w:t>
      </w:r>
      <w:r>
        <w:rPr>
          <w:rFonts w:hint="eastAsia" w:ascii="仿宋" w:hAnsi="仿宋" w:eastAsia="仿宋" w:cs="仿宋"/>
          <w:color w:val="000000"/>
          <w:sz w:val="28"/>
          <w:szCs w:val="28"/>
          <w:highlight w:val="none"/>
          <w:lang w:eastAsia="zh-CN"/>
        </w:rPr>
        <w:t>）</w:t>
      </w:r>
      <w:r>
        <w:rPr>
          <w:rFonts w:hint="eastAsia" w:ascii="仿宋_GB2312" w:hAnsi="仿宋" w:eastAsia="仿宋_GB2312" w:cs="宋体"/>
          <w:sz w:val="28"/>
          <w:szCs w:val="28"/>
          <w:highlight w:val="none"/>
        </w:rPr>
        <w:t>在政府采购活动中，残疾人福利性单位视同小型、微型企业，残疾人福利性单位需符合《财政部民政部中国残疾人联合会关于促进残疾人就业政府采购政策的通知》（财库〔2017〕141号）规定的条件，并提供《残疾人福利性单位声明函》，否则不享受相关政策。</w:t>
      </w:r>
    </w:p>
    <w:p w14:paraId="27B92E3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29.5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响应）处理。</w:t>
      </w:r>
    </w:p>
    <w:p w14:paraId="3BB6E11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29.6评标委员会发现招标文件存在歧义、重大缺陷导致评标工作无法进行，或者招标文件内容违反国家有关强制性规定的，应当停止评标工作，与采购人或者采购代理机构沟通并作书面记录。采购人确认后，应当修改招标文件，重新组织采购活动。</w:t>
      </w:r>
    </w:p>
    <w:p w14:paraId="2D4BAD4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29.7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14:paraId="2AEFE7F9">
      <w:pPr>
        <w:spacing w:line="560" w:lineRule="exact"/>
        <w:ind w:firstLine="565" w:firstLineChars="201"/>
        <w:rPr>
          <w:rFonts w:hint="eastAsia" w:ascii="仿宋" w:hAnsi="仿宋" w:eastAsia="仿宋" w:cs="仿宋"/>
          <w:b/>
          <w:sz w:val="28"/>
          <w:szCs w:val="28"/>
          <w:highlight w:val="none"/>
        </w:rPr>
      </w:pPr>
      <w:r>
        <w:rPr>
          <w:rFonts w:hint="eastAsia" w:ascii="仿宋" w:hAnsi="仿宋" w:eastAsia="仿宋" w:cs="仿宋"/>
          <w:b/>
          <w:sz w:val="28"/>
          <w:szCs w:val="28"/>
          <w:highlight w:val="none"/>
        </w:rPr>
        <w:t>投标人有下列情形之一的，视为投标人串通投标，其投标无效：</w:t>
      </w:r>
    </w:p>
    <w:p w14:paraId="2EB731A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（1）不同投标人的投标文件由同一单位或者个人编制；</w:t>
      </w:r>
    </w:p>
    <w:p w14:paraId="619243C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（2）不同投标人委托同一单位或者个人办理投标事宜；</w:t>
      </w:r>
    </w:p>
    <w:p w14:paraId="1469809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（3）不同投标人的投标文件载明的项目管理成员或者联系人员为同一人；</w:t>
      </w:r>
    </w:p>
    <w:p w14:paraId="2E57E0B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（4）不同投标人的投标文件异常一致或者投标报价呈规律性差异；</w:t>
      </w:r>
    </w:p>
    <w:p w14:paraId="0F819F6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（5）不同投标人的投标文件相互混装；</w:t>
      </w:r>
    </w:p>
    <w:p w14:paraId="0476E5F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（6）不同投标人的投标保证金从同一单位或者个人的账户转出。</w:t>
      </w:r>
    </w:p>
    <w:p w14:paraId="6961394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30.废标条款</w:t>
      </w:r>
    </w:p>
    <w:p w14:paraId="65E4C44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在招标采购中，出现下列情形之一的，应予废标：</w:t>
      </w:r>
    </w:p>
    <w:p w14:paraId="2FBC703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（1）符合专业条件的投标人或者对招标文件作实质响应的投标人不足3家的；</w:t>
      </w:r>
    </w:p>
    <w:p w14:paraId="31B4B1D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（2）出现影响采购公正的违法、违规行为的；</w:t>
      </w:r>
    </w:p>
    <w:p w14:paraId="3AD67AC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（3）所有投标报价均超过招标文件中规定的预算金额，采购人不能支付的；</w:t>
      </w:r>
    </w:p>
    <w:p w14:paraId="6A0E1ED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（4）因重大变故，采购人采购任务取消的。</w:t>
      </w:r>
    </w:p>
    <w:p w14:paraId="37A3E650">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31.保密要求</w:t>
      </w:r>
    </w:p>
    <w:p w14:paraId="214F7B7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评标将在严格保密的情况下进行。有关人员应当遵守评审工作纪律，</w:t>
      </w:r>
      <w:r>
        <w:rPr>
          <w:rFonts w:hint="eastAsia" w:ascii="仿宋" w:hAnsi="仿宋" w:eastAsia="仿宋" w:cs="仿宋"/>
          <w:b/>
          <w:sz w:val="28"/>
          <w:szCs w:val="28"/>
          <w:highlight w:val="none"/>
        </w:rPr>
        <w:t>不得记录、复制或者带走任何评标资料</w:t>
      </w:r>
      <w:r>
        <w:rPr>
          <w:rFonts w:hint="eastAsia" w:ascii="仿宋" w:hAnsi="仿宋" w:eastAsia="仿宋" w:cs="仿宋"/>
          <w:sz w:val="28"/>
          <w:szCs w:val="28"/>
          <w:highlight w:val="none"/>
        </w:rPr>
        <w:t>，不得泄露评审文件、评审情况和评审中获悉的商业秘密。</w:t>
      </w:r>
    </w:p>
    <w:p w14:paraId="2F1C6F2E">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六、定标</w:t>
      </w:r>
    </w:p>
    <w:p w14:paraId="4BD10F95">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32.定标</w:t>
      </w:r>
    </w:p>
    <w:p w14:paraId="06E5491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32.1评标委员会按照招标文件确定的评标方法、步骤、标准，对投标文件进行评审。评标结束后，对投标人的评审名次进行排序，确定中标候选人排序，根据全体评标成员签字的原始评标记录和评标结果编写评标报告。</w:t>
      </w:r>
    </w:p>
    <w:p w14:paraId="6D4F304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32.2评委会所有成员应当在评标报告上签字确认，评标报告的主要内容包括：</w:t>
      </w:r>
    </w:p>
    <w:p w14:paraId="04675C0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（1）招标公告刊登的媒体名称、开标日期和地点；</w:t>
      </w:r>
    </w:p>
    <w:p w14:paraId="04BA32E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（2）投标人名单和评标委员会成员名单；</w:t>
      </w:r>
    </w:p>
    <w:p w14:paraId="06F3037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（3）评标方法和评标标准；</w:t>
      </w:r>
    </w:p>
    <w:p w14:paraId="367A1F61">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（4）开标记录和评标情况及说明，包括投标无效投标人名单及原因；</w:t>
      </w:r>
    </w:p>
    <w:p w14:paraId="613D97D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（5）评标结果，确定的中标候选人名单或者经采购人委托直接确定的中标人；</w:t>
      </w:r>
    </w:p>
    <w:p w14:paraId="010920B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（6）其他需要说明的情况，包括评标过程中投标人根据评标委员会要求进行澄清、说明或者补正，评标委员会成员的更换等。</w:t>
      </w:r>
    </w:p>
    <w:p w14:paraId="0716BD1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32.3由评标委员会直接确定预中标候选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预中标人。</w:t>
      </w:r>
    </w:p>
    <w:p w14:paraId="00C1741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32.4评标结果汇总完成后，除下列情形外，任何人不得修改评标结果：</w:t>
      </w:r>
    </w:p>
    <w:p w14:paraId="3363F4B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（1）分值汇总计算错误的；</w:t>
      </w:r>
    </w:p>
    <w:p w14:paraId="5BCBD1C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（2）分项评分超出评分标准范围的；</w:t>
      </w:r>
    </w:p>
    <w:p w14:paraId="05381EB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（3）评标委员会成员对客观评审因素评分不一致的；</w:t>
      </w:r>
    </w:p>
    <w:p w14:paraId="5ABA560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（4）经评标委员会认定评分畸高、畸低的。</w:t>
      </w:r>
    </w:p>
    <w:p w14:paraId="08DFC27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32.5评标报告签署前，经复核发现存在以上情形之一的，评标委员会应当当场修改评标结果，并在评标报告中记载；评标报告签署后，采购人或采购代理机构发现存在以上情形之一的，应当组织原评标委员会进行重新评审，重新评审改变结果的，书面报告本级财政部门。投标人对本条上述情形提出质疑的，采购人或者采购代理机构可以组织原评标委员会进行重新评审，重新评审改变评标结果的，应当书面报告本级财政部门。</w:t>
      </w:r>
    </w:p>
    <w:p w14:paraId="0A63813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32.6中标人在规定的期限内无正当理由拒绝签订合同，采购人可以按照评审报告推荐的中标候选人名单排序，确定下一候选人为中标人，也可以重新开展政府采购活动。</w:t>
      </w:r>
    </w:p>
    <w:p w14:paraId="36FCA69E">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七、公告</w:t>
      </w:r>
    </w:p>
    <w:p w14:paraId="6FD17DCD">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33.公告</w:t>
      </w:r>
    </w:p>
    <w:p w14:paraId="50CA23A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33.1采购代理机构自中标人确定之日起2个工作日内，在中国山东政府采购网、威海市公共资源交易网上公告中标结果。中标公告期限为1个工作日。中标公告应当包括下列内容：</w:t>
      </w:r>
    </w:p>
    <w:p w14:paraId="5353BB0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（1）采购人、采购代理机构的名称、地址和联系方式；</w:t>
      </w:r>
    </w:p>
    <w:p w14:paraId="6D74842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（2）项目名称和项目编号；</w:t>
      </w:r>
    </w:p>
    <w:p w14:paraId="627FA15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（3）中标人名称、地址和中标金额；</w:t>
      </w:r>
    </w:p>
    <w:p w14:paraId="375DFE7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（4）主要中标标的的名称、服务内容、数量、单价、服务要求；</w:t>
      </w:r>
    </w:p>
    <w:p w14:paraId="48F8A3FB">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（5）中标公告期限；</w:t>
      </w:r>
    </w:p>
    <w:p w14:paraId="3A77447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（6）评审专家名单；</w:t>
      </w:r>
    </w:p>
    <w:p w14:paraId="15325C3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（7）投标人未中标的原因；</w:t>
      </w:r>
    </w:p>
    <w:p w14:paraId="6C72AA0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（8）采用综合评分法评审的，还将告知未中标人本人的评审得分和排序。</w:t>
      </w:r>
    </w:p>
    <w:p w14:paraId="593FF8B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33.2采购代理机构应当在公告中标结果的同时，向中标人发出《中标通知书》；对未通过资格审查的投标人，应当告知其未通过的原因；《中标通知书》是合同的组成部分,对中标人和采购人具有同等法律效力。《中标通知书》发出后，采购人不得违法改变中标结果，中标人无正当理由不得放弃中标。</w:t>
      </w:r>
    </w:p>
    <w:p w14:paraId="1EA361A7">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八、质疑</w:t>
      </w:r>
    </w:p>
    <w:p w14:paraId="66A3E439">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34.质疑</w:t>
      </w:r>
    </w:p>
    <w:p w14:paraId="7152D7A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34.1投标人对政府采购活动事项有疑问的，可以向采购人和采购代理机构提出询问，采购人和采购代理机构应当在3个工作日内做出答复，但答复的内容不得涉及商业秘密。投标人提出的询问或者质疑超出采购人对采购代理机构委托授权范围的，采购代理机构应当告知其向采购人提出。</w:t>
      </w:r>
    </w:p>
    <w:p w14:paraId="2AD68EA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34.2投标人认为招标文件使自己的权益受到损害的，应当在获取招标文件之日起7个工作日内向采购代理机构提供书面质疑，由采购人和采购代理机构按规定予以答复。</w:t>
      </w:r>
    </w:p>
    <w:p w14:paraId="2CC323F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34.3投标人对采购过程提出质疑的，可以在质疑采购程序环节结束之日，以书面形式向采购人和采购代理机构提出质疑。采购人和采购代理机构应当在收到投标人的书面质疑后7个工作日内做出书面答复，但答复的内容不得涉及商业秘密。</w:t>
      </w:r>
    </w:p>
    <w:p w14:paraId="5411155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34.4投标人认为中标结果使自己的权益受到损害的，应当在中标结果公告期限届满之日起7个工作日内提出质疑，采购人和采购代理机构应当在收到投标人的书面质疑后7个工作日内做出书面答复，但答复的内容不得涉及商业秘密。</w:t>
      </w:r>
    </w:p>
    <w:p w14:paraId="23D9B57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34.5采购人或者采购代理机构收到投标人的书面质疑后，应当签收回执。</w:t>
      </w:r>
    </w:p>
    <w:p w14:paraId="04C736D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34.6采购人或者采购代理机构应当自签收回执之日起7个工作日内对质疑事项依法予以处理并作出答复，书面通知提出质疑的投标人和相关的其他投标人。质疑事项成立的，应当中止采购活动并予以纠正。</w:t>
      </w:r>
    </w:p>
    <w:p w14:paraId="78F1C2B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34.7投标人在法定质疑期内一次性提出针对同一采购程序环节的质疑。</w:t>
      </w:r>
    </w:p>
    <w:p w14:paraId="25F573E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34.8质疑采用实名制，为了使提出的质疑事项在规定时间内得到有效答复、处理，提交的质疑函应当包括以下内容，且质疑人应当是参与所质疑项目采购活动的投标人。</w:t>
      </w:r>
    </w:p>
    <w:p w14:paraId="721E7F6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（1）投标人的姓名或名称、地址（邮箱）、邮编、联系人及联系电话；</w:t>
      </w:r>
    </w:p>
    <w:p w14:paraId="5E4B911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（2）质疑项目的名称、编号；</w:t>
      </w:r>
    </w:p>
    <w:p w14:paraId="33F2B92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（3）具体、明确的质疑事项和与质疑事项相关的请求；</w:t>
      </w:r>
    </w:p>
    <w:p w14:paraId="3AD7F7C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（4）事实依据；</w:t>
      </w:r>
    </w:p>
    <w:p w14:paraId="1185A5A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（5）必要的法律依据；</w:t>
      </w:r>
    </w:p>
    <w:p w14:paraId="5F4F4B4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（6）提出质疑的日期。</w:t>
      </w:r>
    </w:p>
    <w:p w14:paraId="2CF2CAF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34.9投标人为自然人的，应当由本人签字；投标人为法人或者其他组织的，应当由法定代表人、主要负责人，或者其被授权人签字或者盖章，并加盖公章。</w:t>
      </w:r>
    </w:p>
    <w:p w14:paraId="2B5A8F1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34.10质疑函应当按照《政府采购供应商质疑函范本》格式填写后由法定代表人或投标授权人递交到采购人或采购代理机构，受理方式见</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采购人或采购代理机构正式受理后方可生效。否则，为无效质疑。</w:t>
      </w:r>
    </w:p>
    <w:p w14:paraId="382204F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34.11投标人对答复不满意或者采购人、采购代理机构逾期未答复的，可以在答复期满后15个工作日内向同级政府采购监督管理部门投诉，并列明具体事项及事实依据。</w:t>
      </w:r>
    </w:p>
    <w:p w14:paraId="16228442">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34.12投标人不得捏造事实进行虚假投诉。</w:t>
      </w:r>
    </w:p>
    <w:p w14:paraId="44D3310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34.13有下列情况之一的质疑不予受理：</w:t>
      </w:r>
    </w:p>
    <w:p w14:paraId="319EEB0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（1）无质疑函件或质疑函件缺少投标人法人印章、投标人法定代表人签字、有效授权书和联系方式之一的质疑；</w:t>
      </w:r>
    </w:p>
    <w:p w14:paraId="3CFB334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（2）质疑函件无实质性内容或佐证文件资料，主观臆断及推理得出结论的质疑；</w:t>
      </w:r>
    </w:p>
    <w:p w14:paraId="50E2AEF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（3）相应证明材料不真实或来源不合法的质疑；</w:t>
      </w:r>
    </w:p>
    <w:p w14:paraId="3C7C7CB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（4）未按规定时间或超过公示期提出的质疑；</w:t>
      </w:r>
    </w:p>
    <w:p w14:paraId="63C1A59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（5）其他不符合《政府采购质疑和投诉办法》（中华人民共和国财政部令第94号）的相关规定。</w:t>
      </w:r>
    </w:p>
    <w:p w14:paraId="030E7B3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34.14对捏造事实，提供虚假材料或者以非法手段取得证明材料进行恶意质疑的，一经查实，将上报财政部门列入黑名单，并给以相应处罚。</w:t>
      </w:r>
    </w:p>
    <w:p w14:paraId="74773C87">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九、投诉</w:t>
      </w:r>
    </w:p>
    <w:p w14:paraId="2F34457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35.投诉</w:t>
      </w:r>
    </w:p>
    <w:p w14:paraId="72987E10">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投标人提出质疑后，对答复不满意或者采购人、采购代理机构未在规定的时间内做出书面答复的，拥有向同级政府采购监督管理部门投诉的权利。投诉程序按《政府采购法》、《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投诉受理方式见</w:t>
      </w:r>
      <w:r>
        <w:rPr>
          <w:rFonts w:hint="eastAsia" w:ascii="仿宋" w:hAnsi="仿宋" w:eastAsia="仿宋" w:cs="仿宋"/>
          <w:sz w:val="28"/>
          <w:szCs w:val="28"/>
          <w:highlight w:val="none"/>
          <w:u w:val="single"/>
        </w:rPr>
        <w:t>投标须知前附表。</w:t>
      </w:r>
    </w:p>
    <w:p w14:paraId="7285BB81">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十、签订合同</w:t>
      </w:r>
    </w:p>
    <w:p w14:paraId="07F0CB3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36.合同的签订</w:t>
      </w:r>
    </w:p>
    <w:p w14:paraId="1334525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36.1采购人应当自政府采购合同签订之日起2个工作日内，将政府采购合同在省级以上人民政府财政部门指定的媒体上公告，但政府采购合同中涉及国家秘密、商业秘密的内容除外。</w:t>
      </w:r>
    </w:p>
    <w:p w14:paraId="3C1CA25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36.2采购人应当自中标通知书发出之日起</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个工作日内，按照招标文件、中标人的投标文件及其澄清文件等的规定，与中标人签订书面合同。</w:t>
      </w:r>
    </w:p>
    <w:p w14:paraId="66B6D55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36.3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14:paraId="667EE5F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36.4中标人在规定时间内无正当理由拒绝与采购人签订合同的，</w:t>
      </w:r>
      <w:r>
        <w:rPr>
          <w:rFonts w:hint="eastAsia" w:ascii="仿宋" w:hAnsi="仿宋" w:eastAsia="仿宋" w:cs="仿宋"/>
          <w:b/>
          <w:sz w:val="28"/>
          <w:szCs w:val="28"/>
          <w:highlight w:val="none"/>
        </w:rPr>
        <w:t>列入不良行为记录</w:t>
      </w:r>
      <w:r>
        <w:rPr>
          <w:rFonts w:hint="eastAsia" w:ascii="仿宋" w:hAnsi="仿宋" w:eastAsia="仿宋" w:cs="仿宋"/>
          <w:sz w:val="28"/>
          <w:szCs w:val="28"/>
          <w:highlight w:val="none"/>
        </w:rPr>
        <w:t>。投标人符合法定数量的，采购人可以按照评标报告推荐的中标候选人名单排序，确定下一候选人为中标人，也可以重新开展政府采购活动。</w:t>
      </w:r>
    </w:p>
    <w:p w14:paraId="388DE776">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36.5当出现法规规定的中标无效或中标结果无效情形时，采购人依规可与排名下一位的中标候选人另行签订合同，或依法重新开展采购活动。</w:t>
      </w:r>
    </w:p>
    <w:p w14:paraId="035AEA9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36.6政府采购合同的履行、违约责任和解决争议的方法适用《中华人民共和国民法典》。</w:t>
      </w:r>
    </w:p>
    <w:p w14:paraId="651B300D">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 xml:space="preserve">37.履约保证金 </w:t>
      </w:r>
    </w:p>
    <w:p w14:paraId="63B09F3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37.1中标人应按照</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 xml:space="preserve">规定向采购人交纳履约保证金、 </w:t>
      </w:r>
    </w:p>
    <w:p w14:paraId="7F861AA9">
      <w:pPr>
        <w:snapToGrid w:val="0"/>
        <w:spacing w:line="560" w:lineRule="exact"/>
        <w:ind w:firstLine="562" w:firstLineChars="201"/>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37.2</w:t>
      </w:r>
      <w:r>
        <w:rPr>
          <w:rFonts w:hint="eastAsia" w:ascii="仿宋" w:hAnsi="仿宋" w:eastAsia="仿宋" w:cs="仿宋"/>
          <w:sz w:val="28"/>
          <w:szCs w:val="28"/>
          <w:highlight w:val="none"/>
        </w:rPr>
        <w:t>履约保证金可以以担保支票、押金证明、保证金、保险单、信用证等方式提供，也可以通过电子保函平台以电子保函形式提供。</w:t>
      </w:r>
    </w:p>
    <w:p w14:paraId="0E98DF0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37.3如果中标人没有按照上述履约保证金的规定执行，将视为放弃中标资格，中标人的投标保证金将不予退还（如有）。在此情况下，采购人可依规确定下一候选人为中标人，也可以重新开展采购活动。</w:t>
      </w:r>
    </w:p>
    <w:p w14:paraId="6386487D">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38.政府采购信用担保</w:t>
      </w:r>
    </w:p>
    <w:p w14:paraId="4AF5E185">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38.1本项目是否属于信用担保试点范围见</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w:t>
      </w:r>
    </w:p>
    <w:p w14:paraId="1ACFF43F">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38.2如属于政府采购信用担保试点范围内，中小型企业投标人可以自由按照财政部门的规定，采用投标担保、履约担保和融资担保。</w:t>
      </w:r>
    </w:p>
    <w:p w14:paraId="51CAFF4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38.2.1投标人递交的投标担保函和履约担保函应符合本招标文件的规定。</w:t>
      </w:r>
    </w:p>
    <w:p w14:paraId="3C2E6E83">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38.2.2中标人可以采取融资担保的形式为政府采购项目履约进行融资。</w:t>
      </w:r>
    </w:p>
    <w:p w14:paraId="5D218F0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39.预付款</w:t>
      </w:r>
    </w:p>
    <w:p w14:paraId="72F14B0A">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预付款是在指政府采购合同签订后、履行前，采购人向中标供应商预先支付部分合同款项。采购人预付款方式见</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w:t>
      </w:r>
    </w:p>
    <w:p w14:paraId="7B3B9179">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40</w:t>
      </w:r>
      <w:r>
        <w:rPr>
          <w:rFonts w:ascii="楷体_GB2312" w:hAnsi="仿宋" w:eastAsia="楷体_GB2312" w:cs="宋体"/>
          <w:b/>
          <w:sz w:val="28"/>
          <w:szCs w:val="28"/>
          <w:highlight w:val="none"/>
        </w:rPr>
        <w:t>.</w:t>
      </w:r>
      <w:r>
        <w:rPr>
          <w:rFonts w:hint="eastAsia" w:ascii="楷体_GB2312" w:hAnsi="仿宋" w:eastAsia="楷体_GB2312" w:cs="宋体"/>
          <w:b/>
          <w:sz w:val="28"/>
          <w:szCs w:val="28"/>
          <w:highlight w:val="none"/>
        </w:rPr>
        <w:t>廉洁自律</w:t>
      </w:r>
      <w:r>
        <w:rPr>
          <w:rFonts w:ascii="楷体_GB2312" w:hAnsi="仿宋" w:eastAsia="楷体_GB2312" w:cs="宋体"/>
          <w:b/>
          <w:sz w:val="28"/>
          <w:szCs w:val="28"/>
          <w:highlight w:val="none"/>
        </w:rPr>
        <w:t>规定</w:t>
      </w:r>
    </w:p>
    <w:p w14:paraId="2554BB19">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采购代理机构工作人员不得与采购人、供应商恶意串通操纵政府采购活动。</w:t>
      </w:r>
    </w:p>
    <w:p w14:paraId="7EA73DD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采购代理机构工作人员不得接受采购人或者供应商组织的宴请、旅游、娱乐，不得收受礼品、现金、有价证券等，不得向采购人或者供应商报销应当由个人承担的费用。</w:t>
      </w:r>
    </w:p>
    <w:p w14:paraId="23B6207C">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为强化采购代理机构内部监督机制，供应商可按</w:t>
      </w:r>
      <w:r>
        <w:rPr>
          <w:rFonts w:hint="eastAsia" w:ascii="仿宋" w:hAnsi="仿宋" w:eastAsia="仿宋" w:cs="仿宋"/>
          <w:sz w:val="28"/>
          <w:szCs w:val="28"/>
          <w:highlight w:val="none"/>
          <w:u w:val="single"/>
        </w:rPr>
        <w:t>投标须知前附表</w:t>
      </w:r>
      <w:r>
        <w:rPr>
          <w:rFonts w:hint="eastAsia" w:ascii="仿宋" w:hAnsi="仿宋" w:eastAsia="仿宋" w:cs="仿宋"/>
          <w:sz w:val="28"/>
          <w:szCs w:val="28"/>
          <w:highlight w:val="none"/>
        </w:rPr>
        <w:t>中的监督电话和邮箱，反映采购代理机构的廉洁自律等问题。</w:t>
      </w:r>
    </w:p>
    <w:p w14:paraId="38CF5592">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41.项目其他相关费用</w:t>
      </w:r>
    </w:p>
    <w:p w14:paraId="49160678">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41.1中标服务费</w:t>
      </w:r>
    </w:p>
    <w:p w14:paraId="00A215C4">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中标服务费收取标准：</w:t>
      </w:r>
      <w:r>
        <w:rPr>
          <w:rFonts w:hint="eastAsia" w:ascii="仿宋" w:hAnsi="仿宋" w:eastAsia="仿宋" w:cs="仿宋"/>
          <w:sz w:val="28"/>
          <w:szCs w:val="28"/>
          <w:highlight w:val="none"/>
          <w:u w:val="single"/>
        </w:rPr>
        <w:t>见投标须知前附表。</w:t>
      </w:r>
    </w:p>
    <w:p w14:paraId="320C7CBE">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41.2公证费/见证律师费</w:t>
      </w:r>
    </w:p>
    <w:p w14:paraId="072107ED">
      <w:pPr>
        <w:spacing w:line="560" w:lineRule="exact"/>
        <w:ind w:firstLine="562" w:firstLineChars="201"/>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公证费/见证律师费的收费标准：见投标须知前附表。</w:t>
      </w:r>
    </w:p>
    <w:p w14:paraId="0A7DC217">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41.3政府采购专家评审费</w:t>
      </w:r>
    </w:p>
    <w:p w14:paraId="649B94FD">
      <w:pPr>
        <w:spacing w:line="560" w:lineRule="exact"/>
        <w:ind w:firstLine="562" w:firstLineChars="201"/>
        <w:rPr>
          <w:rFonts w:hint="eastAsia" w:ascii="仿宋" w:hAnsi="仿宋" w:eastAsia="仿宋" w:cs="仿宋"/>
          <w:sz w:val="28"/>
          <w:szCs w:val="28"/>
          <w:highlight w:val="none"/>
        </w:rPr>
      </w:pPr>
      <w:r>
        <w:rPr>
          <w:rFonts w:hint="eastAsia" w:ascii="仿宋" w:hAnsi="仿宋" w:eastAsia="仿宋" w:cs="仿宋"/>
          <w:sz w:val="28"/>
          <w:szCs w:val="28"/>
          <w:highlight w:val="none"/>
        </w:rPr>
        <w:t>威海市本级项目由威海市公共资源交易中心统一支付，按照威海市有关规定的标准执行。</w:t>
      </w:r>
    </w:p>
    <w:p w14:paraId="123F49F1">
      <w:pPr>
        <w:spacing w:line="560" w:lineRule="exact"/>
        <w:ind w:firstLine="562" w:firstLineChars="201"/>
        <w:rPr>
          <w:rFonts w:ascii="仿宋_GB2312" w:hAnsi="仿宋" w:eastAsia="仿宋_GB2312" w:cs="宋体"/>
          <w:sz w:val="28"/>
          <w:szCs w:val="28"/>
          <w:highlight w:val="none"/>
        </w:rPr>
      </w:pPr>
    </w:p>
    <w:p w14:paraId="7A6B2451">
      <w:pPr>
        <w:rPr>
          <w:highlight w:val="none"/>
        </w:rPr>
      </w:pPr>
    </w:p>
    <w:p w14:paraId="50C9AD47">
      <w:pPr>
        <w:rPr>
          <w:highlight w:val="none"/>
        </w:rPr>
        <w:sectPr>
          <w:headerReference r:id="rId11" w:type="default"/>
          <w:footerReference r:id="rId12" w:type="default"/>
          <w:pgSz w:w="11906" w:h="16838"/>
          <w:pgMar w:top="1440" w:right="1080" w:bottom="1440" w:left="1080" w:header="851" w:footer="992" w:gutter="0"/>
          <w:cols w:space="425" w:num="1"/>
          <w:docGrid w:type="lines" w:linePitch="312" w:charSpace="0"/>
        </w:sectPr>
      </w:pPr>
    </w:p>
    <w:p w14:paraId="63DF15F6">
      <w:pPr>
        <w:pStyle w:val="13"/>
        <w:numPr>
          <w:ilvl w:val="0"/>
          <w:numId w:val="1"/>
        </w:numPr>
        <w:spacing w:before="100" w:beforeAutospacing="1" w:after="100" w:afterAutospacing="1" w:line="415" w:lineRule="auto"/>
        <w:rPr>
          <w:rFonts w:ascii="楷体_GB2312" w:hAnsi="宋体" w:eastAsia="楷体_GB2312" w:cs="宋体"/>
          <w:sz w:val="44"/>
          <w:szCs w:val="44"/>
          <w:highlight w:val="none"/>
        </w:rPr>
      </w:pPr>
      <w:r>
        <w:rPr>
          <w:rFonts w:hint="eastAsia" w:ascii="楷体_GB2312" w:hAnsi="宋体" w:eastAsia="楷体_GB2312" w:cs="宋体"/>
          <w:sz w:val="44"/>
          <w:szCs w:val="44"/>
          <w:highlight w:val="none"/>
        </w:rPr>
        <w:t>采购内容与要求</w:t>
      </w:r>
    </w:p>
    <w:p w14:paraId="2A3F04A9">
      <w:pPr>
        <w:rPr>
          <w:highlight w:val="none"/>
        </w:rPr>
      </w:pPr>
    </w:p>
    <w:p w14:paraId="48EED319">
      <w:pPr>
        <w:rPr>
          <w:highlight w:val="none"/>
        </w:rPr>
        <w:sectPr>
          <w:headerReference r:id="rId14" w:type="first"/>
          <w:footerReference r:id="rId15" w:type="default"/>
          <w:headerReference r:id="rId13" w:type="even"/>
          <w:pgSz w:w="11906" w:h="16838"/>
          <w:pgMar w:top="1440" w:right="1077" w:bottom="1440" w:left="1077" w:header="851" w:footer="992" w:gutter="0"/>
          <w:cols w:space="425" w:num="1"/>
          <w:docGrid w:type="lines" w:linePitch="312" w:charSpace="0"/>
        </w:sectPr>
      </w:pPr>
    </w:p>
    <w:p w14:paraId="4F9D5BC5">
      <w:pPr>
        <w:widowControl/>
        <w:spacing w:line="560" w:lineRule="exact"/>
        <w:ind w:firstLine="643" w:firstLineChars="200"/>
        <w:jc w:val="center"/>
        <w:rPr>
          <w:rFonts w:ascii="楷体_GB2312" w:hAnsi="宋体" w:eastAsia="楷体_GB2312"/>
          <w:b/>
          <w:kern w:val="44"/>
          <w:sz w:val="32"/>
          <w:szCs w:val="30"/>
          <w:highlight w:val="none"/>
        </w:rPr>
      </w:pPr>
      <w:r>
        <w:rPr>
          <w:rFonts w:hint="eastAsia" w:ascii="楷体_GB2312" w:hAnsi="宋体" w:eastAsia="楷体_GB2312"/>
          <w:b/>
          <w:kern w:val="44"/>
          <w:sz w:val="32"/>
          <w:szCs w:val="30"/>
          <w:highlight w:val="none"/>
        </w:rPr>
        <w:t>第一部分 项目背景</w:t>
      </w:r>
    </w:p>
    <w:p w14:paraId="7493B656">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一、项目概况</w:t>
      </w:r>
    </w:p>
    <w:p w14:paraId="0DDD38C9">
      <w:p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项目名称：临港区耕地保护服务与永久基本农田保护服务专项工作项目</w:t>
      </w:r>
    </w:p>
    <w:p w14:paraId="5FB8CC4C">
      <w:pPr>
        <w:spacing w:line="56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包段名称：</w:t>
      </w:r>
      <w:r>
        <w:rPr>
          <w:rFonts w:hint="eastAsia" w:ascii="仿宋" w:hAnsi="仿宋" w:eastAsia="仿宋" w:cs="仿宋"/>
          <w:sz w:val="28"/>
          <w:szCs w:val="28"/>
          <w:highlight w:val="none"/>
          <w:lang w:eastAsia="zh-CN"/>
        </w:rPr>
        <w:t>临港区永久基本农田保护服务专项工作项目</w:t>
      </w:r>
      <w:r>
        <w:rPr>
          <w:rFonts w:hint="eastAsia" w:ascii="仿宋" w:hAnsi="仿宋" w:eastAsia="仿宋" w:cs="仿宋"/>
          <w:sz w:val="28"/>
          <w:szCs w:val="28"/>
          <w:highlight w:val="none"/>
          <w:lang w:val="en-US" w:eastAsia="zh-CN"/>
        </w:rPr>
        <w:t>(D包）</w:t>
      </w:r>
    </w:p>
    <w:p w14:paraId="2D49C295">
      <w:pPr>
        <w:spacing w:line="56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项目编号：SDGP371000000202402000437</w:t>
      </w:r>
    </w:p>
    <w:p w14:paraId="1DDC54CB">
      <w:p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项目概况说明：根据《自然资源部办公厅关于严肃开展耕地和永久基本农田划定成果核实处置工作的通知》（自然资办发〔2023〕25号）、《山东省自然资源厅办公室转发&lt;自然资源部办公厅关于严肃开展耕地和永久基本农田划定成果核实处置工作的通知&gt;的通知》（鲁自然资办字〔2023〕42号）、《山东省自然资源厅办公室关于上报永久基本农田不合理流出耕地整改举证情况的通知》（鲁自然资办函〔2023〕58号）文件要求，耕地和永久基本农田划定成果核实处置工作是加强耕地保护、严肃“三区三线”划定成果的重要基础性工作。</w:t>
      </w:r>
    </w:p>
    <w:p w14:paraId="7A2BCC9D">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二、采购目标</w:t>
      </w:r>
    </w:p>
    <w:p w14:paraId="490BFADD">
      <w:pPr>
        <w:pStyle w:val="33"/>
        <w:spacing w:line="560" w:lineRule="exact"/>
        <w:ind w:firstLine="560"/>
        <w:rPr>
          <w:rFonts w:hint="eastAsia" w:ascii="仿宋" w:hAnsi="仿宋" w:eastAsia="仿宋" w:cs="仿宋"/>
          <w:sz w:val="28"/>
          <w:highlight w:val="none"/>
          <w:lang w:eastAsia="zh-CN"/>
        </w:rPr>
      </w:pPr>
      <w:r>
        <w:rPr>
          <w:rFonts w:hint="eastAsia" w:ascii="仿宋" w:hAnsi="仿宋" w:eastAsia="仿宋" w:cs="仿宋"/>
          <w:sz w:val="28"/>
          <w:highlight w:val="none"/>
        </w:rPr>
        <w:t>采购标的需实现的功能或者目标：</w:t>
      </w:r>
      <w:r>
        <w:rPr>
          <w:rFonts w:hint="eastAsia" w:ascii="仿宋" w:hAnsi="仿宋" w:eastAsia="仿宋" w:cs="仿宋"/>
          <w:sz w:val="28"/>
          <w:highlight w:val="none"/>
          <w:lang w:eastAsia="zh-CN"/>
        </w:rPr>
        <w:t>临港区永久基本农田保护服务专项工作项目</w:t>
      </w:r>
    </w:p>
    <w:p w14:paraId="4D2F9755">
      <w:pPr>
        <w:pStyle w:val="33"/>
        <w:spacing w:line="560" w:lineRule="exact"/>
        <w:ind w:firstLine="560"/>
        <w:rPr>
          <w:rFonts w:hint="eastAsia" w:ascii="仿宋" w:hAnsi="仿宋" w:eastAsia="仿宋" w:cs="仿宋"/>
          <w:sz w:val="28"/>
          <w:highlight w:val="none"/>
        </w:rPr>
      </w:pPr>
      <w:r>
        <w:rPr>
          <w:rFonts w:hint="eastAsia" w:ascii="仿宋" w:hAnsi="仿宋" w:eastAsia="仿宋" w:cs="仿宋"/>
          <w:sz w:val="28"/>
          <w:highlight w:val="none"/>
        </w:rPr>
        <w:t>为落实政府采购政策需满足的要求：</w:t>
      </w:r>
    </w:p>
    <w:p w14:paraId="7F5A1072">
      <w:pPr>
        <w:pStyle w:val="6"/>
        <w:ind w:right="254" w:firstLine="560"/>
        <w:jc w:val="both"/>
        <w:rPr>
          <w:rFonts w:hint="eastAsia" w:ascii="仿宋" w:hAnsi="仿宋" w:eastAsia="仿宋" w:cs="仿宋"/>
          <w:kern w:val="2"/>
          <w:sz w:val="28"/>
          <w:szCs w:val="21"/>
          <w:highlight w:val="none"/>
          <w:lang w:val="en-US" w:eastAsia="zh-CN" w:bidi="ar-SA"/>
        </w:rPr>
      </w:pPr>
      <w:r>
        <w:rPr>
          <w:rFonts w:hint="eastAsia" w:ascii="仿宋" w:hAnsi="仿宋" w:eastAsia="仿宋" w:cs="仿宋"/>
          <w:kern w:val="2"/>
          <w:sz w:val="28"/>
          <w:szCs w:val="21"/>
          <w:highlight w:val="none"/>
          <w:lang w:val="en-US" w:eastAsia="zh-CN" w:bidi="ar-SA"/>
        </w:rPr>
        <w:t>（1）节能、环保产品优惠政策：</w:t>
      </w:r>
    </w:p>
    <w:p w14:paraId="1B51943D">
      <w:pPr>
        <w:pStyle w:val="6"/>
        <w:ind w:right="254" w:firstLine="560"/>
        <w:jc w:val="both"/>
        <w:rPr>
          <w:rFonts w:hint="eastAsia" w:ascii="仿宋" w:hAnsi="仿宋" w:eastAsia="仿宋" w:cs="仿宋"/>
          <w:kern w:val="2"/>
          <w:sz w:val="28"/>
          <w:szCs w:val="21"/>
          <w:highlight w:val="none"/>
          <w:lang w:val="en-US" w:eastAsia="zh-CN" w:bidi="ar-SA"/>
        </w:rPr>
      </w:pPr>
      <w:r>
        <w:rPr>
          <w:rFonts w:hint="eastAsia" w:ascii="仿宋" w:hAnsi="仿宋" w:eastAsia="仿宋" w:cs="仿宋"/>
          <w:kern w:val="2"/>
          <w:sz w:val="28"/>
          <w:szCs w:val="21"/>
          <w:highlight w:val="none"/>
          <w:lang w:val="en-US" w:eastAsia="zh-CN" w:bidi="ar-SA"/>
        </w:rPr>
        <w:t>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4F0D13E6">
      <w:pPr>
        <w:pStyle w:val="6"/>
        <w:numPr>
          <w:ilvl w:val="0"/>
          <w:numId w:val="0"/>
        </w:numPr>
        <w:ind w:leftChars="0" w:right="254" w:rightChars="0" w:firstLine="560" w:firstLineChars="200"/>
        <w:jc w:val="both"/>
        <w:rPr>
          <w:rFonts w:hint="eastAsia" w:ascii="仿宋" w:hAnsi="仿宋" w:eastAsia="仿宋" w:cs="仿宋"/>
          <w:kern w:val="2"/>
          <w:sz w:val="28"/>
          <w:szCs w:val="21"/>
          <w:highlight w:val="none"/>
          <w:lang w:val="en-US" w:eastAsia="zh-CN" w:bidi="ar-SA"/>
        </w:rPr>
      </w:pPr>
      <w:r>
        <w:rPr>
          <w:rFonts w:hint="eastAsia" w:ascii="仿宋" w:hAnsi="仿宋" w:eastAsia="仿宋" w:cs="仿宋"/>
          <w:kern w:val="2"/>
          <w:sz w:val="28"/>
          <w:szCs w:val="21"/>
          <w:highlight w:val="none"/>
          <w:lang w:val="en-US" w:eastAsia="zh-CN" w:bidi="ar-SA"/>
        </w:rPr>
        <w:t>（2）本项目为专门面向中型或小型或微型企业采购，要求报价单位必须为中型或小型或微型企业，响应文件中必须提供中型或小型或微型企业声明，否则报价无效。</w:t>
      </w:r>
    </w:p>
    <w:p w14:paraId="6B14D122">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（3）</w:t>
      </w:r>
      <w:r>
        <w:rPr>
          <w:rFonts w:hint="eastAsia" w:ascii="仿宋" w:hAnsi="仿宋" w:eastAsia="仿宋" w:cs="仿宋"/>
          <w:b w:val="0"/>
          <w:bCs/>
          <w:sz w:val="28"/>
          <w:szCs w:val="21"/>
          <w:highlight w:val="none"/>
        </w:rPr>
        <w:t>若报价单位为监狱企业或残疾人福利性单位，视同小型、微型企业。</w:t>
      </w:r>
    </w:p>
    <w:p w14:paraId="761EC68C">
      <w:pPr>
        <w:spacing w:line="560" w:lineRule="exact"/>
        <w:ind w:firstLine="562" w:firstLineChars="200"/>
        <w:rPr>
          <w:rFonts w:hint="eastAsia" w:ascii="黑体" w:hAnsi="黑体" w:eastAsia="黑体"/>
          <w:b/>
          <w:sz w:val="28"/>
          <w:szCs w:val="21"/>
          <w:highlight w:val="none"/>
          <w:lang w:val="en-US" w:eastAsia="zh-CN"/>
        </w:rPr>
      </w:pPr>
      <w:r>
        <w:rPr>
          <w:rFonts w:hint="eastAsia" w:ascii="黑体" w:hAnsi="黑体" w:eastAsia="黑体"/>
          <w:b/>
          <w:sz w:val="28"/>
          <w:szCs w:val="21"/>
          <w:highlight w:val="none"/>
        </w:rPr>
        <w:t>三、采购</w:t>
      </w:r>
      <w:r>
        <w:rPr>
          <w:rFonts w:hint="eastAsia" w:ascii="黑体" w:hAnsi="黑体" w:eastAsia="黑体"/>
          <w:b/>
          <w:sz w:val="28"/>
          <w:szCs w:val="21"/>
          <w:highlight w:val="none"/>
          <w:lang w:val="en-US" w:eastAsia="zh-CN"/>
        </w:rPr>
        <w:t>预算</w:t>
      </w:r>
    </w:p>
    <w:p w14:paraId="022C97CC">
      <w:pPr>
        <w:pStyle w:val="33"/>
        <w:spacing w:line="560" w:lineRule="exact"/>
        <w:ind w:firstLine="560"/>
        <w:rPr>
          <w:rFonts w:hint="eastAsia" w:ascii="仿宋" w:hAnsi="仿宋" w:eastAsia="仿宋" w:cs="仿宋"/>
          <w:sz w:val="28"/>
          <w:highlight w:val="none"/>
        </w:rPr>
      </w:pPr>
      <w:r>
        <w:rPr>
          <w:rFonts w:hint="eastAsia" w:ascii="仿宋" w:hAnsi="仿宋" w:eastAsia="仿宋" w:cs="仿宋"/>
          <w:sz w:val="28"/>
          <w:highlight w:val="none"/>
        </w:rPr>
        <w:t>本</w:t>
      </w:r>
      <w:r>
        <w:rPr>
          <w:rFonts w:hint="eastAsia" w:ascii="仿宋_GB2312" w:hAnsi="宋体" w:eastAsia="仿宋_GB2312"/>
          <w:sz w:val="28"/>
          <w:highlight w:val="none"/>
          <w:lang w:eastAsia="zh-CN"/>
        </w:rPr>
        <w:t>包段（</w:t>
      </w:r>
      <w:r>
        <w:rPr>
          <w:rFonts w:hint="eastAsia" w:ascii="仿宋_GB2312" w:hAnsi="宋体" w:eastAsia="仿宋_GB2312"/>
          <w:sz w:val="28"/>
          <w:highlight w:val="none"/>
          <w:lang w:val="en-US" w:eastAsia="zh-CN"/>
        </w:rPr>
        <w:t>D包</w:t>
      </w:r>
      <w:r>
        <w:rPr>
          <w:rFonts w:hint="eastAsia" w:ascii="仿宋_GB2312" w:hAnsi="宋体" w:eastAsia="仿宋_GB2312"/>
          <w:sz w:val="28"/>
          <w:highlight w:val="none"/>
          <w:lang w:eastAsia="zh-CN"/>
        </w:rPr>
        <w:t>）项目</w:t>
      </w:r>
      <w:r>
        <w:rPr>
          <w:rFonts w:hint="eastAsia" w:ascii="仿宋" w:hAnsi="仿宋" w:eastAsia="仿宋" w:cs="仿宋"/>
          <w:sz w:val="28"/>
          <w:highlight w:val="none"/>
        </w:rPr>
        <w:t>采购预算金额为</w:t>
      </w:r>
      <w:r>
        <w:rPr>
          <w:rFonts w:hint="eastAsia" w:ascii="仿宋" w:hAnsi="仿宋" w:eastAsia="仿宋" w:cs="仿宋"/>
          <w:sz w:val="28"/>
          <w:highlight w:val="none"/>
          <w:lang w:val="en-US" w:eastAsia="zh-CN"/>
        </w:rPr>
        <w:t>200000</w:t>
      </w:r>
      <w:r>
        <w:rPr>
          <w:rFonts w:hint="eastAsia" w:ascii="仿宋" w:hAnsi="仿宋" w:eastAsia="仿宋" w:cs="仿宋"/>
          <w:sz w:val="28"/>
          <w:highlight w:val="none"/>
        </w:rPr>
        <w:t>.00元。</w:t>
      </w:r>
    </w:p>
    <w:p w14:paraId="6487215F">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四、采购方式</w:t>
      </w:r>
    </w:p>
    <w:p w14:paraId="764A8DBB">
      <w:pPr>
        <w:pStyle w:val="33"/>
        <w:spacing w:line="560" w:lineRule="exact"/>
        <w:ind w:firstLine="560"/>
        <w:rPr>
          <w:rFonts w:hint="eastAsia" w:ascii="仿宋" w:hAnsi="仿宋" w:eastAsia="仿宋" w:cs="仿宋"/>
          <w:sz w:val="28"/>
          <w:highlight w:val="none"/>
        </w:rPr>
      </w:pPr>
      <w:r>
        <w:rPr>
          <w:rFonts w:hint="eastAsia" w:ascii="仿宋" w:hAnsi="仿宋" w:eastAsia="仿宋" w:cs="仿宋"/>
          <w:sz w:val="28"/>
          <w:highlight w:val="none"/>
        </w:rPr>
        <w:t>本项目采用公开招标方式进行采购。</w:t>
      </w:r>
    </w:p>
    <w:p w14:paraId="6F6ACB43">
      <w:pPr>
        <w:overflowPunct w:val="0"/>
        <w:spacing w:line="580" w:lineRule="exact"/>
        <w:jc w:val="both"/>
        <w:rPr>
          <w:rFonts w:hint="eastAsia" w:ascii="方正小标宋简体" w:eastAsia="方正小标宋简体"/>
          <w:sz w:val="44"/>
          <w:szCs w:val="44"/>
          <w:highlight w:val="none"/>
        </w:rPr>
      </w:pPr>
    </w:p>
    <w:p w14:paraId="5DA1D1CD">
      <w:pPr>
        <w:overflowPunct w:val="0"/>
        <w:spacing w:line="580" w:lineRule="exact"/>
        <w:jc w:val="both"/>
        <w:rPr>
          <w:rFonts w:hint="eastAsia" w:ascii="方正小标宋简体" w:eastAsia="方正小标宋简体"/>
          <w:sz w:val="44"/>
          <w:szCs w:val="44"/>
          <w:highlight w:val="none"/>
        </w:rPr>
      </w:pPr>
    </w:p>
    <w:p w14:paraId="5F8BDF4D">
      <w:pPr>
        <w:overflowPunct w:val="0"/>
        <w:spacing w:line="580" w:lineRule="exact"/>
        <w:jc w:val="both"/>
        <w:rPr>
          <w:rFonts w:hint="eastAsia" w:ascii="方正小标宋简体" w:eastAsia="方正小标宋简体"/>
          <w:sz w:val="44"/>
          <w:szCs w:val="44"/>
          <w:highlight w:val="none"/>
        </w:rPr>
        <w:sectPr>
          <w:headerReference r:id="rId16" w:type="default"/>
          <w:footerReference r:id="rId17" w:type="default"/>
          <w:pgSz w:w="11906" w:h="16838"/>
          <w:pgMar w:top="1440" w:right="1077" w:bottom="1440" w:left="1077" w:header="851" w:footer="992" w:gutter="0"/>
          <w:pgNumType w:fmt="decimal"/>
          <w:cols w:space="425" w:num="1"/>
          <w:docGrid w:type="lines" w:linePitch="312" w:charSpace="0"/>
        </w:sectPr>
      </w:pPr>
    </w:p>
    <w:p w14:paraId="22B58DA6">
      <w:pPr>
        <w:overflowPunct w:val="0"/>
        <w:spacing w:line="580" w:lineRule="exact"/>
        <w:jc w:val="center"/>
        <w:rPr>
          <w:rFonts w:hint="eastAsia" w:ascii="方正小标宋简体" w:eastAsia="方正小标宋简体"/>
          <w:sz w:val="44"/>
          <w:szCs w:val="44"/>
          <w:highlight w:val="none"/>
        </w:rPr>
      </w:pPr>
    </w:p>
    <w:p w14:paraId="6739FBB4">
      <w:pPr>
        <w:widowControl/>
        <w:spacing w:line="560" w:lineRule="exact"/>
        <w:ind w:firstLine="643" w:firstLineChars="200"/>
        <w:jc w:val="center"/>
        <w:rPr>
          <w:rFonts w:hint="eastAsia" w:ascii="楷体" w:hAnsi="楷体" w:eastAsia="楷体" w:cs="楷体"/>
          <w:b/>
          <w:kern w:val="44"/>
          <w:sz w:val="32"/>
          <w:szCs w:val="30"/>
          <w:highlight w:val="none"/>
        </w:rPr>
      </w:pPr>
      <w:r>
        <w:rPr>
          <w:rFonts w:hint="eastAsia" w:ascii="楷体" w:hAnsi="楷体" w:eastAsia="楷体" w:cs="楷体"/>
          <w:b/>
          <w:kern w:val="44"/>
          <w:sz w:val="32"/>
          <w:szCs w:val="30"/>
          <w:highlight w:val="none"/>
        </w:rPr>
        <w:t>第二部分 采购清单及技术参数</w:t>
      </w:r>
    </w:p>
    <w:p w14:paraId="6862BD39">
      <w:pPr>
        <w:overflowPunct w:val="0"/>
        <w:spacing w:line="580" w:lineRule="exact"/>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本项目包段的采购标的物如下，供应商需逐项进行报价：</w:t>
      </w:r>
    </w:p>
    <w:tbl>
      <w:tblPr>
        <w:tblStyle w:val="16"/>
        <w:tblW w:w="133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5"/>
        <w:gridCol w:w="993"/>
        <w:gridCol w:w="850"/>
        <w:gridCol w:w="1442"/>
        <w:gridCol w:w="1115"/>
        <w:gridCol w:w="855"/>
        <w:gridCol w:w="7432"/>
      </w:tblGrid>
      <w:tr w14:paraId="179D0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05" w:type="dxa"/>
            <w:shd w:val="clear" w:color="auto" w:fill="D9D9D9"/>
            <w:vAlign w:val="center"/>
          </w:tcPr>
          <w:p w14:paraId="089F7C6B">
            <w:pPr>
              <w:jc w:val="center"/>
              <w:rPr>
                <w:rFonts w:ascii="仿宋_GB2312" w:hAnsi="宋体" w:eastAsia="仿宋_GB2312"/>
                <w:b/>
                <w:sz w:val="24"/>
                <w:highlight w:val="none"/>
              </w:rPr>
            </w:pPr>
            <w:r>
              <w:rPr>
                <w:rFonts w:hint="eastAsia" w:ascii="仿宋_GB2312" w:hAnsi="宋体" w:eastAsia="仿宋_GB2312"/>
                <w:b/>
                <w:sz w:val="24"/>
                <w:highlight w:val="none"/>
              </w:rPr>
              <w:t>序号</w:t>
            </w:r>
          </w:p>
        </w:tc>
        <w:tc>
          <w:tcPr>
            <w:tcW w:w="993" w:type="dxa"/>
            <w:shd w:val="clear" w:color="auto" w:fill="D9D9D9"/>
            <w:vAlign w:val="center"/>
          </w:tcPr>
          <w:p w14:paraId="5951DE8C">
            <w:pPr>
              <w:jc w:val="center"/>
              <w:rPr>
                <w:rFonts w:ascii="仿宋_GB2312" w:hAnsi="宋体" w:eastAsia="仿宋_GB2312"/>
                <w:b/>
                <w:sz w:val="24"/>
                <w:highlight w:val="none"/>
              </w:rPr>
            </w:pPr>
            <w:r>
              <w:rPr>
                <w:rFonts w:hint="eastAsia" w:ascii="仿宋_GB2312" w:hAnsi="宋体" w:eastAsia="仿宋_GB2312"/>
                <w:b/>
                <w:sz w:val="24"/>
                <w:highlight w:val="none"/>
              </w:rPr>
              <w:t>分类</w:t>
            </w:r>
          </w:p>
        </w:tc>
        <w:tc>
          <w:tcPr>
            <w:tcW w:w="850" w:type="dxa"/>
            <w:shd w:val="clear" w:color="auto" w:fill="D9D9D9"/>
            <w:vAlign w:val="center"/>
          </w:tcPr>
          <w:p w14:paraId="1982526B">
            <w:pPr>
              <w:jc w:val="center"/>
              <w:rPr>
                <w:rFonts w:ascii="仿宋_GB2312" w:hAnsi="宋体" w:eastAsia="仿宋_GB2312"/>
                <w:b/>
                <w:sz w:val="24"/>
                <w:highlight w:val="none"/>
              </w:rPr>
            </w:pPr>
            <w:r>
              <w:rPr>
                <w:rFonts w:hint="eastAsia" w:ascii="仿宋_GB2312" w:hAnsi="宋体" w:eastAsia="仿宋_GB2312"/>
                <w:b/>
                <w:sz w:val="24"/>
                <w:highlight w:val="none"/>
              </w:rPr>
              <w:t>清单</w:t>
            </w:r>
          </w:p>
          <w:p w14:paraId="527516AB">
            <w:pPr>
              <w:jc w:val="center"/>
              <w:rPr>
                <w:rFonts w:ascii="仿宋_GB2312" w:hAnsi="宋体" w:eastAsia="仿宋_GB2312"/>
                <w:b/>
                <w:sz w:val="24"/>
                <w:highlight w:val="none"/>
              </w:rPr>
            </w:pPr>
            <w:r>
              <w:rPr>
                <w:rFonts w:hint="eastAsia" w:ascii="仿宋_GB2312" w:hAnsi="宋体" w:eastAsia="仿宋_GB2312"/>
                <w:b/>
                <w:sz w:val="24"/>
                <w:highlight w:val="none"/>
              </w:rPr>
              <w:t>分组</w:t>
            </w:r>
          </w:p>
        </w:tc>
        <w:tc>
          <w:tcPr>
            <w:tcW w:w="1442" w:type="dxa"/>
            <w:shd w:val="clear" w:color="auto" w:fill="D9D9D9"/>
            <w:vAlign w:val="center"/>
          </w:tcPr>
          <w:p w14:paraId="55BFCBD9">
            <w:pPr>
              <w:jc w:val="center"/>
              <w:rPr>
                <w:rFonts w:ascii="仿宋_GB2312" w:hAnsi="宋体" w:eastAsia="仿宋_GB2312"/>
                <w:b/>
                <w:sz w:val="24"/>
                <w:highlight w:val="none"/>
              </w:rPr>
            </w:pPr>
            <w:r>
              <w:rPr>
                <w:rFonts w:hint="eastAsia" w:ascii="仿宋_GB2312" w:hAnsi="宋体" w:eastAsia="仿宋_GB2312"/>
                <w:b/>
                <w:sz w:val="24"/>
                <w:highlight w:val="none"/>
              </w:rPr>
              <w:t>清单名称</w:t>
            </w:r>
          </w:p>
        </w:tc>
        <w:tc>
          <w:tcPr>
            <w:tcW w:w="1115" w:type="dxa"/>
            <w:shd w:val="clear" w:color="auto" w:fill="D9D9D9"/>
            <w:vAlign w:val="center"/>
          </w:tcPr>
          <w:p w14:paraId="492CB479">
            <w:pPr>
              <w:jc w:val="center"/>
              <w:rPr>
                <w:rFonts w:ascii="仿宋_GB2312" w:hAnsi="宋体" w:eastAsia="仿宋_GB2312"/>
                <w:b/>
                <w:sz w:val="24"/>
                <w:highlight w:val="none"/>
              </w:rPr>
            </w:pPr>
            <w:r>
              <w:rPr>
                <w:rFonts w:hint="eastAsia" w:ascii="仿宋_GB2312" w:hAnsi="宋体" w:eastAsia="仿宋_GB2312"/>
                <w:b/>
                <w:sz w:val="24"/>
                <w:highlight w:val="none"/>
              </w:rPr>
              <w:t>数量</w:t>
            </w:r>
          </w:p>
        </w:tc>
        <w:tc>
          <w:tcPr>
            <w:tcW w:w="855" w:type="dxa"/>
            <w:shd w:val="clear" w:color="auto" w:fill="D9D9D9"/>
            <w:vAlign w:val="center"/>
          </w:tcPr>
          <w:p w14:paraId="254BFBF7">
            <w:pPr>
              <w:jc w:val="center"/>
              <w:rPr>
                <w:rFonts w:ascii="仿宋_GB2312" w:hAnsi="宋体" w:eastAsia="仿宋_GB2312"/>
                <w:b/>
                <w:sz w:val="24"/>
                <w:highlight w:val="none"/>
              </w:rPr>
            </w:pPr>
            <w:r>
              <w:rPr>
                <w:rFonts w:hint="eastAsia" w:ascii="仿宋_GB2312" w:hAnsi="宋体" w:eastAsia="仿宋_GB2312"/>
                <w:b/>
                <w:sz w:val="24"/>
                <w:highlight w:val="none"/>
              </w:rPr>
              <w:t>单位</w:t>
            </w:r>
          </w:p>
        </w:tc>
        <w:tc>
          <w:tcPr>
            <w:tcW w:w="7432" w:type="dxa"/>
            <w:shd w:val="clear" w:color="auto" w:fill="D9D9D9"/>
            <w:vAlign w:val="center"/>
          </w:tcPr>
          <w:p w14:paraId="2F12E69A">
            <w:pPr>
              <w:jc w:val="center"/>
              <w:rPr>
                <w:rFonts w:ascii="仿宋_GB2312" w:hAnsi="宋体" w:eastAsia="仿宋_GB2312"/>
                <w:b/>
                <w:sz w:val="24"/>
                <w:highlight w:val="none"/>
              </w:rPr>
            </w:pPr>
            <w:r>
              <w:rPr>
                <w:rFonts w:hint="eastAsia" w:ascii="仿宋_GB2312" w:hAnsi="宋体" w:eastAsia="仿宋_GB2312"/>
                <w:b/>
                <w:sz w:val="24"/>
                <w:highlight w:val="none"/>
              </w:rPr>
              <w:t>功能与技术参数</w:t>
            </w:r>
          </w:p>
        </w:tc>
      </w:tr>
      <w:tr w14:paraId="7EBB6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3" w:hRule="atLeast"/>
          <w:jc w:val="center"/>
        </w:trPr>
        <w:tc>
          <w:tcPr>
            <w:tcW w:w="705" w:type="dxa"/>
            <w:vAlign w:val="center"/>
          </w:tcPr>
          <w:p w14:paraId="2902136B">
            <w:pPr>
              <w:jc w:val="center"/>
              <w:rPr>
                <w:rFonts w:hint="eastAsia" w:ascii="仿宋" w:hAnsi="仿宋" w:eastAsia="仿宋" w:cs="仿宋"/>
                <w:sz w:val="24"/>
                <w:highlight w:val="none"/>
              </w:rPr>
            </w:pPr>
            <w:r>
              <w:rPr>
                <w:rFonts w:hint="eastAsia" w:ascii="仿宋" w:hAnsi="仿宋" w:eastAsia="仿宋" w:cs="仿宋"/>
                <w:sz w:val="24"/>
                <w:highlight w:val="none"/>
              </w:rPr>
              <w:t>1</w:t>
            </w:r>
          </w:p>
        </w:tc>
        <w:tc>
          <w:tcPr>
            <w:tcW w:w="993" w:type="dxa"/>
            <w:vAlign w:val="center"/>
          </w:tcPr>
          <w:p w14:paraId="39C569E2">
            <w:pPr>
              <w:jc w:val="center"/>
              <w:rPr>
                <w:rFonts w:hint="eastAsia" w:ascii="仿宋" w:hAnsi="仿宋" w:eastAsia="仿宋" w:cs="仿宋"/>
                <w:sz w:val="24"/>
                <w:highlight w:val="none"/>
              </w:rPr>
            </w:pPr>
            <w:r>
              <w:rPr>
                <w:rFonts w:hint="eastAsia" w:ascii="仿宋" w:hAnsi="仿宋" w:eastAsia="仿宋" w:cs="仿宋"/>
                <w:sz w:val="24"/>
                <w:highlight w:val="none"/>
              </w:rPr>
              <w:t>服务</w:t>
            </w:r>
          </w:p>
        </w:tc>
        <w:tc>
          <w:tcPr>
            <w:tcW w:w="850" w:type="dxa"/>
            <w:vAlign w:val="center"/>
          </w:tcPr>
          <w:p w14:paraId="51A5FF1B">
            <w:pPr>
              <w:jc w:val="center"/>
              <w:rPr>
                <w:rFonts w:hint="eastAsia" w:ascii="仿宋" w:hAnsi="仿宋" w:eastAsia="仿宋" w:cs="仿宋"/>
                <w:sz w:val="24"/>
                <w:highlight w:val="none"/>
              </w:rPr>
            </w:pPr>
          </w:p>
        </w:tc>
        <w:tc>
          <w:tcPr>
            <w:tcW w:w="1442" w:type="dxa"/>
            <w:vAlign w:val="center"/>
          </w:tcPr>
          <w:p w14:paraId="1075E75C">
            <w:pPr>
              <w:jc w:val="left"/>
              <w:rPr>
                <w:rFonts w:hint="eastAsia" w:ascii="仿宋" w:hAnsi="仿宋" w:eastAsia="仿宋" w:cs="仿宋"/>
                <w:sz w:val="24"/>
                <w:highlight w:val="none"/>
              </w:rPr>
            </w:pPr>
            <w:r>
              <w:rPr>
                <w:rFonts w:hint="eastAsia" w:ascii="仿宋" w:hAnsi="仿宋" w:eastAsia="仿宋" w:cs="仿宋"/>
                <w:sz w:val="24"/>
                <w:highlight w:val="none"/>
              </w:rPr>
              <w:t>临港区永久基本农田保护服务专项工作项目</w:t>
            </w:r>
          </w:p>
        </w:tc>
        <w:tc>
          <w:tcPr>
            <w:tcW w:w="1115" w:type="dxa"/>
            <w:vAlign w:val="center"/>
          </w:tcPr>
          <w:p w14:paraId="0ADE9F2C">
            <w:pPr>
              <w:jc w:val="center"/>
              <w:rPr>
                <w:rFonts w:hint="eastAsia" w:ascii="仿宋" w:hAnsi="仿宋" w:eastAsia="仿宋" w:cs="仿宋"/>
                <w:sz w:val="24"/>
                <w:highlight w:val="none"/>
              </w:rPr>
            </w:pPr>
            <w:r>
              <w:rPr>
                <w:rFonts w:hint="eastAsia" w:ascii="仿宋" w:hAnsi="仿宋" w:eastAsia="仿宋" w:cs="仿宋"/>
                <w:sz w:val="24"/>
                <w:highlight w:val="none"/>
              </w:rPr>
              <w:t>1</w:t>
            </w:r>
          </w:p>
        </w:tc>
        <w:tc>
          <w:tcPr>
            <w:tcW w:w="855" w:type="dxa"/>
            <w:vAlign w:val="center"/>
          </w:tcPr>
          <w:p w14:paraId="35912C7A">
            <w:pPr>
              <w:jc w:val="center"/>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宗</w:t>
            </w:r>
          </w:p>
        </w:tc>
        <w:tc>
          <w:tcPr>
            <w:tcW w:w="7432" w:type="dxa"/>
            <w:vAlign w:val="center"/>
          </w:tcPr>
          <w:p w14:paraId="37D7D216">
            <w:pPr>
              <w:jc w:val="center"/>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详见“采购</w:t>
            </w:r>
            <w:r>
              <w:rPr>
                <w:rFonts w:hint="eastAsia" w:ascii="仿宋" w:hAnsi="仿宋" w:eastAsia="仿宋" w:cs="仿宋"/>
                <w:sz w:val="24"/>
                <w:highlight w:val="none"/>
                <w:lang w:val="en-US" w:eastAsia="zh-CN"/>
              </w:rPr>
              <w:t>内容与要求”</w:t>
            </w:r>
          </w:p>
        </w:tc>
      </w:tr>
    </w:tbl>
    <w:p w14:paraId="71957F23">
      <w:pPr>
        <w:rPr>
          <w:highlight w:val="none"/>
        </w:rPr>
      </w:pPr>
    </w:p>
    <w:p w14:paraId="3F48C5CA">
      <w:pPr>
        <w:rPr>
          <w:highlight w:val="none"/>
        </w:rPr>
      </w:pPr>
    </w:p>
    <w:p w14:paraId="434D0151">
      <w:pPr>
        <w:rPr>
          <w:highlight w:val="none"/>
        </w:rPr>
      </w:pPr>
    </w:p>
    <w:p w14:paraId="64A172B8">
      <w:pPr>
        <w:rPr>
          <w:rFonts w:hint="default" w:eastAsia="宋体"/>
          <w:highlight w:val="none"/>
          <w:lang w:val="en-US" w:eastAsia="zh-CN"/>
        </w:rPr>
        <w:sectPr>
          <w:pgSz w:w="16838" w:h="11906" w:orient="landscape"/>
          <w:pgMar w:top="1077" w:right="1440" w:bottom="1077" w:left="1440" w:header="851" w:footer="992" w:gutter="0"/>
          <w:pgNumType w:fmt="decimal"/>
          <w:cols w:space="425" w:num="1"/>
          <w:docGrid w:type="lines" w:linePitch="312" w:charSpace="0"/>
        </w:sectPr>
      </w:pPr>
    </w:p>
    <w:p w14:paraId="45473454">
      <w:pPr>
        <w:widowControl/>
        <w:spacing w:line="560" w:lineRule="exact"/>
        <w:ind w:firstLine="643" w:firstLineChars="200"/>
        <w:jc w:val="center"/>
        <w:rPr>
          <w:rFonts w:hint="eastAsia" w:ascii="楷体" w:hAnsi="楷体" w:eastAsia="楷体" w:cs="楷体"/>
          <w:b/>
          <w:kern w:val="44"/>
          <w:sz w:val="32"/>
          <w:szCs w:val="30"/>
          <w:highlight w:val="none"/>
        </w:rPr>
      </w:pPr>
      <w:r>
        <w:rPr>
          <w:rFonts w:hint="eastAsia" w:ascii="楷体" w:hAnsi="楷体" w:eastAsia="楷体" w:cs="楷体"/>
          <w:b/>
          <w:kern w:val="44"/>
          <w:sz w:val="32"/>
          <w:szCs w:val="30"/>
          <w:highlight w:val="none"/>
        </w:rPr>
        <w:t>第三部分 技术要求</w:t>
      </w:r>
    </w:p>
    <w:p w14:paraId="67139212">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一、需执行的标准</w:t>
      </w:r>
    </w:p>
    <w:p w14:paraId="34DAF653">
      <w:pPr>
        <w:spacing w:line="56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1）国家相关标准：应符合国家政策及相关标准规定。</w:t>
      </w:r>
    </w:p>
    <w:p w14:paraId="2347F23E">
      <w:pPr>
        <w:spacing w:line="56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2）行业标准：应符合行业相关标准。</w:t>
      </w:r>
    </w:p>
    <w:p w14:paraId="4B1DA989">
      <w:pPr>
        <w:spacing w:line="56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3）地方标准：应符合行业相关标准。</w:t>
      </w:r>
    </w:p>
    <w:p w14:paraId="4CA5F993">
      <w:pPr>
        <w:spacing w:line="56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4）其他标准：项目实施过程中涉及国家标准按国家标准执行，如无国家标准按行业或地方及采购人要求执行。</w:t>
      </w:r>
    </w:p>
    <w:p w14:paraId="2E1951D8">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二、实施及交付</w:t>
      </w:r>
    </w:p>
    <w:p w14:paraId="5D5935CB">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1）质量要求</w:t>
      </w:r>
    </w:p>
    <w:p w14:paraId="5E0FE80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提交的成果需符合国家相关规定，满足</w:t>
      </w:r>
      <w:r>
        <w:rPr>
          <w:rFonts w:hint="eastAsia" w:ascii="仿宋_GB2312" w:hAnsi="宋体" w:eastAsia="仿宋_GB2312"/>
          <w:sz w:val="28"/>
          <w:szCs w:val="21"/>
          <w:highlight w:val="none"/>
          <w:lang w:eastAsia="zh-CN"/>
        </w:rPr>
        <w:t>采购人</w:t>
      </w:r>
      <w:r>
        <w:rPr>
          <w:rFonts w:hint="eastAsia" w:ascii="仿宋_GB2312" w:hAnsi="宋体" w:eastAsia="仿宋_GB2312"/>
          <w:sz w:val="28"/>
          <w:szCs w:val="21"/>
          <w:highlight w:val="none"/>
        </w:rPr>
        <w:t xml:space="preserve">要求及实际工作需要。  </w:t>
      </w:r>
    </w:p>
    <w:p w14:paraId="42542984">
      <w:pPr>
        <w:spacing w:line="560" w:lineRule="exact"/>
        <w:ind w:firstLine="560" w:firstLineChars="200"/>
        <w:rPr>
          <w:rFonts w:ascii="仿宋_GB2312" w:hAnsi="宋体" w:eastAsia="仿宋_GB2312"/>
          <w:sz w:val="28"/>
          <w:szCs w:val="21"/>
          <w:highlight w:val="none"/>
        </w:rPr>
      </w:pPr>
      <w:r>
        <w:rPr>
          <w:rFonts w:ascii="仿宋_GB2312" w:hAnsi="宋体" w:eastAsia="仿宋_GB2312"/>
          <w:sz w:val="28"/>
          <w:szCs w:val="21"/>
          <w:highlight w:val="none"/>
        </w:rPr>
        <w:t>2）安全要求</w:t>
      </w:r>
    </w:p>
    <w:p w14:paraId="57183975">
      <w:pPr>
        <w:spacing w:line="560" w:lineRule="exact"/>
        <w:ind w:firstLine="560" w:firstLineChars="200"/>
        <w:rPr>
          <w:rFonts w:hint="eastAsia" w:ascii="仿宋_GB2312" w:hAnsi="宋体" w:eastAsia="仿宋_GB2312"/>
          <w:sz w:val="28"/>
          <w:szCs w:val="21"/>
          <w:highlight w:val="none"/>
        </w:rPr>
      </w:pPr>
      <w:r>
        <w:rPr>
          <w:rFonts w:hint="eastAsia" w:ascii="仿宋_GB2312" w:hAnsi="宋体" w:eastAsia="仿宋_GB2312"/>
          <w:sz w:val="28"/>
          <w:szCs w:val="21"/>
          <w:highlight w:val="none"/>
        </w:rPr>
        <w:t>按国家或行业相关标准执行。</w:t>
      </w:r>
    </w:p>
    <w:p w14:paraId="145F75F2">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成果的所有权、使用权和著作权归</w:t>
      </w:r>
      <w:r>
        <w:rPr>
          <w:rFonts w:hint="eastAsia" w:ascii="仿宋_GB2312" w:hAnsi="宋体" w:eastAsia="仿宋_GB2312"/>
          <w:sz w:val="28"/>
          <w:szCs w:val="21"/>
          <w:highlight w:val="none"/>
          <w:lang w:eastAsia="zh-CN"/>
        </w:rPr>
        <w:t>采购人</w:t>
      </w:r>
      <w:r>
        <w:rPr>
          <w:rFonts w:hint="eastAsia" w:ascii="仿宋_GB2312" w:hAnsi="宋体" w:eastAsia="仿宋_GB2312"/>
          <w:sz w:val="28"/>
          <w:szCs w:val="21"/>
          <w:highlight w:val="none"/>
        </w:rPr>
        <w:t xml:space="preserve">所有。   </w:t>
      </w:r>
    </w:p>
    <w:p w14:paraId="583A6BD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3）交付（实施）时间/服务开始时间</w:t>
      </w:r>
    </w:p>
    <w:p w14:paraId="4D163EE7">
      <w:pPr>
        <w:tabs>
          <w:tab w:val="left" w:pos="709"/>
        </w:tabs>
        <w:overflowPunct w:val="0"/>
        <w:spacing w:line="58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项目时间要求</w:t>
      </w:r>
      <w:r>
        <w:rPr>
          <w:rFonts w:hint="eastAsia" w:ascii="仿宋_GB2312" w:hAnsi="宋体" w:eastAsia="仿宋_GB2312"/>
          <w:sz w:val="28"/>
          <w:szCs w:val="21"/>
          <w:highlight w:val="none"/>
          <w:lang w:val="en-US" w:eastAsia="zh-CN"/>
        </w:rPr>
        <w:t>自然资源相关部门</w:t>
      </w:r>
      <w:r>
        <w:rPr>
          <w:rFonts w:hint="eastAsia" w:ascii="仿宋_GB2312" w:hAnsi="宋体" w:eastAsia="仿宋_GB2312"/>
          <w:sz w:val="28"/>
          <w:szCs w:val="21"/>
          <w:highlight w:val="none"/>
        </w:rPr>
        <w:t>关于开展此项工作要求的时间节点为准。</w:t>
      </w:r>
    </w:p>
    <w:p w14:paraId="744EEBB6">
      <w:pPr>
        <w:spacing w:line="560" w:lineRule="exact"/>
        <w:ind w:firstLine="560" w:firstLineChars="200"/>
        <w:rPr>
          <w:rFonts w:ascii="仿宋_GB2312" w:hAnsi="宋体" w:eastAsia="仿宋_GB2312"/>
          <w:sz w:val="28"/>
          <w:szCs w:val="21"/>
          <w:highlight w:val="none"/>
        </w:rPr>
      </w:pPr>
      <w:r>
        <w:rPr>
          <w:rFonts w:ascii="仿宋_GB2312" w:hAnsi="宋体" w:eastAsia="仿宋_GB2312"/>
          <w:sz w:val="28"/>
          <w:szCs w:val="21"/>
          <w:highlight w:val="none"/>
        </w:rPr>
        <w:t>4）交付（实施）地点</w:t>
      </w:r>
    </w:p>
    <w:p w14:paraId="479CCDA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采购人指定地点 </w:t>
      </w:r>
    </w:p>
    <w:p w14:paraId="77C48960">
      <w:pPr>
        <w:numPr>
          <w:ilvl w:val="0"/>
          <w:numId w:val="3"/>
        </w:numPr>
        <w:spacing w:line="520" w:lineRule="exact"/>
        <w:ind w:firstLine="560" w:firstLineChars="200"/>
        <w:rPr>
          <w:rFonts w:hint="eastAsia" w:ascii="仿宋_GB2312" w:hAnsi="华文仿宋" w:eastAsia="仿宋_GB2312"/>
          <w:sz w:val="28"/>
          <w:szCs w:val="28"/>
          <w:highlight w:val="none"/>
        </w:rPr>
      </w:pPr>
      <w:r>
        <w:rPr>
          <w:rFonts w:hint="eastAsia" w:ascii="仿宋_GB2312" w:hAnsi="华文仿宋" w:eastAsia="仿宋_GB2312"/>
          <w:sz w:val="28"/>
          <w:szCs w:val="28"/>
          <w:highlight w:val="none"/>
        </w:rPr>
        <w:t>付款方式</w:t>
      </w:r>
    </w:p>
    <w:p w14:paraId="3524A888">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合同签订并具备实施条件后5个工作日内支付合同总金额的30%；提交成果服务完毕验收合格后，由采购方将合同剩余价款</w:t>
      </w:r>
      <w:r>
        <w:rPr>
          <w:rFonts w:hint="eastAsia" w:ascii="仿宋" w:hAnsi="仿宋" w:eastAsia="仿宋" w:cs="仿宋"/>
          <w:sz w:val="28"/>
          <w:szCs w:val="28"/>
          <w:highlight w:val="none"/>
          <w:lang w:eastAsia="zh-CN"/>
        </w:rPr>
        <w:t>一次性</w:t>
      </w:r>
      <w:r>
        <w:rPr>
          <w:rFonts w:hint="eastAsia" w:ascii="仿宋" w:hAnsi="仿宋" w:eastAsia="仿宋" w:cs="仿宋"/>
          <w:sz w:val="28"/>
          <w:szCs w:val="28"/>
          <w:highlight w:val="none"/>
        </w:rPr>
        <w:t>支付给成交单位，实际付款需待财政资金到位后，成交单位必须在规定的时间内提供本单位出具的税务发票。</w:t>
      </w:r>
    </w:p>
    <w:p w14:paraId="1269C127">
      <w:p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p>
    <w:p w14:paraId="1662E112">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三、服务要求</w:t>
      </w:r>
    </w:p>
    <w:p w14:paraId="4EC878C1">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（一）</w:t>
      </w:r>
    </w:p>
    <w:p w14:paraId="5FA9EB60">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1.服务标准：需符合国家相关规定，满足采购人要求及实际工作需要。</w:t>
      </w:r>
    </w:p>
    <w:p w14:paraId="7B875661">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2.服务期限</w:t>
      </w:r>
      <w:r>
        <w:rPr>
          <w:rFonts w:hint="eastAsia" w:ascii="仿宋_GB2312" w:hAnsi="宋体" w:eastAsia="仿宋_GB2312" w:cs="Times New Roman"/>
          <w:sz w:val="28"/>
          <w:szCs w:val="21"/>
          <w:highlight w:val="none"/>
        </w:rPr>
        <w:t>和效率</w:t>
      </w:r>
      <w:r>
        <w:rPr>
          <w:rFonts w:hint="eastAsia" w:ascii="仿宋" w:hAnsi="仿宋" w:eastAsia="仿宋" w:cs="仿宋"/>
          <w:sz w:val="28"/>
          <w:szCs w:val="21"/>
          <w:highlight w:val="none"/>
          <w:lang w:eastAsia="zh-CN"/>
        </w:rPr>
        <w:t>：自合同签订之日起至</w:t>
      </w:r>
      <w:r>
        <w:rPr>
          <w:rFonts w:hint="eastAsia" w:ascii="仿宋" w:hAnsi="仿宋" w:eastAsia="仿宋" w:cs="仿宋"/>
          <w:sz w:val="28"/>
          <w:szCs w:val="21"/>
          <w:highlight w:val="none"/>
          <w:lang w:val="en-US" w:eastAsia="zh-CN"/>
        </w:rPr>
        <w:t>2024</w:t>
      </w:r>
      <w:r>
        <w:rPr>
          <w:rFonts w:hint="eastAsia" w:ascii="仿宋" w:hAnsi="仿宋" w:eastAsia="仿宋" w:cs="仿宋"/>
          <w:sz w:val="28"/>
          <w:szCs w:val="21"/>
          <w:highlight w:val="none"/>
          <w:lang w:eastAsia="zh-CN"/>
        </w:rPr>
        <w:t>年</w:t>
      </w:r>
      <w:r>
        <w:rPr>
          <w:rFonts w:hint="eastAsia" w:ascii="仿宋" w:hAnsi="仿宋" w:eastAsia="仿宋" w:cs="仿宋"/>
          <w:sz w:val="28"/>
          <w:szCs w:val="21"/>
          <w:highlight w:val="none"/>
          <w:lang w:val="en-US" w:eastAsia="zh-CN"/>
        </w:rPr>
        <w:t>12</w:t>
      </w:r>
      <w:r>
        <w:rPr>
          <w:rFonts w:hint="eastAsia" w:ascii="仿宋" w:hAnsi="仿宋" w:eastAsia="仿宋" w:cs="仿宋"/>
          <w:sz w:val="28"/>
          <w:szCs w:val="21"/>
          <w:highlight w:val="none"/>
          <w:lang w:eastAsia="zh-CN"/>
        </w:rPr>
        <w:t>月</w:t>
      </w:r>
      <w:r>
        <w:rPr>
          <w:rFonts w:hint="eastAsia" w:ascii="仿宋" w:hAnsi="仿宋" w:eastAsia="仿宋" w:cs="仿宋"/>
          <w:sz w:val="28"/>
          <w:szCs w:val="21"/>
          <w:highlight w:val="none"/>
          <w:lang w:val="en-US" w:eastAsia="zh-CN"/>
        </w:rPr>
        <w:t>31</w:t>
      </w:r>
      <w:r>
        <w:rPr>
          <w:rFonts w:hint="eastAsia" w:ascii="仿宋" w:hAnsi="仿宋" w:eastAsia="仿宋" w:cs="仿宋"/>
          <w:sz w:val="28"/>
          <w:szCs w:val="21"/>
          <w:highlight w:val="none"/>
          <w:lang w:eastAsia="zh-CN"/>
        </w:rPr>
        <w:t>日止。</w:t>
      </w:r>
    </w:p>
    <w:p w14:paraId="11EB37EC">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val="en-US" w:eastAsia="zh-CN"/>
        </w:rPr>
        <w:t>3.</w:t>
      </w:r>
      <w:r>
        <w:rPr>
          <w:rFonts w:hint="eastAsia" w:ascii="仿宋" w:hAnsi="仿宋" w:eastAsia="仿宋" w:cs="仿宋"/>
          <w:sz w:val="28"/>
          <w:szCs w:val="21"/>
          <w:highlight w:val="none"/>
          <w:lang w:eastAsia="zh-CN"/>
        </w:rPr>
        <w:t>后续免费咨询服务期：自验收合格之日起不少于一年。</w:t>
      </w:r>
    </w:p>
    <w:p w14:paraId="2126A526">
      <w:pPr>
        <w:spacing w:line="560" w:lineRule="exact"/>
        <w:ind w:firstLine="560" w:firstLineChars="200"/>
        <w:rPr>
          <w:rFonts w:hint="eastAsia" w:ascii="仿宋" w:hAnsi="仿宋" w:eastAsia="仿宋" w:cs="仿宋"/>
          <w:sz w:val="28"/>
          <w:szCs w:val="21"/>
          <w:highlight w:val="none"/>
          <w:lang w:eastAsia="zh-CN"/>
        </w:rPr>
      </w:pPr>
      <w:r>
        <w:rPr>
          <w:rFonts w:hint="eastAsia" w:ascii="仿宋_GB2312" w:hAnsi="宋体" w:eastAsia="仿宋_GB2312" w:cs="Times New Roman"/>
          <w:sz w:val="28"/>
          <w:szCs w:val="21"/>
          <w:highlight w:val="none"/>
          <w:lang w:val="en-US" w:eastAsia="zh-CN"/>
        </w:rPr>
        <w:t>4.</w:t>
      </w:r>
      <w:r>
        <w:rPr>
          <w:rFonts w:hint="eastAsia" w:ascii="仿宋_GB2312" w:hAnsi="宋体" w:eastAsia="仿宋_GB2312" w:cs="Times New Roman"/>
          <w:sz w:val="28"/>
          <w:szCs w:val="21"/>
          <w:highlight w:val="none"/>
        </w:rPr>
        <w:t>对成果的所有权、使用权和著作权归属的约定：归招标人所有。</w:t>
      </w:r>
      <w:r>
        <w:rPr>
          <w:rFonts w:hint="eastAsia" w:ascii="仿宋_GB2312" w:hAnsi="宋体" w:eastAsia="仿宋_GB2312" w:cs="Times New Roman"/>
          <w:sz w:val="28"/>
          <w:szCs w:val="21"/>
          <w:highlight w:val="none"/>
          <w:lang w:eastAsia="zh-CN"/>
        </w:rPr>
        <w:t>中标单位</w:t>
      </w:r>
      <w:r>
        <w:rPr>
          <w:rFonts w:hint="eastAsia" w:ascii="仿宋_GB2312" w:hAnsi="宋体" w:eastAsia="仿宋_GB2312" w:cs="Times New Roman"/>
          <w:sz w:val="28"/>
          <w:szCs w:val="21"/>
          <w:highlight w:val="none"/>
        </w:rPr>
        <w:t>须保证</w:t>
      </w:r>
      <w:r>
        <w:rPr>
          <w:rFonts w:hint="eastAsia" w:ascii="仿宋_GB2312" w:hAnsi="宋体" w:eastAsia="仿宋_GB2312" w:cs="Times New Roman"/>
          <w:sz w:val="28"/>
          <w:szCs w:val="21"/>
          <w:highlight w:val="none"/>
          <w:lang w:eastAsia="zh-CN"/>
        </w:rPr>
        <w:t>招标人</w:t>
      </w:r>
      <w:r>
        <w:rPr>
          <w:rFonts w:hint="eastAsia" w:ascii="仿宋_GB2312" w:hAnsi="宋体" w:eastAsia="仿宋_GB2312" w:cs="Times New Roman"/>
          <w:sz w:val="28"/>
          <w:szCs w:val="21"/>
          <w:highlight w:val="none"/>
        </w:rPr>
        <w:t>在中华人民共和国境内使用其提供的标的或标的的任何一部分时，免受第三方提起的侵犯其专利权、商标权、著作权或其他产权纠纷，否则由</w:t>
      </w:r>
      <w:r>
        <w:rPr>
          <w:rFonts w:hint="eastAsia" w:ascii="仿宋_GB2312" w:hAnsi="宋体" w:eastAsia="仿宋_GB2312" w:cs="Times New Roman"/>
          <w:sz w:val="28"/>
          <w:szCs w:val="21"/>
          <w:highlight w:val="none"/>
          <w:lang w:eastAsia="zh-CN"/>
        </w:rPr>
        <w:t>中标单位</w:t>
      </w:r>
      <w:r>
        <w:rPr>
          <w:rFonts w:hint="eastAsia" w:ascii="仿宋_GB2312" w:hAnsi="宋体" w:eastAsia="仿宋_GB2312" w:cs="Times New Roman"/>
          <w:sz w:val="28"/>
          <w:szCs w:val="21"/>
          <w:highlight w:val="none"/>
        </w:rPr>
        <w:t>承担一切法律责任。</w:t>
      </w:r>
    </w:p>
    <w:p w14:paraId="7495E25F">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（二）主要工作范围：临港区</w:t>
      </w:r>
    </w:p>
    <w:p w14:paraId="6B9DB42B">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三）工作目标：通过开展全区永久基本农田核实处置市级核查工作，对“三区三线”划定的永久基本农田进行核实，全面查清“三区三线”成果启用前因农业结构调整等原因形成的2022年变更调查非耕地以及永久基本农田范围内少量已依法办理用地手续的土地，区分不同情形，实行恢复整改和调整补划相结合的方式分类处置。将全区真正用于粮食生产的优质耕地作为永久基本农田严格保护，将不符合划定要求的非耕地和不稳定利用耕地调出去，将未划入的集中连片优质耕地和高标准农田优先补划进来，确保永久基本农田面积不减、质量提升、布局稳定。</w:t>
      </w:r>
    </w:p>
    <w:p w14:paraId="311A6480">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（四）工作要求：按照省厅要求的时间节点按时提报成果，确保成果符合国家、省、市自然资源主管部门相关技术要求。</w:t>
      </w:r>
    </w:p>
    <w:p w14:paraId="4F7779DE">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val="en-US" w:eastAsia="zh-CN"/>
        </w:rPr>
        <w:t>（五）</w:t>
      </w:r>
      <w:r>
        <w:rPr>
          <w:rFonts w:hint="eastAsia" w:ascii="仿宋" w:hAnsi="仿宋" w:eastAsia="仿宋" w:cs="仿宋"/>
          <w:sz w:val="28"/>
          <w:szCs w:val="21"/>
          <w:highlight w:val="none"/>
          <w:lang w:eastAsia="zh-CN"/>
        </w:rPr>
        <w:t>提交成果：</w:t>
      </w:r>
    </w:p>
    <w:p w14:paraId="2CA83F43">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1、永久基本农田核实处置数据：永久基本农田更新图斑（包括恢复整改图斑、预调出图斑、补划图斑）、永久基本农田处置图斑（基于省下发的核实处置参考图层，形成的调出图斑、恢复整改图斑）、永久基本农田调整举证材料（调出图斑按调出类型提交对应举证矢量图层、批准文件、县级自然资源主管部门举证及情况说明、市级主管部门确认函等相关举证材料（因原属于难以或不宜长期稳定利用耕地、位于自然保护地核心保护区、位于饮用水水源一级保护区的调出情形无需举证））</w:t>
      </w:r>
    </w:p>
    <w:p w14:paraId="0A1762EF">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2、报告文本：永久基本农田核实处置工作总结报告（内含工作任务、处置方式、工作安排、核实处置情况等描述）</w:t>
      </w:r>
    </w:p>
    <w:p w14:paraId="0A854C97">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3、表格：永久基本农田处置情况统计表（包括核实处置数量、核实处置情况和补划情况）</w:t>
      </w:r>
    </w:p>
    <w:p w14:paraId="50F2BA5F">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（六）执行标准：</w:t>
      </w:r>
    </w:p>
    <w:p w14:paraId="280B67BF">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1、《土地管理法》《土地管理法实施条例》《基本农田保护条例》；</w:t>
      </w:r>
    </w:p>
    <w:p w14:paraId="427899E8">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2、《关于严格耕地用途管制有关问题的通知》（自然资发〔2021〕166号）；</w:t>
      </w:r>
    </w:p>
    <w:p w14:paraId="498A34CC">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3、《关于严肃开展耕地和永久基本农田划定成果核实处置工作的通知》（自然资办发〔2023〕25号）；</w:t>
      </w:r>
    </w:p>
    <w:p w14:paraId="719D663C">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4、《山东省自然资源厅办公室转发〈自然资源部办公厅关于严肃开展耕地和永久基本农田划定成果核实处置工作的通知〉的通知》（鲁自然资办发〔2023〕42号）等。</w:t>
      </w:r>
    </w:p>
    <w:p w14:paraId="1C1A8F4A">
      <w:pPr>
        <w:spacing w:line="560" w:lineRule="exact"/>
        <w:ind w:firstLine="562" w:firstLineChars="200"/>
        <w:rPr>
          <w:rFonts w:hint="eastAsia" w:ascii="黑体" w:hAnsi="黑体" w:eastAsia="黑体" w:cs="Times New Roman"/>
          <w:b/>
          <w:sz w:val="28"/>
          <w:szCs w:val="21"/>
          <w:highlight w:val="none"/>
          <w:lang w:eastAsia="zh-CN"/>
        </w:rPr>
      </w:pPr>
      <w:r>
        <w:rPr>
          <w:rFonts w:hint="eastAsia" w:ascii="黑体" w:hAnsi="黑体" w:eastAsia="黑体" w:cs="Times New Roman"/>
          <w:b/>
          <w:sz w:val="28"/>
          <w:szCs w:val="21"/>
          <w:highlight w:val="none"/>
          <w:lang w:eastAsia="zh-CN"/>
        </w:rPr>
        <w:t>四、验收标准</w:t>
      </w:r>
    </w:p>
    <w:p w14:paraId="70B70DB4">
      <w:pPr>
        <w:spacing w:line="560" w:lineRule="exact"/>
        <w:ind w:firstLine="560" w:firstLineChars="200"/>
        <w:rPr>
          <w:rFonts w:hint="eastAsia" w:ascii="仿宋" w:hAnsi="仿宋" w:eastAsia="仿宋" w:cs="仿宋"/>
          <w:sz w:val="28"/>
          <w:szCs w:val="21"/>
          <w:highlight w:val="none"/>
          <w:lang w:eastAsia="zh-CN"/>
        </w:rPr>
      </w:pPr>
      <w:r>
        <w:rPr>
          <w:rFonts w:hint="eastAsia" w:ascii="仿宋" w:hAnsi="仿宋" w:eastAsia="仿宋" w:cs="仿宋"/>
          <w:sz w:val="28"/>
          <w:szCs w:val="21"/>
          <w:highlight w:val="none"/>
          <w:lang w:eastAsia="zh-CN"/>
        </w:rPr>
        <w:t>1.符合招标文件、行业标准要求及响应文件承诺。</w:t>
      </w:r>
    </w:p>
    <w:p w14:paraId="511CEC15">
      <w:pPr>
        <w:spacing w:line="560" w:lineRule="exact"/>
        <w:ind w:firstLine="560" w:firstLineChars="200"/>
        <w:rPr>
          <w:rFonts w:hint="eastAsia" w:ascii="仿宋_GB2312" w:hAnsi="宋体" w:eastAsia="仿宋_GB2312"/>
          <w:sz w:val="28"/>
          <w:szCs w:val="28"/>
          <w:highlight w:val="none"/>
        </w:rPr>
      </w:pPr>
      <w:r>
        <w:rPr>
          <w:rFonts w:hint="eastAsia" w:ascii="仿宋" w:hAnsi="仿宋" w:eastAsia="仿宋" w:cs="仿宋"/>
          <w:sz w:val="28"/>
          <w:szCs w:val="21"/>
          <w:highlight w:val="none"/>
          <w:lang w:eastAsia="zh-CN"/>
        </w:rPr>
        <w:t>2.服务期限满后向采购人发出项目验收建议，采购人应在7个工作日内启动验收。验收严格按</w:t>
      </w:r>
      <w:r>
        <w:rPr>
          <w:rFonts w:hint="eastAsia" w:ascii="仿宋" w:hAnsi="仿宋" w:eastAsia="仿宋" w:cs="仿宋"/>
          <w:sz w:val="28"/>
          <w:szCs w:val="28"/>
          <w:highlight w:val="none"/>
        </w:rPr>
        <w:t>照鲁财采〔2021〕25号《山东省政府采购履约验收管理办法》规定执行。</w:t>
      </w:r>
    </w:p>
    <w:p w14:paraId="361CFAF8">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五、其他技术及服务要求</w:t>
      </w:r>
    </w:p>
    <w:p w14:paraId="0EC0BD0B">
      <w:p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详见采购项目说明。</w:t>
      </w:r>
    </w:p>
    <w:p w14:paraId="53225DCB">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六、采购人拟采用的采购方式</w:t>
      </w:r>
    </w:p>
    <w:p w14:paraId="30B3C464">
      <w:pPr>
        <w:widowControl/>
        <w:adjustRightInd w:val="0"/>
        <w:spacing w:line="560" w:lineRule="exact"/>
        <w:ind w:firstLine="560" w:firstLineChars="200"/>
        <w:jc w:val="left"/>
        <w:rPr>
          <w:rFonts w:hint="eastAsia" w:ascii="仿宋" w:hAnsi="仿宋" w:eastAsia="仿宋" w:cs="仿宋"/>
          <w:sz w:val="32"/>
          <w:szCs w:val="32"/>
          <w:highlight w:val="none"/>
        </w:rPr>
      </w:pPr>
      <w:r>
        <w:rPr>
          <w:rFonts w:hint="eastAsia" w:ascii="仿宋" w:hAnsi="仿宋" w:eastAsia="仿宋" w:cs="仿宋"/>
          <w:sz w:val="28"/>
          <w:highlight w:val="none"/>
        </w:rPr>
        <w:t>公开招标</w:t>
      </w:r>
    </w:p>
    <w:p w14:paraId="511A639F">
      <w:pPr>
        <w:spacing w:line="560" w:lineRule="exact"/>
        <w:ind w:firstLine="562" w:firstLineChars="200"/>
        <w:rPr>
          <w:rFonts w:hint="eastAsia" w:ascii="仿宋_GB2312" w:hAnsi="宋体" w:eastAsia="黑体"/>
          <w:sz w:val="28"/>
          <w:szCs w:val="28"/>
          <w:highlight w:val="none"/>
          <w:lang w:eastAsia="zh-CN"/>
        </w:rPr>
      </w:pPr>
      <w:r>
        <w:rPr>
          <w:rFonts w:hint="eastAsia" w:ascii="黑体" w:hAnsi="黑体" w:eastAsia="黑体"/>
          <w:b/>
          <w:sz w:val="28"/>
          <w:szCs w:val="21"/>
          <w:highlight w:val="none"/>
        </w:rPr>
        <w:t>七、采购人拟采用采购方式的理由（非公开招标方式需要填写）</w:t>
      </w:r>
      <w:r>
        <w:rPr>
          <w:rFonts w:hint="eastAsia" w:ascii="黑体" w:hAnsi="黑体" w:eastAsia="黑体"/>
          <w:b/>
          <w:sz w:val="28"/>
          <w:szCs w:val="21"/>
          <w:highlight w:val="none"/>
          <w:lang w:eastAsia="zh-CN"/>
        </w:rPr>
        <w:t>：</w:t>
      </w:r>
      <w:r>
        <w:rPr>
          <w:rFonts w:hint="eastAsia" w:ascii="仿宋_GB2312" w:hAnsi="宋体" w:eastAsia="仿宋_GB2312"/>
          <w:sz w:val="28"/>
          <w:highlight w:val="none"/>
          <w:lang w:eastAsia="zh-CN"/>
        </w:rPr>
        <w:t>无。</w:t>
      </w:r>
    </w:p>
    <w:p w14:paraId="3D22E6E3">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八、采购意向是否公开</w:t>
      </w:r>
      <w:r>
        <w:rPr>
          <w:rFonts w:hint="eastAsia" w:ascii="仿宋_GB2312" w:hAnsi="宋体" w:eastAsia="仿宋_GB2312"/>
          <w:b/>
          <w:sz w:val="28"/>
          <w:szCs w:val="21"/>
          <w:highlight w:val="none"/>
        </w:rPr>
        <w:t>：</w:t>
      </w:r>
      <w:r>
        <w:rPr>
          <w:rFonts w:hint="eastAsia" w:ascii="仿宋_GB2312" w:hAnsi="宋体" w:eastAsia="仿宋_GB2312"/>
          <w:b w:val="0"/>
          <w:bCs/>
          <w:sz w:val="28"/>
          <w:szCs w:val="21"/>
          <w:highlight w:val="none"/>
        </w:rPr>
        <w:t>是</w:t>
      </w:r>
      <w:r>
        <w:rPr>
          <w:rFonts w:hint="eastAsia" w:ascii="仿宋_GB2312" w:hAnsi="宋体" w:eastAsia="仿宋_GB2312"/>
          <w:b w:val="0"/>
          <w:bCs/>
          <w:sz w:val="28"/>
          <w:szCs w:val="21"/>
          <w:highlight w:val="none"/>
          <w:lang w:eastAsia="zh-CN"/>
        </w:rPr>
        <w:t>。</w:t>
      </w:r>
    </w:p>
    <w:p w14:paraId="32C3A4EA">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九、是否收取各类涉企保证金（投标保证金、履约保证金、质量保证金)：</w:t>
      </w:r>
      <w:r>
        <w:rPr>
          <w:rFonts w:hint="eastAsia" w:ascii="仿宋_GB2312" w:hAnsi="宋体" w:eastAsia="仿宋_GB2312"/>
          <w:b w:val="0"/>
          <w:bCs/>
          <w:sz w:val="28"/>
          <w:szCs w:val="21"/>
          <w:highlight w:val="none"/>
        </w:rPr>
        <w:t>否</w:t>
      </w:r>
      <w:r>
        <w:rPr>
          <w:rFonts w:hint="eastAsia" w:ascii="仿宋_GB2312" w:hAnsi="宋体" w:eastAsia="仿宋_GB2312"/>
          <w:b w:val="0"/>
          <w:bCs/>
          <w:sz w:val="28"/>
          <w:szCs w:val="21"/>
          <w:highlight w:val="none"/>
          <w:lang w:eastAsia="zh-CN"/>
        </w:rPr>
        <w:t>。</w:t>
      </w:r>
    </w:p>
    <w:p w14:paraId="0E5358E6">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十、是否为专门面向中小企业采购：</w:t>
      </w:r>
      <w:r>
        <w:rPr>
          <w:rFonts w:hint="eastAsia" w:ascii="仿宋_GB2312" w:hAnsi="宋体" w:eastAsia="仿宋_GB2312"/>
          <w:b w:val="0"/>
          <w:bCs/>
          <w:sz w:val="28"/>
          <w:szCs w:val="21"/>
          <w:highlight w:val="none"/>
          <w:lang w:eastAsia="zh-CN"/>
        </w:rPr>
        <w:t>是。</w:t>
      </w:r>
    </w:p>
    <w:p w14:paraId="4D993A2A">
      <w:pPr>
        <w:spacing w:line="560" w:lineRule="exact"/>
        <w:ind w:firstLine="562" w:firstLineChars="200"/>
        <w:rPr>
          <w:rFonts w:hint="eastAsia" w:ascii="黑体" w:hAnsi="黑体" w:eastAsia="仿宋_GB2312"/>
          <w:b/>
          <w:sz w:val="28"/>
          <w:szCs w:val="21"/>
          <w:highlight w:val="none"/>
          <w:lang w:eastAsia="zh-CN"/>
        </w:rPr>
      </w:pPr>
      <w:r>
        <w:rPr>
          <w:rFonts w:hint="eastAsia" w:ascii="黑体" w:hAnsi="黑体" w:eastAsia="黑体"/>
          <w:b/>
          <w:sz w:val="28"/>
          <w:szCs w:val="21"/>
          <w:highlight w:val="none"/>
        </w:rPr>
        <w:t>十一、是否允许联合体响应：</w:t>
      </w:r>
      <w:r>
        <w:rPr>
          <w:rFonts w:hint="eastAsia" w:ascii="仿宋_GB2312" w:hAnsi="宋体" w:eastAsia="仿宋_GB2312"/>
          <w:b w:val="0"/>
          <w:bCs/>
          <w:sz w:val="28"/>
          <w:szCs w:val="21"/>
          <w:highlight w:val="none"/>
        </w:rPr>
        <w:t>否</w:t>
      </w:r>
      <w:r>
        <w:rPr>
          <w:rFonts w:hint="eastAsia" w:ascii="仿宋_GB2312" w:hAnsi="宋体" w:eastAsia="仿宋_GB2312"/>
          <w:b w:val="0"/>
          <w:bCs/>
          <w:sz w:val="28"/>
          <w:szCs w:val="21"/>
          <w:highlight w:val="none"/>
          <w:lang w:eastAsia="zh-CN"/>
        </w:rPr>
        <w:t>。</w:t>
      </w:r>
    </w:p>
    <w:p w14:paraId="40541E03">
      <w:pPr>
        <w:spacing w:line="560" w:lineRule="exact"/>
        <w:ind w:firstLine="562" w:firstLineChars="200"/>
        <w:rPr>
          <w:rFonts w:hint="eastAsia" w:ascii="仿宋_GB2312" w:hAnsi="宋体" w:eastAsia="仿宋_GB2312"/>
          <w:b w:val="0"/>
          <w:bCs/>
          <w:sz w:val="28"/>
          <w:szCs w:val="21"/>
          <w:highlight w:val="none"/>
          <w:lang w:eastAsia="zh-CN"/>
        </w:rPr>
      </w:pPr>
      <w:r>
        <w:rPr>
          <w:rFonts w:hint="eastAsia" w:ascii="黑体" w:hAnsi="黑体" w:eastAsia="黑体"/>
          <w:b/>
          <w:sz w:val="28"/>
          <w:szCs w:val="21"/>
          <w:highlight w:val="none"/>
        </w:rPr>
        <w:t>十二、对中小企业在资金支付期限、预付款比例等方面的优惠措施：</w:t>
      </w:r>
      <w:r>
        <w:rPr>
          <w:rFonts w:hint="eastAsia" w:ascii="仿宋_GB2312" w:hAnsi="宋体" w:eastAsia="仿宋_GB2312"/>
          <w:b w:val="0"/>
          <w:bCs/>
          <w:sz w:val="28"/>
          <w:szCs w:val="21"/>
          <w:highlight w:val="none"/>
        </w:rPr>
        <w:t>无</w:t>
      </w:r>
      <w:r>
        <w:rPr>
          <w:rFonts w:hint="eastAsia" w:ascii="仿宋_GB2312" w:hAnsi="宋体" w:eastAsia="仿宋_GB2312"/>
          <w:b w:val="0"/>
          <w:bCs/>
          <w:sz w:val="28"/>
          <w:szCs w:val="21"/>
          <w:highlight w:val="none"/>
          <w:lang w:eastAsia="zh-CN"/>
        </w:rPr>
        <w:t>。</w:t>
      </w:r>
    </w:p>
    <w:p w14:paraId="3D82B7BF">
      <w:pPr>
        <w:spacing w:line="560" w:lineRule="exact"/>
        <w:ind w:firstLine="562" w:firstLineChars="200"/>
        <w:rPr>
          <w:rFonts w:hint="eastAsia" w:ascii="仿宋_GB2312" w:hAnsi="宋体" w:eastAsia="仿宋_GB2312"/>
          <w:b w:val="0"/>
          <w:bCs/>
          <w:sz w:val="28"/>
          <w:szCs w:val="21"/>
          <w:highlight w:val="none"/>
          <w:lang w:eastAsia="zh-CN"/>
        </w:rPr>
      </w:pPr>
      <w:r>
        <w:rPr>
          <w:rFonts w:hint="eastAsia" w:ascii="黑体" w:hAnsi="黑体" w:eastAsia="黑体"/>
          <w:b/>
          <w:sz w:val="28"/>
          <w:szCs w:val="21"/>
          <w:highlight w:val="none"/>
        </w:rPr>
        <w:t>十三、采购标的对应的中小企业划分标准所属行业：</w:t>
      </w:r>
      <w:r>
        <w:rPr>
          <w:rFonts w:hint="eastAsia" w:ascii="仿宋" w:hAnsi="仿宋" w:eastAsia="仿宋" w:cs="仿宋"/>
          <w:b w:val="0"/>
          <w:bCs/>
          <w:sz w:val="28"/>
          <w:szCs w:val="21"/>
          <w:highlight w:val="none"/>
        </w:rPr>
        <w:t>其他未列明行业</w:t>
      </w:r>
      <w:r>
        <w:rPr>
          <w:rFonts w:hint="eastAsia" w:ascii="仿宋" w:hAnsi="仿宋" w:eastAsia="仿宋" w:cs="仿宋"/>
          <w:b w:val="0"/>
          <w:bCs/>
          <w:sz w:val="28"/>
          <w:szCs w:val="21"/>
          <w:highlight w:val="none"/>
          <w:lang w:eastAsia="zh-CN"/>
        </w:rPr>
        <w:t>。</w:t>
      </w:r>
    </w:p>
    <w:p w14:paraId="7093B4B8">
      <w:pPr>
        <w:spacing w:line="560" w:lineRule="exact"/>
        <w:ind w:firstLine="562" w:firstLineChars="200"/>
        <w:rPr>
          <w:rFonts w:ascii="仿宋_GB2312" w:hAnsi="宋体" w:eastAsia="仿宋_GB2312"/>
          <w:b/>
          <w:sz w:val="28"/>
          <w:szCs w:val="21"/>
          <w:highlight w:val="none"/>
        </w:rPr>
      </w:pPr>
      <w:r>
        <w:rPr>
          <w:rFonts w:hint="eastAsia" w:ascii="黑体" w:hAnsi="黑体" w:eastAsia="黑体"/>
          <w:b/>
          <w:sz w:val="28"/>
          <w:szCs w:val="21"/>
          <w:highlight w:val="none"/>
        </w:rPr>
        <w:t xml:space="preserve">十四、联系方式 </w:t>
      </w:r>
    </w:p>
    <w:p w14:paraId="51BC979C">
      <w:pPr>
        <w:spacing w:line="56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采购人：威海市自然资源和规划局</w:t>
      </w:r>
    </w:p>
    <w:p w14:paraId="719E26D8">
      <w:pPr>
        <w:spacing w:line="56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采购人地址：威海市环翠区文化中路99号</w:t>
      </w:r>
    </w:p>
    <w:p w14:paraId="20BDA237">
      <w:pPr>
        <w:spacing w:line="56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联系人：</w:t>
      </w:r>
      <w:r>
        <w:rPr>
          <w:rFonts w:hint="eastAsia" w:ascii="仿宋" w:hAnsi="仿宋" w:eastAsia="仿宋" w:cs="仿宋"/>
          <w:sz w:val="28"/>
          <w:szCs w:val="28"/>
          <w:highlight w:val="none"/>
        </w:rPr>
        <w:t>王洪硕</w:t>
      </w:r>
    </w:p>
    <w:p w14:paraId="6BB0343F">
      <w:pPr>
        <w:spacing w:line="560" w:lineRule="exact"/>
        <w:ind w:firstLine="560" w:firstLineChars="200"/>
        <w:rPr>
          <w:rFonts w:hint="eastAsia" w:ascii="仿宋" w:hAnsi="仿宋" w:eastAsia="仿宋" w:cs="仿宋"/>
          <w:color w:val="333333"/>
          <w:spacing w:val="8"/>
          <w:sz w:val="28"/>
          <w:szCs w:val="28"/>
          <w:highlight w:val="none"/>
        </w:rPr>
      </w:pPr>
      <w:r>
        <w:rPr>
          <w:rFonts w:hint="eastAsia" w:ascii="仿宋" w:hAnsi="仿宋" w:eastAsia="仿宋" w:cs="仿宋"/>
          <w:sz w:val="28"/>
          <w:szCs w:val="21"/>
          <w:highlight w:val="none"/>
        </w:rPr>
        <w:t>联系电话：</w:t>
      </w:r>
      <w:r>
        <w:rPr>
          <w:rFonts w:hint="eastAsia" w:ascii="仿宋" w:hAnsi="仿宋" w:eastAsia="仿宋" w:cs="仿宋"/>
          <w:color w:val="333333"/>
          <w:spacing w:val="8"/>
          <w:sz w:val="28"/>
          <w:szCs w:val="28"/>
          <w:highlight w:val="none"/>
        </w:rPr>
        <w:t>0631-5581771</w:t>
      </w:r>
    </w:p>
    <w:p w14:paraId="61C6F3E6">
      <w:pPr>
        <w:spacing w:line="560" w:lineRule="exact"/>
        <w:ind w:firstLine="592" w:firstLineChars="200"/>
        <w:rPr>
          <w:rFonts w:hint="eastAsia" w:ascii="仿宋" w:hAnsi="仿宋" w:eastAsia="仿宋" w:cs="仿宋"/>
          <w:color w:val="333333"/>
          <w:spacing w:val="8"/>
          <w:sz w:val="28"/>
          <w:szCs w:val="28"/>
          <w:highlight w:val="none"/>
        </w:rPr>
      </w:pPr>
    </w:p>
    <w:p w14:paraId="1DFC49B6">
      <w:pPr>
        <w:spacing w:line="560" w:lineRule="exact"/>
        <w:ind w:firstLine="592" w:firstLineChars="200"/>
        <w:rPr>
          <w:rFonts w:hint="eastAsia" w:ascii="仿宋" w:hAnsi="仿宋" w:eastAsia="仿宋" w:cs="仿宋"/>
          <w:color w:val="333333"/>
          <w:spacing w:val="8"/>
          <w:sz w:val="28"/>
          <w:szCs w:val="28"/>
          <w:highlight w:val="none"/>
        </w:rPr>
      </w:pPr>
    </w:p>
    <w:p w14:paraId="3EFE3A5D">
      <w:pPr>
        <w:spacing w:line="560" w:lineRule="exact"/>
        <w:ind w:firstLine="592" w:firstLineChars="200"/>
        <w:rPr>
          <w:rFonts w:hint="eastAsia" w:ascii="仿宋" w:hAnsi="仿宋" w:eastAsia="仿宋" w:cs="仿宋"/>
          <w:color w:val="333333"/>
          <w:spacing w:val="8"/>
          <w:sz w:val="28"/>
          <w:szCs w:val="28"/>
          <w:highlight w:val="none"/>
        </w:rPr>
      </w:pPr>
    </w:p>
    <w:p w14:paraId="7BF2A5C0">
      <w:pPr>
        <w:spacing w:line="560" w:lineRule="exact"/>
        <w:ind w:firstLine="592" w:firstLineChars="200"/>
        <w:rPr>
          <w:rFonts w:hint="eastAsia" w:ascii="仿宋" w:hAnsi="仿宋" w:eastAsia="仿宋" w:cs="仿宋"/>
          <w:color w:val="333333"/>
          <w:spacing w:val="8"/>
          <w:sz w:val="28"/>
          <w:szCs w:val="28"/>
          <w:highlight w:val="none"/>
        </w:rPr>
      </w:pPr>
    </w:p>
    <w:p w14:paraId="3B238A09">
      <w:pPr>
        <w:spacing w:line="560" w:lineRule="exact"/>
        <w:ind w:firstLine="592" w:firstLineChars="200"/>
        <w:rPr>
          <w:rFonts w:hint="eastAsia" w:ascii="仿宋" w:hAnsi="仿宋" w:eastAsia="仿宋" w:cs="仿宋"/>
          <w:color w:val="333333"/>
          <w:spacing w:val="8"/>
          <w:sz w:val="28"/>
          <w:szCs w:val="28"/>
          <w:highlight w:val="none"/>
        </w:rPr>
      </w:pPr>
    </w:p>
    <w:p w14:paraId="7EC6E9BA">
      <w:pPr>
        <w:spacing w:line="560" w:lineRule="exact"/>
        <w:ind w:firstLine="592" w:firstLineChars="200"/>
        <w:rPr>
          <w:rFonts w:hint="eastAsia" w:ascii="仿宋" w:hAnsi="仿宋" w:eastAsia="仿宋" w:cs="仿宋"/>
          <w:color w:val="333333"/>
          <w:spacing w:val="8"/>
          <w:sz w:val="28"/>
          <w:szCs w:val="28"/>
          <w:highlight w:val="none"/>
        </w:rPr>
      </w:pPr>
    </w:p>
    <w:p w14:paraId="649318C6">
      <w:pPr>
        <w:spacing w:line="560" w:lineRule="exact"/>
        <w:ind w:firstLine="592" w:firstLineChars="200"/>
        <w:rPr>
          <w:rFonts w:hint="eastAsia" w:ascii="仿宋" w:hAnsi="仿宋" w:eastAsia="仿宋" w:cs="仿宋"/>
          <w:color w:val="333333"/>
          <w:spacing w:val="8"/>
          <w:sz w:val="28"/>
          <w:szCs w:val="28"/>
          <w:highlight w:val="none"/>
        </w:rPr>
      </w:pPr>
    </w:p>
    <w:p w14:paraId="28DA03B9">
      <w:pPr>
        <w:spacing w:line="560" w:lineRule="exact"/>
        <w:ind w:firstLine="592" w:firstLineChars="200"/>
        <w:rPr>
          <w:rFonts w:hint="eastAsia" w:ascii="仿宋" w:hAnsi="仿宋" w:eastAsia="仿宋" w:cs="仿宋"/>
          <w:color w:val="333333"/>
          <w:spacing w:val="8"/>
          <w:sz w:val="28"/>
          <w:szCs w:val="28"/>
          <w:highlight w:val="none"/>
        </w:rPr>
      </w:pPr>
    </w:p>
    <w:p w14:paraId="0BFAA549">
      <w:pPr>
        <w:spacing w:line="560" w:lineRule="exact"/>
        <w:ind w:firstLine="592" w:firstLineChars="200"/>
        <w:rPr>
          <w:rFonts w:hint="eastAsia" w:ascii="仿宋" w:hAnsi="仿宋" w:eastAsia="仿宋" w:cs="仿宋"/>
          <w:color w:val="333333"/>
          <w:spacing w:val="8"/>
          <w:sz w:val="28"/>
          <w:szCs w:val="28"/>
          <w:highlight w:val="none"/>
        </w:rPr>
      </w:pPr>
    </w:p>
    <w:p w14:paraId="17C22B9C">
      <w:pPr>
        <w:spacing w:line="560" w:lineRule="exact"/>
        <w:ind w:firstLine="592" w:firstLineChars="200"/>
        <w:rPr>
          <w:rFonts w:hint="eastAsia" w:ascii="仿宋" w:hAnsi="仿宋" w:eastAsia="仿宋" w:cs="仿宋"/>
          <w:color w:val="333333"/>
          <w:spacing w:val="8"/>
          <w:sz w:val="28"/>
          <w:szCs w:val="28"/>
          <w:highlight w:val="none"/>
        </w:rPr>
      </w:pPr>
    </w:p>
    <w:p w14:paraId="0A4A95AE">
      <w:pPr>
        <w:spacing w:line="560" w:lineRule="exact"/>
        <w:ind w:firstLine="592" w:firstLineChars="200"/>
        <w:rPr>
          <w:rFonts w:hint="eastAsia" w:ascii="仿宋" w:hAnsi="仿宋" w:eastAsia="仿宋" w:cs="仿宋"/>
          <w:color w:val="333333"/>
          <w:spacing w:val="8"/>
          <w:sz w:val="28"/>
          <w:szCs w:val="28"/>
          <w:highlight w:val="none"/>
        </w:rPr>
      </w:pPr>
    </w:p>
    <w:p w14:paraId="05CE0303">
      <w:pPr>
        <w:rPr>
          <w:rFonts w:hint="eastAsia" w:ascii="仿宋" w:hAnsi="仿宋" w:eastAsia="仿宋" w:cs="仿宋"/>
          <w:sz w:val="28"/>
          <w:szCs w:val="21"/>
          <w:highlight w:val="none"/>
        </w:rPr>
      </w:pPr>
    </w:p>
    <w:p w14:paraId="6B2232FB">
      <w:pPr>
        <w:pStyle w:val="13"/>
        <w:numPr>
          <w:ilvl w:val="0"/>
          <w:numId w:val="1"/>
        </w:numPr>
        <w:spacing w:before="100" w:beforeAutospacing="1" w:after="100" w:afterAutospacing="1" w:line="415" w:lineRule="auto"/>
        <w:rPr>
          <w:rFonts w:ascii="宋体" w:hAnsi="宋体" w:eastAsia="宋体" w:cs="宋体"/>
          <w:sz w:val="44"/>
          <w:szCs w:val="44"/>
          <w:highlight w:val="none"/>
        </w:rPr>
      </w:pPr>
      <w:r>
        <w:rPr>
          <w:rFonts w:hint="eastAsia" w:ascii="楷体_GB2312" w:hAnsi="宋体" w:eastAsia="楷体_GB2312" w:cs="宋体"/>
          <w:sz w:val="44"/>
          <w:szCs w:val="44"/>
          <w:highlight w:val="none"/>
        </w:rPr>
        <w:t>评标原则、程序与方法</w:t>
      </w:r>
    </w:p>
    <w:p w14:paraId="6DA9A8FA">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一、评审原则</w:t>
      </w:r>
    </w:p>
    <w:p w14:paraId="7FD4A64C">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“公平、公正、科学、择优”为本次评标的基本原则，评标委员会将按照这一原则的要求，公正、平等地对待各投标人，同时，在评标时恪守以下原则：</w:t>
      </w:r>
    </w:p>
    <w:p w14:paraId="5560900D">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 xml:space="preserve">1.客观性原则：评标委员会将严格按照招标文件的要求，对投标人的投标文件进行认真评审，评标委员会对投标文件的评审仅依据投标文件本身，而不依靠投标文件以外的任何因素。 </w:t>
      </w:r>
    </w:p>
    <w:p w14:paraId="7FCFA12B">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2.统一性原则：评标委员会将按照统一的评标原则和评标方法，采用统一标准进行评标。</w:t>
      </w:r>
    </w:p>
    <w:p w14:paraId="24806D17">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3.独立性原则：评标工作在评标委员会内部独立进行，不受外界任何因素的干扰和影响。</w:t>
      </w:r>
    </w:p>
    <w:p w14:paraId="5096FF4A">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4.保密性原则：评标委员会及熟知情况的有关工作人员必须对每位评委的评标意见和投标人的商业秘密严格保密，不得外泄。</w:t>
      </w:r>
    </w:p>
    <w:p w14:paraId="6171A43E">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5.综合性原则：评标委员会将综合分析、评审投标人的各项指标，而不以单项指标的优劣评定出中标人。</w:t>
      </w:r>
    </w:p>
    <w:p w14:paraId="4B067841">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二、评标程序</w:t>
      </w:r>
    </w:p>
    <w:p w14:paraId="60F48CF4">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1．宣布评标纪律；</w:t>
      </w:r>
    </w:p>
    <w:p w14:paraId="5FFB9237">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2．公布投标人名单，告知评审专家应当回避的情形；</w:t>
      </w:r>
    </w:p>
    <w:p w14:paraId="2CBC299E">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3．组织评标委员会推选评标组长，采购人代表不得担任组长；</w:t>
      </w:r>
    </w:p>
    <w:p w14:paraId="7931746D">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4．核对评审专家身份和采购人代表授权函。</w:t>
      </w:r>
    </w:p>
    <w:p w14:paraId="0592FEAF">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5．开标结束后，采购人或者采购代理机构依法对投标人的资格进行审查。</w:t>
      </w:r>
    </w:p>
    <w:p w14:paraId="44340D93">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6．评标委员会对符合资格的投标人的投标文件进行符合性审查，以确定其是否满足招标文件的实质性要求。</w:t>
      </w:r>
    </w:p>
    <w:p w14:paraId="6BB7C1BB">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7．出现下列情形之一的，视为对招标文件未做出实质性响应，按照无效投标处理。</w:t>
      </w:r>
    </w:p>
    <w:p w14:paraId="63F2143A">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详见《投标须知前附表》-《实质性条款一览表》中符合性检查条款。</w:t>
      </w:r>
    </w:p>
    <w:p w14:paraId="0BD1637F">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14:paraId="16B6C1B4">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9.澄清、说明或者补正</w:t>
      </w:r>
    </w:p>
    <w:p w14:paraId="5FCA7F9B">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或被授权人签字，且不得超出投标文件的范围或者改变投标文件的实质性内容。</w:t>
      </w:r>
    </w:p>
    <w:p w14:paraId="65A7ED59">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(2)投标人依据评审要求进行澄清、说明或者补正的内容构成投标文件的组成部分。</w:t>
      </w:r>
    </w:p>
    <w:p w14:paraId="66F7EF7B">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10.比较与评价</w:t>
      </w:r>
    </w:p>
    <w:p w14:paraId="33E63FAC">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评标委员会按招标文件中规定的评标方法和评标标准对有效投标文件的商务和技术进行评估，综合比较和评价，按综合得分高低列出中标候选人排序表，若总分相同，按投标报价由低到高顺序排序；若总分、投标报价都相同，则以投标技术方面得分高的排前；技术因素得分相同的，按照供应商的信用等级情况由高到低推荐。</w:t>
      </w:r>
    </w:p>
    <w:p w14:paraId="5018E463">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11.出现下列情况之一的，均予以废标</w:t>
      </w:r>
    </w:p>
    <w:p w14:paraId="5B985A3E">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(1)合格的投标人或参加投标的企业不足三家的；</w:t>
      </w:r>
    </w:p>
    <w:p w14:paraId="65B57561">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(2)出现影响采购公正的违法、违规行为的；</w:t>
      </w:r>
    </w:p>
    <w:p w14:paraId="02DD2F9A">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(3)投标人的报价均超过了预算上限价格，采购人不能支付的；</w:t>
      </w:r>
    </w:p>
    <w:p w14:paraId="3119EEDB">
      <w:pPr>
        <w:spacing w:line="520" w:lineRule="exact"/>
        <w:ind w:firstLine="560" w:firstLineChars="200"/>
        <w:rPr>
          <w:rFonts w:hint="eastAsia" w:ascii="仿宋" w:hAnsi="仿宋" w:eastAsia="仿宋" w:cs="仿宋"/>
          <w:sz w:val="24"/>
          <w:szCs w:val="21"/>
          <w:highlight w:val="none"/>
        </w:rPr>
      </w:pPr>
      <w:r>
        <w:rPr>
          <w:rFonts w:hint="eastAsia" w:ascii="仿宋" w:hAnsi="仿宋" w:eastAsia="仿宋" w:cs="仿宋"/>
          <w:sz w:val="28"/>
          <w:szCs w:val="21"/>
          <w:highlight w:val="none"/>
        </w:rPr>
        <w:t>(4)因重大变故，采购任务取消的。</w:t>
      </w:r>
    </w:p>
    <w:p w14:paraId="557B1EDF">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三、评标方法</w:t>
      </w:r>
    </w:p>
    <w:p w14:paraId="2248B496">
      <w:pPr>
        <w:spacing w:line="520" w:lineRule="exact"/>
        <w:ind w:firstLine="560" w:firstLineChars="200"/>
        <w:rPr>
          <w:rFonts w:hint="eastAsia" w:ascii="仿宋" w:hAnsi="仿宋" w:eastAsia="仿宋" w:cs="仿宋"/>
          <w:sz w:val="28"/>
          <w:szCs w:val="21"/>
          <w:highlight w:val="none"/>
        </w:rPr>
      </w:pPr>
      <w:r>
        <w:rPr>
          <w:rFonts w:hint="eastAsia" w:ascii="仿宋" w:hAnsi="仿宋" w:eastAsia="仿宋" w:cs="仿宋"/>
          <w:sz w:val="28"/>
          <w:szCs w:val="21"/>
          <w:highlight w:val="none"/>
        </w:rPr>
        <w:t>（1）评标方法：综合评分法，即投标人的投标文件满足招标文件全部实质性要求，且按评审因素的量化指标评审得分最高的投标人为中标候选供应商的评审方法。</w:t>
      </w:r>
    </w:p>
    <w:p w14:paraId="2A7A2433">
      <w:pPr>
        <w:spacing w:line="520" w:lineRule="exact"/>
        <w:ind w:firstLine="560" w:firstLineChars="200"/>
        <w:rPr>
          <w:rFonts w:ascii="仿宋_GB2312" w:hAnsi="宋体" w:eastAsia="仿宋_GB2312"/>
          <w:szCs w:val="21"/>
          <w:highlight w:val="none"/>
        </w:rPr>
      </w:pPr>
      <w:r>
        <w:rPr>
          <w:rFonts w:hint="eastAsia" w:ascii="仿宋_GB2312" w:hAnsi="宋体" w:eastAsia="仿宋_GB2312"/>
          <w:sz w:val="28"/>
          <w:szCs w:val="21"/>
          <w:highlight w:val="none"/>
        </w:rPr>
        <w:t>（2）评标细则</w:t>
      </w:r>
    </w:p>
    <w:tbl>
      <w:tblPr>
        <w:tblStyle w:val="16"/>
        <w:tblW w:w="97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825"/>
        <w:gridCol w:w="738"/>
        <w:gridCol w:w="1134"/>
        <w:gridCol w:w="5256"/>
        <w:gridCol w:w="1026"/>
        <w:gridCol w:w="773"/>
      </w:tblGrid>
      <w:tr w14:paraId="786860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shd w:val="clear" w:color="auto" w:fill="D9D9D9"/>
            <w:vAlign w:val="center"/>
          </w:tcPr>
          <w:p w14:paraId="6E5F7540">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编号</w:t>
            </w:r>
          </w:p>
        </w:tc>
        <w:tc>
          <w:tcPr>
            <w:tcW w:w="738" w:type="dxa"/>
            <w:shd w:val="clear" w:color="auto" w:fill="D9D9D9"/>
            <w:vAlign w:val="center"/>
          </w:tcPr>
          <w:p w14:paraId="10D0B3DB">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类型</w:t>
            </w:r>
          </w:p>
        </w:tc>
        <w:tc>
          <w:tcPr>
            <w:tcW w:w="1134" w:type="dxa"/>
            <w:shd w:val="clear" w:color="auto" w:fill="D9D9D9"/>
            <w:vAlign w:val="center"/>
          </w:tcPr>
          <w:p w14:paraId="110E40CD">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评分标题</w:t>
            </w:r>
          </w:p>
        </w:tc>
        <w:tc>
          <w:tcPr>
            <w:tcW w:w="5256" w:type="dxa"/>
            <w:shd w:val="clear" w:color="auto" w:fill="D9D9D9"/>
            <w:vAlign w:val="center"/>
          </w:tcPr>
          <w:p w14:paraId="7C27F277">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评分标准</w:t>
            </w:r>
          </w:p>
        </w:tc>
        <w:tc>
          <w:tcPr>
            <w:tcW w:w="1026" w:type="dxa"/>
            <w:shd w:val="clear" w:color="auto" w:fill="D9D9D9"/>
            <w:vAlign w:val="center"/>
          </w:tcPr>
          <w:p w14:paraId="047D5D97">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性质</w:t>
            </w:r>
          </w:p>
        </w:tc>
        <w:tc>
          <w:tcPr>
            <w:tcW w:w="773" w:type="dxa"/>
            <w:shd w:val="clear" w:color="auto" w:fill="D9D9D9"/>
            <w:vAlign w:val="center"/>
          </w:tcPr>
          <w:p w14:paraId="32438E86">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分数</w:t>
            </w:r>
          </w:p>
        </w:tc>
      </w:tr>
      <w:tr w14:paraId="78AD13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618" w:hRule="atLeast"/>
          <w:jc w:val="center"/>
        </w:trPr>
        <w:tc>
          <w:tcPr>
            <w:tcW w:w="825" w:type="dxa"/>
            <w:vAlign w:val="center"/>
          </w:tcPr>
          <w:p w14:paraId="60EAB8BC">
            <w:pPr>
              <w:pStyle w:val="3"/>
              <w:ind w:firstLine="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1.01</w:t>
            </w:r>
          </w:p>
        </w:tc>
        <w:tc>
          <w:tcPr>
            <w:tcW w:w="738" w:type="dxa"/>
            <w:vMerge w:val="restart"/>
            <w:vAlign w:val="center"/>
          </w:tcPr>
          <w:p w14:paraId="7F77B311">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价格</w:t>
            </w:r>
          </w:p>
        </w:tc>
        <w:tc>
          <w:tcPr>
            <w:tcW w:w="1134" w:type="dxa"/>
            <w:vAlign w:val="center"/>
          </w:tcPr>
          <w:p w14:paraId="2C332E86">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报价</w:t>
            </w:r>
          </w:p>
        </w:tc>
        <w:tc>
          <w:tcPr>
            <w:tcW w:w="5256" w:type="dxa"/>
            <w:vAlign w:val="center"/>
          </w:tcPr>
          <w:p w14:paraId="0D53659C">
            <w:pPr>
              <w:pStyle w:val="3"/>
              <w:ind w:firstLine="0"/>
              <w:jc w:val="left"/>
              <w:rPr>
                <w:rFonts w:hint="eastAsia" w:ascii="仿宋" w:hAnsi="仿宋" w:eastAsia="仿宋" w:cs="仿宋"/>
                <w:sz w:val="22"/>
                <w:szCs w:val="22"/>
                <w:highlight w:val="none"/>
              </w:rPr>
            </w:pPr>
            <w:r>
              <w:rPr>
                <w:rFonts w:hint="eastAsia" w:ascii="仿宋" w:hAnsi="仿宋" w:eastAsia="仿宋" w:cs="仿宋"/>
                <w:sz w:val="24"/>
                <w:szCs w:val="24"/>
                <w:highlight w:val="none"/>
              </w:rPr>
              <w:t>满足招标文件要求且投标总报价(单价合计)最低的投标报价为评标基准价，其价格分为满分。其他投标人的价格分统一按照下列公式计算：投标报价得分=(评标基准价／投标报价)×10。</w:t>
            </w:r>
          </w:p>
        </w:tc>
        <w:tc>
          <w:tcPr>
            <w:tcW w:w="1026" w:type="dxa"/>
            <w:vAlign w:val="center"/>
          </w:tcPr>
          <w:p w14:paraId="42CC9BBF">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价格分</w:t>
            </w:r>
          </w:p>
        </w:tc>
        <w:tc>
          <w:tcPr>
            <w:tcW w:w="773" w:type="dxa"/>
            <w:vAlign w:val="center"/>
          </w:tcPr>
          <w:p w14:paraId="79116CBD">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10.00</w:t>
            </w:r>
          </w:p>
        </w:tc>
      </w:tr>
      <w:tr w14:paraId="1FF962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908" w:hRule="atLeast"/>
          <w:jc w:val="center"/>
        </w:trPr>
        <w:tc>
          <w:tcPr>
            <w:tcW w:w="825" w:type="dxa"/>
            <w:vAlign w:val="center"/>
          </w:tcPr>
          <w:p w14:paraId="2342FAC1">
            <w:pPr>
              <w:pStyle w:val="3"/>
              <w:ind w:firstLine="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1.02</w:t>
            </w:r>
          </w:p>
        </w:tc>
        <w:tc>
          <w:tcPr>
            <w:tcW w:w="738" w:type="dxa"/>
            <w:tcBorders>
              <w:bottom w:val="single" w:color="auto" w:sz="4" w:space="0"/>
            </w:tcBorders>
            <w:vAlign w:val="center"/>
          </w:tcPr>
          <w:p w14:paraId="11B0FBB1">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商务</w:t>
            </w:r>
          </w:p>
        </w:tc>
        <w:tc>
          <w:tcPr>
            <w:tcW w:w="1134" w:type="dxa"/>
            <w:vAlign w:val="center"/>
          </w:tcPr>
          <w:p w14:paraId="51E681CA">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拟派人员</w:t>
            </w:r>
          </w:p>
        </w:tc>
        <w:tc>
          <w:tcPr>
            <w:tcW w:w="5256" w:type="dxa"/>
            <w:vAlign w:val="center"/>
          </w:tcPr>
          <w:p w14:paraId="41BA5EDD">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1.项目负责人具有测绘专业中级及以上职称、注册测绘师的，每有一项得2分，本项最高得4分；</w:t>
            </w:r>
          </w:p>
          <w:p w14:paraId="63BCA715">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2.除项目负责人外，拟派人员每有一个测绘专业中级及以上职称或者注册测绘师职业资格的得2分，本项最高得6分。</w:t>
            </w:r>
          </w:p>
          <w:p w14:paraId="37B0D7A4">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注：1.响应文件中需提供人员的资格证书复印件</w:t>
            </w:r>
            <w:r>
              <w:rPr>
                <w:rFonts w:hint="eastAsia" w:ascii="仿宋" w:hAnsi="仿宋" w:eastAsia="仿宋" w:cs="仿宋"/>
                <w:bCs/>
                <w:color w:val="000000" w:themeColor="text1"/>
                <w:kern w:val="2"/>
                <w:sz w:val="24"/>
                <w:szCs w:val="24"/>
                <w:highlight w:val="none"/>
                <w:lang w:val="en-US" w:eastAsia="zh-CN" w:bidi="ar-SA"/>
                <w14:textFill>
                  <w14:solidFill>
                    <w14:schemeClr w14:val="tx1"/>
                  </w14:solidFill>
                </w14:textFill>
              </w:rPr>
              <w:t>及近1个月在本单位缴纳社保的证明材料</w:t>
            </w:r>
            <w:r>
              <w:rPr>
                <w:rFonts w:hint="eastAsia" w:ascii="仿宋" w:hAnsi="仿宋" w:eastAsia="仿宋" w:cs="仿宋"/>
                <w:sz w:val="24"/>
                <w:szCs w:val="24"/>
                <w:highlight w:val="none"/>
              </w:rPr>
              <w:t>并加盖单位公章，未提供或未按要求提供的不得分。</w:t>
            </w:r>
          </w:p>
          <w:p w14:paraId="572EAB17">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2.以上人员不重复加分。</w:t>
            </w:r>
          </w:p>
        </w:tc>
        <w:tc>
          <w:tcPr>
            <w:tcW w:w="1026" w:type="dxa"/>
            <w:vAlign w:val="center"/>
          </w:tcPr>
          <w:p w14:paraId="00AF7565">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客观分</w:t>
            </w:r>
          </w:p>
        </w:tc>
        <w:tc>
          <w:tcPr>
            <w:tcW w:w="773" w:type="dxa"/>
            <w:vAlign w:val="center"/>
          </w:tcPr>
          <w:p w14:paraId="0B0F2C3C">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.00</w:t>
            </w:r>
          </w:p>
        </w:tc>
      </w:tr>
      <w:tr w14:paraId="07824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284" w:hRule="atLeast"/>
          <w:jc w:val="center"/>
        </w:trPr>
        <w:tc>
          <w:tcPr>
            <w:tcW w:w="825" w:type="dxa"/>
            <w:vAlign w:val="center"/>
          </w:tcPr>
          <w:p w14:paraId="370777DD">
            <w:pPr>
              <w:pStyle w:val="3"/>
              <w:ind w:firstLine="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1.03</w:t>
            </w:r>
          </w:p>
        </w:tc>
        <w:tc>
          <w:tcPr>
            <w:tcW w:w="738" w:type="dxa"/>
            <w:tcBorders>
              <w:top w:val="single" w:color="auto" w:sz="4" w:space="0"/>
              <w:bottom w:val="single" w:color="auto" w:sz="4" w:space="0"/>
            </w:tcBorders>
            <w:vAlign w:val="center"/>
          </w:tcPr>
          <w:p w14:paraId="681E3FDD">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商务</w:t>
            </w:r>
          </w:p>
        </w:tc>
        <w:tc>
          <w:tcPr>
            <w:tcW w:w="1134" w:type="dxa"/>
            <w:vAlign w:val="center"/>
          </w:tcPr>
          <w:p w14:paraId="48DE5C91">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业绩</w:t>
            </w:r>
          </w:p>
        </w:tc>
        <w:tc>
          <w:tcPr>
            <w:tcW w:w="5256" w:type="dxa"/>
            <w:vAlign w:val="center"/>
          </w:tcPr>
          <w:p w14:paraId="6A17E65C">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2021年01月01日以来（以合同签订时间为准），承接的同类项目业绩，每提供1项得2分，本项最高得10分。</w:t>
            </w:r>
          </w:p>
          <w:p w14:paraId="364C966F">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注：1、响应文件中需提供合同复印件，否则不得分。</w:t>
            </w:r>
          </w:p>
          <w:p w14:paraId="408B07D2">
            <w:pPr>
              <w:pStyle w:val="3"/>
              <w:ind w:firstLine="0"/>
              <w:jc w:val="left"/>
              <w:rPr>
                <w:rFonts w:hint="eastAsia" w:ascii="仿宋" w:hAnsi="仿宋" w:eastAsia="仿宋" w:cs="仿宋"/>
                <w:sz w:val="22"/>
                <w:szCs w:val="22"/>
                <w:highlight w:val="none"/>
              </w:rPr>
            </w:pPr>
            <w:r>
              <w:rPr>
                <w:rFonts w:hint="eastAsia" w:ascii="仿宋" w:hAnsi="仿宋" w:eastAsia="仿宋" w:cs="仿宋"/>
                <w:sz w:val="24"/>
                <w:szCs w:val="24"/>
                <w:highlight w:val="none"/>
              </w:rPr>
              <w:t>2、同类项目指：永久基本农田类、国土变更调查类等。</w:t>
            </w:r>
          </w:p>
        </w:tc>
        <w:tc>
          <w:tcPr>
            <w:tcW w:w="1026" w:type="dxa"/>
            <w:vAlign w:val="center"/>
          </w:tcPr>
          <w:p w14:paraId="0D4DD246">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客观分</w:t>
            </w:r>
          </w:p>
        </w:tc>
        <w:tc>
          <w:tcPr>
            <w:tcW w:w="773" w:type="dxa"/>
            <w:vAlign w:val="center"/>
          </w:tcPr>
          <w:p w14:paraId="6D042BE3">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.00</w:t>
            </w:r>
          </w:p>
        </w:tc>
      </w:tr>
      <w:tr w14:paraId="5DFCAD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5654" w:hRule="atLeast"/>
          <w:jc w:val="center"/>
        </w:trPr>
        <w:tc>
          <w:tcPr>
            <w:tcW w:w="825" w:type="dxa"/>
            <w:vAlign w:val="center"/>
          </w:tcPr>
          <w:p w14:paraId="409409F5">
            <w:pPr>
              <w:pStyle w:val="3"/>
              <w:ind w:firstLine="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04</w:t>
            </w:r>
          </w:p>
        </w:tc>
        <w:tc>
          <w:tcPr>
            <w:tcW w:w="738" w:type="dxa"/>
            <w:tcBorders>
              <w:top w:val="single" w:color="auto" w:sz="4" w:space="0"/>
            </w:tcBorders>
            <w:vAlign w:val="center"/>
          </w:tcPr>
          <w:p w14:paraId="14BB0331">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技术</w:t>
            </w:r>
          </w:p>
        </w:tc>
        <w:tc>
          <w:tcPr>
            <w:tcW w:w="1134" w:type="dxa"/>
            <w:vAlign w:val="center"/>
          </w:tcPr>
          <w:p w14:paraId="6D257425">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对本项目的理解</w:t>
            </w:r>
          </w:p>
        </w:tc>
        <w:tc>
          <w:tcPr>
            <w:tcW w:w="5256" w:type="dxa"/>
            <w:vAlign w:val="center"/>
          </w:tcPr>
          <w:p w14:paraId="14762F5F">
            <w:pPr>
              <w:pStyle w:val="3"/>
              <w:ind w:firstLine="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由评委审核各投标人的响应文件后根据以下标准进行打分：</w:t>
            </w:r>
          </w:p>
          <w:p w14:paraId="79282D67">
            <w:pPr>
              <w:pStyle w:val="3"/>
              <w:ind w:firstLine="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-10分】投标人对本项目的现状分析细致准确，对项目的要点、难点和关键节点的分析透彻，切合当地的实际情况，提出有针对性、可行性的解决方案，具有前瞻性、技术路线表达清晰，总体思路完善。能完美的满足本项目实际需求且优于其他供应商的。</w:t>
            </w:r>
          </w:p>
          <w:p w14:paraId="4C44D2A4">
            <w:pPr>
              <w:pStyle w:val="3"/>
              <w:ind w:firstLine="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【5-7分】投标人对本项目的现状分析精准，对项目的要点、难点和关键节点有比较清楚的认识、提出的应对措施合理、可行的，总体思路较为完善。</w:t>
            </w:r>
          </w:p>
          <w:p w14:paraId="1165213A">
            <w:pPr>
              <w:pStyle w:val="3"/>
              <w:ind w:firstLine="0"/>
              <w:jc w:val="left"/>
              <w:rPr>
                <w:rFonts w:hint="eastAsia" w:ascii="仿宋" w:hAnsi="仿宋" w:eastAsia="仿宋" w:cs="仿宋"/>
                <w:sz w:val="22"/>
                <w:szCs w:val="22"/>
                <w:highlight w:val="none"/>
              </w:rPr>
            </w:pPr>
            <w:r>
              <w:rPr>
                <w:rFonts w:hint="eastAsia" w:ascii="仿宋" w:hAnsi="仿宋" w:eastAsia="仿宋" w:cs="仿宋"/>
                <w:sz w:val="24"/>
                <w:szCs w:val="24"/>
                <w:highlight w:val="none"/>
                <w:lang w:val="en-US" w:eastAsia="zh-CN"/>
              </w:rPr>
              <w:t>【0-4分】投标人对本项目的现状分析过于简要，对项目的要点、难点和关键节点的分析和提出的应对措施不全面或存在部分瑕疵，不具备可行性，内容非专门针对本项目或者内容不能满足本项目实际需求的或较其他供应商较差的。</w:t>
            </w:r>
          </w:p>
        </w:tc>
        <w:tc>
          <w:tcPr>
            <w:tcW w:w="1026" w:type="dxa"/>
            <w:vAlign w:val="center"/>
          </w:tcPr>
          <w:p w14:paraId="10A6745C">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主观分</w:t>
            </w:r>
          </w:p>
        </w:tc>
        <w:tc>
          <w:tcPr>
            <w:tcW w:w="773" w:type="dxa"/>
            <w:vAlign w:val="center"/>
          </w:tcPr>
          <w:p w14:paraId="6D27CFD9">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.00</w:t>
            </w:r>
          </w:p>
        </w:tc>
      </w:tr>
      <w:tr w14:paraId="160F50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408A5F7D">
            <w:pPr>
              <w:pStyle w:val="3"/>
              <w:ind w:firstLine="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1.0</w:t>
            </w:r>
            <w:r>
              <w:rPr>
                <w:rFonts w:hint="eastAsia" w:ascii="仿宋" w:hAnsi="仿宋" w:eastAsia="仿宋" w:cs="仿宋"/>
                <w:sz w:val="24"/>
                <w:szCs w:val="24"/>
                <w:highlight w:val="none"/>
                <w:lang w:val="en-US" w:eastAsia="zh-CN"/>
              </w:rPr>
              <w:t>5</w:t>
            </w:r>
          </w:p>
        </w:tc>
        <w:tc>
          <w:tcPr>
            <w:tcW w:w="738" w:type="dxa"/>
            <w:tcBorders>
              <w:bottom w:val="single" w:color="auto" w:sz="4" w:space="0"/>
            </w:tcBorders>
            <w:vAlign w:val="center"/>
          </w:tcPr>
          <w:p w14:paraId="4D35F419">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技术</w:t>
            </w:r>
          </w:p>
        </w:tc>
        <w:tc>
          <w:tcPr>
            <w:tcW w:w="1134" w:type="dxa"/>
            <w:vAlign w:val="center"/>
          </w:tcPr>
          <w:p w14:paraId="1E699851">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实施方案</w:t>
            </w:r>
          </w:p>
        </w:tc>
        <w:tc>
          <w:tcPr>
            <w:tcW w:w="5256" w:type="dxa"/>
            <w:vAlign w:val="center"/>
          </w:tcPr>
          <w:p w14:paraId="3990D135">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不能满足</w:t>
            </w:r>
            <w:r>
              <w:rPr>
                <w:rFonts w:hint="eastAsia" w:ascii="仿宋" w:hAnsi="仿宋" w:eastAsia="仿宋" w:cs="仿宋"/>
                <w:sz w:val="24"/>
                <w:szCs w:val="24"/>
                <w:highlight w:val="none"/>
                <w:lang w:eastAsia="zh-CN"/>
              </w:rPr>
              <w:t>招标</w:t>
            </w:r>
            <w:r>
              <w:rPr>
                <w:rFonts w:hint="eastAsia" w:ascii="仿宋" w:hAnsi="仿宋" w:eastAsia="仿宋" w:cs="仿宋"/>
                <w:sz w:val="24"/>
                <w:szCs w:val="24"/>
                <w:highlight w:val="none"/>
              </w:rPr>
              <w:t>文件实质性要求的为无效报价。满足实质性要求的，由评委根据各</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的响应文件进行打分。</w:t>
            </w:r>
          </w:p>
          <w:p w14:paraId="01C0E109">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21分-30分】技术方案内容全面、工作流程完善、服务标准严格、风险防范措施完善，方案结构清晰、科学合理，能够很好的完成服务要求，有突出优势；对作业区情况了解深入，问题梳理清晰明了，对应措施能够准确到位；能够根据采购人的需求，对工作内容有针对性的对策方案，采取合适的基础形式和施工方法，提高项目的整体效益。</w:t>
            </w:r>
          </w:p>
          <w:p w14:paraId="5CD8E449">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【11分-20分】技术方案内容较为详细，工作标准、技术流程等方面具有实质性的内容；能够抓住工作要点、难点，但分析不够准确，对应措施不够完善；实施方案能够根据项目需求进行分析，但无针对性的方法。</w:t>
            </w:r>
          </w:p>
          <w:p w14:paraId="40B5ACD6">
            <w:pPr>
              <w:pStyle w:val="3"/>
              <w:ind w:firstLine="0"/>
              <w:jc w:val="left"/>
              <w:rPr>
                <w:rFonts w:hint="eastAsia" w:ascii="仿宋" w:hAnsi="仿宋" w:eastAsia="仿宋" w:cs="仿宋"/>
                <w:sz w:val="22"/>
                <w:szCs w:val="22"/>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分-10分】响应文件中提报的技术方案比较简单或存在瑕疵，承诺的服务水平低，仅能满足项目的基本服务要求。对作业区情况了解程度较差，分析不够深入，对工作要点、难点的分析及对应措施分析一般，不贴合实际。</w:t>
            </w:r>
          </w:p>
        </w:tc>
        <w:tc>
          <w:tcPr>
            <w:tcW w:w="1026" w:type="dxa"/>
            <w:vAlign w:val="center"/>
          </w:tcPr>
          <w:p w14:paraId="4B08BAA3">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主观分</w:t>
            </w:r>
          </w:p>
        </w:tc>
        <w:tc>
          <w:tcPr>
            <w:tcW w:w="773" w:type="dxa"/>
            <w:vAlign w:val="center"/>
          </w:tcPr>
          <w:p w14:paraId="2782D1DF">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0.00</w:t>
            </w:r>
          </w:p>
        </w:tc>
      </w:tr>
      <w:tr w14:paraId="205AC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350CD5F6">
            <w:pPr>
              <w:pStyle w:val="3"/>
              <w:ind w:firstLine="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06</w:t>
            </w:r>
          </w:p>
        </w:tc>
        <w:tc>
          <w:tcPr>
            <w:tcW w:w="738" w:type="dxa"/>
            <w:tcBorders>
              <w:top w:val="single" w:color="auto" w:sz="4" w:space="0"/>
              <w:bottom w:val="single" w:color="auto" w:sz="4" w:space="0"/>
            </w:tcBorders>
            <w:vAlign w:val="center"/>
          </w:tcPr>
          <w:p w14:paraId="6EDD6962">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技术</w:t>
            </w:r>
          </w:p>
        </w:tc>
        <w:tc>
          <w:tcPr>
            <w:tcW w:w="1134" w:type="dxa"/>
            <w:vAlign w:val="center"/>
          </w:tcPr>
          <w:p w14:paraId="549EC208">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工作进度的保证措施和质量保障措施</w:t>
            </w:r>
          </w:p>
        </w:tc>
        <w:tc>
          <w:tcPr>
            <w:tcW w:w="5256" w:type="dxa"/>
            <w:vAlign w:val="center"/>
          </w:tcPr>
          <w:p w14:paraId="22541034">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由评委审核各</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的响应文件后根据以下标准进行打分：</w:t>
            </w:r>
          </w:p>
          <w:p w14:paraId="4B32547C">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【11-15分】进度安排细致、周详，各环节衔接合理，能够有效保证日后工作的有序进行；质量及安全保证措施充分、提出的应对措施针对性和可行性强，可以最大限度的减少采购人的风险。</w:t>
            </w:r>
          </w:p>
          <w:p w14:paraId="02162ACC">
            <w:pPr>
              <w:pStyle w:val="3"/>
              <w:ind w:firstLine="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【6-10分】</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有较为详细的周期安排，能够较好的满足竞争性磋商文件的要求，提出的质量及安全保证措施合理、可行，但也存在一些问题。</w:t>
            </w:r>
          </w:p>
          <w:p w14:paraId="7550CDAE">
            <w:pPr>
              <w:pStyle w:val="3"/>
              <w:ind w:firstLine="0"/>
              <w:jc w:val="left"/>
              <w:rPr>
                <w:rFonts w:hint="eastAsia" w:ascii="仿宋" w:hAnsi="仿宋" w:eastAsia="仿宋" w:cs="仿宋"/>
                <w:sz w:val="22"/>
                <w:szCs w:val="22"/>
                <w:highlight w:val="none"/>
              </w:rPr>
            </w:pPr>
            <w:r>
              <w:rPr>
                <w:rFonts w:hint="eastAsia" w:ascii="仿宋" w:hAnsi="仿宋" w:eastAsia="仿宋" w:cs="仿宋"/>
                <w:sz w:val="24"/>
                <w:szCs w:val="24"/>
                <w:highlight w:val="none"/>
              </w:rPr>
              <w:t>【0-5分】</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的进度安排较为简陋，质量及安全保证措施不全面或存在部分瑕疵，有可能会为采购人带来一定的风险。</w:t>
            </w:r>
          </w:p>
        </w:tc>
        <w:tc>
          <w:tcPr>
            <w:tcW w:w="1026" w:type="dxa"/>
            <w:vAlign w:val="center"/>
          </w:tcPr>
          <w:p w14:paraId="31CAB650">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主观分</w:t>
            </w:r>
          </w:p>
        </w:tc>
        <w:tc>
          <w:tcPr>
            <w:tcW w:w="773" w:type="dxa"/>
            <w:vAlign w:val="center"/>
          </w:tcPr>
          <w:p w14:paraId="6383678E">
            <w:pPr>
              <w:pStyle w:val="3"/>
              <w:ind w:firstLine="0"/>
              <w:jc w:val="center"/>
              <w:rPr>
                <w:rFonts w:hint="eastAsia" w:ascii="仿宋" w:hAnsi="仿宋" w:eastAsia="仿宋" w:cs="仿宋"/>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.00</w:t>
            </w:r>
          </w:p>
        </w:tc>
      </w:tr>
      <w:tr w14:paraId="7664B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3C7C0CC8">
            <w:pPr>
              <w:pStyle w:val="3"/>
              <w:ind w:firstLine="0"/>
              <w:jc w:val="center"/>
              <w:rPr>
                <w:rFonts w:hint="eastAsia" w:ascii="仿宋_GB2312" w:hAnsi="宋体" w:eastAsia="仿宋_GB2312"/>
                <w:sz w:val="24"/>
                <w:szCs w:val="24"/>
                <w:highlight w:val="none"/>
                <w:lang w:val="en-US" w:eastAsia="zh-CN"/>
              </w:rPr>
            </w:pPr>
            <w:r>
              <w:rPr>
                <w:rFonts w:hint="eastAsia" w:ascii="仿宋_GB2312" w:hAnsi="黑体" w:eastAsia="仿宋_GB2312" w:cs="方正楷体简体"/>
                <w:sz w:val="24"/>
                <w:szCs w:val="24"/>
                <w:highlight w:val="none"/>
              </w:rPr>
              <w:t>1.0</w:t>
            </w:r>
            <w:r>
              <w:rPr>
                <w:rFonts w:hint="eastAsia" w:ascii="仿宋_GB2312" w:hAnsi="黑体" w:eastAsia="仿宋_GB2312" w:cs="方正楷体简体"/>
                <w:sz w:val="24"/>
                <w:szCs w:val="24"/>
                <w:highlight w:val="none"/>
                <w:lang w:val="en-US" w:eastAsia="zh-CN"/>
              </w:rPr>
              <w:t>7</w:t>
            </w:r>
          </w:p>
        </w:tc>
        <w:tc>
          <w:tcPr>
            <w:tcW w:w="738" w:type="dxa"/>
            <w:tcBorders>
              <w:top w:val="single" w:color="auto" w:sz="4" w:space="0"/>
              <w:bottom w:val="single" w:color="auto" w:sz="4" w:space="0"/>
            </w:tcBorders>
            <w:vAlign w:val="center"/>
          </w:tcPr>
          <w:p w14:paraId="0941F0AD">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2EF42E2D">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保密措施</w:t>
            </w:r>
          </w:p>
        </w:tc>
        <w:tc>
          <w:tcPr>
            <w:tcW w:w="5256" w:type="dxa"/>
            <w:vAlign w:val="center"/>
          </w:tcPr>
          <w:p w14:paraId="65F2818D">
            <w:pPr>
              <w:pStyle w:val="3"/>
              <w:ind w:firstLine="0"/>
              <w:jc w:val="left"/>
              <w:rPr>
                <w:rFonts w:hint="eastAsia"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由评委根据各</w:t>
            </w:r>
            <w:r>
              <w:rPr>
                <w:rFonts w:hint="eastAsia" w:ascii="仿宋_GB2312" w:hAnsi="黑体" w:eastAsia="仿宋_GB2312" w:cs="方正楷体简体"/>
                <w:sz w:val="24"/>
                <w:szCs w:val="24"/>
                <w:highlight w:val="none"/>
                <w:lang w:eastAsia="zh-CN"/>
              </w:rPr>
              <w:t>投标人</w:t>
            </w:r>
            <w:r>
              <w:rPr>
                <w:rFonts w:hint="eastAsia" w:ascii="仿宋_GB2312" w:hAnsi="黑体" w:eastAsia="仿宋_GB2312" w:cs="方正楷体简体"/>
                <w:sz w:val="24"/>
                <w:szCs w:val="24"/>
                <w:highlight w:val="none"/>
              </w:rPr>
              <w:t>提供的保密措施内容是否切合本项目进行打分。</w:t>
            </w:r>
          </w:p>
          <w:p w14:paraId="7D5D71A7">
            <w:pPr>
              <w:pStyle w:val="3"/>
              <w:ind w:firstLine="0"/>
              <w:jc w:val="left"/>
              <w:rPr>
                <w:rFonts w:hint="eastAsia"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12分-15分】：具有保密工作承诺（人员自律、管理制度、违规处罚、资料移交、文档保全等）；具有应对预案（资料的灭失挽救、泄密的处罚、风险管控、事故发生后的追责机制、应对预案及赔偿等），评委认为其拥有与项目相应的企业履约能力。</w:t>
            </w:r>
          </w:p>
          <w:p w14:paraId="54F21D86">
            <w:pPr>
              <w:pStyle w:val="3"/>
              <w:ind w:firstLine="0"/>
              <w:jc w:val="left"/>
              <w:rPr>
                <w:rFonts w:hint="eastAsia"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【8分-11分】：</w:t>
            </w:r>
            <w:r>
              <w:rPr>
                <w:rFonts w:hint="eastAsia" w:ascii="仿宋_GB2312" w:hAnsi="黑体" w:eastAsia="仿宋_GB2312" w:cs="方正楷体简体"/>
                <w:sz w:val="24"/>
                <w:szCs w:val="24"/>
                <w:highlight w:val="none"/>
                <w:lang w:eastAsia="zh-CN"/>
              </w:rPr>
              <w:t>投标人</w:t>
            </w:r>
            <w:r>
              <w:rPr>
                <w:rFonts w:hint="eastAsia" w:ascii="仿宋_GB2312" w:hAnsi="黑体" w:eastAsia="仿宋_GB2312" w:cs="方正楷体简体"/>
                <w:sz w:val="24"/>
                <w:szCs w:val="24"/>
                <w:highlight w:val="none"/>
              </w:rPr>
              <w:t>保密措施能很好地响应招标文件的各项要求，其履约能力属于市场主流水平，尽管存在一些问题，但能够较好地保障项目成功实施。</w:t>
            </w:r>
          </w:p>
          <w:p w14:paraId="5F8BBA6E">
            <w:pPr>
              <w:pStyle w:val="3"/>
              <w:ind w:firstLine="0"/>
              <w:jc w:val="left"/>
              <w:rPr>
                <w:rFonts w:ascii="仿宋_GB2312" w:hAnsi="宋体" w:eastAsia="仿宋_GB2312"/>
                <w:sz w:val="22"/>
                <w:szCs w:val="22"/>
                <w:highlight w:val="none"/>
              </w:rPr>
            </w:pPr>
            <w:r>
              <w:rPr>
                <w:rFonts w:hint="eastAsia" w:ascii="仿宋_GB2312" w:hAnsi="黑体" w:eastAsia="仿宋_GB2312" w:cs="方正楷体简体"/>
                <w:sz w:val="24"/>
                <w:szCs w:val="24"/>
                <w:highlight w:val="none"/>
              </w:rPr>
              <w:t>【0分-7分】：保密措施简陋，仅能满足招标文件的最低要求。</w:t>
            </w:r>
          </w:p>
        </w:tc>
        <w:tc>
          <w:tcPr>
            <w:tcW w:w="1026" w:type="dxa"/>
            <w:vAlign w:val="center"/>
          </w:tcPr>
          <w:p w14:paraId="03173EC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02B4BCE3">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1</w:t>
            </w:r>
            <w:r>
              <w:rPr>
                <w:rFonts w:hint="eastAsia" w:ascii="仿宋_GB2312" w:hAnsi="黑体" w:eastAsia="仿宋_GB2312" w:cs="方正楷体简体"/>
                <w:sz w:val="24"/>
                <w:szCs w:val="24"/>
                <w:highlight w:val="none"/>
                <w:lang w:val="en-US" w:eastAsia="zh-CN"/>
              </w:rPr>
              <w:t>5</w:t>
            </w:r>
            <w:r>
              <w:rPr>
                <w:rFonts w:hint="eastAsia" w:ascii="仿宋_GB2312" w:hAnsi="黑体" w:eastAsia="仿宋_GB2312" w:cs="方正楷体简体"/>
                <w:sz w:val="24"/>
                <w:szCs w:val="24"/>
                <w:highlight w:val="none"/>
              </w:rPr>
              <w:t>.00</w:t>
            </w:r>
          </w:p>
        </w:tc>
      </w:tr>
    </w:tbl>
    <w:p w14:paraId="4883D1C4">
      <w:pPr>
        <w:spacing w:line="520" w:lineRule="exact"/>
        <w:ind w:firstLine="420" w:firstLineChars="200"/>
        <w:rPr>
          <w:rFonts w:ascii="仿宋_GB2312" w:hAnsi="宋体" w:eastAsia="仿宋_GB2312"/>
          <w:szCs w:val="21"/>
          <w:highlight w:val="none"/>
        </w:rPr>
        <w:sectPr>
          <w:headerReference r:id="rId19" w:type="first"/>
          <w:footerReference r:id="rId20" w:type="default"/>
          <w:headerReference r:id="rId18" w:type="even"/>
          <w:pgSz w:w="11906" w:h="16838"/>
          <w:pgMar w:top="1440" w:right="1080" w:bottom="1440" w:left="1080" w:header="851" w:footer="992" w:gutter="0"/>
          <w:pgNumType w:fmt="decimal"/>
          <w:cols w:space="425" w:num="1"/>
          <w:docGrid w:type="lines" w:linePitch="312" w:charSpace="0"/>
        </w:sectPr>
      </w:pPr>
    </w:p>
    <w:p w14:paraId="3BCB4A2A">
      <w:pPr>
        <w:numPr>
          <w:ilvl w:val="0"/>
          <w:numId w:val="1"/>
        </w:numPr>
        <w:spacing w:before="100" w:beforeAutospacing="1" w:after="100" w:afterAutospacing="1" w:line="415" w:lineRule="auto"/>
        <w:jc w:val="center"/>
        <w:outlineLvl w:val="0"/>
        <w:rPr>
          <w:rFonts w:ascii="楷体_GB2312" w:hAnsi="宋体" w:eastAsia="楷体_GB2312" w:cs="宋体"/>
          <w:b/>
          <w:sz w:val="44"/>
          <w:szCs w:val="44"/>
          <w:highlight w:val="none"/>
        </w:rPr>
        <w:sectPr>
          <w:headerReference r:id="rId21" w:type="default"/>
          <w:footerReference r:id="rId22" w:type="default"/>
          <w:pgSz w:w="11906" w:h="16838"/>
          <w:pgMar w:top="1440" w:right="1077" w:bottom="1440" w:left="1077" w:header="851" w:footer="992" w:gutter="0"/>
          <w:pgNumType w:fmt="decimal"/>
          <w:cols w:space="425" w:num="1"/>
          <w:docGrid w:type="lines" w:linePitch="312" w:charSpace="0"/>
        </w:sectPr>
      </w:pPr>
      <w:r>
        <w:rPr>
          <w:rFonts w:hint="eastAsia" w:ascii="楷体_GB2312" w:hAnsi="宋体" w:eastAsia="楷体_GB2312" w:cs="宋体"/>
          <w:b/>
          <w:sz w:val="44"/>
          <w:szCs w:val="44"/>
          <w:highlight w:val="none"/>
        </w:rPr>
        <w:t>投标（响应）文件格式</w:t>
      </w:r>
    </w:p>
    <w:p w14:paraId="75EFB1BC">
      <w:pPr>
        <w:spacing w:line="460" w:lineRule="exact"/>
        <w:ind w:firstLine="562"/>
        <w:jc w:val="left"/>
        <w:rPr>
          <w:b/>
          <w:kern w:val="0"/>
          <w:sz w:val="28"/>
          <w:szCs w:val="28"/>
          <w:highlight w:val="none"/>
        </w:rPr>
      </w:pPr>
    </w:p>
    <w:p w14:paraId="0A23365E">
      <w:pPr>
        <w:spacing w:line="460" w:lineRule="exact"/>
        <w:ind w:firstLine="562"/>
        <w:jc w:val="left"/>
        <w:rPr>
          <w:rFonts w:ascii="宋体" w:hAnsi="宋体"/>
          <w:sz w:val="44"/>
          <w:szCs w:val="44"/>
          <w:highlight w:val="none"/>
        </w:rPr>
      </w:pPr>
    </w:p>
    <w:p w14:paraId="43B5E5B9">
      <w:pPr>
        <w:ind w:right="1204"/>
        <w:rPr>
          <w:rFonts w:ascii="仿宋" w:hAnsi="仿宋" w:eastAsia="仿宋"/>
          <w:sz w:val="52"/>
          <w:highlight w:val="none"/>
        </w:rPr>
      </w:pPr>
    </w:p>
    <w:p w14:paraId="47CF5346">
      <w:pPr>
        <w:rPr>
          <w:highlight w:val="none"/>
        </w:rPr>
      </w:pPr>
    </w:p>
    <w:p w14:paraId="454B6E26">
      <w:pPr>
        <w:jc w:val="center"/>
        <w:rPr>
          <w:rFonts w:hint="eastAsia" w:asciiTheme="majorEastAsia" w:hAnsiTheme="majorEastAsia" w:eastAsiaTheme="majorEastAsia" w:cstheme="majorEastAsia"/>
          <w:sz w:val="84"/>
          <w:highlight w:val="none"/>
        </w:rPr>
      </w:pPr>
      <w:r>
        <w:rPr>
          <w:rFonts w:hint="eastAsia" w:asciiTheme="majorEastAsia" w:hAnsiTheme="majorEastAsia" w:eastAsiaTheme="majorEastAsia" w:cstheme="majorEastAsia"/>
          <w:sz w:val="84"/>
          <w:highlight w:val="none"/>
        </w:rPr>
        <w:t>投 标 文 件</w:t>
      </w:r>
    </w:p>
    <w:p w14:paraId="74E5D1AD">
      <w:pPr>
        <w:jc w:val="center"/>
        <w:rPr>
          <w:rFonts w:ascii="仿宋" w:hAnsi="仿宋" w:eastAsia="仿宋"/>
          <w:color w:val="FF0000"/>
          <w:sz w:val="72"/>
          <w:highlight w:val="none"/>
        </w:rPr>
      </w:pPr>
      <w:r>
        <w:rPr>
          <w:rFonts w:hint="eastAsia" w:ascii="仿宋" w:hAnsi="仿宋" w:eastAsia="仿宋"/>
          <w:color w:val="FF0000"/>
          <w:sz w:val="72"/>
          <w:highlight w:val="none"/>
        </w:rPr>
        <w:t>（第一册）</w:t>
      </w:r>
    </w:p>
    <w:p w14:paraId="1FB4018B">
      <w:pPr>
        <w:jc w:val="center"/>
        <w:rPr>
          <w:rFonts w:ascii="仿宋" w:hAnsi="仿宋" w:eastAsia="仿宋"/>
          <w:sz w:val="72"/>
          <w:highlight w:val="none"/>
        </w:rPr>
      </w:pPr>
    </w:p>
    <w:p w14:paraId="557506FC">
      <w:pPr>
        <w:jc w:val="left"/>
        <w:rPr>
          <w:rFonts w:hint="eastAsia" w:ascii="仿宋_GB2312" w:hAnsi="黑体" w:eastAsia="仿宋_GB2312"/>
          <w:b/>
          <w:sz w:val="36"/>
          <w:szCs w:val="36"/>
          <w:highlight w:val="none"/>
          <w:lang w:eastAsia="zh-CN"/>
        </w:rPr>
      </w:pPr>
      <w:r>
        <w:rPr>
          <w:rFonts w:hint="eastAsia" w:ascii="仿宋_GB2312" w:hAnsi="黑体" w:eastAsia="仿宋_GB2312"/>
          <w:b/>
          <w:sz w:val="36"/>
          <w:szCs w:val="36"/>
          <w:highlight w:val="none"/>
        </w:rPr>
        <w:t>采购项目：</w:t>
      </w:r>
    </w:p>
    <w:p w14:paraId="3D39E90E">
      <w:pPr>
        <w:jc w:val="left"/>
        <w:rPr>
          <w:rFonts w:hint="eastAsia" w:ascii="仿宋_GB2312" w:hAnsi="黑体" w:eastAsia="仿宋_GB2312"/>
          <w:b/>
          <w:sz w:val="36"/>
          <w:szCs w:val="36"/>
          <w:highlight w:val="none"/>
          <w:lang w:val="en-US" w:eastAsia="zh-CN"/>
        </w:rPr>
      </w:pPr>
      <w:r>
        <w:rPr>
          <w:rFonts w:hint="eastAsia" w:ascii="仿宋_GB2312" w:hAnsi="黑体" w:eastAsia="仿宋_GB2312"/>
          <w:b/>
          <w:sz w:val="36"/>
          <w:szCs w:val="36"/>
          <w:highlight w:val="none"/>
        </w:rPr>
        <w:t>采购编号：</w:t>
      </w:r>
    </w:p>
    <w:p w14:paraId="5B398E8E">
      <w:pPr>
        <w:jc w:val="left"/>
        <w:rPr>
          <w:rFonts w:ascii="仿宋_GB2312" w:hAnsi="仿宋" w:eastAsia="仿宋_GB2312"/>
          <w:b/>
          <w:sz w:val="36"/>
          <w:szCs w:val="36"/>
          <w:highlight w:val="none"/>
        </w:rPr>
      </w:pPr>
      <w:r>
        <w:rPr>
          <w:rFonts w:hint="eastAsia" w:ascii="仿宋_GB2312" w:hAnsi="仿宋" w:eastAsia="仿宋_GB2312"/>
          <w:b/>
          <w:sz w:val="36"/>
          <w:szCs w:val="36"/>
          <w:highlight w:val="none"/>
        </w:rPr>
        <w:t>所投包号：</w:t>
      </w:r>
    </w:p>
    <w:p w14:paraId="0EAC783C">
      <w:pPr>
        <w:jc w:val="left"/>
        <w:rPr>
          <w:rFonts w:ascii="仿宋" w:hAnsi="仿宋" w:eastAsia="仿宋"/>
          <w:sz w:val="44"/>
          <w:highlight w:val="none"/>
        </w:rPr>
      </w:pPr>
    </w:p>
    <w:p w14:paraId="03A63C8F">
      <w:pPr>
        <w:jc w:val="left"/>
        <w:rPr>
          <w:rFonts w:ascii="仿宋" w:hAnsi="仿宋" w:eastAsia="仿宋"/>
          <w:sz w:val="36"/>
          <w:highlight w:val="none"/>
        </w:rPr>
      </w:pPr>
    </w:p>
    <w:p w14:paraId="72557926">
      <w:pPr>
        <w:tabs>
          <w:tab w:val="left" w:pos="580"/>
        </w:tabs>
        <w:ind w:left="185" w:leftChars="88" w:firstLine="1800" w:firstLineChars="500"/>
        <w:rPr>
          <w:rFonts w:ascii="仿宋" w:hAnsi="仿宋" w:eastAsia="仿宋"/>
          <w:kern w:val="0"/>
          <w:sz w:val="36"/>
          <w:szCs w:val="21"/>
          <w:highlight w:val="none"/>
        </w:rPr>
      </w:pPr>
    </w:p>
    <w:p w14:paraId="2E1944FA">
      <w:pPr>
        <w:tabs>
          <w:tab w:val="left" w:pos="580"/>
        </w:tabs>
        <w:ind w:left="185" w:leftChars="88" w:firstLine="1800" w:firstLineChars="500"/>
        <w:rPr>
          <w:rFonts w:ascii="仿宋_GB2312" w:hAnsi="仿宋" w:eastAsia="仿宋_GB2312"/>
          <w:kern w:val="0"/>
          <w:sz w:val="36"/>
          <w:szCs w:val="36"/>
          <w:highlight w:val="none"/>
        </w:rPr>
      </w:pPr>
    </w:p>
    <w:p w14:paraId="0D265BFF">
      <w:pPr>
        <w:tabs>
          <w:tab w:val="left" w:pos="580"/>
        </w:tabs>
        <w:ind w:firstLine="1800" w:firstLineChars="500"/>
        <w:rPr>
          <w:rFonts w:ascii="仿宋_GB2312" w:hAnsi="仿宋" w:eastAsia="仿宋_GB2312"/>
          <w:kern w:val="0"/>
          <w:sz w:val="36"/>
          <w:szCs w:val="36"/>
          <w:highlight w:val="none"/>
        </w:rPr>
      </w:pPr>
      <w:r>
        <w:rPr>
          <w:rFonts w:hint="eastAsia" w:ascii="仿宋_GB2312" w:hAnsi="仿宋" w:eastAsia="仿宋_GB2312"/>
          <w:kern w:val="0"/>
          <w:sz w:val="36"/>
          <w:szCs w:val="36"/>
          <w:highlight w:val="none"/>
        </w:rPr>
        <w:t>投标人名称：***有限公司</w:t>
      </w:r>
    </w:p>
    <w:p w14:paraId="06BB279D">
      <w:pPr>
        <w:tabs>
          <w:tab w:val="left" w:pos="580"/>
        </w:tabs>
        <w:ind w:firstLine="1800" w:firstLineChars="500"/>
        <w:rPr>
          <w:rFonts w:ascii="仿宋_GB2312" w:hAnsi="仿宋" w:eastAsia="仿宋_GB2312"/>
          <w:kern w:val="0"/>
          <w:sz w:val="36"/>
          <w:szCs w:val="36"/>
          <w:highlight w:val="none"/>
        </w:rPr>
      </w:pPr>
      <w:r>
        <w:rPr>
          <w:rFonts w:hint="eastAsia" w:ascii="仿宋_GB2312" w:hAnsi="仿宋" w:eastAsia="仿宋_GB2312"/>
          <w:kern w:val="0"/>
          <w:sz w:val="36"/>
          <w:szCs w:val="36"/>
          <w:highlight w:val="none"/>
        </w:rPr>
        <w:t>日      期：</w:t>
      </w:r>
      <w:r>
        <w:rPr>
          <w:rFonts w:ascii="仿宋_GB2312" w:hAnsi="仿宋" w:eastAsia="仿宋_GB2312"/>
          <w:kern w:val="0"/>
          <w:sz w:val="36"/>
          <w:szCs w:val="36"/>
          <w:highlight w:val="none"/>
        </w:rPr>
        <w:t xml:space="preserve">   </w:t>
      </w:r>
      <w:r>
        <w:rPr>
          <w:rFonts w:hint="eastAsia" w:ascii="仿宋_GB2312" w:hAnsi="仿宋" w:eastAsia="仿宋_GB2312"/>
          <w:kern w:val="0"/>
          <w:sz w:val="36"/>
          <w:szCs w:val="36"/>
          <w:highlight w:val="none"/>
        </w:rPr>
        <w:t>年  月  日</w:t>
      </w:r>
    </w:p>
    <w:p w14:paraId="61FDE3BA">
      <w:pPr>
        <w:widowControl/>
        <w:jc w:val="center"/>
        <w:rPr>
          <w:rFonts w:ascii="黑体" w:hAnsi="黑体" w:eastAsia="黑体"/>
          <w:sz w:val="44"/>
          <w:szCs w:val="44"/>
          <w:highlight w:val="none"/>
        </w:rPr>
      </w:pPr>
      <w:r>
        <w:rPr>
          <w:rFonts w:ascii="仿宋_GB2312" w:hAnsi="仿宋" w:eastAsia="仿宋_GB2312"/>
          <w:sz w:val="36"/>
          <w:szCs w:val="36"/>
          <w:highlight w:val="none"/>
        </w:rPr>
        <w:br w:type="page"/>
      </w:r>
      <w:r>
        <w:rPr>
          <w:rFonts w:hint="eastAsia" w:ascii="黑体" w:hAnsi="黑体" w:eastAsia="黑体"/>
          <w:sz w:val="44"/>
          <w:szCs w:val="44"/>
          <w:highlight w:val="none"/>
        </w:rPr>
        <w:t>目录</w:t>
      </w:r>
    </w:p>
    <w:p w14:paraId="5526441C">
      <w:pPr>
        <w:widowControl/>
        <w:jc w:val="center"/>
        <w:rPr>
          <w:rFonts w:hint="eastAsia" w:ascii="仿宋" w:hAnsi="仿宋" w:eastAsia="仿宋" w:cs="仿宋"/>
          <w:sz w:val="36"/>
          <w:szCs w:val="36"/>
          <w:highlight w:val="none"/>
        </w:rPr>
      </w:pPr>
      <w:r>
        <w:rPr>
          <w:rFonts w:hint="eastAsia" w:ascii="仿宋" w:hAnsi="仿宋" w:eastAsia="仿宋" w:cs="仿宋"/>
          <w:sz w:val="32"/>
          <w:szCs w:val="36"/>
          <w:highlight w:val="none"/>
        </w:rPr>
        <w:t>（由投标人自行编制）</w:t>
      </w:r>
    </w:p>
    <w:p w14:paraId="418491B5">
      <w:pPr>
        <w:pStyle w:val="2"/>
        <w:bidi w:val="0"/>
        <w:jc w:val="center"/>
        <w:rPr>
          <w:rFonts w:ascii="Arial" w:hAnsi="Arial" w:eastAsia="黑体"/>
          <w:sz w:val="44"/>
          <w:szCs w:val="32"/>
          <w:highlight w:val="none"/>
        </w:rPr>
      </w:pPr>
      <w:r>
        <w:rPr>
          <w:rFonts w:ascii="仿宋_GB2312" w:hAnsi="仿宋" w:eastAsia="仿宋_GB2312"/>
          <w:sz w:val="36"/>
          <w:szCs w:val="36"/>
          <w:highlight w:val="none"/>
        </w:rPr>
        <w:br w:type="page"/>
      </w:r>
      <w:r>
        <w:rPr>
          <w:rFonts w:hint="eastAsia" w:ascii="黑体" w:hAnsi="黑体" w:eastAsia="黑体"/>
          <w:sz w:val="44"/>
          <w:szCs w:val="44"/>
          <w:highlight w:val="none"/>
        </w:rPr>
        <w:t>投标承诺函</w:t>
      </w:r>
    </w:p>
    <w:p w14:paraId="0FAF8CC4">
      <w:pPr>
        <w:spacing w:line="560" w:lineRule="exact"/>
        <w:rPr>
          <w:rFonts w:hint="eastAsia" w:ascii="仿宋" w:hAnsi="仿宋" w:eastAsia="仿宋" w:cs="仿宋"/>
          <w:color w:val="C00000"/>
          <w:kern w:val="0"/>
          <w:sz w:val="30"/>
          <w:szCs w:val="30"/>
          <w:highlight w:val="none"/>
        </w:rPr>
      </w:pPr>
      <w:r>
        <w:rPr>
          <w:rFonts w:hint="eastAsia" w:ascii="仿宋" w:hAnsi="仿宋" w:eastAsia="仿宋" w:cs="仿宋"/>
          <w:color w:val="000000"/>
          <w:sz w:val="30"/>
          <w:szCs w:val="30"/>
          <w:highlight w:val="none"/>
          <w:lang w:eastAsia="zh-CN"/>
        </w:rPr>
        <w:t>山东易祥工程咨询管理有限公司</w:t>
      </w:r>
      <w:r>
        <w:rPr>
          <w:rFonts w:hint="eastAsia" w:ascii="仿宋" w:hAnsi="仿宋" w:eastAsia="仿宋" w:cs="仿宋"/>
          <w:color w:val="000000"/>
          <w:kern w:val="0"/>
          <w:sz w:val="30"/>
          <w:szCs w:val="30"/>
          <w:highlight w:val="none"/>
        </w:rPr>
        <w:t>：</w:t>
      </w:r>
    </w:p>
    <w:p w14:paraId="59818FC7">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我方收到项目编号为</w:t>
      </w:r>
      <w:r>
        <w:rPr>
          <w:rFonts w:hint="eastAsia" w:ascii="仿宋" w:hAnsi="仿宋" w:eastAsia="仿宋" w:cs="仿宋"/>
          <w:kern w:val="0"/>
          <w:sz w:val="30"/>
          <w:szCs w:val="30"/>
          <w:highlight w:val="none"/>
          <w:u w:val="single"/>
          <w:lang w:val="en-US" w:eastAsia="zh-CN"/>
        </w:rPr>
        <w:t xml:space="preserve"> SDGP371000000202402000437 </w:t>
      </w:r>
      <w:r>
        <w:rPr>
          <w:rFonts w:hint="eastAsia" w:ascii="仿宋" w:hAnsi="仿宋" w:eastAsia="仿宋" w:cs="仿宋"/>
          <w:kern w:val="0"/>
          <w:sz w:val="30"/>
          <w:szCs w:val="30"/>
          <w:highlight w:val="none"/>
        </w:rPr>
        <w:t>名称为</w:t>
      </w:r>
      <w:r>
        <w:rPr>
          <w:rFonts w:hint="eastAsia" w:ascii="仿宋" w:hAnsi="仿宋" w:eastAsia="仿宋" w:cs="仿宋"/>
          <w:kern w:val="0"/>
          <w:sz w:val="30"/>
          <w:szCs w:val="30"/>
          <w:highlight w:val="none"/>
          <w:u w:val="single"/>
        </w:rPr>
        <w:t>临港区耕地保护服务与永久基本农田保护服务专项工作项目</w:t>
      </w:r>
      <w:r>
        <w:rPr>
          <w:rFonts w:hint="eastAsia" w:ascii="仿宋" w:hAnsi="仿宋" w:eastAsia="仿宋" w:cs="仿宋"/>
          <w:kern w:val="0"/>
          <w:sz w:val="30"/>
          <w:szCs w:val="30"/>
          <w:highlight w:val="none"/>
        </w:rPr>
        <w:t>的招标文件，经详细研究决定参加投标。</w:t>
      </w:r>
    </w:p>
    <w:p w14:paraId="747DA4F6">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1.我方接受本采购文件中关于电子招投标的各项规定，遵守《中华人民共和国电子签名法》关于电子签名的各项规定。我方愿意按照招标文件的规定和要求提供服务，报价详见《开标一览表》。</w:t>
      </w:r>
    </w:p>
    <w:p w14:paraId="4C6C8E22">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2.我方同意90天的投标有效期，严格遵守投标文件的各项承诺。在此期限届满之前，本投标文件始终对我方具有约束力，并随时接受中标。我方承诺在投标有效期内不修改、撤销投标文件。</w:t>
      </w:r>
    </w:p>
    <w:p w14:paraId="4DF12D0F">
      <w:pPr>
        <w:spacing w:line="560" w:lineRule="exact"/>
        <w:ind w:firstLine="600" w:firstLineChars="200"/>
        <w:rPr>
          <w:rFonts w:hint="eastAsia" w:ascii="仿宋" w:hAnsi="仿宋" w:eastAsia="仿宋" w:cs="仿宋"/>
          <w:strike/>
          <w:kern w:val="0"/>
          <w:sz w:val="30"/>
          <w:szCs w:val="30"/>
          <w:highlight w:val="none"/>
        </w:rPr>
      </w:pPr>
      <w:r>
        <w:rPr>
          <w:rFonts w:hint="eastAsia" w:ascii="仿宋" w:hAnsi="仿宋" w:eastAsia="仿宋" w:cs="仿宋"/>
          <w:kern w:val="0"/>
          <w:sz w:val="30"/>
          <w:szCs w:val="30"/>
          <w:highlight w:val="none"/>
        </w:rPr>
        <w:t xml:space="preserve">3. </w:t>
      </w:r>
      <w:r>
        <w:rPr>
          <w:rFonts w:hint="eastAsia" w:ascii="仿宋" w:hAnsi="仿宋" w:eastAsia="仿宋" w:cs="仿宋"/>
          <w:color w:val="000000"/>
          <w:kern w:val="0"/>
          <w:sz w:val="30"/>
          <w:szCs w:val="30"/>
          <w:highlight w:val="none"/>
        </w:rPr>
        <w:t>我方愿意遵守本采购文件的规定和要求并提供招标文件中要求的所有资料，若投标文件中存在虚假资料的，则视为我方隐瞒真实情况、提供虚假资料，我方愿意接受主管部门做出的行政处罚。</w:t>
      </w:r>
    </w:p>
    <w:p w14:paraId="7ABF38E5">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4.我方同意最低价是中标的主要选择标准，但不是唯一的选择标准。</w:t>
      </w:r>
    </w:p>
    <w:p w14:paraId="31D8B49E">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5.如果我方中标：</w:t>
      </w:r>
    </w:p>
    <w:p w14:paraId="221262E3">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（1）我方承诺在中标通知书发出后，在规定期限内与招标人签订合同；</w:t>
      </w:r>
    </w:p>
    <w:p w14:paraId="6834730D">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（2）我方承诺在合同约定的期限内，按期、保质、保量完成服务任务；</w:t>
      </w:r>
    </w:p>
    <w:p w14:paraId="4E909B6A">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（3）我方承诺将按照招标文件的规定全额交纳代理服务费。</w:t>
      </w:r>
    </w:p>
    <w:p w14:paraId="5719AED6">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6.所有有关本投标的函电，请按下列地址联系：</w:t>
      </w:r>
    </w:p>
    <w:p w14:paraId="615886BE">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单    位：                     邮政编码：</w:t>
      </w:r>
    </w:p>
    <w:p w14:paraId="183C93FB">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地    址：                     联 系 人：</w:t>
      </w:r>
    </w:p>
    <w:p w14:paraId="79986597">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电    话：                     传    真：</w:t>
      </w:r>
    </w:p>
    <w:p w14:paraId="09A8557C">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开户名称：</w:t>
      </w:r>
    </w:p>
    <w:p w14:paraId="7F8DB5D3">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开户银行：</w:t>
      </w:r>
    </w:p>
    <w:p w14:paraId="369F9D59">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开户帐号：</w:t>
      </w:r>
    </w:p>
    <w:p w14:paraId="01AE476D">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投标人（盖章）：</w:t>
      </w:r>
    </w:p>
    <w:p w14:paraId="136C1188">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法定代表人或被授权人（签字或盖章）：</w:t>
      </w:r>
    </w:p>
    <w:p w14:paraId="69C48512">
      <w:pPr>
        <w:spacing w:line="56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 xml:space="preserve">投标日期：××年××月××日 </w:t>
      </w:r>
    </w:p>
    <w:p w14:paraId="718C70C7">
      <w:pPr>
        <w:spacing w:line="560" w:lineRule="exact"/>
        <w:rPr>
          <w:rFonts w:ascii="仿宋_GB2312" w:hAnsi="仿宋" w:eastAsia="仿宋_GB2312"/>
          <w:kern w:val="0"/>
          <w:sz w:val="30"/>
          <w:szCs w:val="30"/>
          <w:highlight w:val="none"/>
        </w:rPr>
      </w:pPr>
    </w:p>
    <w:p w14:paraId="2BDFB8C8">
      <w:pPr>
        <w:pStyle w:val="2"/>
        <w:bidi w:val="0"/>
        <w:jc w:val="center"/>
        <w:rPr>
          <w:rFonts w:hint="eastAsia" w:ascii="黑体" w:hAnsi="黑体" w:eastAsia="黑体"/>
          <w:sz w:val="36"/>
          <w:szCs w:val="36"/>
          <w:highlight w:val="none"/>
          <w:lang w:val="en-US" w:eastAsia="zh-CN"/>
        </w:rPr>
      </w:pPr>
      <w:r>
        <w:rPr>
          <w:rFonts w:ascii="仿宋_GB2312" w:hAnsi="仿宋" w:eastAsia="仿宋_GB2312"/>
          <w:b/>
          <w:sz w:val="30"/>
          <w:szCs w:val="30"/>
          <w:highlight w:val="none"/>
        </w:rPr>
        <w:br w:type="page"/>
      </w:r>
      <w:r>
        <w:rPr>
          <w:rFonts w:hint="eastAsia" w:ascii="黑体" w:hAnsi="黑体" w:eastAsia="黑体"/>
          <w:sz w:val="36"/>
          <w:szCs w:val="36"/>
          <w:highlight w:val="none"/>
          <w:lang w:val="en-US" w:eastAsia="zh-CN"/>
        </w:rPr>
        <w:t>投标人资格证明文件</w:t>
      </w:r>
    </w:p>
    <w:p w14:paraId="31AF9649">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有效的营业执照副本扫描件或其他能证明具有独立承担民事责任能力的材料扫描件</w:t>
      </w:r>
    </w:p>
    <w:p w14:paraId="7AFA5B87">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（分公司投标须提供总公司的授权）</w:t>
      </w:r>
    </w:p>
    <w:p w14:paraId="3174B494">
      <w:pPr>
        <w:spacing w:line="560" w:lineRule="exact"/>
        <w:jc w:val="center"/>
        <w:rPr>
          <w:rFonts w:hint="eastAsia" w:ascii="仿宋_GB2312" w:hAnsi="仿宋" w:eastAsia="仿宋_GB2312"/>
          <w:color w:val="000000"/>
          <w:sz w:val="30"/>
          <w:szCs w:val="30"/>
          <w:highlight w:val="none"/>
          <w:lang w:eastAsia="zh-CN"/>
        </w:rPr>
      </w:pPr>
    </w:p>
    <w:p w14:paraId="3C1F4CD3">
      <w:pPr>
        <w:rPr>
          <w:highlight w:val="none"/>
        </w:rPr>
      </w:pPr>
      <w:r>
        <w:rPr>
          <w:highlight w:val="none"/>
        </w:rPr>
        <w:br w:type="page"/>
      </w:r>
    </w:p>
    <w:p w14:paraId="1B704BB1">
      <w:pPr>
        <w:pStyle w:val="2"/>
        <w:bidi w:val="0"/>
        <w:jc w:val="center"/>
        <w:rPr>
          <w:rFonts w:hint="eastAsia"/>
          <w:highlight w:val="none"/>
          <w:lang w:eastAsia="zh-CN"/>
        </w:rPr>
      </w:pPr>
      <w:r>
        <w:rPr>
          <w:rFonts w:hint="eastAsia"/>
          <w:highlight w:val="none"/>
          <w:lang w:eastAsia="zh-CN"/>
        </w:rPr>
        <w:t>税务登记证副本扫描件</w:t>
      </w:r>
    </w:p>
    <w:p w14:paraId="7703130A">
      <w:pPr>
        <w:spacing w:line="560" w:lineRule="exact"/>
        <w:jc w:val="center"/>
        <w:rPr>
          <w:rFonts w:hint="eastAsia" w:ascii="仿宋_GB2312" w:hAnsi="仿宋" w:eastAsia="仿宋_GB2312"/>
          <w:color w:val="000000"/>
          <w:sz w:val="30"/>
          <w:szCs w:val="30"/>
          <w:highlight w:val="none"/>
          <w:lang w:eastAsia="zh-CN"/>
        </w:rPr>
      </w:pPr>
      <w:r>
        <w:rPr>
          <w:rFonts w:hint="eastAsia" w:ascii="仿宋" w:hAnsi="仿宋" w:eastAsia="仿宋" w:cs="仿宋"/>
          <w:color w:val="000000"/>
          <w:sz w:val="30"/>
          <w:szCs w:val="30"/>
          <w:highlight w:val="none"/>
          <w:lang w:eastAsia="zh-CN"/>
        </w:rPr>
        <w:t>（已办理三证合一的供应商只需提供有效的营业执照副本扫描件）</w:t>
      </w:r>
    </w:p>
    <w:p w14:paraId="21FD86E6">
      <w:pPr>
        <w:pStyle w:val="2"/>
        <w:bidi w:val="0"/>
        <w:jc w:val="center"/>
        <w:rPr>
          <w:rFonts w:hint="eastAsia" w:ascii="黑体" w:hAnsi="黑体" w:eastAsia="黑体"/>
          <w:sz w:val="30"/>
          <w:szCs w:val="30"/>
          <w:highlight w:val="none"/>
          <w:lang w:eastAsia="zh-CN"/>
        </w:rPr>
      </w:pPr>
      <w:r>
        <w:rPr>
          <w:rFonts w:hint="eastAsia" w:ascii="仿宋_GB2312" w:hAnsi="仿宋" w:eastAsia="仿宋_GB2312"/>
          <w:color w:val="000000"/>
          <w:sz w:val="30"/>
          <w:szCs w:val="30"/>
          <w:highlight w:val="none"/>
          <w:lang w:eastAsia="zh-CN"/>
        </w:rPr>
        <w:br w:type="page"/>
      </w:r>
      <w:r>
        <w:rPr>
          <w:rFonts w:hint="eastAsia" w:ascii="黑体" w:hAnsi="黑体" w:eastAsia="黑体"/>
          <w:sz w:val="30"/>
          <w:szCs w:val="30"/>
          <w:highlight w:val="none"/>
          <w:lang w:eastAsia="zh-CN"/>
        </w:rPr>
        <w:t>法定代表人或负责人身份证明书</w:t>
      </w:r>
    </w:p>
    <w:p w14:paraId="6CCAF7D1">
      <w:pPr>
        <w:ind w:right="840"/>
        <w:jc w:val="center"/>
        <w:rPr>
          <w:rFonts w:hAnsi="宋体"/>
          <w:highlight w:val="none"/>
        </w:rPr>
      </w:pPr>
    </w:p>
    <w:p w14:paraId="0F76BEE9">
      <w:pPr>
        <w:spacing w:line="560" w:lineRule="exact"/>
        <w:rPr>
          <w:rFonts w:hint="eastAsia" w:ascii="仿宋" w:hAnsi="仿宋" w:eastAsia="仿宋" w:cs="仿宋"/>
          <w:color w:val="C00000"/>
          <w:kern w:val="0"/>
          <w:sz w:val="30"/>
          <w:szCs w:val="30"/>
          <w:highlight w:val="none"/>
        </w:rPr>
      </w:pPr>
      <w:r>
        <w:rPr>
          <w:rFonts w:hint="eastAsia" w:ascii="仿宋" w:hAnsi="仿宋" w:eastAsia="仿宋" w:cs="仿宋"/>
          <w:sz w:val="30"/>
          <w:szCs w:val="30"/>
          <w:highlight w:val="none"/>
        </w:rPr>
        <w:t>致</w:t>
      </w:r>
      <w:r>
        <w:rPr>
          <w:rFonts w:hint="eastAsia" w:ascii="仿宋" w:hAnsi="仿宋" w:eastAsia="仿宋" w:cs="仿宋"/>
          <w:color w:val="000000"/>
          <w:sz w:val="30"/>
          <w:szCs w:val="30"/>
          <w:highlight w:val="none"/>
          <w:lang w:eastAsia="zh-CN"/>
        </w:rPr>
        <w:t>山东易祥工程咨询管理有限公司</w:t>
      </w:r>
      <w:r>
        <w:rPr>
          <w:rFonts w:hint="eastAsia" w:ascii="仿宋" w:hAnsi="仿宋" w:eastAsia="仿宋" w:cs="仿宋"/>
          <w:color w:val="000000"/>
          <w:kern w:val="0"/>
          <w:sz w:val="30"/>
          <w:szCs w:val="30"/>
          <w:highlight w:val="none"/>
        </w:rPr>
        <w:t>：</w:t>
      </w:r>
    </w:p>
    <w:p w14:paraId="1AF6720E">
      <w:pPr>
        <w:tabs>
          <w:tab w:val="left" w:pos="5580"/>
        </w:tabs>
        <w:spacing w:line="600" w:lineRule="exact"/>
        <w:ind w:left="1100" w:leftChars="-29" w:hanging="1161"/>
        <w:rPr>
          <w:rFonts w:hint="eastAsia" w:ascii="仿宋" w:hAnsi="仿宋" w:eastAsia="仿宋" w:cs="仿宋"/>
          <w:sz w:val="30"/>
          <w:szCs w:val="30"/>
          <w:highlight w:val="none"/>
        </w:rPr>
      </w:pPr>
    </w:p>
    <w:p w14:paraId="2B4042B6">
      <w:pPr>
        <w:tabs>
          <w:tab w:val="left" w:pos="5580"/>
        </w:tabs>
        <w:spacing w:line="600" w:lineRule="exact"/>
        <w:ind w:left="-113" w:leftChars="-54"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u w:val="single"/>
        </w:rPr>
        <w:t>（姓名、性别、年龄、身份证号码）</w:t>
      </w:r>
      <w:r>
        <w:rPr>
          <w:rFonts w:hint="eastAsia" w:ascii="仿宋" w:hAnsi="仿宋" w:eastAsia="仿宋" w:cs="仿宋"/>
          <w:sz w:val="30"/>
          <w:szCs w:val="30"/>
          <w:highlight w:val="none"/>
        </w:rPr>
        <w:t>在我单位任</w:t>
      </w:r>
      <w:r>
        <w:rPr>
          <w:rFonts w:hint="eastAsia" w:ascii="仿宋" w:hAnsi="仿宋" w:eastAsia="仿宋" w:cs="仿宋"/>
          <w:sz w:val="30"/>
          <w:szCs w:val="30"/>
          <w:highlight w:val="none"/>
          <w:u w:val="single"/>
        </w:rPr>
        <w:t xml:space="preserve">       </w:t>
      </w:r>
      <w:r>
        <w:rPr>
          <w:rFonts w:hint="eastAsia" w:ascii="仿宋" w:hAnsi="仿宋" w:eastAsia="仿宋" w:cs="仿宋"/>
          <w:sz w:val="30"/>
          <w:szCs w:val="30"/>
          <w:highlight w:val="none"/>
        </w:rPr>
        <w:t>（董事长、总经理等）职务，是我单位的法定代表人/负责人。</w:t>
      </w:r>
    </w:p>
    <w:p w14:paraId="111201FD">
      <w:pPr>
        <w:tabs>
          <w:tab w:val="left" w:pos="5580"/>
        </w:tabs>
        <w:spacing w:line="600" w:lineRule="exact"/>
        <w:ind w:left="-113" w:leftChars="-54" w:firstLine="600" w:firstLineChars="200"/>
        <w:rPr>
          <w:rFonts w:hint="eastAsia" w:ascii="仿宋" w:hAnsi="仿宋" w:eastAsia="仿宋" w:cs="仿宋"/>
          <w:sz w:val="30"/>
          <w:szCs w:val="30"/>
          <w:highlight w:val="none"/>
        </w:rPr>
      </w:pPr>
    </w:p>
    <w:p w14:paraId="65112337">
      <w:pPr>
        <w:tabs>
          <w:tab w:val="left" w:pos="5580"/>
        </w:tabs>
        <w:spacing w:line="600" w:lineRule="exact"/>
        <w:ind w:left="1080" w:leftChars="257" w:hanging="540"/>
        <w:rPr>
          <w:rFonts w:hint="eastAsia" w:ascii="仿宋" w:hAnsi="仿宋" w:eastAsia="仿宋" w:cs="仿宋"/>
          <w:sz w:val="30"/>
          <w:szCs w:val="30"/>
          <w:highlight w:val="none"/>
        </w:rPr>
      </w:pPr>
      <w:r>
        <w:rPr>
          <w:rFonts w:hint="eastAsia" w:ascii="仿宋" w:hAnsi="仿宋" w:eastAsia="仿宋" w:cs="仿宋"/>
          <w:sz w:val="30"/>
          <w:szCs w:val="30"/>
          <w:highlight w:val="none"/>
        </w:rPr>
        <w:t>特此证明。</w:t>
      </w:r>
    </w:p>
    <w:p w14:paraId="50CD5D96">
      <w:pPr>
        <w:tabs>
          <w:tab w:val="left" w:pos="5580"/>
        </w:tabs>
        <w:spacing w:line="600" w:lineRule="exact"/>
        <w:ind w:left="1080" w:leftChars="257" w:hanging="540"/>
        <w:rPr>
          <w:rFonts w:hint="eastAsia" w:ascii="仿宋" w:hAnsi="仿宋" w:eastAsia="仿宋" w:cs="仿宋"/>
          <w:sz w:val="30"/>
          <w:szCs w:val="30"/>
          <w:highlight w:val="none"/>
          <w:lang w:val="en-US" w:eastAsia="zh-CN"/>
        </w:rPr>
      </w:pPr>
    </w:p>
    <w:p w14:paraId="482A813F">
      <w:pPr>
        <w:tabs>
          <w:tab w:val="left" w:pos="5580"/>
        </w:tabs>
        <w:spacing w:line="600" w:lineRule="exact"/>
        <w:ind w:right="960"/>
        <w:jc w:val="right"/>
        <w:rPr>
          <w:rFonts w:hint="eastAsia" w:ascii="仿宋" w:hAnsi="仿宋" w:eastAsia="仿宋" w:cs="仿宋"/>
          <w:sz w:val="30"/>
          <w:szCs w:val="30"/>
          <w:highlight w:val="none"/>
        </w:rPr>
      </w:pPr>
      <w:r>
        <w:rPr>
          <w:rFonts w:hint="eastAsia" w:ascii="仿宋" w:hAnsi="仿宋" w:eastAsia="仿宋" w:cs="仿宋"/>
          <w:sz w:val="30"/>
          <w:szCs w:val="30"/>
          <w:highlight w:val="none"/>
        </w:rPr>
        <w:t>投标人名称（公章）：</w:t>
      </w:r>
    </w:p>
    <w:p w14:paraId="6D8108C1">
      <w:pPr>
        <w:tabs>
          <w:tab w:val="left" w:pos="5580"/>
        </w:tabs>
        <w:spacing w:line="600" w:lineRule="exact"/>
        <w:ind w:right="960"/>
        <w:jc w:val="both"/>
        <w:rPr>
          <w:rFonts w:hint="eastAsia" w:ascii="仿宋_GB2312" w:hAnsi="仿宋" w:eastAsia="仿宋_GB2312"/>
          <w:sz w:val="30"/>
          <w:szCs w:val="30"/>
          <w:highlight w:val="none"/>
        </w:rPr>
      </w:pPr>
    </w:p>
    <w:p w14:paraId="58EC748F">
      <w:pPr>
        <w:tabs>
          <w:tab w:val="left" w:pos="5580"/>
        </w:tabs>
        <w:spacing w:line="600" w:lineRule="exact"/>
        <w:ind w:right="960"/>
        <w:jc w:val="both"/>
        <w:rPr>
          <w:rFonts w:hint="eastAsia" w:ascii="仿宋_GB2312" w:hAnsi="仿宋" w:eastAsia="仿宋_GB2312"/>
          <w:b/>
          <w:bCs/>
          <w:sz w:val="30"/>
          <w:szCs w:val="30"/>
          <w:highlight w:val="none"/>
          <w:lang w:eastAsia="zh-CN"/>
        </w:rPr>
      </w:pPr>
      <w:r>
        <w:rPr>
          <w:rFonts w:hint="eastAsia" w:ascii="仿宋_GB2312" w:hAnsi="仿宋" w:eastAsia="仿宋_GB2312"/>
          <w:b/>
          <w:bCs/>
          <w:sz w:val="30"/>
          <w:szCs w:val="30"/>
          <w:highlight w:val="none"/>
          <w:lang w:eastAsia="zh-CN"/>
        </w:rPr>
        <w:t>附：</w:t>
      </w:r>
      <w:r>
        <w:rPr>
          <w:rFonts w:hint="eastAsia" w:ascii="仿宋_GB2312" w:hAnsi="仿宋" w:eastAsia="仿宋_GB2312"/>
          <w:b/>
          <w:bCs/>
          <w:sz w:val="30"/>
          <w:szCs w:val="30"/>
          <w:highlight w:val="none"/>
        </w:rPr>
        <w:t>法定代表人/负责人</w:t>
      </w:r>
      <w:r>
        <w:rPr>
          <w:rFonts w:hint="eastAsia" w:ascii="仿宋_GB2312" w:hAnsi="仿宋" w:eastAsia="仿宋_GB2312"/>
          <w:b/>
          <w:bCs/>
          <w:sz w:val="30"/>
          <w:szCs w:val="30"/>
          <w:highlight w:val="none"/>
          <w:lang w:eastAsia="zh-CN"/>
        </w:rPr>
        <w:t>身份证正面、反面复印件或扫描件</w:t>
      </w:r>
    </w:p>
    <w:p w14:paraId="4A050F40">
      <w:pPr>
        <w:tabs>
          <w:tab w:val="left" w:pos="5580"/>
        </w:tabs>
        <w:spacing w:line="600" w:lineRule="exact"/>
        <w:ind w:right="960"/>
        <w:jc w:val="both"/>
        <w:rPr>
          <w:rFonts w:hint="eastAsia" w:ascii="仿宋_GB2312" w:hAnsi="仿宋" w:eastAsia="仿宋_GB2312"/>
          <w:sz w:val="30"/>
          <w:szCs w:val="30"/>
          <w:highlight w:val="none"/>
        </w:rPr>
      </w:pPr>
    </w:p>
    <w:p w14:paraId="7E9FF04E">
      <w:pPr>
        <w:tabs>
          <w:tab w:val="left" w:pos="5580"/>
        </w:tabs>
        <w:spacing w:line="600" w:lineRule="exact"/>
        <w:ind w:right="960"/>
        <w:jc w:val="both"/>
        <w:rPr>
          <w:rFonts w:hint="eastAsia" w:ascii="仿宋_GB2312" w:hAnsi="仿宋" w:eastAsia="仿宋_GB2312"/>
          <w:sz w:val="30"/>
          <w:szCs w:val="30"/>
          <w:highlight w:val="none"/>
        </w:rPr>
      </w:pPr>
    </w:p>
    <w:p w14:paraId="1A3BA776">
      <w:pPr>
        <w:pStyle w:val="2"/>
        <w:bidi w:val="0"/>
        <w:jc w:val="center"/>
        <w:rPr>
          <w:rFonts w:hint="eastAsia" w:ascii="黑体" w:hAnsi="黑体" w:eastAsia="黑体"/>
          <w:sz w:val="30"/>
          <w:szCs w:val="30"/>
          <w:highlight w:val="none"/>
          <w:lang w:eastAsia="zh-CN"/>
        </w:rPr>
      </w:pPr>
      <w:r>
        <w:rPr>
          <w:highlight w:val="none"/>
        </w:rPr>
        <w:br w:type="page"/>
      </w:r>
      <w:r>
        <w:rPr>
          <w:rFonts w:hint="eastAsia" w:ascii="黑体" w:hAnsi="黑体" w:eastAsia="黑体"/>
          <w:sz w:val="30"/>
          <w:szCs w:val="30"/>
          <w:highlight w:val="none"/>
          <w:lang w:eastAsia="zh-CN"/>
        </w:rPr>
        <w:t>法人授权委托书</w:t>
      </w:r>
    </w:p>
    <w:p w14:paraId="7CF62C5C">
      <w:pPr>
        <w:rPr>
          <w:highlight w:val="none"/>
        </w:rPr>
      </w:pPr>
    </w:p>
    <w:p w14:paraId="5BD39949">
      <w:pPr>
        <w:spacing w:line="480" w:lineRule="exact"/>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本授权书声明：注册于</w:t>
      </w:r>
      <w:r>
        <w:rPr>
          <w:rFonts w:hint="eastAsia" w:ascii="仿宋" w:hAnsi="仿宋" w:eastAsia="仿宋" w:cs="仿宋"/>
          <w:sz w:val="30"/>
          <w:szCs w:val="30"/>
          <w:highlight w:val="none"/>
          <w:u w:val="single"/>
        </w:rPr>
        <w:t xml:space="preserve">   （国家或地区的名称）  </w:t>
      </w:r>
      <w:r>
        <w:rPr>
          <w:rFonts w:hint="eastAsia" w:ascii="仿宋" w:hAnsi="仿宋" w:eastAsia="仿宋" w:cs="仿宋"/>
          <w:sz w:val="30"/>
          <w:szCs w:val="30"/>
          <w:highlight w:val="none"/>
        </w:rPr>
        <w:t>的</w:t>
      </w:r>
      <w:r>
        <w:rPr>
          <w:rFonts w:hint="eastAsia" w:ascii="仿宋" w:hAnsi="仿宋" w:eastAsia="仿宋" w:cs="仿宋"/>
          <w:sz w:val="30"/>
          <w:szCs w:val="30"/>
          <w:highlight w:val="none"/>
          <w:u w:val="single"/>
        </w:rPr>
        <w:t xml:space="preserve">  （公司名称）  </w:t>
      </w:r>
      <w:r>
        <w:rPr>
          <w:rFonts w:hint="eastAsia" w:ascii="仿宋" w:hAnsi="仿宋" w:eastAsia="仿宋" w:cs="仿宋"/>
          <w:sz w:val="30"/>
          <w:szCs w:val="30"/>
          <w:highlight w:val="none"/>
        </w:rPr>
        <w:t>的</w:t>
      </w:r>
      <w:r>
        <w:rPr>
          <w:rFonts w:hint="eastAsia" w:ascii="仿宋" w:hAnsi="仿宋" w:eastAsia="仿宋" w:cs="仿宋"/>
          <w:sz w:val="30"/>
          <w:szCs w:val="30"/>
          <w:highlight w:val="none"/>
          <w:u w:val="single"/>
        </w:rPr>
        <w:t xml:space="preserve"> （法人代表姓名、职务）  （</w:t>
      </w:r>
      <w:r>
        <w:rPr>
          <w:rFonts w:hint="eastAsia" w:ascii="仿宋" w:hAnsi="仿宋" w:eastAsia="仿宋" w:cs="仿宋"/>
          <w:kern w:val="0"/>
          <w:sz w:val="30"/>
          <w:szCs w:val="30"/>
          <w:highlight w:val="none"/>
        </w:rPr>
        <w:t>身份证号码：</w:t>
      </w:r>
      <w:r>
        <w:rPr>
          <w:rFonts w:hint="eastAsia" w:ascii="仿宋" w:hAnsi="仿宋" w:eastAsia="仿宋" w:cs="仿宋"/>
          <w:kern w:val="0"/>
          <w:sz w:val="30"/>
          <w:szCs w:val="30"/>
          <w:highlight w:val="none"/>
          <w:u w:val="single"/>
        </w:rPr>
        <w:t xml:space="preserve">           </w:t>
      </w:r>
      <w:r>
        <w:rPr>
          <w:rFonts w:hint="eastAsia" w:ascii="仿宋" w:hAnsi="仿宋" w:eastAsia="仿宋" w:cs="仿宋"/>
          <w:kern w:val="0"/>
          <w:sz w:val="30"/>
          <w:szCs w:val="30"/>
          <w:highlight w:val="none"/>
        </w:rPr>
        <w:t>）</w:t>
      </w:r>
      <w:r>
        <w:rPr>
          <w:rFonts w:hint="eastAsia" w:ascii="仿宋" w:hAnsi="仿宋" w:eastAsia="仿宋" w:cs="仿宋"/>
          <w:sz w:val="30"/>
          <w:szCs w:val="30"/>
          <w:highlight w:val="none"/>
        </w:rPr>
        <w:t>，代表本公司授权</w:t>
      </w:r>
      <w:r>
        <w:rPr>
          <w:rFonts w:hint="eastAsia" w:ascii="仿宋" w:hAnsi="仿宋" w:eastAsia="仿宋" w:cs="仿宋"/>
          <w:sz w:val="30"/>
          <w:szCs w:val="30"/>
          <w:highlight w:val="none"/>
          <w:u w:val="single"/>
        </w:rPr>
        <w:t xml:space="preserve">  （被授权单位名称）  </w:t>
      </w:r>
      <w:r>
        <w:rPr>
          <w:rFonts w:hint="eastAsia" w:ascii="仿宋" w:hAnsi="仿宋" w:eastAsia="仿宋" w:cs="仿宋"/>
          <w:sz w:val="30"/>
          <w:szCs w:val="30"/>
          <w:highlight w:val="none"/>
        </w:rPr>
        <w:t>的</w:t>
      </w:r>
      <w:r>
        <w:rPr>
          <w:rFonts w:hint="eastAsia" w:ascii="仿宋" w:hAnsi="仿宋" w:eastAsia="仿宋" w:cs="仿宋"/>
          <w:sz w:val="30"/>
          <w:szCs w:val="30"/>
          <w:highlight w:val="none"/>
          <w:u w:val="single"/>
        </w:rPr>
        <w:t xml:space="preserve">        （被授权人的姓名、职务）（</w:t>
      </w:r>
      <w:r>
        <w:rPr>
          <w:rFonts w:hint="eastAsia" w:ascii="仿宋" w:hAnsi="仿宋" w:eastAsia="仿宋" w:cs="仿宋"/>
          <w:kern w:val="0"/>
          <w:sz w:val="30"/>
          <w:szCs w:val="30"/>
          <w:highlight w:val="none"/>
        </w:rPr>
        <w:t>身份证号码：</w:t>
      </w:r>
      <w:r>
        <w:rPr>
          <w:rFonts w:hint="eastAsia" w:ascii="仿宋" w:hAnsi="仿宋" w:eastAsia="仿宋" w:cs="仿宋"/>
          <w:kern w:val="0"/>
          <w:sz w:val="30"/>
          <w:szCs w:val="30"/>
          <w:highlight w:val="none"/>
          <w:u w:val="single"/>
        </w:rPr>
        <w:t xml:space="preserve">          </w:t>
      </w:r>
      <w:r>
        <w:rPr>
          <w:rFonts w:hint="eastAsia" w:ascii="仿宋" w:hAnsi="仿宋" w:eastAsia="仿宋" w:cs="仿宋"/>
          <w:kern w:val="0"/>
          <w:sz w:val="30"/>
          <w:szCs w:val="30"/>
          <w:highlight w:val="none"/>
        </w:rPr>
        <w:t xml:space="preserve"> ）</w:t>
      </w:r>
      <w:r>
        <w:rPr>
          <w:rFonts w:hint="eastAsia" w:ascii="仿宋" w:hAnsi="仿宋" w:eastAsia="仿宋" w:cs="仿宋"/>
          <w:sz w:val="30"/>
          <w:szCs w:val="30"/>
          <w:highlight w:val="none"/>
        </w:rPr>
        <w:t>为本公司的合法代理人，参加编号为</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号的公开招标采购活动，以本公司名义处理一切与之有关的事宜。</w:t>
      </w:r>
    </w:p>
    <w:p w14:paraId="34B683DA">
      <w:pPr>
        <w:spacing w:line="48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如果本公司在此次采购活动中成交，被授权人有权代表本公司签署政府采购合同。</w:t>
      </w:r>
    </w:p>
    <w:p w14:paraId="75BBC99A">
      <w:pPr>
        <w:spacing w:line="48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本授权书于</w:t>
      </w:r>
      <w:r>
        <w:rPr>
          <w:rFonts w:hint="eastAsia" w:ascii="仿宋" w:hAnsi="仿宋" w:eastAsia="仿宋" w:cs="仿宋"/>
          <w:kern w:val="0"/>
          <w:sz w:val="30"/>
          <w:szCs w:val="30"/>
          <w:highlight w:val="none"/>
          <w:u w:val="single"/>
        </w:rPr>
        <w:t xml:space="preserve">      </w:t>
      </w:r>
      <w:r>
        <w:rPr>
          <w:rFonts w:hint="eastAsia" w:ascii="仿宋" w:hAnsi="仿宋" w:eastAsia="仿宋" w:cs="仿宋"/>
          <w:kern w:val="0"/>
          <w:sz w:val="30"/>
          <w:szCs w:val="30"/>
          <w:highlight w:val="none"/>
        </w:rPr>
        <w:t>年</w:t>
      </w:r>
      <w:r>
        <w:rPr>
          <w:rFonts w:hint="eastAsia" w:ascii="仿宋" w:hAnsi="仿宋" w:eastAsia="仿宋" w:cs="仿宋"/>
          <w:kern w:val="0"/>
          <w:sz w:val="30"/>
          <w:szCs w:val="30"/>
          <w:highlight w:val="none"/>
          <w:u w:val="single"/>
        </w:rPr>
        <w:t xml:space="preserve">    </w:t>
      </w:r>
      <w:r>
        <w:rPr>
          <w:rFonts w:hint="eastAsia" w:ascii="仿宋" w:hAnsi="仿宋" w:eastAsia="仿宋" w:cs="仿宋"/>
          <w:kern w:val="0"/>
          <w:sz w:val="30"/>
          <w:szCs w:val="30"/>
          <w:highlight w:val="none"/>
        </w:rPr>
        <w:t>月</w:t>
      </w:r>
      <w:r>
        <w:rPr>
          <w:rFonts w:hint="eastAsia" w:ascii="仿宋" w:hAnsi="仿宋" w:eastAsia="仿宋" w:cs="仿宋"/>
          <w:kern w:val="0"/>
          <w:sz w:val="30"/>
          <w:szCs w:val="30"/>
          <w:highlight w:val="none"/>
          <w:u w:val="single"/>
        </w:rPr>
        <w:t xml:space="preserve">    </w:t>
      </w:r>
      <w:r>
        <w:rPr>
          <w:rFonts w:hint="eastAsia" w:ascii="仿宋" w:hAnsi="仿宋" w:eastAsia="仿宋" w:cs="仿宋"/>
          <w:kern w:val="0"/>
          <w:sz w:val="30"/>
          <w:szCs w:val="30"/>
          <w:highlight w:val="none"/>
        </w:rPr>
        <w:t>日法定代表人签字或盖章并由被授权人签字、单位盖章生效，特此声明。</w:t>
      </w:r>
    </w:p>
    <w:p w14:paraId="3EBA9B87">
      <w:pPr>
        <w:spacing w:line="48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被授权人无转委托权。</w:t>
      </w:r>
    </w:p>
    <w:p w14:paraId="191B31C7">
      <w:pPr>
        <w:spacing w:line="480" w:lineRule="exact"/>
        <w:ind w:firstLine="600" w:firstLineChars="200"/>
        <w:jc w:val="left"/>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法定代表人签章：</w:t>
      </w:r>
    </w:p>
    <w:p w14:paraId="39770257">
      <w:pPr>
        <w:spacing w:line="48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被授权人签字：</w:t>
      </w:r>
    </w:p>
    <w:p w14:paraId="03DA1DE2">
      <w:pPr>
        <w:spacing w:line="48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投标人（公章）:</w:t>
      </w:r>
    </w:p>
    <w:p w14:paraId="5DC8D4BA">
      <w:pPr>
        <w:spacing w:line="48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详细通讯地址：</w:t>
      </w:r>
    </w:p>
    <w:p w14:paraId="1C2D1B74">
      <w:pPr>
        <w:spacing w:line="48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邮 政 编 码 ：</w:t>
      </w:r>
    </w:p>
    <w:p w14:paraId="06024505">
      <w:pPr>
        <w:spacing w:line="480" w:lineRule="exact"/>
        <w:ind w:firstLine="600" w:firstLineChars="200"/>
        <w:jc w:val="left"/>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lang w:eastAsia="zh-CN"/>
        </w:rPr>
        <w:t>联</w:t>
      </w:r>
      <w:r>
        <w:rPr>
          <w:rFonts w:hint="eastAsia" w:ascii="仿宋" w:hAnsi="仿宋" w:eastAsia="仿宋" w:cs="仿宋"/>
          <w:kern w:val="0"/>
          <w:sz w:val="30"/>
          <w:szCs w:val="30"/>
          <w:highlight w:val="none"/>
          <w:lang w:val="en-US" w:eastAsia="zh-CN"/>
        </w:rPr>
        <w:t xml:space="preserve"> </w:t>
      </w:r>
      <w:r>
        <w:rPr>
          <w:rFonts w:hint="eastAsia" w:ascii="仿宋" w:hAnsi="仿宋" w:eastAsia="仿宋" w:cs="仿宋"/>
          <w:kern w:val="0"/>
          <w:sz w:val="30"/>
          <w:szCs w:val="30"/>
          <w:highlight w:val="none"/>
          <w:lang w:eastAsia="zh-CN"/>
        </w:rPr>
        <w:t>系</w:t>
      </w:r>
      <w:r>
        <w:rPr>
          <w:rFonts w:hint="eastAsia" w:ascii="仿宋" w:hAnsi="仿宋" w:eastAsia="仿宋" w:cs="仿宋"/>
          <w:kern w:val="0"/>
          <w:sz w:val="30"/>
          <w:szCs w:val="30"/>
          <w:highlight w:val="none"/>
          <w:lang w:val="en-US" w:eastAsia="zh-CN"/>
        </w:rPr>
        <w:t xml:space="preserve"> </w:t>
      </w:r>
      <w:r>
        <w:rPr>
          <w:rFonts w:hint="eastAsia" w:ascii="仿宋" w:hAnsi="仿宋" w:eastAsia="仿宋" w:cs="仿宋"/>
          <w:kern w:val="0"/>
          <w:sz w:val="30"/>
          <w:szCs w:val="30"/>
          <w:highlight w:val="none"/>
          <w:lang w:eastAsia="zh-CN"/>
        </w:rPr>
        <w:t>方</w:t>
      </w:r>
      <w:r>
        <w:rPr>
          <w:rFonts w:hint="eastAsia" w:ascii="仿宋" w:hAnsi="仿宋" w:eastAsia="仿宋" w:cs="仿宋"/>
          <w:kern w:val="0"/>
          <w:sz w:val="30"/>
          <w:szCs w:val="30"/>
          <w:highlight w:val="none"/>
          <w:lang w:val="en-US" w:eastAsia="zh-CN"/>
        </w:rPr>
        <w:t xml:space="preserve"> </w:t>
      </w:r>
      <w:r>
        <w:rPr>
          <w:rFonts w:hint="eastAsia" w:ascii="仿宋" w:hAnsi="仿宋" w:eastAsia="仿宋" w:cs="仿宋"/>
          <w:kern w:val="0"/>
          <w:sz w:val="30"/>
          <w:szCs w:val="30"/>
          <w:highlight w:val="none"/>
          <w:lang w:eastAsia="zh-CN"/>
        </w:rPr>
        <w:t>式</w:t>
      </w:r>
      <w:r>
        <w:rPr>
          <w:rFonts w:hint="eastAsia" w:ascii="仿宋" w:hAnsi="仿宋" w:eastAsia="仿宋" w:cs="仿宋"/>
          <w:kern w:val="0"/>
          <w:sz w:val="30"/>
          <w:szCs w:val="30"/>
          <w:highlight w:val="none"/>
        </w:rPr>
        <w:t>：</w:t>
      </w:r>
    </w:p>
    <w:tbl>
      <w:tblPr>
        <w:tblStyle w:val="16"/>
        <w:tblpPr w:leftFromText="180" w:rightFromText="180" w:vertAnchor="text" w:horzAnchor="margin" w:tblpY="29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44"/>
      </w:tblGrid>
      <w:tr w14:paraId="0A198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25" w:hRule="atLeast"/>
        </w:trPr>
        <w:tc>
          <w:tcPr>
            <w:tcW w:w="4644" w:type="dxa"/>
            <w:vAlign w:val="center"/>
          </w:tcPr>
          <w:p w14:paraId="06EDD24F">
            <w:pPr>
              <w:widowControl/>
              <w:spacing w:beforeAutospacing="1" w:afterAutospacing="1" w:line="360" w:lineRule="auto"/>
              <w:jc w:val="center"/>
              <w:rPr>
                <w:rFonts w:hint="eastAsia" w:ascii="仿宋" w:hAnsi="仿宋" w:eastAsia="仿宋" w:cs="仿宋"/>
                <w:kern w:val="0"/>
                <w:sz w:val="32"/>
                <w:szCs w:val="32"/>
                <w:highlight w:val="none"/>
              </w:rPr>
            </w:pPr>
            <w:r>
              <w:rPr>
                <w:rFonts w:hint="eastAsia" w:ascii="仿宋" w:hAnsi="仿宋" w:eastAsia="仿宋" w:cs="仿宋"/>
                <w:sz w:val="32"/>
                <w:szCs w:val="32"/>
                <w:highlight w:val="none"/>
              </w:rPr>
              <w:t>被授权人身份证</w:t>
            </w:r>
            <w:r>
              <w:rPr>
                <w:rFonts w:hint="eastAsia" w:ascii="仿宋" w:hAnsi="仿宋" w:eastAsia="仿宋" w:cs="仿宋"/>
                <w:sz w:val="32"/>
                <w:szCs w:val="32"/>
                <w:highlight w:val="none"/>
                <w:lang w:eastAsia="zh-CN"/>
              </w:rPr>
              <w:t>正面扫描件或</w:t>
            </w:r>
            <w:r>
              <w:rPr>
                <w:rFonts w:hint="eastAsia" w:ascii="仿宋" w:hAnsi="仿宋" w:eastAsia="仿宋" w:cs="仿宋"/>
                <w:sz w:val="32"/>
                <w:szCs w:val="32"/>
                <w:highlight w:val="none"/>
              </w:rPr>
              <w:t>复印件</w:t>
            </w:r>
          </w:p>
        </w:tc>
      </w:tr>
    </w:tbl>
    <w:p w14:paraId="73507C71">
      <w:pPr>
        <w:rPr>
          <w:rFonts w:hint="eastAsia" w:ascii="仿宋" w:hAnsi="仿宋" w:eastAsia="仿宋" w:cs="仿宋"/>
          <w:vanish/>
          <w:highlight w:val="none"/>
        </w:rPr>
      </w:pPr>
    </w:p>
    <w:tbl>
      <w:tblPr>
        <w:tblStyle w:val="16"/>
        <w:tblpPr w:leftFromText="180" w:rightFromText="180" w:vertAnchor="text" w:horzAnchor="margin" w:tblpXSpec="right" w:tblpY="29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44"/>
      </w:tblGrid>
      <w:tr w14:paraId="6FAEB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2" w:hRule="atLeast"/>
        </w:trPr>
        <w:tc>
          <w:tcPr>
            <w:tcW w:w="4644" w:type="dxa"/>
            <w:vAlign w:val="center"/>
          </w:tcPr>
          <w:p w14:paraId="3E9D4EB8">
            <w:pPr>
              <w:widowControl/>
              <w:spacing w:beforeAutospacing="1" w:afterAutospacing="1" w:line="360" w:lineRule="auto"/>
              <w:jc w:val="center"/>
              <w:rPr>
                <w:rFonts w:hint="eastAsia" w:ascii="仿宋" w:hAnsi="仿宋" w:eastAsia="仿宋" w:cs="仿宋"/>
                <w:kern w:val="0"/>
                <w:sz w:val="32"/>
                <w:szCs w:val="32"/>
                <w:highlight w:val="none"/>
              </w:rPr>
            </w:pPr>
            <w:r>
              <w:rPr>
                <w:rFonts w:hint="eastAsia" w:ascii="仿宋" w:hAnsi="仿宋" w:eastAsia="仿宋" w:cs="仿宋"/>
                <w:sz w:val="32"/>
                <w:szCs w:val="32"/>
                <w:highlight w:val="none"/>
              </w:rPr>
              <w:t>被授权人身份证</w:t>
            </w:r>
            <w:r>
              <w:rPr>
                <w:rFonts w:hint="eastAsia" w:ascii="仿宋" w:hAnsi="仿宋" w:eastAsia="仿宋" w:cs="仿宋"/>
                <w:sz w:val="32"/>
                <w:szCs w:val="32"/>
                <w:highlight w:val="none"/>
                <w:lang w:eastAsia="zh-CN"/>
              </w:rPr>
              <w:t>反面扫描件或</w:t>
            </w:r>
            <w:r>
              <w:rPr>
                <w:rFonts w:hint="eastAsia" w:ascii="仿宋" w:hAnsi="仿宋" w:eastAsia="仿宋" w:cs="仿宋"/>
                <w:sz w:val="32"/>
                <w:szCs w:val="32"/>
                <w:highlight w:val="none"/>
              </w:rPr>
              <w:t>复印件</w:t>
            </w:r>
          </w:p>
        </w:tc>
      </w:tr>
    </w:tbl>
    <w:p w14:paraId="61679527">
      <w:pPr>
        <w:spacing w:line="520" w:lineRule="exact"/>
        <w:rPr>
          <w:rFonts w:ascii="仿宋_GB2312" w:hAnsi="仿宋" w:eastAsia="仿宋_GB2312"/>
          <w:b/>
          <w:kern w:val="0"/>
          <w:sz w:val="36"/>
          <w:szCs w:val="21"/>
          <w:highlight w:val="none"/>
        </w:rPr>
      </w:pPr>
    </w:p>
    <w:p w14:paraId="34C2F129">
      <w:pPr>
        <w:rPr>
          <w:rFonts w:ascii="仿宋_GB2312" w:hAnsi="仿宋" w:eastAsia="仿宋_GB2312"/>
          <w:highlight w:val="none"/>
        </w:rPr>
      </w:pPr>
    </w:p>
    <w:p w14:paraId="6376D66E">
      <w:pPr>
        <w:rPr>
          <w:rFonts w:ascii="仿宋_GB2312" w:hAnsi="仿宋" w:eastAsia="仿宋_GB2312"/>
          <w:highlight w:val="none"/>
        </w:rPr>
      </w:pPr>
    </w:p>
    <w:p w14:paraId="7D962726">
      <w:pPr>
        <w:pStyle w:val="2"/>
        <w:bidi w:val="0"/>
        <w:jc w:val="center"/>
        <w:rPr>
          <w:rFonts w:hint="eastAsia"/>
          <w:highlight w:val="none"/>
          <w:lang w:eastAsia="zh-CN"/>
        </w:rPr>
      </w:pPr>
      <w:r>
        <w:rPr>
          <w:rFonts w:hint="eastAsia"/>
          <w:highlight w:val="none"/>
          <w:lang w:eastAsia="zh-CN"/>
        </w:rPr>
        <w:t>投标人依法缴纳税收和社会保障资金的声明</w:t>
      </w:r>
    </w:p>
    <w:p w14:paraId="34085DFF">
      <w:pPr>
        <w:spacing w:line="480" w:lineRule="auto"/>
        <w:rPr>
          <w:rFonts w:hint="eastAsia" w:ascii="仿宋" w:hAnsi="仿宋" w:eastAsia="仿宋" w:cs="仿宋"/>
          <w:sz w:val="30"/>
          <w:szCs w:val="30"/>
          <w:highlight w:val="none"/>
        </w:rPr>
      </w:pPr>
      <w:r>
        <w:rPr>
          <w:rFonts w:hint="eastAsia" w:ascii="仿宋" w:hAnsi="仿宋" w:eastAsia="仿宋" w:cs="仿宋"/>
          <w:sz w:val="30"/>
          <w:szCs w:val="30"/>
          <w:highlight w:val="none"/>
        </w:rPr>
        <w:t>致</w:t>
      </w:r>
      <w:r>
        <w:rPr>
          <w:rFonts w:hint="eastAsia" w:ascii="仿宋" w:hAnsi="仿宋" w:eastAsia="仿宋" w:cs="仿宋"/>
          <w:sz w:val="30"/>
          <w:szCs w:val="30"/>
          <w:highlight w:val="none"/>
          <w:u w:val="single"/>
        </w:rPr>
        <w:t xml:space="preserve">     采购人或采购代理机构    </w:t>
      </w:r>
      <w:r>
        <w:rPr>
          <w:rFonts w:hint="eastAsia" w:ascii="仿宋" w:hAnsi="仿宋" w:eastAsia="仿宋" w:cs="仿宋"/>
          <w:sz w:val="30"/>
          <w:szCs w:val="30"/>
          <w:highlight w:val="none"/>
        </w:rPr>
        <w:t>：</w:t>
      </w:r>
    </w:p>
    <w:p w14:paraId="5796B2F1">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我方在参加</w:t>
      </w:r>
      <w:r>
        <w:rPr>
          <w:rFonts w:hint="eastAsia" w:ascii="仿宋" w:hAnsi="仿宋" w:eastAsia="仿宋" w:cs="仿宋"/>
          <w:sz w:val="30"/>
          <w:szCs w:val="30"/>
          <w:highlight w:val="none"/>
          <w:u w:val="single"/>
        </w:rPr>
        <w:t xml:space="preserve">   项目名称（项目编号、包号： </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u w:val="single"/>
        </w:rPr>
        <w:t xml:space="preserve"> ）</w:t>
      </w:r>
      <w:r>
        <w:rPr>
          <w:rFonts w:hint="eastAsia" w:ascii="仿宋" w:hAnsi="仿宋" w:eastAsia="仿宋" w:cs="仿宋"/>
          <w:sz w:val="30"/>
          <w:szCs w:val="30"/>
          <w:highlight w:val="none"/>
        </w:rPr>
        <w:t>政府采购活动前，已依法缴纳税收和社会保障资金，符合《中华人民共和国政府采购法实施条例》第十七条第一款第二项规定和采购文件关于缴纳税收和社会保障资金的资格要求。</w:t>
      </w:r>
    </w:p>
    <w:p w14:paraId="296E520B">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特此承诺。</w:t>
      </w:r>
    </w:p>
    <w:p w14:paraId="4E90AA75">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我方对上述承诺真实性、合法性、有效性负责，如有虚假承诺，依法承担相应责任并接受处罚。</w:t>
      </w:r>
    </w:p>
    <w:p w14:paraId="4809FCFD">
      <w:pPr>
        <w:spacing w:line="480" w:lineRule="auto"/>
        <w:ind w:firstLine="600" w:firstLineChars="200"/>
        <w:rPr>
          <w:rFonts w:hint="eastAsia" w:ascii="仿宋" w:hAnsi="仿宋" w:eastAsia="仿宋" w:cs="仿宋"/>
          <w:sz w:val="30"/>
          <w:szCs w:val="30"/>
          <w:highlight w:val="none"/>
        </w:rPr>
      </w:pPr>
    </w:p>
    <w:p w14:paraId="04C9B4B2">
      <w:pPr>
        <w:spacing w:line="480" w:lineRule="auto"/>
        <w:ind w:firstLine="600" w:firstLineChars="200"/>
        <w:rPr>
          <w:rFonts w:hint="eastAsia" w:ascii="仿宋" w:hAnsi="仿宋" w:eastAsia="仿宋" w:cs="仿宋"/>
          <w:sz w:val="30"/>
          <w:szCs w:val="30"/>
          <w:highlight w:val="none"/>
        </w:rPr>
      </w:pPr>
    </w:p>
    <w:p w14:paraId="2500893C">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                              </w:t>
      </w:r>
      <w:r>
        <w:rPr>
          <w:rFonts w:hint="eastAsia" w:ascii="仿宋" w:hAnsi="仿宋" w:eastAsia="仿宋" w:cs="仿宋"/>
          <w:sz w:val="30"/>
          <w:szCs w:val="30"/>
          <w:highlight w:val="none"/>
          <w:lang w:val="en-US" w:eastAsia="zh-CN"/>
        </w:rPr>
        <w:t>投标人</w:t>
      </w:r>
      <w:r>
        <w:rPr>
          <w:rFonts w:hint="eastAsia" w:ascii="仿宋" w:hAnsi="仿宋" w:eastAsia="仿宋" w:cs="仿宋"/>
          <w:sz w:val="30"/>
          <w:szCs w:val="30"/>
          <w:highlight w:val="none"/>
        </w:rPr>
        <w:t>全称：     （盖公司公章）</w:t>
      </w:r>
    </w:p>
    <w:p w14:paraId="16DC6A32">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                                </w:t>
      </w:r>
      <w:r>
        <w:rPr>
          <w:rFonts w:hint="eastAsia" w:ascii="仿宋" w:hAnsi="仿宋" w:eastAsia="仿宋" w:cs="仿宋"/>
          <w:sz w:val="30"/>
          <w:szCs w:val="30"/>
          <w:highlight w:val="none"/>
          <w:lang w:val="en-US" w:eastAsia="zh-CN"/>
        </w:rPr>
        <w:t xml:space="preserve">        </w:t>
      </w:r>
      <w:r>
        <w:rPr>
          <w:rFonts w:hint="eastAsia" w:ascii="仿宋" w:hAnsi="仿宋" w:eastAsia="仿宋" w:cs="仿宋"/>
          <w:sz w:val="30"/>
          <w:szCs w:val="30"/>
          <w:highlight w:val="none"/>
        </w:rPr>
        <w:t xml:space="preserve"> 年 </w:t>
      </w:r>
      <w:r>
        <w:rPr>
          <w:rFonts w:hint="eastAsia" w:ascii="仿宋" w:hAnsi="仿宋" w:eastAsia="仿宋" w:cs="仿宋"/>
          <w:sz w:val="30"/>
          <w:szCs w:val="30"/>
          <w:highlight w:val="none"/>
          <w:lang w:val="en-US" w:eastAsia="zh-CN"/>
        </w:rPr>
        <w:t xml:space="preserve">    </w:t>
      </w:r>
      <w:r>
        <w:rPr>
          <w:rFonts w:hint="eastAsia" w:ascii="仿宋" w:hAnsi="仿宋" w:eastAsia="仿宋" w:cs="仿宋"/>
          <w:sz w:val="30"/>
          <w:szCs w:val="30"/>
          <w:highlight w:val="none"/>
        </w:rPr>
        <w:t xml:space="preserve"> 月  </w:t>
      </w:r>
      <w:r>
        <w:rPr>
          <w:rFonts w:hint="eastAsia" w:ascii="仿宋" w:hAnsi="仿宋" w:eastAsia="仿宋" w:cs="仿宋"/>
          <w:sz w:val="30"/>
          <w:szCs w:val="30"/>
          <w:highlight w:val="none"/>
          <w:lang w:val="en-US" w:eastAsia="zh-CN"/>
        </w:rPr>
        <w:t xml:space="preserve">   </w:t>
      </w:r>
      <w:r>
        <w:rPr>
          <w:rFonts w:hint="eastAsia" w:ascii="仿宋" w:hAnsi="仿宋" w:eastAsia="仿宋" w:cs="仿宋"/>
          <w:sz w:val="30"/>
          <w:szCs w:val="30"/>
          <w:highlight w:val="none"/>
        </w:rPr>
        <w:t>日</w:t>
      </w:r>
    </w:p>
    <w:p w14:paraId="273B49EB">
      <w:pPr>
        <w:spacing w:line="480" w:lineRule="auto"/>
        <w:ind w:firstLine="560" w:firstLineChars="200"/>
        <w:rPr>
          <w:rFonts w:hint="eastAsia" w:ascii="仿宋" w:hAnsi="仿宋" w:eastAsia="仿宋" w:cs="仿宋"/>
          <w:sz w:val="28"/>
          <w:szCs w:val="28"/>
          <w:highlight w:val="none"/>
        </w:rPr>
      </w:pPr>
    </w:p>
    <w:p w14:paraId="0B8E7412">
      <w:pPr>
        <w:spacing w:line="480" w:lineRule="auto"/>
        <w:ind w:firstLine="560" w:firstLineChars="200"/>
        <w:rPr>
          <w:rFonts w:hint="eastAsia" w:ascii="仿宋" w:hAnsi="仿宋" w:eastAsia="仿宋" w:cs="仿宋"/>
          <w:sz w:val="28"/>
          <w:szCs w:val="28"/>
          <w:highlight w:val="none"/>
        </w:rPr>
      </w:pPr>
    </w:p>
    <w:p w14:paraId="6BF0C72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注：1.依法免税或不需要缴纳社会保障资金的供应商，应提供相关证明材料。</w:t>
      </w:r>
    </w:p>
    <w:p w14:paraId="43F3F9E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未在山东省内缴纳税收和社保保障资金的供应商，须按采购文件要求提供缴纳税收和社会保障资金的证明材料。</w:t>
      </w:r>
    </w:p>
    <w:p w14:paraId="63569D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 w:eastAsia="仿宋_GB2312"/>
          <w:sz w:val="28"/>
          <w:szCs w:val="28"/>
          <w:highlight w:val="none"/>
        </w:rPr>
      </w:pPr>
    </w:p>
    <w:p w14:paraId="004C662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 w:eastAsia="仿宋_GB2312"/>
          <w:sz w:val="28"/>
          <w:szCs w:val="28"/>
          <w:highlight w:val="none"/>
        </w:rPr>
      </w:pPr>
    </w:p>
    <w:p w14:paraId="6F65EDC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 w:eastAsia="仿宋_GB2312"/>
          <w:sz w:val="28"/>
          <w:szCs w:val="28"/>
          <w:highlight w:val="none"/>
        </w:rPr>
      </w:pPr>
    </w:p>
    <w:p w14:paraId="6AC7A3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 w:eastAsia="仿宋_GB2312"/>
          <w:sz w:val="28"/>
          <w:szCs w:val="28"/>
          <w:highlight w:val="none"/>
        </w:rPr>
      </w:pPr>
    </w:p>
    <w:p w14:paraId="017C0B6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_GB2312" w:hAnsi="仿宋" w:eastAsia="仿宋_GB2312"/>
          <w:sz w:val="28"/>
          <w:szCs w:val="28"/>
          <w:highlight w:val="none"/>
        </w:rPr>
      </w:pPr>
    </w:p>
    <w:p w14:paraId="64C5EACF">
      <w:pPr>
        <w:pStyle w:val="2"/>
        <w:bidi w:val="0"/>
        <w:jc w:val="center"/>
        <w:rPr>
          <w:rFonts w:hint="eastAsia"/>
          <w:highlight w:val="none"/>
        </w:rPr>
      </w:pPr>
      <w:r>
        <w:rPr>
          <w:rFonts w:hint="eastAsia"/>
          <w:highlight w:val="none"/>
        </w:rPr>
        <w:t>供应商近期的完税凭证及缴纳社保资金凭证扫描件</w:t>
      </w:r>
    </w:p>
    <w:p w14:paraId="17BC2AC0">
      <w:pPr>
        <w:rPr>
          <w:rFonts w:hint="eastAsia" w:ascii="仿宋_GB2312" w:hAnsi="仿宋" w:eastAsia="仿宋_GB2312"/>
          <w:sz w:val="28"/>
          <w:szCs w:val="28"/>
          <w:highlight w:val="none"/>
        </w:rPr>
      </w:pPr>
    </w:p>
    <w:p w14:paraId="3D75DF73">
      <w:pPr>
        <w:pStyle w:val="4"/>
        <w:rPr>
          <w:rFonts w:hint="eastAsia"/>
          <w:highlight w:val="none"/>
        </w:rPr>
      </w:pPr>
    </w:p>
    <w:p w14:paraId="774DAC4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投标人可自行提前在“中国山东政府采购网”查询近六个月的税收和社保情况，对于查询结果有开标（开启）前六个月缴纳记录的，只需在响应文件中提供承诺函即可；无查询结果或查询结果不满足条件的，供应商应在响应文件中提供证明材料；</w:t>
      </w:r>
    </w:p>
    <w:p w14:paraId="1587830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2、免税或不需要缴纳社会保障资金的供应商，应提供相关证明材料。</w:t>
      </w:r>
    </w:p>
    <w:p w14:paraId="5C1AA765">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对于在“山东省政府采购网”查询不到近六个月相关信息且投标文件中未提供相关证明材料的，视为“无依法缴纳税收和社会保障资金的良好记录”，将被认定为投标无效</w:t>
      </w:r>
    </w:p>
    <w:p w14:paraId="3330217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val="en-US" w:eastAsia="zh-CN"/>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p>
    <w:p w14:paraId="1E3DFC98">
      <w:pPr>
        <w:widowControl/>
        <w:numPr>
          <w:ilvl w:val="0"/>
          <w:numId w:val="0"/>
        </w:numPr>
        <w:spacing w:line="560" w:lineRule="exact"/>
        <w:jc w:val="right"/>
        <w:rPr>
          <w:rFonts w:hint="eastAsia" w:ascii="仿宋_GB2312" w:hAnsi="宋体" w:eastAsia="仿宋_GB2312" w:cs="Times New Roman"/>
          <w:kern w:val="0"/>
          <w:sz w:val="28"/>
          <w:szCs w:val="28"/>
          <w:highlight w:val="none"/>
          <w:lang w:eastAsia="zh-CN"/>
        </w:rPr>
      </w:pPr>
    </w:p>
    <w:p w14:paraId="28912383">
      <w:pPr>
        <w:widowControl/>
        <w:numPr>
          <w:ilvl w:val="0"/>
          <w:numId w:val="0"/>
        </w:numPr>
        <w:spacing w:line="560" w:lineRule="exact"/>
        <w:jc w:val="right"/>
        <w:rPr>
          <w:rFonts w:hint="eastAsia" w:ascii="仿宋_GB2312" w:hAnsi="宋体" w:eastAsia="仿宋_GB2312" w:cs="Times New Roman"/>
          <w:kern w:val="0"/>
          <w:sz w:val="28"/>
          <w:szCs w:val="28"/>
          <w:highlight w:val="none"/>
          <w:lang w:eastAsia="zh-CN"/>
        </w:rPr>
      </w:pPr>
    </w:p>
    <w:p w14:paraId="66EE0EF6">
      <w:pPr>
        <w:widowControl/>
        <w:numPr>
          <w:ilvl w:val="0"/>
          <w:numId w:val="0"/>
        </w:numPr>
        <w:spacing w:line="560" w:lineRule="exact"/>
        <w:jc w:val="righ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eastAsia="zh-CN"/>
        </w:rPr>
        <w:t>（加盖</w:t>
      </w:r>
      <w:r>
        <w:rPr>
          <w:rFonts w:hint="eastAsia" w:ascii="仿宋" w:hAnsi="仿宋" w:eastAsia="仿宋" w:cs="仿宋"/>
          <w:kern w:val="0"/>
          <w:sz w:val="28"/>
          <w:szCs w:val="28"/>
          <w:highlight w:val="none"/>
          <w:lang w:val="en-US" w:eastAsia="zh-CN"/>
        </w:rPr>
        <w:t>投标人</w:t>
      </w:r>
      <w:r>
        <w:rPr>
          <w:rFonts w:hint="eastAsia" w:ascii="仿宋" w:hAnsi="仿宋" w:eastAsia="仿宋" w:cs="仿宋"/>
          <w:kern w:val="0"/>
          <w:sz w:val="28"/>
          <w:szCs w:val="28"/>
          <w:highlight w:val="none"/>
          <w:lang w:eastAsia="zh-CN"/>
        </w:rPr>
        <w:t>公章）</w:t>
      </w:r>
    </w:p>
    <w:p w14:paraId="7D2F04FB">
      <w:pPr>
        <w:spacing w:line="520" w:lineRule="exact"/>
        <w:rPr>
          <w:b/>
          <w:sz w:val="44"/>
          <w:szCs w:val="44"/>
          <w:highlight w:val="none"/>
        </w:rPr>
      </w:pPr>
    </w:p>
    <w:p w14:paraId="5171AEB7">
      <w:pPr>
        <w:pStyle w:val="4"/>
        <w:rPr>
          <w:b/>
          <w:sz w:val="44"/>
          <w:szCs w:val="44"/>
          <w:highlight w:val="none"/>
        </w:rPr>
      </w:pPr>
    </w:p>
    <w:p w14:paraId="35893578">
      <w:pPr>
        <w:rPr>
          <w:b/>
          <w:sz w:val="44"/>
          <w:szCs w:val="44"/>
          <w:highlight w:val="none"/>
        </w:rPr>
      </w:pPr>
    </w:p>
    <w:p w14:paraId="75EEB147">
      <w:pPr>
        <w:rPr>
          <w:b/>
          <w:sz w:val="44"/>
          <w:szCs w:val="44"/>
          <w:highlight w:val="none"/>
        </w:rPr>
      </w:pPr>
    </w:p>
    <w:p w14:paraId="27DCE671">
      <w:pPr>
        <w:rPr>
          <w:highlight w:val="none"/>
        </w:rPr>
      </w:pPr>
    </w:p>
    <w:p w14:paraId="1C19C3F7">
      <w:pPr>
        <w:pStyle w:val="2"/>
        <w:bidi w:val="0"/>
        <w:jc w:val="center"/>
        <w:rPr>
          <w:rFonts w:hint="eastAsia"/>
          <w:highlight w:val="none"/>
          <w:lang w:eastAsia="zh-CN"/>
        </w:rPr>
      </w:pPr>
      <w:r>
        <w:rPr>
          <w:rFonts w:hint="eastAsia"/>
          <w:highlight w:val="none"/>
          <w:lang w:eastAsia="zh-CN"/>
        </w:rPr>
        <w:t>投标人参加本项目报价前三年内无重大违法记录声明</w:t>
      </w:r>
    </w:p>
    <w:p w14:paraId="03638FFB">
      <w:pPr>
        <w:spacing w:line="480" w:lineRule="auto"/>
        <w:rPr>
          <w:rFonts w:hint="eastAsia" w:ascii="仿宋" w:hAnsi="仿宋" w:eastAsia="仿宋" w:cs="仿宋"/>
          <w:sz w:val="30"/>
          <w:szCs w:val="30"/>
          <w:highlight w:val="none"/>
        </w:rPr>
      </w:pPr>
      <w:r>
        <w:rPr>
          <w:rFonts w:hint="eastAsia" w:ascii="仿宋" w:hAnsi="仿宋" w:eastAsia="仿宋" w:cs="仿宋"/>
          <w:sz w:val="30"/>
          <w:szCs w:val="30"/>
          <w:highlight w:val="none"/>
        </w:rPr>
        <w:t>本单位郑重声明（告知承诺）：</w:t>
      </w:r>
    </w:p>
    <w:p w14:paraId="501E7D6B">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我单位在参加采购活动前三年内在经营活动中没有《政府采购法》第二十二条第一款第(五)项所称重大违法记录，包括：</w:t>
      </w:r>
    </w:p>
    <w:p w14:paraId="0B8161B1">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我单位或者其法定代表人、董事、监事、高级管理人员未因经营活动中的违法行为受到刑事处罚或者责令停产停业、吊销许可证或者执照、较大数额罚款等行政处罚。</w:t>
      </w:r>
    </w:p>
    <w:p w14:paraId="20B058CD">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如有瞒报、虚报，我公司自行承担因此产生的所有法律责任。</w:t>
      </w:r>
    </w:p>
    <w:p w14:paraId="4FE09EB7">
      <w:pPr>
        <w:spacing w:line="520" w:lineRule="exact"/>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特此声明！</w:t>
      </w:r>
    </w:p>
    <w:p w14:paraId="09EBA1ED">
      <w:pPr>
        <w:spacing w:line="520" w:lineRule="exact"/>
        <w:ind w:firstLine="600" w:firstLineChars="200"/>
        <w:rPr>
          <w:rFonts w:hint="eastAsia" w:ascii="仿宋" w:hAnsi="仿宋" w:eastAsia="仿宋" w:cs="仿宋"/>
          <w:sz w:val="30"/>
          <w:szCs w:val="30"/>
          <w:highlight w:val="none"/>
        </w:rPr>
      </w:pPr>
    </w:p>
    <w:p w14:paraId="76C26B2A">
      <w:pPr>
        <w:spacing w:line="520" w:lineRule="exact"/>
        <w:ind w:firstLine="600" w:firstLineChars="200"/>
        <w:rPr>
          <w:rFonts w:hint="eastAsia" w:ascii="仿宋" w:hAnsi="仿宋" w:eastAsia="仿宋" w:cs="仿宋"/>
          <w:sz w:val="30"/>
          <w:szCs w:val="30"/>
          <w:highlight w:val="none"/>
        </w:rPr>
      </w:pPr>
    </w:p>
    <w:p w14:paraId="2884CEE6">
      <w:pPr>
        <w:spacing w:line="520" w:lineRule="exact"/>
        <w:ind w:firstLine="600" w:firstLineChars="200"/>
        <w:rPr>
          <w:rFonts w:hint="eastAsia" w:ascii="仿宋" w:hAnsi="仿宋" w:eastAsia="仿宋" w:cs="仿宋"/>
          <w:sz w:val="30"/>
          <w:szCs w:val="30"/>
          <w:highlight w:val="none"/>
        </w:rPr>
      </w:pPr>
    </w:p>
    <w:p w14:paraId="4A6C01BF">
      <w:pPr>
        <w:spacing w:line="520" w:lineRule="exact"/>
        <w:ind w:firstLine="4650" w:firstLineChars="1550"/>
        <w:rPr>
          <w:rFonts w:hint="eastAsia" w:ascii="仿宋" w:hAnsi="仿宋" w:eastAsia="仿宋" w:cs="仿宋"/>
          <w:sz w:val="30"/>
          <w:szCs w:val="30"/>
          <w:highlight w:val="none"/>
        </w:rPr>
      </w:pPr>
    </w:p>
    <w:p w14:paraId="5822A601">
      <w:pPr>
        <w:spacing w:line="520" w:lineRule="exact"/>
        <w:ind w:firstLine="4650" w:firstLineChars="1550"/>
        <w:rPr>
          <w:rFonts w:hint="eastAsia" w:ascii="仿宋" w:hAnsi="仿宋" w:eastAsia="仿宋" w:cs="仿宋"/>
          <w:sz w:val="30"/>
          <w:szCs w:val="30"/>
          <w:highlight w:val="none"/>
        </w:rPr>
      </w:pPr>
    </w:p>
    <w:p w14:paraId="12BE79E6">
      <w:pPr>
        <w:spacing w:line="520" w:lineRule="exact"/>
        <w:ind w:firstLine="4650" w:firstLineChars="1550"/>
        <w:rPr>
          <w:rFonts w:hint="eastAsia" w:ascii="仿宋" w:hAnsi="仿宋" w:eastAsia="仿宋" w:cs="仿宋"/>
          <w:sz w:val="30"/>
          <w:szCs w:val="30"/>
          <w:highlight w:val="none"/>
        </w:rPr>
      </w:pPr>
    </w:p>
    <w:p w14:paraId="5F711405">
      <w:pPr>
        <w:spacing w:line="520" w:lineRule="exact"/>
        <w:ind w:firstLine="6000" w:firstLineChars="2000"/>
        <w:rPr>
          <w:rFonts w:hint="eastAsia" w:ascii="仿宋" w:hAnsi="仿宋" w:eastAsia="仿宋" w:cs="仿宋"/>
          <w:sz w:val="30"/>
          <w:szCs w:val="30"/>
          <w:highlight w:val="none"/>
        </w:rPr>
      </w:pPr>
      <w:r>
        <w:rPr>
          <w:rFonts w:hint="eastAsia" w:ascii="仿宋" w:hAnsi="仿宋" w:eastAsia="仿宋" w:cs="仿宋"/>
          <w:sz w:val="30"/>
          <w:szCs w:val="30"/>
          <w:highlight w:val="none"/>
        </w:rPr>
        <w:t>投标人名称（盖章）：</w:t>
      </w:r>
    </w:p>
    <w:p w14:paraId="63FAFBBB">
      <w:pPr>
        <w:jc w:val="right"/>
        <w:rPr>
          <w:rFonts w:hint="eastAsia" w:ascii="仿宋" w:hAnsi="仿宋" w:eastAsia="仿宋" w:cs="仿宋"/>
          <w:sz w:val="44"/>
          <w:szCs w:val="44"/>
          <w:highlight w:val="none"/>
          <w:lang w:val="en-US" w:eastAsia="zh-CN"/>
        </w:rPr>
      </w:pPr>
      <w:r>
        <w:rPr>
          <w:rFonts w:hint="eastAsia" w:ascii="仿宋" w:hAnsi="仿宋" w:eastAsia="仿宋" w:cs="仿宋"/>
          <w:sz w:val="30"/>
          <w:szCs w:val="30"/>
          <w:highlight w:val="none"/>
        </w:rPr>
        <w:t>法定代表人或被授权人</w:t>
      </w:r>
      <w:r>
        <w:rPr>
          <w:rFonts w:hint="eastAsia" w:ascii="仿宋" w:hAnsi="仿宋" w:eastAsia="仿宋" w:cs="仿宋"/>
          <w:sz w:val="30"/>
          <w:szCs w:val="30"/>
          <w:highlight w:val="none"/>
          <w:lang w:eastAsia="zh-CN"/>
        </w:rPr>
        <w:t>盖章或签字</w:t>
      </w:r>
      <w:r>
        <w:rPr>
          <w:rFonts w:hint="eastAsia" w:ascii="仿宋" w:hAnsi="仿宋" w:eastAsia="仿宋" w:cs="仿宋"/>
          <w:sz w:val="30"/>
          <w:szCs w:val="30"/>
          <w:highlight w:val="none"/>
        </w:rPr>
        <w:t>：</w:t>
      </w:r>
    </w:p>
    <w:p w14:paraId="02C8A046">
      <w:pPr>
        <w:jc w:val="center"/>
        <w:rPr>
          <w:rFonts w:hint="eastAsia" w:ascii="仿宋" w:hAnsi="仿宋" w:eastAsia="仿宋" w:cs="仿宋"/>
          <w:sz w:val="44"/>
          <w:szCs w:val="44"/>
          <w:highlight w:val="none"/>
          <w:lang w:val="en-US" w:eastAsia="zh-CN"/>
        </w:rPr>
      </w:pPr>
    </w:p>
    <w:p w14:paraId="1D02F9EA">
      <w:pPr>
        <w:jc w:val="center"/>
        <w:rPr>
          <w:rFonts w:hint="eastAsia" w:ascii="黑体" w:hAnsi="黑体" w:eastAsia="黑体"/>
          <w:sz w:val="44"/>
          <w:szCs w:val="44"/>
          <w:highlight w:val="none"/>
          <w:lang w:val="en-US" w:eastAsia="zh-CN"/>
        </w:rPr>
      </w:pPr>
    </w:p>
    <w:p w14:paraId="66A98136">
      <w:pPr>
        <w:jc w:val="center"/>
        <w:rPr>
          <w:rFonts w:hint="eastAsia" w:ascii="黑体" w:hAnsi="黑体" w:eastAsia="黑体"/>
          <w:sz w:val="44"/>
          <w:szCs w:val="44"/>
          <w:highlight w:val="none"/>
          <w:lang w:val="en-US" w:eastAsia="zh-CN"/>
        </w:rPr>
      </w:pPr>
    </w:p>
    <w:p w14:paraId="37BD90D0">
      <w:pPr>
        <w:jc w:val="center"/>
        <w:rPr>
          <w:rFonts w:hint="eastAsia" w:ascii="黑体" w:hAnsi="黑体" w:eastAsia="黑体"/>
          <w:sz w:val="44"/>
          <w:szCs w:val="44"/>
          <w:highlight w:val="none"/>
          <w:lang w:val="en-US" w:eastAsia="zh-CN"/>
        </w:rPr>
      </w:pPr>
    </w:p>
    <w:p w14:paraId="69066D0A">
      <w:pPr>
        <w:jc w:val="both"/>
        <w:rPr>
          <w:rFonts w:hint="eastAsia" w:ascii="黑体" w:hAnsi="黑体" w:eastAsia="黑体"/>
          <w:sz w:val="44"/>
          <w:szCs w:val="44"/>
          <w:highlight w:val="none"/>
          <w:lang w:val="en-US" w:eastAsia="zh-CN"/>
        </w:rPr>
      </w:pPr>
    </w:p>
    <w:p w14:paraId="6E9B88AF">
      <w:pPr>
        <w:jc w:val="both"/>
        <w:rPr>
          <w:rFonts w:hint="eastAsia" w:ascii="黑体" w:hAnsi="黑体" w:eastAsia="黑体"/>
          <w:sz w:val="44"/>
          <w:szCs w:val="44"/>
          <w:highlight w:val="none"/>
          <w:lang w:val="en-US" w:eastAsia="zh-CN"/>
        </w:rPr>
      </w:pPr>
    </w:p>
    <w:p w14:paraId="0F6BAC3D">
      <w:pPr>
        <w:pStyle w:val="2"/>
        <w:bidi w:val="0"/>
        <w:jc w:val="center"/>
        <w:rPr>
          <w:highlight w:val="none"/>
        </w:rPr>
      </w:pPr>
      <w:r>
        <w:rPr>
          <w:rFonts w:hint="eastAsia"/>
          <w:highlight w:val="none"/>
          <w:lang w:val="en-US" w:eastAsia="zh-CN"/>
        </w:rPr>
        <w:t>财务状况报告等相关材料</w:t>
      </w:r>
    </w:p>
    <w:p w14:paraId="030666B2">
      <w:pPr>
        <w:spacing w:line="520" w:lineRule="exact"/>
        <w:ind w:firstLine="600" w:firstLineChars="200"/>
        <w:jc w:val="center"/>
        <w:rPr>
          <w:rFonts w:hint="eastAsia" w:ascii="仿宋_GB2312" w:hAnsi="仿宋" w:eastAsia="仿宋_GB2312"/>
          <w:sz w:val="30"/>
          <w:szCs w:val="30"/>
          <w:highlight w:val="none"/>
          <w:lang w:eastAsia="zh-CN"/>
        </w:rPr>
      </w:pPr>
      <w:r>
        <w:rPr>
          <w:rFonts w:hint="eastAsia" w:ascii="仿宋_GB2312" w:hAnsi="仿宋" w:eastAsia="仿宋_GB2312"/>
          <w:sz w:val="30"/>
          <w:szCs w:val="30"/>
          <w:highlight w:val="none"/>
          <w:lang w:eastAsia="zh-CN"/>
        </w:rPr>
        <w:t>（</w:t>
      </w:r>
      <w:r>
        <w:rPr>
          <w:rFonts w:hint="eastAsia" w:ascii="仿宋_GB2312" w:hAnsi="仿宋" w:eastAsia="仿宋_GB2312"/>
          <w:sz w:val="30"/>
          <w:szCs w:val="30"/>
          <w:highlight w:val="none"/>
          <w:lang w:val="en-US" w:eastAsia="zh-CN"/>
        </w:rPr>
        <w:t>加盖投标人签章</w:t>
      </w:r>
      <w:r>
        <w:rPr>
          <w:rFonts w:hint="eastAsia" w:ascii="仿宋_GB2312" w:hAnsi="仿宋" w:eastAsia="仿宋_GB2312"/>
          <w:sz w:val="30"/>
          <w:szCs w:val="30"/>
          <w:highlight w:val="none"/>
          <w:lang w:eastAsia="zh-CN"/>
        </w:rPr>
        <w:t>）</w:t>
      </w:r>
    </w:p>
    <w:p w14:paraId="252921DE">
      <w:pPr>
        <w:spacing w:line="520" w:lineRule="exact"/>
        <w:ind w:firstLine="600" w:firstLineChars="200"/>
        <w:rPr>
          <w:rFonts w:ascii="仿宋_GB2312" w:hAnsi="仿宋" w:eastAsia="仿宋_GB2312"/>
          <w:sz w:val="30"/>
          <w:szCs w:val="30"/>
          <w:highlight w:val="none"/>
        </w:rPr>
      </w:pPr>
    </w:p>
    <w:p w14:paraId="1200FB70">
      <w:pPr>
        <w:spacing w:line="520" w:lineRule="exact"/>
        <w:ind w:firstLine="600" w:firstLineChars="200"/>
        <w:rPr>
          <w:rFonts w:ascii="仿宋_GB2312" w:hAnsi="仿宋" w:eastAsia="仿宋_GB2312"/>
          <w:sz w:val="30"/>
          <w:szCs w:val="30"/>
          <w:highlight w:val="none"/>
        </w:rPr>
      </w:pPr>
    </w:p>
    <w:p w14:paraId="19F8C127">
      <w:pPr>
        <w:spacing w:line="520" w:lineRule="exact"/>
        <w:ind w:firstLine="600" w:firstLineChars="200"/>
        <w:rPr>
          <w:rFonts w:ascii="仿宋_GB2312" w:hAnsi="仿宋" w:eastAsia="仿宋_GB2312"/>
          <w:sz w:val="30"/>
          <w:szCs w:val="30"/>
          <w:highlight w:val="none"/>
        </w:rPr>
      </w:pPr>
    </w:p>
    <w:p w14:paraId="3D174194">
      <w:pPr>
        <w:spacing w:line="520" w:lineRule="exact"/>
        <w:ind w:firstLine="600" w:firstLineChars="200"/>
        <w:rPr>
          <w:rFonts w:ascii="仿宋_GB2312" w:hAnsi="仿宋" w:eastAsia="仿宋_GB2312"/>
          <w:sz w:val="30"/>
          <w:szCs w:val="30"/>
          <w:highlight w:val="none"/>
        </w:rPr>
      </w:pPr>
    </w:p>
    <w:p w14:paraId="0AF237C4">
      <w:pPr>
        <w:spacing w:line="520" w:lineRule="exact"/>
        <w:ind w:firstLine="600" w:firstLineChars="200"/>
        <w:rPr>
          <w:rFonts w:ascii="仿宋_GB2312" w:hAnsi="仿宋" w:eastAsia="仿宋_GB2312"/>
          <w:sz w:val="30"/>
          <w:szCs w:val="30"/>
          <w:highlight w:val="none"/>
        </w:rPr>
      </w:pPr>
    </w:p>
    <w:p w14:paraId="35769EFA">
      <w:pPr>
        <w:spacing w:line="520" w:lineRule="exact"/>
        <w:ind w:firstLine="600" w:firstLineChars="200"/>
        <w:rPr>
          <w:rFonts w:ascii="仿宋_GB2312" w:hAnsi="仿宋" w:eastAsia="仿宋_GB2312"/>
          <w:sz w:val="30"/>
          <w:szCs w:val="30"/>
          <w:highlight w:val="none"/>
        </w:rPr>
      </w:pPr>
    </w:p>
    <w:p w14:paraId="7644AB52">
      <w:pPr>
        <w:spacing w:line="520" w:lineRule="exact"/>
        <w:ind w:firstLine="600" w:firstLineChars="200"/>
        <w:rPr>
          <w:rFonts w:ascii="仿宋_GB2312" w:hAnsi="仿宋" w:eastAsia="仿宋_GB2312"/>
          <w:sz w:val="30"/>
          <w:szCs w:val="30"/>
          <w:highlight w:val="none"/>
        </w:rPr>
      </w:pPr>
    </w:p>
    <w:p w14:paraId="0A1CD7CF">
      <w:pPr>
        <w:spacing w:line="520" w:lineRule="exact"/>
        <w:ind w:firstLine="4480" w:firstLineChars="1400"/>
        <w:jc w:val="right"/>
        <w:rPr>
          <w:rFonts w:hint="eastAsia" w:ascii="仿宋_GB2312" w:hAnsi="仿宋" w:eastAsia="仿宋_GB2312" w:cs="Times New Roman"/>
          <w:sz w:val="32"/>
          <w:szCs w:val="32"/>
          <w:highlight w:val="none"/>
        </w:rPr>
      </w:pPr>
    </w:p>
    <w:p w14:paraId="5F110143">
      <w:pPr>
        <w:rPr>
          <w:highlight w:val="none"/>
        </w:rPr>
      </w:pPr>
    </w:p>
    <w:p w14:paraId="5CADBC74">
      <w:pPr>
        <w:rPr>
          <w:highlight w:val="none"/>
        </w:rPr>
      </w:pPr>
    </w:p>
    <w:p w14:paraId="7A61BBB1">
      <w:pPr>
        <w:rPr>
          <w:highlight w:val="none"/>
        </w:rPr>
      </w:pPr>
    </w:p>
    <w:p w14:paraId="13DBC725">
      <w:pPr>
        <w:rPr>
          <w:highlight w:val="none"/>
        </w:rPr>
      </w:pPr>
    </w:p>
    <w:p w14:paraId="38C049B4">
      <w:pPr>
        <w:rPr>
          <w:highlight w:val="none"/>
        </w:rPr>
      </w:pPr>
    </w:p>
    <w:p w14:paraId="558AA5B9">
      <w:pPr>
        <w:rPr>
          <w:highlight w:val="none"/>
        </w:rPr>
      </w:pPr>
    </w:p>
    <w:p w14:paraId="730272A4">
      <w:pPr>
        <w:rPr>
          <w:highlight w:val="none"/>
        </w:rPr>
      </w:pPr>
    </w:p>
    <w:p w14:paraId="48F916FE">
      <w:pPr>
        <w:rPr>
          <w:highlight w:val="none"/>
        </w:rPr>
      </w:pPr>
    </w:p>
    <w:p w14:paraId="7C6D7E37">
      <w:pPr>
        <w:rPr>
          <w:highlight w:val="none"/>
        </w:rPr>
      </w:pPr>
    </w:p>
    <w:p w14:paraId="6126CE1C">
      <w:pPr>
        <w:rPr>
          <w:highlight w:val="none"/>
        </w:rPr>
      </w:pPr>
    </w:p>
    <w:p w14:paraId="19BF2606">
      <w:pPr>
        <w:rPr>
          <w:highlight w:val="none"/>
        </w:rPr>
      </w:pPr>
    </w:p>
    <w:p w14:paraId="59EEF1D0">
      <w:pPr>
        <w:rPr>
          <w:highlight w:val="none"/>
        </w:rPr>
      </w:pPr>
    </w:p>
    <w:p w14:paraId="22F57C02">
      <w:pPr>
        <w:rPr>
          <w:highlight w:val="none"/>
        </w:rPr>
      </w:pPr>
    </w:p>
    <w:p w14:paraId="6903D20B">
      <w:pPr>
        <w:rPr>
          <w:highlight w:val="none"/>
        </w:rPr>
      </w:pPr>
    </w:p>
    <w:p w14:paraId="5EFE9AD5">
      <w:pPr>
        <w:rPr>
          <w:highlight w:val="none"/>
        </w:rPr>
      </w:pPr>
    </w:p>
    <w:p w14:paraId="6D949DC2">
      <w:pPr>
        <w:rPr>
          <w:highlight w:val="none"/>
        </w:rPr>
      </w:pPr>
    </w:p>
    <w:p w14:paraId="276C7D2D">
      <w:pPr>
        <w:rPr>
          <w:highlight w:val="none"/>
        </w:rPr>
      </w:pPr>
    </w:p>
    <w:p w14:paraId="38B5B085">
      <w:pPr>
        <w:pStyle w:val="8"/>
        <w:jc w:val="both"/>
        <w:rPr>
          <w:b/>
          <w:sz w:val="44"/>
          <w:szCs w:val="44"/>
          <w:highlight w:val="none"/>
        </w:rPr>
      </w:pPr>
    </w:p>
    <w:p w14:paraId="2F83BE6B">
      <w:pPr>
        <w:pStyle w:val="8"/>
        <w:jc w:val="both"/>
        <w:rPr>
          <w:b/>
          <w:sz w:val="44"/>
          <w:szCs w:val="44"/>
          <w:highlight w:val="none"/>
        </w:rPr>
      </w:pPr>
    </w:p>
    <w:p w14:paraId="72420A1A">
      <w:pPr>
        <w:pStyle w:val="8"/>
        <w:jc w:val="both"/>
        <w:rPr>
          <w:b/>
          <w:sz w:val="44"/>
          <w:szCs w:val="44"/>
          <w:highlight w:val="none"/>
        </w:rPr>
      </w:pPr>
    </w:p>
    <w:p w14:paraId="5587D172">
      <w:pPr>
        <w:pStyle w:val="2"/>
        <w:bidi w:val="0"/>
        <w:jc w:val="center"/>
        <w:rPr>
          <w:rFonts w:hint="eastAsia"/>
          <w:highlight w:val="none"/>
          <w:lang w:val="en-US" w:eastAsia="zh-CN"/>
        </w:rPr>
      </w:pPr>
      <w:r>
        <w:rPr>
          <w:rFonts w:hint="eastAsia"/>
          <w:highlight w:val="none"/>
          <w:lang w:val="en-US" w:eastAsia="zh-CN"/>
        </w:rPr>
        <w:t>投标人具有履行合同所必需的设备和专业技术能力声明</w:t>
      </w:r>
    </w:p>
    <w:p w14:paraId="612C1DAE">
      <w:pPr>
        <w:rPr>
          <w:highlight w:val="none"/>
        </w:rPr>
      </w:pPr>
    </w:p>
    <w:p w14:paraId="5FB32FEA">
      <w:pPr>
        <w:spacing w:line="480" w:lineRule="auto"/>
        <w:rPr>
          <w:rFonts w:hint="eastAsia" w:ascii="仿宋" w:hAnsi="仿宋" w:eastAsia="仿宋" w:cs="仿宋"/>
          <w:sz w:val="30"/>
          <w:szCs w:val="30"/>
          <w:highlight w:val="none"/>
        </w:rPr>
      </w:pPr>
      <w:r>
        <w:rPr>
          <w:rFonts w:hint="eastAsia" w:ascii="仿宋" w:hAnsi="仿宋" w:eastAsia="仿宋" w:cs="仿宋"/>
          <w:sz w:val="30"/>
          <w:szCs w:val="30"/>
          <w:highlight w:val="none"/>
        </w:rPr>
        <w:t>本单位郑重声明（告知承诺）：</w:t>
      </w:r>
    </w:p>
    <w:p w14:paraId="0801DC52">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我公司自愿参加本项目采购活动，现郑重声明：我公司具有履行合同所必需的设备和专业技术能力。</w:t>
      </w:r>
    </w:p>
    <w:p w14:paraId="7A5C0E3C">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如有虚假，我公司自行承担因此产生的所有法律责任。</w:t>
      </w:r>
    </w:p>
    <w:p w14:paraId="2A63C1BB">
      <w:pPr>
        <w:spacing w:line="480" w:lineRule="auto"/>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特此声明！</w:t>
      </w:r>
    </w:p>
    <w:p w14:paraId="457689D6">
      <w:pPr>
        <w:spacing w:line="520" w:lineRule="exact"/>
        <w:rPr>
          <w:rFonts w:ascii="仿宋_GB2312" w:hAnsi="仿宋" w:eastAsia="仿宋_GB2312"/>
          <w:sz w:val="30"/>
          <w:szCs w:val="30"/>
          <w:highlight w:val="none"/>
        </w:rPr>
      </w:pPr>
    </w:p>
    <w:p w14:paraId="7368E974">
      <w:pPr>
        <w:spacing w:line="520" w:lineRule="exact"/>
        <w:ind w:firstLine="6000" w:firstLineChars="2000"/>
        <w:rPr>
          <w:rFonts w:hint="eastAsia" w:ascii="仿宋" w:hAnsi="仿宋" w:eastAsia="仿宋" w:cs="仿宋"/>
          <w:sz w:val="30"/>
          <w:szCs w:val="30"/>
          <w:highlight w:val="none"/>
        </w:rPr>
      </w:pPr>
      <w:r>
        <w:rPr>
          <w:rFonts w:hint="eastAsia" w:ascii="仿宋" w:hAnsi="仿宋" w:eastAsia="仿宋" w:cs="仿宋"/>
          <w:sz w:val="30"/>
          <w:szCs w:val="30"/>
          <w:highlight w:val="none"/>
        </w:rPr>
        <w:t>投标人名称（盖章）：</w:t>
      </w:r>
    </w:p>
    <w:p w14:paraId="784C8D03">
      <w:pPr>
        <w:jc w:val="right"/>
        <w:rPr>
          <w:rFonts w:hint="eastAsia" w:ascii="仿宋" w:hAnsi="仿宋" w:eastAsia="仿宋" w:cs="仿宋"/>
          <w:sz w:val="30"/>
          <w:szCs w:val="30"/>
          <w:highlight w:val="none"/>
        </w:rPr>
      </w:pPr>
      <w:r>
        <w:rPr>
          <w:rFonts w:hint="eastAsia" w:ascii="仿宋" w:hAnsi="仿宋" w:eastAsia="仿宋" w:cs="仿宋"/>
          <w:sz w:val="30"/>
          <w:szCs w:val="30"/>
          <w:highlight w:val="none"/>
        </w:rPr>
        <w:t>法定代表人或被授权人</w:t>
      </w:r>
      <w:r>
        <w:rPr>
          <w:rFonts w:hint="eastAsia" w:ascii="仿宋" w:hAnsi="仿宋" w:eastAsia="仿宋" w:cs="仿宋"/>
          <w:sz w:val="30"/>
          <w:szCs w:val="30"/>
          <w:highlight w:val="none"/>
          <w:lang w:eastAsia="zh-CN"/>
        </w:rPr>
        <w:t>盖章或签字</w:t>
      </w:r>
      <w:r>
        <w:rPr>
          <w:rFonts w:hint="eastAsia" w:ascii="仿宋" w:hAnsi="仿宋" w:eastAsia="仿宋" w:cs="仿宋"/>
          <w:sz w:val="30"/>
          <w:szCs w:val="30"/>
          <w:highlight w:val="none"/>
        </w:rPr>
        <w:t>：</w:t>
      </w:r>
    </w:p>
    <w:p w14:paraId="6E4EBDE1">
      <w:pPr>
        <w:rPr>
          <w:highlight w:val="none"/>
        </w:rPr>
      </w:pPr>
    </w:p>
    <w:p w14:paraId="422A9638">
      <w:pPr>
        <w:rPr>
          <w:highlight w:val="none"/>
        </w:rPr>
      </w:pPr>
    </w:p>
    <w:p w14:paraId="38BC3394">
      <w:pPr>
        <w:rPr>
          <w:highlight w:val="none"/>
        </w:rPr>
      </w:pPr>
    </w:p>
    <w:p w14:paraId="79550183">
      <w:pPr>
        <w:rPr>
          <w:highlight w:val="none"/>
        </w:rPr>
      </w:pPr>
    </w:p>
    <w:p w14:paraId="791CE8D6">
      <w:pPr>
        <w:rPr>
          <w:highlight w:val="none"/>
        </w:rPr>
      </w:pPr>
    </w:p>
    <w:p w14:paraId="167CE601">
      <w:pPr>
        <w:rPr>
          <w:highlight w:val="none"/>
        </w:rPr>
      </w:pPr>
    </w:p>
    <w:p w14:paraId="51EA6D60">
      <w:pPr>
        <w:rPr>
          <w:highlight w:val="none"/>
        </w:rPr>
      </w:pPr>
    </w:p>
    <w:p w14:paraId="0C9985C6">
      <w:pPr>
        <w:rPr>
          <w:highlight w:val="none"/>
        </w:rPr>
      </w:pPr>
    </w:p>
    <w:p w14:paraId="5B3E4094">
      <w:pPr>
        <w:rPr>
          <w:highlight w:val="none"/>
        </w:rPr>
      </w:pPr>
    </w:p>
    <w:p w14:paraId="135B030B">
      <w:pPr>
        <w:rPr>
          <w:highlight w:val="none"/>
        </w:rPr>
      </w:pPr>
    </w:p>
    <w:p w14:paraId="1808E929">
      <w:pPr>
        <w:rPr>
          <w:highlight w:val="none"/>
        </w:rPr>
      </w:pPr>
    </w:p>
    <w:p w14:paraId="4DE777E5">
      <w:pPr>
        <w:rPr>
          <w:highlight w:val="none"/>
        </w:rPr>
      </w:pPr>
    </w:p>
    <w:p w14:paraId="2B762601">
      <w:pPr>
        <w:rPr>
          <w:highlight w:val="none"/>
        </w:rPr>
      </w:pPr>
    </w:p>
    <w:p w14:paraId="071B646B">
      <w:pPr>
        <w:rPr>
          <w:highlight w:val="none"/>
        </w:rPr>
      </w:pPr>
    </w:p>
    <w:p w14:paraId="5F177546">
      <w:pPr>
        <w:rPr>
          <w:highlight w:val="none"/>
        </w:rPr>
      </w:pPr>
    </w:p>
    <w:p w14:paraId="2A81A516">
      <w:pPr>
        <w:rPr>
          <w:highlight w:val="none"/>
        </w:rPr>
      </w:pPr>
    </w:p>
    <w:p w14:paraId="6A26A0FD">
      <w:pPr>
        <w:rPr>
          <w:highlight w:val="none"/>
        </w:rPr>
      </w:pPr>
    </w:p>
    <w:p w14:paraId="345CFA5F">
      <w:pPr>
        <w:rPr>
          <w:highlight w:val="none"/>
        </w:rPr>
      </w:pPr>
    </w:p>
    <w:p w14:paraId="23BFA384">
      <w:pPr>
        <w:rPr>
          <w:highlight w:val="none"/>
        </w:rPr>
      </w:pPr>
    </w:p>
    <w:p w14:paraId="5DDDD7F2">
      <w:pPr>
        <w:rPr>
          <w:highlight w:val="none"/>
        </w:rPr>
      </w:pPr>
    </w:p>
    <w:p w14:paraId="06AC9444">
      <w:pPr>
        <w:rPr>
          <w:highlight w:val="none"/>
        </w:rPr>
      </w:pPr>
    </w:p>
    <w:p w14:paraId="4AAB6C05">
      <w:pPr>
        <w:rPr>
          <w:highlight w:val="none"/>
        </w:rPr>
      </w:pPr>
    </w:p>
    <w:p w14:paraId="635BBDE6">
      <w:pPr>
        <w:jc w:val="both"/>
        <w:rPr>
          <w:rFonts w:hint="eastAsia" w:ascii="黑体" w:hAnsi="黑体" w:eastAsia="黑体"/>
          <w:sz w:val="44"/>
          <w:szCs w:val="44"/>
          <w:highlight w:val="none"/>
        </w:rPr>
      </w:pPr>
    </w:p>
    <w:p w14:paraId="30664BF6">
      <w:pPr>
        <w:pStyle w:val="2"/>
        <w:bidi w:val="0"/>
        <w:jc w:val="center"/>
        <w:rPr>
          <w:rFonts w:hint="eastAsia"/>
          <w:highlight w:val="none"/>
          <w:lang w:val="en-US" w:eastAsia="zh-CN"/>
        </w:rPr>
      </w:pPr>
      <w:r>
        <w:rPr>
          <w:rFonts w:hint="eastAsia"/>
          <w:highlight w:val="none"/>
          <w:lang w:val="en-US" w:eastAsia="zh-CN"/>
        </w:rPr>
        <w:t>声明函</w:t>
      </w:r>
    </w:p>
    <w:p w14:paraId="69AE8956">
      <w:pPr>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致</w:t>
      </w:r>
      <w:r>
        <w:rPr>
          <w:rFonts w:hint="eastAsia" w:ascii="仿宋" w:hAnsi="仿宋" w:eastAsia="仿宋" w:cs="仿宋"/>
          <w:sz w:val="30"/>
          <w:szCs w:val="30"/>
          <w:highlight w:val="none"/>
          <w:u w:val="single"/>
        </w:rPr>
        <w:t xml:space="preserve">     </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u w:val="single"/>
        </w:rPr>
        <w:t xml:space="preserve">   </w:t>
      </w:r>
      <w:r>
        <w:rPr>
          <w:rFonts w:hint="eastAsia" w:ascii="仿宋" w:hAnsi="仿宋" w:eastAsia="仿宋" w:cs="仿宋"/>
          <w:sz w:val="30"/>
          <w:szCs w:val="30"/>
          <w:highlight w:val="none"/>
        </w:rPr>
        <w:t>：</w:t>
      </w:r>
    </w:p>
    <w:p w14:paraId="322A4762">
      <w:pPr>
        <w:ind w:firstLine="600" w:firstLineChars="200"/>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我公司参与本项目采购活动，遵守《中华人民共和国政府采购法实施条例》有关“单位负责人为同一人或者存在直接控股、管理关系的不同供应商，不得参加同一合同项下的政府采购活动”的规定。</w:t>
      </w:r>
    </w:p>
    <w:p w14:paraId="2902EFCA">
      <w:pPr>
        <w:ind w:firstLine="600" w:firstLineChars="200"/>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关联单位的说明：</w:t>
      </w:r>
    </w:p>
    <w:p w14:paraId="69E955BF">
      <w:pPr>
        <w:ind w:firstLine="600" w:firstLineChars="200"/>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1.与我公司单位负责人为同一人的其他单位为：</w:t>
      </w:r>
    </w:p>
    <w:p w14:paraId="687BF5D8">
      <w:pPr>
        <w:jc w:val="left"/>
        <w:rPr>
          <w:rFonts w:hint="eastAsia" w:ascii="仿宋" w:hAnsi="仿宋" w:eastAsia="仿宋" w:cs="仿宋"/>
          <w:sz w:val="30"/>
          <w:szCs w:val="30"/>
          <w:highlight w:val="none"/>
        </w:rPr>
      </w:pPr>
    </w:p>
    <w:p w14:paraId="4420E9BC">
      <w:pPr>
        <w:jc w:val="left"/>
        <w:rPr>
          <w:rFonts w:hint="eastAsia" w:ascii="仿宋" w:hAnsi="仿宋" w:eastAsia="仿宋" w:cs="仿宋"/>
          <w:sz w:val="30"/>
          <w:szCs w:val="30"/>
          <w:highlight w:val="none"/>
        </w:rPr>
      </w:pPr>
    </w:p>
    <w:p w14:paraId="7C5DD87C">
      <w:pPr>
        <w:ind w:firstLine="600" w:firstLineChars="200"/>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2.与我公司存在直接控股、管理关系的其他单位为：</w:t>
      </w:r>
    </w:p>
    <w:p w14:paraId="768471C1">
      <w:pPr>
        <w:ind w:firstLine="600" w:firstLineChars="200"/>
        <w:jc w:val="left"/>
        <w:rPr>
          <w:rFonts w:hint="eastAsia" w:ascii="仿宋" w:hAnsi="仿宋" w:eastAsia="仿宋" w:cs="仿宋"/>
          <w:sz w:val="30"/>
          <w:szCs w:val="30"/>
          <w:highlight w:val="none"/>
        </w:rPr>
      </w:pPr>
    </w:p>
    <w:p w14:paraId="520B7351">
      <w:pPr>
        <w:ind w:firstLine="600" w:firstLineChars="200"/>
        <w:jc w:val="left"/>
        <w:rPr>
          <w:rFonts w:hint="eastAsia" w:ascii="仿宋" w:hAnsi="仿宋" w:eastAsia="仿宋" w:cs="仿宋"/>
          <w:sz w:val="30"/>
          <w:szCs w:val="30"/>
          <w:highlight w:val="none"/>
        </w:rPr>
      </w:pPr>
    </w:p>
    <w:p w14:paraId="3794AB4D">
      <w:pPr>
        <w:ind w:firstLine="600" w:firstLineChars="200"/>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以上声明完全属实，如有瞒报、虚报，我公司自行承担因此产生的所有法律责任。</w:t>
      </w:r>
    </w:p>
    <w:p w14:paraId="1696D6B9">
      <w:pPr>
        <w:jc w:val="left"/>
        <w:rPr>
          <w:rFonts w:hint="eastAsia" w:ascii="仿宋" w:hAnsi="仿宋" w:eastAsia="仿宋" w:cs="仿宋"/>
          <w:sz w:val="30"/>
          <w:szCs w:val="30"/>
          <w:highlight w:val="none"/>
        </w:rPr>
      </w:pPr>
    </w:p>
    <w:p w14:paraId="12E4B49C">
      <w:pPr>
        <w:jc w:val="left"/>
        <w:rPr>
          <w:rFonts w:hint="eastAsia" w:ascii="仿宋" w:hAnsi="仿宋" w:eastAsia="仿宋" w:cs="仿宋"/>
          <w:sz w:val="30"/>
          <w:szCs w:val="30"/>
          <w:highlight w:val="none"/>
        </w:rPr>
      </w:pPr>
    </w:p>
    <w:p w14:paraId="6E66F88F">
      <w:pPr>
        <w:spacing w:line="520" w:lineRule="exact"/>
        <w:ind w:firstLine="6000" w:firstLineChars="2000"/>
        <w:rPr>
          <w:rFonts w:hint="eastAsia" w:ascii="仿宋" w:hAnsi="仿宋" w:eastAsia="仿宋" w:cs="仿宋"/>
          <w:sz w:val="30"/>
          <w:szCs w:val="30"/>
          <w:highlight w:val="none"/>
        </w:rPr>
      </w:pPr>
      <w:r>
        <w:rPr>
          <w:rFonts w:hint="eastAsia" w:ascii="仿宋" w:hAnsi="仿宋" w:eastAsia="仿宋" w:cs="仿宋"/>
          <w:sz w:val="30"/>
          <w:szCs w:val="30"/>
          <w:highlight w:val="none"/>
        </w:rPr>
        <w:t>投标人名称（盖章）：</w:t>
      </w:r>
    </w:p>
    <w:p w14:paraId="16BA1BB5">
      <w:pPr>
        <w:jc w:val="right"/>
        <w:rPr>
          <w:rFonts w:hint="eastAsia" w:ascii="仿宋" w:hAnsi="仿宋" w:eastAsia="仿宋" w:cs="仿宋"/>
          <w:sz w:val="30"/>
          <w:szCs w:val="30"/>
          <w:highlight w:val="none"/>
        </w:rPr>
      </w:pPr>
      <w:r>
        <w:rPr>
          <w:rFonts w:hint="eastAsia" w:ascii="仿宋" w:hAnsi="仿宋" w:eastAsia="仿宋" w:cs="仿宋"/>
          <w:sz w:val="30"/>
          <w:szCs w:val="30"/>
          <w:highlight w:val="none"/>
        </w:rPr>
        <w:t>法定代表人或被授权人</w:t>
      </w:r>
      <w:r>
        <w:rPr>
          <w:rFonts w:hint="eastAsia" w:ascii="仿宋" w:hAnsi="仿宋" w:eastAsia="仿宋" w:cs="仿宋"/>
          <w:sz w:val="30"/>
          <w:szCs w:val="30"/>
          <w:highlight w:val="none"/>
          <w:lang w:eastAsia="zh-CN"/>
        </w:rPr>
        <w:t>盖章或签字</w:t>
      </w:r>
      <w:r>
        <w:rPr>
          <w:rFonts w:hint="eastAsia" w:ascii="仿宋" w:hAnsi="仿宋" w:eastAsia="仿宋" w:cs="仿宋"/>
          <w:sz w:val="30"/>
          <w:szCs w:val="30"/>
          <w:highlight w:val="none"/>
        </w:rPr>
        <w:t>：</w:t>
      </w:r>
    </w:p>
    <w:p w14:paraId="278252A2">
      <w:pPr>
        <w:rPr>
          <w:highlight w:val="none"/>
        </w:rPr>
      </w:pPr>
    </w:p>
    <w:p w14:paraId="2C74325A">
      <w:pPr>
        <w:rPr>
          <w:highlight w:val="none"/>
        </w:rPr>
      </w:pPr>
    </w:p>
    <w:p w14:paraId="0D6D74A6">
      <w:pPr>
        <w:rPr>
          <w:highlight w:val="none"/>
        </w:rPr>
      </w:pPr>
    </w:p>
    <w:p w14:paraId="2A6FD8CB">
      <w:pPr>
        <w:jc w:val="both"/>
        <w:rPr>
          <w:rFonts w:ascii="宋体" w:hAnsi="Courier New"/>
          <w:b/>
          <w:sz w:val="44"/>
          <w:szCs w:val="44"/>
          <w:highlight w:val="none"/>
        </w:rPr>
      </w:pPr>
    </w:p>
    <w:p w14:paraId="772DA52E">
      <w:pPr>
        <w:pStyle w:val="2"/>
        <w:bidi w:val="0"/>
        <w:rPr>
          <w:rFonts w:hint="eastAsia"/>
          <w:highlight w:val="none"/>
          <w:lang w:val="en-US" w:eastAsia="zh-CN"/>
        </w:rPr>
      </w:pPr>
      <w:r>
        <w:rPr>
          <w:rFonts w:hint="eastAsia"/>
          <w:highlight w:val="none"/>
          <w:lang w:val="en-US" w:eastAsia="zh-CN"/>
        </w:rPr>
        <w:t>投标人的地理信息系统工程专业乙级（含乙级）以上测绘资质扫描件</w:t>
      </w:r>
    </w:p>
    <w:p w14:paraId="5EFEC0D6">
      <w:pPr>
        <w:spacing w:line="480" w:lineRule="auto"/>
        <w:jc w:val="center"/>
        <w:rPr>
          <w:rFonts w:hint="eastAsia" w:ascii="仿宋" w:hAnsi="仿宋" w:eastAsia="仿宋" w:cs="仿宋"/>
          <w:sz w:val="30"/>
          <w:szCs w:val="30"/>
          <w:highlight w:val="none"/>
        </w:rPr>
      </w:pPr>
      <w:r>
        <w:rPr>
          <w:rFonts w:hint="eastAsia" w:ascii="仿宋" w:hAnsi="仿宋" w:eastAsia="仿宋" w:cs="仿宋"/>
          <w:sz w:val="30"/>
          <w:szCs w:val="30"/>
          <w:highlight w:val="none"/>
        </w:rPr>
        <w:t>（加盖</w:t>
      </w:r>
      <w:r>
        <w:rPr>
          <w:rFonts w:hint="eastAsia" w:ascii="仿宋" w:hAnsi="仿宋" w:eastAsia="仿宋" w:cs="仿宋"/>
          <w:sz w:val="30"/>
          <w:szCs w:val="30"/>
          <w:highlight w:val="none"/>
          <w:lang w:val="en-US" w:eastAsia="zh-CN"/>
        </w:rPr>
        <w:t>投标人</w:t>
      </w:r>
      <w:r>
        <w:rPr>
          <w:rFonts w:hint="eastAsia" w:ascii="仿宋" w:hAnsi="仿宋" w:eastAsia="仿宋" w:cs="仿宋"/>
          <w:sz w:val="30"/>
          <w:szCs w:val="30"/>
          <w:highlight w:val="none"/>
        </w:rPr>
        <w:t>签章）</w:t>
      </w:r>
    </w:p>
    <w:p w14:paraId="23B8EB78">
      <w:pPr>
        <w:jc w:val="center"/>
        <w:rPr>
          <w:highlight w:val="none"/>
        </w:rPr>
      </w:pPr>
    </w:p>
    <w:p w14:paraId="39387EE9">
      <w:pPr>
        <w:pStyle w:val="2"/>
        <w:bidi w:val="0"/>
        <w:jc w:val="center"/>
        <w:rPr>
          <w:rFonts w:hint="eastAsia" w:ascii="仿宋_GB2312" w:hAnsi="黑体" w:eastAsia="仿宋_GB2312"/>
          <w:sz w:val="44"/>
          <w:szCs w:val="44"/>
          <w:highlight w:val="none"/>
        </w:rPr>
      </w:pPr>
      <w:r>
        <w:rPr>
          <w:highlight w:val="none"/>
        </w:rPr>
        <w:br w:type="page"/>
      </w:r>
      <w:r>
        <w:rPr>
          <w:rFonts w:hint="eastAsia"/>
          <w:highlight w:val="none"/>
          <w:lang w:val="en-US" w:eastAsia="zh-CN"/>
        </w:rPr>
        <w:t>付款方式响应情况</w:t>
      </w:r>
    </w:p>
    <w:p w14:paraId="3A41C65E">
      <w:pPr>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我公司完全响应招标文件要求的付款方式。</w:t>
      </w:r>
    </w:p>
    <w:p w14:paraId="62E2745A">
      <w:pPr>
        <w:rPr>
          <w:highlight w:val="none"/>
        </w:rPr>
      </w:pPr>
      <w:r>
        <w:rPr>
          <w:highlight w:val="none"/>
        </w:rPr>
        <w:br w:type="page"/>
      </w:r>
    </w:p>
    <w:p w14:paraId="1D92E41A">
      <w:pPr>
        <w:rPr>
          <w:highlight w:val="none"/>
        </w:rPr>
      </w:pPr>
    </w:p>
    <w:p w14:paraId="01E9309B">
      <w:pPr>
        <w:pStyle w:val="2"/>
        <w:bidi w:val="0"/>
        <w:jc w:val="center"/>
        <w:rPr>
          <w:rFonts w:hint="eastAsia"/>
          <w:highlight w:val="none"/>
          <w:lang w:val="en-US" w:eastAsia="zh-CN"/>
        </w:rPr>
      </w:pPr>
      <w:r>
        <w:rPr>
          <w:rFonts w:hint="eastAsia"/>
          <w:highlight w:val="none"/>
          <w:lang w:val="en-US" w:eastAsia="zh-CN"/>
        </w:rPr>
        <w:t>其他资质资格文件</w:t>
      </w:r>
    </w:p>
    <w:p w14:paraId="670831BA">
      <w:pPr>
        <w:pStyle w:val="2"/>
        <w:bidi w:val="0"/>
        <w:jc w:val="center"/>
        <w:rPr>
          <w:rFonts w:hint="eastAsia" w:ascii="黑体" w:hAnsi="黑体" w:eastAsia="黑体"/>
          <w:sz w:val="36"/>
          <w:szCs w:val="36"/>
          <w:highlight w:val="none"/>
          <w:lang w:val="en-US" w:eastAsia="zh-CN"/>
        </w:rPr>
      </w:pPr>
      <w:r>
        <w:rPr>
          <w:highlight w:val="none"/>
        </w:rPr>
        <w:br w:type="page"/>
      </w:r>
      <w:r>
        <w:rPr>
          <w:rFonts w:hint="eastAsia" w:ascii="黑体" w:hAnsi="黑体" w:eastAsia="黑体"/>
          <w:sz w:val="36"/>
          <w:szCs w:val="36"/>
          <w:highlight w:val="none"/>
          <w:lang w:val="en-US" w:eastAsia="zh-CN"/>
        </w:rPr>
        <w:t>投标人基本情况表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3467F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7A4E85C8">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单位名称</w:t>
            </w:r>
          </w:p>
        </w:tc>
        <w:tc>
          <w:tcPr>
            <w:tcW w:w="2889" w:type="dxa"/>
            <w:gridSpan w:val="4"/>
            <w:vAlign w:val="center"/>
          </w:tcPr>
          <w:p w14:paraId="3CAA0C63">
            <w:pPr>
              <w:spacing w:line="440" w:lineRule="exact"/>
              <w:jc w:val="center"/>
              <w:rPr>
                <w:rFonts w:hint="eastAsia" w:ascii="仿宋" w:hAnsi="仿宋" w:eastAsia="仿宋" w:cs="仿宋"/>
                <w:sz w:val="28"/>
                <w:szCs w:val="28"/>
                <w:highlight w:val="none"/>
              </w:rPr>
            </w:pPr>
          </w:p>
        </w:tc>
        <w:tc>
          <w:tcPr>
            <w:tcW w:w="2106" w:type="dxa"/>
            <w:gridSpan w:val="3"/>
            <w:vAlign w:val="center"/>
          </w:tcPr>
          <w:p w14:paraId="519EB879">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地址</w:t>
            </w:r>
          </w:p>
        </w:tc>
        <w:tc>
          <w:tcPr>
            <w:tcW w:w="2049" w:type="dxa"/>
            <w:vAlign w:val="center"/>
          </w:tcPr>
          <w:p w14:paraId="44027774">
            <w:pPr>
              <w:spacing w:line="440" w:lineRule="exact"/>
              <w:jc w:val="center"/>
              <w:rPr>
                <w:rFonts w:hint="eastAsia" w:ascii="仿宋" w:hAnsi="仿宋" w:eastAsia="仿宋" w:cs="仿宋"/>
                <w:sz w:val="28"/>
                <w:szCs w:val="28"/>
                <w:highlight w:val="none"/>
              </w:rPr>
            </w:pPr>
          </w:p>
        </w:tc>
      </w:tr>
      <w:tr w14:paraId="71758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001E9874">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办公电话/传真</w:t>
            </w:r>
          </w:p>
        </w:tc>
        <w:tc>
          <w:tcPr>
            <w:tcW w:w="2889" w:type="dxa"/>
            <w:gridSpan w:val="4"/>
            <w:vAlign w:val="center"/>
          </w:tcPr>
          <w:p w14:paraId="41A81AA7">
            <w:pPr>
              <w:spacing w:line="440" w:lineRule="exact"/>
              <w:jc w:val="center"/>
              <w:rPr>
                <w:rFonts w:hint="eastAsia" w:ascii="仿宋" w:hAnsi="仿宋" w:eastAsia="仿宋" w:cs="仿宋"/>
                <w:sz w:val="28"/>
                <w:szCs w:val="28"/>
                <w:highlight w:val="none"/>
              </w:rPr>
            </w:pPr>
          </w:p>
        </w:tc>
        <w:tc>
          <w:tcPr>
            <w:tcW w:w="2106" w:type="dxa"/>
            <w:gridSpan w:val="3"/>
            <w:vAlign w:val="center"/>
          </w:tcPr>
          <w:p w14:paraId="35F41550">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联系人</w:t>
            </w:r>
          </w:p>
        </w:tc>
        <w:tc>
          <w:tcPr>
            <w:tcW w:w="2049" w:type="dxa"/>
            <w:vAlign w:val="center"/>
          </w:tcPr>
          <w:p w14:paraId="4EB50792">
            <w:pPr>
              <w:spacing w:line="440" w:lineRule="exact"/>
              <w:jc w:val="center"/>
              <w:rPr>
                <w:rFonts w:hint="eastAsia" w:ascii="仿宋" w:hAnsi="仿宋" w:eastAsia="仿宋" w:cs="仿宋"/>
                <w:sz w:val="28"/>
                <w:szCs w:val="28"/>
                <w:highlight w:val="none"/>
              </w:rPr>
            </w:pPr>
          </w:p>
        </w:tc>
      </w:tr>
      <w:tr w14:paraId="5BAE7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5A2B7434">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所属/主管部门</w:t>
            </w:r>
          </w:p>
        </w:tc>
        <w:tc>
          <w:tcPr>
            <w:tcW w:w="7044" w:type="dxa"/>
            <w:gridSpan w:val="8"/>
            <w:vAlign w:val="center"/>
          </w:tcPr>
          <w:p w14:paraId="7314D6AF">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tc>
      </w:tr>
      <w:tr w14:paraId="47F52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F6012E3">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总经理</w:t>
            </w:r>
          </w:p>
        </w:tc>
        <w:tc>
          <w:tcPr>
            <w:tcW w:w="1665" w:type="dxa"/>
            <w:gridSpan w:val="2"/>
            <w:vAlign w:val="center"/>
          </w:tcPr>
          <w:p w14:paraId="0817D7B1">
            <w:pPr>
              <w:spacing w:line="440" w:lineRule="exact"/>
              <w:jc w:val="center"/>
              <w:rPr>
                <w:rFonts w:hint="eastAsia" w:ascii="仿宋" w:hAnsi="仿宋" w:eastAsia="仿宋" w:cs="仿宋"/>
                <w:sz w:val="28"/>
                <w:szCs w:val="28"/>
                <w:highlight w:val="none"/>
              </w:rPr>
            </w:pPr>
          </w:p>
        </w:tc>
        <w:tc>
          <w:tcPr>
            <w:tcW w:w="2827" w:type="dxa"/>
            <w:gridSpan w:val="4"/>
            <w:vAlign w:val="center"/>
          </w:tcPr>
          <w:p w14:paraId="407EF014">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固定办公面积（平米）</w:t>
            </w:r>
          </w:p>
        </w:tc>
        <w:tc>
          <w:tcPr>
            <w:tcW w:w="2552" w:type="dxa"/>
            <w:gridSpan w:val="2"/>
            <w:vAlign w:val="center"/>
          </w:tcPr>
          <w:p w14:paraId="0E1BC32A">
            <w:pPr>
              <w:spacing w:line="440" w:lineRule="exact"/>
              <w:jc w:val="center"/>
              <w:rPr>
                <w:rFonts w:hint="eastAsia" w:ascii="仿宋" w:hAnsi="仿宋" w:eastAsia="仿宋" w:cs="仿宋"/>
                <w:sz w:val="28"/>
                <w:szCs w:val="28"/>
                <w:highlight w:val="none"/>
              </w:rPr>
            </w:pPr>
          </w:p>
        </w:tc>
      </w:tr>
      <w:tr w14:paraId="2BF70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4B67249F">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注册情况</w:t>
            </w:r>
          </w:p>
        </w:tc>
        <w:tc>
          <w:tcPr>
            <w:tcW w:w="2214" w:type="dxa"/>
            <w:gridSpan w:val="2"/>
            <w:vAlign w:val="center"/>
          </w:tcPr>
          <w:p w14:paraId="6DDD9CCF">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工商注册号</w:t>
            </w:r>
          </w:p>
        </w:tc>
        <w:tc>
          <w:tcPr>
            <w:tcW w:w="6477" w:type="dxa"/>
            <w:gridSpan w:val="7"/>
            <w:vAlign w:val="center"/>
          </w:tcPr>
          <w:p w14:paraId="613BE63F">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tc>
      </w:tr>
      <w:tr w14:paraId="6D963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1AF59E96">
            <w:pPr>
              <w:spacing w:line="440" w:lineRule="exact"/>
              <w:jc w:val="center"/>
              <w:rPr>
                <w:rFonts w:hint="eastAsia" w:ascii="仿宋" w:hAnsi="仿宋" w:eastAsia="仿宋" w:cs="仿宋"/>
                <w:sz w:val="28"/>
                <w:szCs w:val="28"/>
                <w:highlight w:val="none"/>
              </w:rPr>
            </w:pPr>
          </w:p>
        </w:tc>
        <w:tc>
          <w:tcPr>
            <w:tcW w:w="2214" w:type="dxa"/>
            <w:gridSpan w:val="2"/>
            <w:vAlign w:val="center"/>
          </w:tcPr>
          <w:p w14:paraId="5DD5D2D0">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注册资本（万元）</w:t>
            </w:r>
          </w:p>
        </w:tc>
        <w:tc>
          <w:tcPr>
            <w:tcW w:w="6477" w:type="dxa"/>
            <w:gridSpan w:val="7"/>
            <w:vAlign w:val="center"/>
          </w:tcPr>
          <w:p w14:paraId="457C864F">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tc>
      </w:tr>
      <w:tr w14:paraId="5E70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28A83416">
            <w:pPr>
              <w:spacing w:line="440" w:lineRule="exact"/>
              <w:jc w:val="center"/>
              <w:rPr>
                <w:rFonts w:hint="eastAsia" w:ascii="仿宋" w:hAnsi="仿宋" w:eastAsia="仿宋" w:cs="仿宋"/>
                <w:sz w:val="28"/>
                <w:szCs w:val="28"/>
                <w:highlight w:val="none"/>
              </w:rPr>
            </w:pPr>
          </w:p>
        </w:tc>
        <w:tc>
          <w:tcPr>
            <w:tcW w:w="2214" w:type="dxa"/>
            <w:gridSpan w:val="2"/>
            <w:vAlign w:val="center"/>
          </w:tcPr>
          <w:p w14:paraId="1831B5C5">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p>
        </w:tc>
        <w:tc>
          <w:tcPr>
            <w:tcW w:w="1665" w:type="dxa"/>
            <w:gridSpan w:val="2"/>
            <w:vAlign w:val="center"/>
          </w:tcPr>
          <w:p w14:paraId="65C70785">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tc>
        <w:tc>
          <w:tcPr>
            <w:tcW w:w="2214" w:type="dxa"/>
            <w:gridSpan w:val="2"/>
            <w:vAlign w:val="center"/>
          </w:tcPr>
          <w:p w14:paraId="058BA16D">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单位类型</w:t>
            </w:r>
          </w:p>
        </w:tc>
        <w:tc>
          <w:tcPr>
            <w:tcW w:w="2598" w:type="dxa"/>
            <w:gridSpan w:val="3"/>
            <w:vAlign w:val="center"/>
          </w:tcPr>
          <w:p w14:paraId="2DB2BFF1">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tc>
      </w:tr>
      <w:tr w14:paraId="11B9C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3A56A80A">
            <w:pPr>
              <w:spacing w:line="440" w:lineRule="exact"/>
              <w:jc w:val="center"/>
              <w:rPr>
                <w:rFonts w:hint="eastAsia" w:ascii="仿宋" w:hAnsi="仿宋" w:eastAsia="仿宋" w:cs="仿宋"/>
                <w:sz w:val="28"/>
                <w:szCs w:val="28"/>
                <w:highlight w:val="none"/>
              </w:rPr>
            </w:pPr>
          </w:p>
        </w:tc>
        <w:tc>
          <w:tcPr>
            <w:tcW w:w="2214" w:type="dxa"/>
            <w:gridSpan w:val="2"/>
            <w:vAlign w:val="center"/>
          </w:tcPr>
          <w:p w14:paraId="35C7F762">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p>
        </w:tc>
        <w:tc>
          <w:tcPr>
            <w:tcW w:w="1665" w:type="dxa"/>
            <w:gridSpan w:val="2"/>
            <w:vAlign w:val="center"/>
          </w:tcPr>
          <w:p w14:paraId="6DF11048">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tc>
        <w:tc>
          <w:tcPr>
            <w:tcW w:w="2214" w:type="dxa"/>
            <w:gridSpan w:val="2"/>
            <w:vAlign w:val="center"/>
          </w:tcPr>
          <w:p w14:paraId="5C96440E">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营业期限</w:t>
            </w:r>
          </w:p>
        </w:tc>
        <w:tc>
          <w:tcPr>
            <w:tcW w:w="2598" w:type="dxa"/>
            <w:gridSpan w:val="3"/>
            <w:vAlign w:val="center"/>
          </w:tcPr>
          <w:p w14:paraId="1C54C7B8">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tc>
      </w:tr>
      <w:tr w14:paraId="6EC0C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7EEC4DDA">
            <w:pPr>
              <w:spacing w:line="440" w:lineRule="exact"/>
              <w:jc w:val="center"/>
              <w:rPr>
                <w:rFonts w:hint="eastAsia" w:ascii="仿宋" w:hAnsi="仿宋" w:eastAsia="仿宋" w:cs="仿宋"/>
                <w:sz w:val="28"/>
                <w:szCs w:val="28"/>
                <w:highlight w:val="none"/>
              </w:rPr>
            </w:pPr>
          </w:p>
        </w:tc>
        <w:tc>
          <w:tcPr>
            <w:tcW w:w="2214" w:type="dxa"/>
            <w:gridSpan w:val="2"/>
            <w:vAlign w:val="center"/>
          </w:tcPr>
          <w:p w14:paraId="533E046D">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经营范围</w:t>
            </w:r>
          </w:p>
        </w:tc>
        <w:tc>
          <w:tcPr>
            <w:tcW w:w="6477" w:type="dxa"/>
            <w:gridSpan w:val="7"/>
            <w:vAlign w:val="center"/>
          </w:tcPr>
          <w:p w14:paraId="43C6810D">
            <w:pPr>
              <w:spacing w:line="440" w:lineRule="exact"/>
              <w:jc w:val="center"/>
              <w:rPr>
                <w:rFonts w:hint="eastAsia" w:ascii="仿宋" w:hAnsi="仿宋" w:eastAsia="仿宋" w:cs="仿宋"/>
                <w:sz w:val="28"/>
                <w:szCs w:val="28"/>
                <w:highlight w:val="none"/>
              </w:rPr>
            </w:pPr>
          </w:p>
        </w:tc>
      </w:tr>
      <w:tr w14:paraId="22470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571F6DE5">
            <w:pPr>
              <w:spacing w:line="44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投标人情况简介</w:t>
            </w:r>
          </w:p>
        </w:tc>
      </w:tr>
      <w:tr w14:paraId="22DA2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0660D187">
            <w:pPr>
              <w:spacing w:line="44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tc>
      </w:tr>
    </w:tbl>
    <w:p w14:paraId="6CFEB6EF">
      <w:pPr>
        <w:jc w:val="center"/>
        <w:rPr>
          <w:rFonts w:ascii="仿宋_GB2312" w:hAnsi="仿宋" w:eastAsia="仿宋_GB2312"/>
          <w:b/>
          <w:sz w:val="44"/>
          <w:szCs w:val="44"/>
          <w:highlight w:val="none"/>
        </w:rPr>
      </w:pPr>
    </w:p>
    <w:p w14:paraId="14F19E5C">
      <w:pPr>
        <w:jc w:val="center"/>
        <w:rPr>
          <w:rFonts w:ascii="仿宋_GB2312" w:hAnsi="仿宋" w:eastAsia="仿宋_GB2312"/>
          <w:b/>
          <w:sz w:val="44"/>
          <w:szCs w:val="44"/>
          <w:highlight w:val="none"/>
        </w:rPr>
      </w:pPr>
    </w:p>
    <w:p w14:paraId="13598B0D">
      <w:pPr>
        <w:jc w:val="center"/>
        <w:rPr>
          <w:rFonts w:ascii="仿宋_GB2312" w:hAnsi="仿宋" w:eastAsia="仿宋_GB2312"/>
          <w:b/>
          <w:sz w:val="44"/>
          <w:szCs w:val="44"/>
          <w:highlight w:val="none"/>
        </w:rPr>
      </w:pPr>
    </w:p>
    <w:p w14:paraId="1E4BF18A">
      <w:pPr>
        <w:wordWrap w:val="0"/>
        <w:spacing w:line="560" w:lineRule="exact"/>
        <w:jc w:val="right"/>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投标人名称（盖章）：</w:t>
      </w:r>
    </w:p>
    <w:p w14:paraId="72D45E34">
      <w:pPr>
        <w:wordWrap w:val="0"/>
        <w:spacing w:line="560" w:lineRule="exact"/>
        <w:jc w:val="right"/>
        <w:rPr>
          <w:rFonts w:hint="eastAsia" w:ascii="仿宋_GB2312" w:hAnsi="仿宋" w:eastAsia="仿宋_GB2312" w:cs="Times New Roman"/>
          <w:sz w:val="30"/>
          <w:szCs w:val="30"/>
          <w:highlight w:val="none"/>
        </w:rPr>
      </w:pPr>
      <w:r>
        <w:rPr>
          <w:rFonts w:hint="eastAsia" w:ascii="仿宋" w:hAnsi="仿宋" w:eastAsia="仿宋" w:cs="仿宋"/>
          <w:sz w:val="30"/>
          <w:szCs w:val="30"/>
          <w:highlight w:val="none"/>
        </w:rPr>
        <w:t>法定代表人或被授权人盖章或签字：</w:t>
      </w:r>
    </w:p>
    <w:p w14:paraId="6F54882C">
      <w:pPr>
        <w:jc w:val="center"/>
        <w:rPr>
          <w:rFonts w:ascii="黑体" w:hAnsi="黑体" w:eastAsia="黑体"/>
          <w:sz w:val="44"/>
          <w:szCs w:val="44"/>
          <w:highlight w:val="none"/>
        </w:rPr>
      </w:pPr>
    </w:p>
    <w:p w14:paraId="081E6AB7">
      <w:pPr>
        <w:jc w:val="center"/>
        <w:rPr>
          <w:rFonts w:ascii="黑体" w:hAnsi="黑体" w:eastAsia="黑体"/>
          <w:sz w:val="44"/>
          <w:szCs w:val="44"/>
          <w:highlight w:val="none"/>
        </w:rPr>
      </w:pPr>
    </w:p>
    <w:p w14:paraId="3E981126">
      <w:pPr>
        <w:jc w:val="both"/>
        <w:rPr>
          <w:rFonts w:hint="eastAsia" w:ascii="黑体" w:hAnsi="黑体" w:eastAsia="黑体"/>
          <w:sz w:val="32"/>
          <w:szCs w:val="32"/>
          <w:highlight w:val="none"/>
        </w:rPr>
      </w:pPr>
    </w:p>
    <w:p w14:paraId="06A92A15">
      <w:pPr>
        <w:pStyle w:val="2"/>
        <w:bidi w:val="0"/>
        <w:jc w:val="center"/>
        <w:rPr>
          <w:rFonts w:hint="eastAsia"/>
          <w:highlight w:val="none"/>
        </w:rPr>
      </w:pPr>
      <w:r>
        <w:rPr>
          <w:rFonts w:hint="eastAsia"/>
          <w:highlight w:val="none"/>
        </w:rPr>
        <w:t>项目负责人及拟派主要人员情况表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75"/>
        <w:gridCol w:w="1312"/>
        <w:gridCol w:w="913"/>
        <w:gridCol w:w="950"/>
        <w:gridCol w:w="962"/>
        <w:gridCol w:w="1016"/>
        <w:gridCol w:w="1397"/>
        <w:gridCol w:w="1843"/>
      </w:tblGrid>
      <w:tr w14:paraId="6F4B4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62" w:hRule="atLeast"/>
        </w:trPr>
        <w:tc>
          <w:tcPr>
            <w:tcW w:w="9468" w:type="dxa"/>
            <w:gridSpan w:val="8"/>
            <w:tcBorders>
              <w:top w:val="single" w:color="auto" w:sz="4" w:space="0"/>
              <w:left w:val="single" w:color="auto" w:sz="4" w:space="0"/>
              <w:bottom w:val="single" w:color="auto" w:sz="4" w:space="0"/>
              <w:right w:val="single" w:color="auto" w:sz="4" w:space="0"/>
            </w:tcBorders>
            <w:noWrap w:val="0"/>
            <w:vAlign w:val="center"/>
          </w:tcPr>
          <w:p w14:paraId="4C997651">
            <w:pPr>
              <w:spacing w:line="24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拟派技术人员总人数：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w:t>
            </w:r>
          </w:p>
          <w:p w14:paraId="374D9D5F">
            <w:pPr>
              <w:spacing w:line="24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项目负责人姓名：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联系电话：</w:t>
            </w:r>
            <w:r>
              <w:rPr>
                <w:rFonts w:hint="eastAsia" w:ascii="仿宋" w:hAnsi="仿宋" w:eastAsia="仿宋" w:cs="仿宋"/>
                <w:sz w:val="28"/>
                <w:szCs w:val="28"/>
                <w:highlight w:val="none"/>
                <w:u w:val="single"/>
              </w:rPr>
              <w:t xml:space="preserve">             </w:t>
            </w:r>
          </w:p>
        </w:tc>
      </w:tr>
      <w:tr w14:paraId="5770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top w:val="single" w:color="auto" w:sz="4" w:space="0"/>
              <w:left w:val="single" w:color="auto" w:sz="4" w:space="0"/>
              <w:right w:val="single" w:color="auto" w:sz="4" w:space="0"/>
            </w:tcBorders>
            <w:noWrap w:val="0"/>
            <w:vAlign w:val="center"/>
          </w:tcPr>
          <w:p w14:paraId="4B545E1B">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p>
        </w:tc>
        <w:tc>
          <w:tcPr>
            <w:tcW w:w="1312" w:type="dxa"/>
            <w:tcBorders>
              <w:top w:val="single" w:color="auto" w:sz="4" w:space="0"/>
              <w:left w:val="single" w:color="auto" w:sz="4" w:space="0"/>
              <w:right w:val="single" w:color="auto" w:sz="4" w:space="0"/>
            </w:tcBorders>
            <w:noWrap w:val="0"/>
            <w:vAlign w:val="center"/>
          </w:tcPr>
          <w:p w14:paraId="72D6A318">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性别</w:t>
            </w:r>
          </w:p>
        </w:tc>
        <w:tc>
          <w:tcPr>
            <w:tcW w:w="913" w:type="dxa"/>
            <w:tcBorders>
              <w:top w:val="single" w:color="auto" w:sz="4" w:space="0"/>
              <w:left w:val="single" w:color="auto" w:sz="4" w:space="0"/>
              <w:bottom w:val="single" w:color="auto" w:sz="4" w:space="0"/>
              <w:right w:val="single" w:color="auto" w:sz="4" w:space="0"/>
            </w:tcBorders>
            <w:noWrap w:val="0"/>
            <w:vAlign w:val="center"/>
          </w:tcPr>
          <w:p w14:paraId="7152617D">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年龄</w:t>
            </w:r>
          </w:p>
        </w:tc>
        <w:tc>
          <w:tcPr>
            <w:tcW w:w="950" w:type="dxa"/>
            <w:tcBorders>
              <w:top w:val="single" w:color="auto" w:sz="4" w:space="0"/>
              <w:left w:val="single" w:color="auto" w:sz="4" w:space="0"/>
              <w:bottom w:val="single" w:color="auto" w:sz="4" w:space="0"/>
              <w:right w:val="single" w:color="auto" w:sz="4" w:space="0"/>
            </w:tcBorders>
            <w:noWrap w:val="0"/>
            <w:vAlign w:val="center"/>
          </w:tcPr>
          <w:p w14:paraId="2BABF9DC">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学历</w:t>
            </w:r>
          </w:p>
        </w:tc>
        <w:tc>
          <w:tcPr>
            <w:tcW w:w="962" w:type="dxa"/>
            <w:tcBorders>
              <w:top w:val="single" w:color="auto" w:sz="4" w:space="0"/>
              <w:left w:val="single" w:color="auto" w:sz="4" w:space="0"/>
              <w:bottom w:val="single" w:color="auto" w:sz="4" w:space="0"/>
              <w:right w:val="single" w:color="auto" w:sz="4" w:space="0"/>
            </w:tcBorders>
            <w:noWrap w:val="0"/>
            <w:vAlign w:val="center"/>
          </w:tcPr>
          <w:p w14:paraId="5B1F17E0">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拟在本项目中担任职务</w:t>
            </w:r>
          </w:p>
        </w:tc>
        <w:tc>
          <w:tcPr>
            <w:tcW w:w="1016" w:type="dxa"/>
            <w:tcBorders>
              <w:top w:val="single" w:color="auto" w:sz="4" w:space="0"/>
              <w:left w:val="single" w:color="auto" w:sz="4" w:space="0"/>
              <w:bottom w:val="single" w:color="auto" w:sz="4" w:space="0"/>
              <w:right w:val="single" w:color="auto" w:sz="4" w:space="0"/>
            </w:tcBorders>
            <w:noWrap w:val="0"/>
            <w:vAlign w:val="center"/>
          </w:tcPr>
          <w:p w14:paraId="331C60B0">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资格证书</w:t>
            </w:r>
          </w:p>
        </w:tc>
        <w:tc>
          <w:tcPr>
            <w:tcW w:w="1397" w:type="dxa"/>
            <w:tcBorders>
              <w:top w:val="single" w:color="auto" w:sz="4" w:space="0"/>
              <w:left w:val="single" w:color="auto" w:sz="4" w:space="0"/>
              <w:bottom w:val="single" w:color="auto" w:sz="4" w:space="0"/>
              <w:right w:val="single" w:color="auto" w:sz="4" w:space="0"/>
            </w:tcBorders>
            <w:noWrap w:val="0"/>
            <w:vAlign w:val="center"/>
          </w:tcPr>
          <w:p w14:paraId="7381E0BE">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从事该工作时间</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65906C5">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参与的同类项目业绩</w:t>
            </w:r>
          </w:p>
        </w:tc>
      </w:tr>
      <w:tr w14:paraId="0D03A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1A44C4F">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49BC456F">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553D7D0">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7132C16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4B112119">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482CE28">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11AA79C">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945535B">
            <w:pPr>
              <w:spacing w:line="240" w:lineRule="auto"/>
              <w:jc w:val="center"/>
              <w:rPr>
                <w:rFonts w:hint="eastAsia" w:ascii="仿宋" w:hAnsi="仿宋" w:eastAsia="仿宋" w:cs="仿宋"/>
                <w:sz w:val="28"/>
                <w:szCs w:val="28"/>
                <w:highlight w:val="none"/>
              </w:rPr>
            </w:pPr>
          </w:p>
        </w:tc>
      </w:tr>
      <w:tr w14:paraId="6021F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75" w:type="dxa"/>
            <w:tcBorders>
              <w:left w:val="single" w:color="auto" w:sz="4" w:space="0"/>
              <w:right w:val="single" w:color="auto" w:sz="4" w:space="0"/>
            </w:tcBorders>
            <w:noWrap w:val="0"/>
            <w:vAlign w:val="center"/>
          </w:tcPr>
          <w:p w14:paraId="2703D4B9">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5EF6365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64EA93A9">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158D9F4">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1925618C">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6B3BE624">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527DCB58">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03FD64B">
            <w:pPr>
              <w:spacing w:line="240" w:lineRule="auto"/>
              <w:jc w:val="center"/>
              <w:rPr>
                <w:rFonts w:hint="eastAsia" w:ascii="仿宋" w:hAnsi="仿宋" w:eastAsia="仿宋" w:cs="仿宋"/>
                <w:sz w:val="28"/>
                <w:szCs w:val="28"/>
                <w:highlight w:val="none"/>
              </w:rPr>
            </w:pPr>
          </w:p>
        </w:tc>
      </w:tr>
      <w:tr w14:paraId="4F3C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3509AAD3">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72C5D44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7C9F80C7">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FE20C6C">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6DB309A">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5D4C7C04">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514C2C2">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DE600EE">
            <w:pPr>
              <w:spacing w:line="240" w:lineRule="auto"/>
              <w:jc w:val="center"/>
              <w:rPr>
                <w:rFonts w:hint="eastAsia" w:ascii="仿宋" w:hAnsi="仿宋" w:eastAsia="仿宋" w:cs="仿宋"/>
                <w:sz w:val="28"/>
                <w:szCs w:val="28"/>
                <w:highlight w:val="none"/>
              </w:rPr>
            </w:pPr>
          </w:p>
        </w:tc>
      </w:tr>
      <w:tr w14:paraId="13282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8810454">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03A307F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279BEDBB">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2F63E79B">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374E87C2">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D19CADB">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0148CFA0">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7CD4609">
            <w:pPr>
              <w:spacing w:line="240" w:lineRule="auto"/>
              <w:jc w:val="center"/>
              <w:rPr>
                <w:rFonts w:hint="eastAsia" w:ascii="仿宋" w:hAnsi="仿宋" w:eastAsia="仿宋" w:cs="仿宋"/>
                <w:sz w:val="28"/>
                <w:szCs w:val="28"/>
                <w:highlight w:val="none"/>
              </w:rPr>
            </w:pPr>
          </w:p>
        </w:tc>
      </w:tr>
      <w:tr w14:paraId="52A8C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6A563099">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230919D7">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135108D">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C671D78">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4EE0E89F">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37A67FDD">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3CA32B6F">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50F7430">
            <w:pPr>
              <w:spacing w:line="240" w:lineRule="auto"/>
              <w:jc w:val="center"/>
              <w:rPr>
                <w:rFonts w:hint="eastAsia" w:ascii="仿宋" w:hAnsi="仿宋" w:eastAsia="仿宋" w:cs="仿宋"/>
                <w:sz w:val="28"/>
                <w:szCs w:val="28"/>
                <w:highlight w:val="none"/>
              </w:rPr>
            </w:pPr>
          </w:p>
        </w:tc>
      </w:tr>
      <w:tr w14:paraId="30972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4820BEE">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004D60CD">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46206FCA">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7CE616D1">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9E5363C">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2DCEDE15">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37989447">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C9BE06D">
            <w:pPr>
              <w:spacing w:line="240" w:lineRule="auto"/>
              <w:jc w:val="center"/>
              <w:rPr>
                <w:rFonts w:hint="eastAsia" w:ascii="仿宋" w:hAnsi="仿宋" w:eastAsia="仿宋" w:cs="仿宋"/>
                <w:sz w:val="28"/>
                <w:szCs w:val="28"/>
                <w:highlight w:val="none"/>
              </w:rPr>
            </w:pPr>
          </w:p>
        </w:tc>
      </w:tr>
      <w:tr w14:paraId="6748F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1E613581">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7446009A">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8524902">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2D31993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0E0586B">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040B0708">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2B05B88F">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1BD11E2">
            <w:pPr>
              <w:spacing w:line="240" w:lineRule="auto"/>
              <w:jc w:val="center"/>
              <w:rPr>
                <w:rFonts w:hint="eastAsia" w:ascii="仿宋" w:hAnsi="仿宋" w:eastAsia="仿宋" w:cs="仿宋"/>
                <w:sz w:val="28"/>
                <w:szCs w:val="28"/>
                <w:highlight w:val="none"/>
              </w:rPr>
            </w:pPr>
          </w:p>
        </w:tc>
      </w:tr>
      <w:tr w14:paraId="24279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665694B6">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1E6DA572">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7FED38A6">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3DD4322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36BE66CB">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3EEBB1C">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7F3AA90">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B3A38A1">
            <w:pPr>
              <w:spacing w:line="240" w:lineRule="auto"/>
              <w:jc w:val="center"/>
              <w:rPr>
                <w:rFonts w:hint="eastAsia" w:ascii="仿宋" w:hAnsi="仿宋" w:eastAsia="仿宋" w:cs="仿宋"/>
                <w:sz w:val="28"/>
                <w:szCs w:val="28"/>
                <w:highlight w:val="none"/>
              </w:rPr>
            </w:pPr>
          </w:p>
        </w:tc>
      </w:tr>
    </w:tbl>
    <w:p w14:paraId="06BF3F2E">
      <w:pPr>
        <w:spacing w:line="460" w:lineRule="exact"/>
        <w:rPr>
          <w:rFonts w:hint="eastAsia" w:ascii="仿宋" w:hAnsi="仿宋" w:eastAsia="仿宋" w:cs="仿宋"/>
          <w:highlight w:val="none"/>
        </w:rPr>
      </w:pPr>
      <w:r>
        <w:rPr>
          <w:rFonts w:hint="eastAsia" w:ascii="仿宋" w:hAnsi="仿宋" w:eastAsia="仿宋" w:cs="仿宋"/>
          <w:highlight w:val="none"/>
        </w:rPr>
        <w:t>注：</w:t>
      </w:r>
      <w:r>
        <w:rPr>
          <w:rFonts w:hint="eastAsia" w:ascii="仿宋" w:hAnsi="仿宋" w:eastAsia="仿宋" w:cs="仿宋"/>
          <w:highlight w:val="none"/>
          <w:lang w:val="en-US" w:eastAsia="zh-CN"/>
        </w:rPr>
        <w:t>1.</w:t>
      </w:r>
      <w:r>
        <w:rPr>
          <w:rFonts w:hint="eastAsia" w:ascii="仿宋" w:hAnsi="仿宋" w:eastAsia="仿宋" w:cs="仿宋"/>
          <w:highlight w:val="none"/>
        </w:rPr>
        <w:t>本表可由</w:t>
      </w:r>
      <w:r>
        <w:rPr>
          <w:rFonts w:hint="eastAsia" w:ascii="仿宋" w:hAnsi="仿宋" w:eastAsia="仿宋" w:cs="仿宋"/>
          <w:highlight w:val="none"/>
          <w:lang w:eastAsia="zh-CN"/>
        </w:rPr>
        <w:t>投标人</w:t>
      </w:r>
      <w:r>
        <w:rPr>
          <w:rFonts w:hint="eastAsia" w:ascii="仿宋" w:hAnsi="仿宋" w:eastAsia="仿宋" w:cs="仿宋"/>
          <w:highlight w:val="none"/>
        </w:rPr>
        <w:t>根据实际情况自行扩展。</w:t>
      </w:r>
    </w:p>
    <w:p w14:paraId="3EF658FF">
      <w:pPr>
        <w:numPr>
          <w:ilvl w:val="0"/>
          <w:numId w:val="0"/>
        </w:numPr>
        <w:spacing w:line="460" w:lineRule="exact"/>
        <w:ind w:leftChars="0" w:firstLine="412" w:firstLineChars="200"/>
        <w:rPr>
          <w:rFonts w:hint="eastAsia" w:ascii="仿宋" w:hAnsi="仿宋" w:eastAsia="仿宋" w:cs="仿宋"/>
          <w:spacing w:val="-6"/>
          <w:highlight w:val="none"/>
        </w:rPr>
      </w:pPr>
      <w:r>
        <w:rPr>
          <w:rFonts w:hint="eastAsia" w:ascii="仿宋" w:hAnsi="仿宋" w:eastAsia="仿宋" w:cs="仿宋"/>
          <w:spacing w:val="-2"/>
          <w:highlight w:val="none"/>
          <w:lang w:val="en-US" w:eastAsia="zh-CN"/>
        </w:rPr>
        <w:t>2.</w:t>
      </w:r>
      <w:r>
        <w:rPr>
          <w:rFonts w:hint="eastAsia" w:ascii="仿宋" w:hAnsi="仿宋" w:eastAsia="仿宋" w:cs="仿宋"/>
          <w:spacing w:val="-2"/>
          <w:highlight w:val="none"/>
        </w:rPr>
        <w:t>后附项目管理机构人员的职称证书（如有）</w:t>
      </w:r>
      <w:r>
        <w:rPr>
          <w:rFonts w:hint="eastAsia" w:ascii="仿宋" w:hAnsi="仿宋" w:eastAsia="仿宋" w:cs="仿宋"/>
          <w:spacing w:val="-2"/>
          <w:highlight w:val="none"/>
          <w:lang w:eastAsia="zh-CN"/>
        </w:rPr>
        <w:t>、</w:t>
      </w:r>
      <w:r>
        <w:rPr>
          <w:rFonts w:hint="eastAsia" w:ascii="仿宋" w:hAnsi="仿宋" w:eastAsia="仿宋" w:cs="仿宋"/>
          <w:spacing w:val="-2"/>
          <w:highlight w:val="none"/>
          <w:lang w:val="en-US" w:eastAsia="zh-CN"/>
        </w:rPr>
        <w:t>资格证书</w:t>
      </w:r>
      <w:r>
        <w:rPr>
          <w:rFonts w:hint="eastAsia" w:ascii="仿宋" w:hAnsi="仿宋" w:eastAsia="仿宋" w:cs="仿宋"/>
          <w:spacing w:val="-2"/>
          <w:highlight w:val="none"/>
        </w:rPr>
        <w:t>等材料的复印件及开标截止日期</w:t>
      </w:r>
      <w:r>
        <w:rPr>
          <w:rFonts w:hint="eastAsia" w:ascii="仿宋" w:hAnsi="仿宋" w:eastAsia="仿宋" w:cs="仿宋"/>
          <w:b/>
          <w:bCs/>
          <w:spacing w:val="-2"/>
          <w:highlight w:val="none"/>
        </w:rPr>
        <w:t>前近</w:t>
      </w:r>
      <w:r>
        <w:rPr>
          <w:rFonts w:hint="eastAsia" w:ascii="仿宋" w:hAnsi="仿宋" w:eastAsia="仿宋" w:cs="仿宋"/>
          <w:b/>
          <w:bCs/>
          <w:spacing w:val="-2"/>
          <w:highlight w:val="none"/>
          <w:lang w:val="en-US" w:eastAsia="zh-CN"/>
        </w:rPr>
        <w:t>一</w:t>
      </w:r>
      <w:r>
        <w:rPr>
          <w:rFonts w:hint="eastAsia" w:ascii="仿宋" w:hAnsi="仿宋" w:eastAsia="仿宋" w:cs="仿宋"/>
          <w:b/>
          <w:bCs/>
          <w:spacing w:val="-2"/>
          <w:highlight w:val="none"/>
        </w:rPr>
        <w:t>个月</w:t>
      </w:r>
      <w:r>
        <w:rPr>
          <w:rFonts w:hint="eastAsia" w:ascii="仿宋" w:hAnsi="仿宋" w:eastAsia="仿宋" w:cs="仿宋"/>
          <w:spacing w:val="-2"/>
          <w:highlight w:val="none"/>
        </w:rPr>
        <w:t>社保缴纳证明</w:t>
      </w:r>
      <w:r>
        <w:rPr>
          <w:rFonts w:hint="eastAsia" w:ascii="仿宋" w:hAnsi="仿宋" w:eastAsia="仿宋" w:cs="仿宋"/>
          <w:spacing w:val="-6"/>
          <w:highlight w:val="none"/>
        </w:rPr>
        <w:t>。</w:t>
      </w:r>
    </w:p>
    <w:p w14:paraId="06323D78">
      <w:pPr>
        <w:numPr>
          <w:ilvl w:val="0"/>
          <w:numId w:val="0"/>
        </w:numPr>
        <w:spacing w:line="460" w:lineRule="exact"/>
        <w:ind w:leftChars="0" w:firstLine="396" w:firstLineChars="200"/>
        <w:rPr>
          <w:rFonts w:hint="eastAsia" w:ascii="仿宋" w:hAnsi="仿宋" w:eastAsia="仿宋" w:cs="仿宋"/>
          <w:highlight w:val="none"/>
        </w:rPr>
      </w:pPr>
      <w:r>
        <w:rPr>
          <w:rFonts w:hint="eastAsia" w:ascii="仿宋" w:hAnsi="仿宋" w:eastAsia="仿宋" w:cs="仿宋"/>
          <w:spacing w:val="-6"/>
          <w:highlight w:val="none"/>
          <w:lang w:val="en-US" w:eastAsia="zh-CN"/>
        </w:rPr>
        <w:t>3.投标人</w:t>
      </w:r>
      <w:r>
        <w:rPr>
          <w:rFonts w:hint="eastAsia" w:ascii="仿宋" w:hAnsi="仿宋" w:eastAsia="仿宋" w:cs="仿宋"/>
          <w:highlight w:val="none"/>
        </w:rPr>
        <w:t>须据实填写拟派本项目团队人员名单，如若成交，不得随意调</w:t>
      </w:r>
      <w:r>
        <w:rPr>
          <w:rFonts w:hint="eastAsia" w:ascii="仿宋" w:hAnsi="仿宋" w:eastAsia="仿宋" w:cs="仿宋"/>
          <w:spacing w:val="-3"/>
          <w:highlight w:val="none"/>
        </w:rPr>
        <w:t>换拟派人员。</w:t>
      </w:r>
    </w:p>
    <w:p w14:paraId="464D095A">
      <w:pPr>
        <w:spacing w:line="460" w:lineRule="exact"/>
        <w:rPr>
          <w:rFonts w:hint="eastAsia" w:ascii="仿宋" w:hAnsi="仿宋" w:eastAsia="仿宋" w:cs="仿宋"/>
          <w:highlight w:val="none"/>
        </w:rPr>
      </w:pPr>
    </w:p>
    <w:p w14:paraId="243F23FD">
      <w:pPr>
        <w:wordWrap w:val="0"/>
        <w:spacing w:line="560" w:lineRule="exact"/>
        <w:jc w:val="right"/>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投标人名称（盖章）：</w:t>
      </w:r>
    </w:p>
    <w:p w14:paraId="6BF56BC2">
      <w:pPr>
        <w:wordWrap w:val="0"/>
        <w:spacing w:line="560" w:lineRule="exact"/>
        <w:jc w:val="right"/>
        <w:rPr>
          <w:rFonts w:hint="eastAsia" w:ascii="仿宋" w:hAnsi="仿宋" w:eastAsia="仿宋" w:cs="仿宋"/>
          <w:sz w:val="44"/>
          <w:szCs w:val="44"/>
          <w:highlight w:val="none"/>
          <w:lang w:val="en-US" w:eastAsia="zh-CN"/>
        </w:rPr>
      </w:pPr>
      <w:r>
        <w:rPr>
          <w:rFonts w:hint="eastAsia" w:ascii="仿宋" w:hAnsi="仿宋" w:eastAsia="仿宋" w:cs="仿宋"/>
          <w:sz w:val="30"/>
          <w:szCs w:val="30"/>
          <w:highlight w:val="none"/>
        </w:rPr>
        <w:t>法定代表人或被授权人盖章或签字：</w:t>
      </w:r>
    </w:p>
    <w:p w14:paraId="5F48F4DE">
      <w:pPr>
        <w:pStyle w:val="2"/>
        <w:bidi w:val="0"/>
        <w:jc w:val="center"/>
        <w:rPr>
          <w:highlight w:val="none"/>
        </w:rPr>
      </w:pPr>
      <w:r>
        <w:rPr>
          <w:rFonts w:hint="eastAsia"/>
          <w:highlight w:val="none"/>
        </w:rPr>
        <w:t>技术服务、培训和售后服务内容及承诺书</w:t>
      </w:r>
    </w:p>
    <w:p w14:paraId="406CF297">
      <w:pPr>
        <w:rPr>
          <w:rFonts w:ascii="仿宋" w:hAnsi="仿宋" w:eastAsia="仿宋"/>
          <w:highlight w:val="none"/>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1F54B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noWrap w:val="0"/>
            <w:vAlign w:val="top"/>
          </w:tcPr>
          <w:p w14:paraId="000F1D03">
            <w:pPr>
              <w:tabs>
                <w:tab w:val="left" w:pos="1005"/>
              </w:tabs>
              <w:spacing w:line="44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技术、培训和售后服务承诺：</w:t>
            </w:r>
          </w:p>
          <w:p w14:paraId="2280572F">
            <w:pPr>
              <w:tabs>
                <w:tab w:val="left" w:pos="1005"/>
              </w:tabs>
              <w:spacing w:line="440" w:lineRule="exact"/>
              <w:rPr>
                <w:rFonts w:hint="eastAsia" w:ascii="仿宋" w:hAnsi="仿宋" w:eastAsia="仿宋" w:cs="仿宋"/>
                <w:sz w:val="28"/>
                <w:szCs w:val="28"/>
                <w:highlight w:val="none"/>
              </w:rPr>
            </w:pPr>
          </w:p>
        </w:tc>
      </w:tr>
      <w:tr w14:paraId="6E127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noWrap w:val="0"/>
            <w:vAlign w:val="top"/>
          </w:tcPr>
          <w:p w14:paraId="04022FD6">
            <w:pPr>
              <w:tabs>
                <w:tab w:val="left" w:pos="1005"/>
              </w:tabs>
              <w:spacing w:line="44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售后服务承诺至少包含下列内容</w:t>
            </w:r>
          </w:p>
          <w:p w14:paraId="3999E060">
            <w:pPr>
              <w:tabs>
                <w:tab w:val="left" w:pos="1005"/>
              </w:tabs>
              <w:spacing w:line="44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响应时间：</w:t>
            </w:r>
          </w:p>
          <w:p w14:paraId="1F4AC883">
            <w:pPr>
              <w:tabs>
                <w:tab w:val="left" w:pos="1005"/>
              </w:tabs>
              <w:spacing w:line="44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到达现场时间：</w:t>
            </w:r>
          </w:p>
          <w:p w14:paraId="4BD9895F">
            <w:pPr>
              <w:tabs>
                <w:tab w:val="left" w:pos="1005"/>
              </w:tabs>
              <w:spacing w:line="44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完成修复时间：</w:t>
            </w:r>
          </w:p>
          <w:p w14:paraId="22C5F061">
            <w:pPr>
              <w:tabs>
                <w:tab w:val="left" w:pos="1005"/>
              </w:tabs>
              <w:spacing w:line="44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不能修复的保证措施：</w:t>
            </w:r>
          </w:p>
          <w:p w14:paraId="79B9E337">
            <w:pPr>
              <w:tabs>
                <w:tab w:val="left" w:pos="1005"/>
              </w:tabs>
              <w:spacing w:line="440" w:lineRule="exact"/>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服务</w:t>
            </w:r>
            <w:r>
              <w:rPr>
                <w:rFonts w:hint="eastAsia" w:ascii="仿宋" w:hAnsi="仿宋" w:eastAsia="仿宋" w:cs="仿宋"/>
                <w:sz w:val="28"/>
                <w:szCs w:val="28"/>
                <w:highlight w:val="none"/>
              </w:rPr>
              <w:t>期内措施：</w:t>
            </w:r>
          </w:p>
          <w:p w14:paraId="6CA5E50E">
            <w:pPr>
              <w:tabs>
                <w:tab w:val="left" w:pos="1005"/>
              </w:tabs>
              <w:spacing w:line="440" w:lineRule="exact"/>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服务</w:t>
            </w:r>
            <w:r>
              <w:rPr>
                <w:rFonts w:hint="eastAsia" w:ascii="仿宋" w:hAnsi="仿宋" w:eastAsia="仿宋" w:cs="仿宋"/>
                <w:sz w:val="28"/>
                <w:szCs w:val="28"/>
                <w:highlight w:val="none"/>
              </w:rPr>
              <w:t>期外措施：</w:t>
            </w:r>
          </w:p>
          <w:p w14:paraId="6CB3C404">
            <w:pPr>
              <w:tabs>
                <w:tab w:val="left" w:pos="1005"/>
              </w:tabs>
              <w:spacing w:line="44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w:t>
            </w:r>
          </w:p>
        </w:tc>
      </w:tr>
    </w:tbl>
    <w:p w14:paraId="128F12D7">
      <w:pPr>
        <w:jc w:val="center"/>
        <w:rPr>
          <w:rFonts w:hint="eastAsia" w:ascii="黑体" w:hAnsi="黑体" w:eastAsia="黑体"/>
          <w:sz w:val="44"/>
          <w:szCs w:val="44"/>
          <w:highlight w:val="none"/>
          <w:lang w:val="en-US" w:eastAsia="zh-CN"/>
        </w:rPr>
      </w:pPr>
    </w:p>
    <w:p w14:paraId="25FA7CA6">
      <w:pPr>
        <w:wordWrap w:val="0"/>
        <w:spacing w:line="560" w:lineRule="exact"/>
        <w:jc w:val="right"/>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投标人名称（盖章）：</w:t>
      </w:r>
    </w:p>
    <w:p w14:paraId="6DB9552F">
      <w:pPr>
        <w:wordWrap w:val="0"/>
        <w:spacing w:line="560" w:lineRule="exact"/>
        <w:jc w:val="right"/>
        <w:rPr>
          <w:rFonts w:hint="eastAsia" w:ascii="黑体" w:hAnsi="黑体" w:eastAsia="黑体"/>
          <w:sz w:val="44"/>
          <w:szCs w:val="44"/>
          <w:highlight w:val="none"/>
          <w:lang w:val="en-US" w:eastAsia="zh-CN"/>
        </w:rPr>
      </w:pPr>
      <w:r>
        <w:rPr>
          <w:rFonts w:hint="eastAsia" w:ascii="仿宋" w:hAnsi="仿宋" w:eastAsia="仿宋" w:cs="仿宋"/>
          <w:sz w:val="30"/>
          <w:szCs w:val="30"/>
          <w:highlight w:val="none"/>
        </w:rPr>
        <w:t>法定代表人或被授权人盖章或签字：</w:t>
      </w:r>
    </w:p>
    <w:p w14:paraId="5E45D5E5">
      <w:pPr>
        <w:jc w:val="both"/>
        <w:rPr>
          <w:rFonts w:hint="eastAsia" w:ascii="黑体" w:hAnsi="黑体" w:eastAsia="黑体"/>
          <w:sz w:val="44"/>
          <w:szCs w:val="44"/>
          <w:highlight w:val="none"/>
          <w:lang w:val="en-US" w:eastAsia="zh-CN"/>
        </w:rPr>
      </w:pPr>
    </w:p>
    <w:p w14:paraId="2534BAFF">
      <w:pPr>
        <w:pStyle w:val="2"/>
        <w:bidi w:val="0"/>
        <w:jc w:val="center"/>
        <w:rPr>
          <w:rFonts w:hint="eastAsia"/>
          <w:highlight w:val="none"/>
          <w:lang w:val="en-US" w:eastAsia="zh-CN"/>
        </w:rPr>
      </w:pPr>
      <w:r>
        <w:rPr>
          <w:rFonts w:hint="eastAsia"/>
          <w:highlight w:val="none"/>
          <w:lang w:val="en-US" w:eastAsia="zh-CN"/>
        </w:rPr>
        <w:t>技术文件</w:t>
      </w:r>
    </w:p>
    <w:p w14:paraId="12E0B7E1">
      <w:pPr>
        <w:ind w:firstLine="900" w:firstLineChars="300"/>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包括但不限于以下内容：</w:t>
      </w:r>
    </w:p>
    <w:p w14:paraId="50DCE1D4">
      <w:pPr>
        <w:ind w:firstLine="900" w:firstLineChars="300"/>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①对本项目的理解</w:t>
      </w:r>
      <w:r>
        <w:rPr>
          <w:rFonts w:hint="eastAsia" w:ascii="仿宋" w:hAnsi="仿宋" w:eastAsia="仿宋" w:cs="仿宋"/>
          <w:sz w:val="30"/>
          <w:szCs w:val="30"/>
          <w:highlight w:val="none"/>
          <w:lang w:eastAsia="zh-CN"/>
        </w:rPr>
        <w:t>；</w:t>
      </w:r>
    </w:p>
    <w:p w14:paraId="6E716A10">
      <w:pPr>
        <w:ind w:firstLine="900" w:firstLineChars="300"/>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②实施方案；</w:t>
      </w:r>
    </w:p>
    <w:p w14:paraId="4468F5BE">
      <w:pPr>
        <w:ind w:firstLine="900" w:firstLineChars="300"/>
        <w:jc w:val="left"/>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③内工作进度的保证措施和质量保障措施</w:t>
      </w:r>
      <w:r>
        <w:rPr>
          <w:rFonts w:hint="eastAsia" w:ascii="仿宋" w:hAnsi="仿宋" w:eastAsia="仿宋" w:cs="仿宋"/>
          <w:sz w:val="30"/>
          <w:szCs w:val="30"/>
          <w:highlight w:val="none"/>
          <w:lang w:eastAsia="zh-CN"/>
        </w:rPr>
        <w:t>；</w:t>
      </w:r>
    </w:p>
    <w:p w14:paraId="718CF499">
      <w:pPr>
        <w:ind w:firstLine="900" w:firstLineChars="300"/>
        <w:jc w:val="left"/>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④保密措施</w:t>
      </w:r>
      <w:r>
        <w:rPr>
          <w:rFonts w:hint="eastAsia" w:ascii="仿宋" w:hAnsi="仿宋" w:eastAsia="仿宋" w:cs="仿宋"/>
          <w:sz w:val="30"/>
          <w:szCs w:val="30"/>
          <w:highlight w:val="none"/>
          <w:lang w:eastAsia="zh-CN"/>
        </w:rPr>
        <w:t>。</w:t>
      </w:r>
    </w:p>
    <w:p w14:paraId="41CD5EBF">
      <w:pPr>
        <w:ind w:firstLine="900" w:firstLineChars="300"/>
        <w:jc w:val="left"/>
        <w:rPr>
          <w:rFonts w:hint="eastAsia" w:ascii="仿宋" w:hAnsi="仿宋" w:eastAsia="仿宋" w:cs="仿宋"/>
          <w:sz w:val="32"/>
          <w:szCs w:val="32"/>
          <w:highlight w:val="none"/>
        </w:rPr>
      </w:pPr>
      <w:r>
        <w:rPr>
          <w:rFonts w:hint="eastAsia" w:ascii="仿宋" w:hAnsi="仿宋" w:eastAsia="仿宋" w:cs="仿宋"/>
          <w:sz w:val="30"/>
          <w:szCs w:val="30"/>
          <w:highlight w:val="none"/>
          <w:lang w:val="en-US" w:eastAsia="zh-CN"/>
        </w:rPr>
        <w:t>……</w:t>
      </w:r>
    </w:p>
    <w:p w14:paraId="46141AD0">
      <w:pPr>
        <w:spacing w:line="560" w:lineRule="exact"/>
        <w:ind w:firstLine="843" w:firstLineChars="300"/>
        <w:rPr>
          <w:rFonts w:ascii="黑体" w:hAnsi="黑体" w:eastAsia="黑体"/>
          <w:sz w:val="32"/>
          <w:szCs w:val="32"/>
          <w:highlight w:val="none"/>
        </w:rPr>
      </w:pPr>
      <w:r>
        <w:rPr>
          <w:rFonts w:hint="eastAsia" w:ascii="仿宋" w:hAnsi="仿宋" w:eastAsia="仿宋" w:cs="仿宋"/>
          <w:b/>
          <w:bCs/>
          <w:sz w:val="28"/>
          <w:szCs w:val="28"/>
          <w:highlight w:val="none"/>
          <w:lang w:eastAsia="zh-CN"/>
        </w:rPr>
        <w:t>注：请参考评分项编写</w:t>
      </w:r>
    </w:p>
    <w:p w14:paraId="5B2E3CB7">
      <w:pPr>
        <w:jc w:val="center"/>
        <w:rPr>
          <w:rFonts w:ascii="黑体" w:hAnsi="黑体" w:eastAsia="黑体"/>
          <w:sz w:val="32"/>
          <w:szCs w:val="32"/>
          <w:highlight w:val="none"/>
        </w:rPr>
      </w:pPr>
    </w:p>
    <w:p w14:paraId="3C74BB42">
      <w:pPr>
        <w:jc w:val="center"/>
        <w:rPr>
          <w:rFonts w:ascii="黑体" w:hAnsi="黑体" w:eastAsia="黑体"/>
          <w:sz w:val="32"/>
          <w:szCs w:val="32"/>
          <w:highlight w:val="none"/>
        </w:rPr>
      </w:pPr>
    </w:p>
    <w:p w14:paraId="10A3A8C1">
      <w:pPr>
        <w:jc w:val="center"/>
        <w:rPr>
          <w:rFonts w:ascii="黑体" w:hAnsi="黑体" w:eastAsia="黑体"/>
          <w:sz w:val="32"/>
          <w:szCs w:val="32"/>
          <w:highlight w:val="none"/>
        </w:rPr>
      </w:pPr>
    </w:p>
    <w:p w14:paraId="159590CA">
      <w:pPr>
        <w:jc w:val="both"/>
        <w:rPr>
          <w:rFonts w:ascii="黑体" w:hAnsi="黑体" w:eastAsia="黑体"/>
          <w:sz w:val="32"/>
          <w:szCs w:val="32"/>
          <w:highlight w:val="none"/>
        </w:rPr>
      </w:pPr>
    </w:p>
    <w:p w14:paraId="2763D28C">
      <w:pPr>
        <w:jc w:val="both"/>
        <w:rPr>
          <w:rFonts w:ascii="黑体" w:hAnsi="黑体" w:eastAsia="黑体"/>
          <w:sz w:val="32"/>
          <w:szCs w:val="32"/>
          <w:highlight w:val="none"/>
        </w:rPr>
      </w:pPr>
    </w:p>
    <w:p w14:paraId="01BEFA45">
      <w:pPr>
        <w:jc w:val="center"/>
        <w:rPr>
          <w:rFonts w:ascii="黑体" w:hAnsi="黑体" w:eastAsia="黑体"/>
          <w:sz w:val="32"/>
          <w:szCs w:val="32"/>
          <w:highlight w:val="none"/>
        </w:rPr>
      </w:pPr>
    </w:p>
    <w:p w14:paraId="32A43CAB">
      <w:pPr>
        <w:jc w:val="center"/>
        <w:rPr>
          <w:rFonts w:ascii="黑体" w:hAnsi="黑体" w:eastAsia="黑体"/>
          <w:sz w:val="32"/>
          <w:szCs w:val="32"/>
          <w:highlight w:val="none"/>
        </w:rPr>
      </w:pPr>
    </w:p>
    <w:p w14:paraId="27CA7856">
      <w:pPr>
        <w:jc w:val="center"/>
        <w:rPr>
          <w:rFonts w:ascii="黑体" w:hAnsi="黑体" w:eastAsia="黑体"/>
          <w:sz w:val="32"/>
          <w:szCs w:val="32"/>
          <w:highlight w:val="none"/>
        </w:rPr>
      </w:pPr>
    </w:p>
    <w:p w14:paraId="1182FA8E">
      <w:pPr>
        <w:jc w:val="center"/>
        <w:rPr>
          <w:rFonts w:ascii="黑体" w:hAnsi="黑体" w:eastAsia="黑体"/>
          <w:sz w:val="32"/>
          <w:szCs w:val="32"/>
          <w:highlight w:val="none"/>
        </w:rPr>
      </w:pPr>
    </w:p>
    <w:p w14:paraId="0CCD8EAC">
      <w:pPr>
        <w:jc w:val="center"/>
        <w:rPr>
          <w:rFonts w:ascii="黑体" w:hAnsi="黑体" w:eastAsia="黑体"/>
          <w:sz w:val="32"/>
          <w:szCs w:val="32"/>
          <w:highlight w:val="none"/>
        </w:rPr>
      </w:pPr>
    </w:p>
    <w:p w14:paraId="04147EBB">
      <w:pPr>
        <w:jc w:val="center"/>
        <w:rPr>
          <w:rFonts w:ascii="黑体" w:hAnsi="黑体" w:eastAsia="黑体"/>
          <w:sz w:val="32"/>
          <w:szCs w:val="32"/>
          <w:highlight w:val="none"/>
        </w:rPr>
      </w:pPr>
    </w:p>
    <w:p w14:paraId="70FB6FDA">
      <w:pPr>
        <w:jc w:val="center"/>
        <w:rPr>
          <w:rFonts w:ascii="黑体" w:hAnsi="黑体" w:eastAsia="黑体"/>
          <w:sz w:val="32"/>
          <w:szCs w:val="32"/>
          <w:highlight w:val="none"/>
        </w:rPr>
      </w:pPr>
    </w:p>
    <w:p w14:paraId="7BE2515C">
      <w:pPr>
        <w:jc w:val="both"/>
        <w:rPr>
          <w:rFonts w:ascii="黑体" w:hAnsi="黑体" w:eastAsia="黑体"/>
          <w:sz w:val="32"/>
          <w:szCs w:val="32"/>
          <w:highlight w:val="none"/>
        </w:rPr>
      </w:pPr>
    </w:p>
    <w:p w14:paraId="557AADEE">
      <w:pPr>
        <w:spacing w:line="560" w:lineRule="exact"/>
        <w:ind w:firstLine="5103" w:firstLineChars="1701"/>
        <w:rPr>
          <w:rFonts w:ascii="黑体" w:hAnsi="黑体" w:eastAsia="黑体"/>
          <w:sz w:val="32"/>
          <w:szCs w:val="32"/>
          <w:highlight w:val="none"/>
        </w:rPr>
      </w:pPr>
      <w:r>
        <w:rPr>
          <w:rFonts w:hint="eastAsia" w:ascii="仿宋" w:hAnsi="仿宋" w:eastAsia="仿宋" w:cs="仿宋"/>
          <w:sz w:val="30"/>
          <w:szCs w:val="30"/>
          <w:highlight w:val="none"/>
        </w:rPr>
        <w:t>投标人名称(盖章):</w:t>
      </w:r>
    </w:p>
    <w:p w14:paraId="1AD5EA77">
      <w:pPr>
        <w:pStyle w:val="2"/>
        <w:bidi w:val="0"/>
        <w:jc w:val="center"/>
        <w:rPr>
          <w:rFonts w:hint="eastAsia"/>
          <w:highlight w:val="none"/>
          <w:lang w:val="en-US" w:eastAsia="zh-CN"/>
        </w:rPr>
      </w:pPr>
      <w:r>
        <w:rPr>
          <w:rFonts w:hint="eastAsia"/>
          <w:highlight w:val="none"/>
          <w:lang w:val="en-US" w:eastAsia="zh-CN"/>
        </w:rPr>
        <w:t>拟投入本项目的设备、仪器等工具清单（如有）</w:t>
      </w:r>
    </w:p>
    <w:tbl>
      <w:tblPr>
        <w:tblStyle w:val="16"/>
        <w:tblW w:w="9180" w:type="dxa"/>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741"/>
        <w:gridCol w:w="1306"/>
        <w:gridCol w:w="1167"/>
        <w:gridCol w:w="1150"/>
        <w:gridCol w:w="1466"/>
        <w:gridCol w:w="1450"/>
      </w:tblGrid>
      <w:tr w14:paraId="7051F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14:paraId="4CD32B3E">
            <w:pPr>
              <w:spacing w:line="4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序号</w:t>
            </w:r>
          </w:p>
        </w:tc>
        <w:tc>
          <w:tcPr>
            <w:tcW w:w="1741" w:type="dxa"/>
            <w:vAlign w:val="center"/>
          </w:tcPr>
          <w:p w14:paraId="22FA0ABE">
            <w:pPr>
              <w:spacing w:line="4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名称</w:t>
            </w:r>
          </w:p>
        </w:tc>
        <w:tc>
          <w:tcPr>
            <w:tcW w:w="1306" w:type="dxa"/>
            <w:vAlign w:val="center"/>
          </w:tcPr>
          <w:p w14:paraId="7C98715F">
            <w:pPr>
              <w:spacing w:line="4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型号</w:t>
            </w:r>
          </w:p>
          <w:p w14:paraId="42F91DF6">
            <w:pPr>
              <w:spacing w:line="4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规格</w:t>
            </w:r>
          </w:p>
        </w:tc>
        <w:tc>
          <w:tcPr>
            <w:tcW w:w="1167" w:type="dxa"/>
            <w:vAlign w:val="center"/>
          </w:tcPr>
          <w:p w14:paraId="4910717A">
            <w:pPr>
              <w:spacing w:line="4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数量</w:t>
            </w:r>
          </w:p>
        </w:tc>
        <w:tc>
          <w:tcPr>
            <w:tcW w:w="1150" w:type="dxa"/>
            <w:vAlign w:val="center"/>
          </w:tcPr>
          <w:p w14:paraId="6C43F185">
            <w:pPr>
              <w:spacing w:line="4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国别</w:t>
            </w:r>
          </w:p>
          <w:p w14:paraId="3C8F61B9">
            <w:pPr>
              <w:spacing w:line="4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产地</w:t>
            </w:r>
          </w:p>
        </w:tc>
        <w:tc>
          <w:tcPr>
            <w:tcW w:w="1466" w:type="dxa"/>
            <w:vAlign w:val="center"/>
          </w:tcPr>
          <w:p w14:paraId="37021E6C">
            <w:pPr>
              <w:spacing w:line="4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制造年份</w:t>
            </w:r>
          </w:p>
        </w:tc>
        <w:tc>
          <w:tcPr>
            <w:tcW w:w="1450" w:type="dxa"/>
            <w:vAlign w:val="center"/>
          </w:tcPr>
          <w:p w14:paraId="789CD0A5">
            <w:pPr>
              <w:spacing w:line="4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备注</w:t>
            </w:r>
          </w:p>
        </w:tc>
      </w:tr>
      <w:tr w14:paraId="7C0C8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2D604107">
            <w:pPr>
              <w:spacing w:line="460" w:lineRule="exact"/>
              <w:rPr>
                <w:rFonts w:ascii="仿宋_GB2312" w:hAnsi="宋体" w:eastAsia="仿宋_GB2312"/>
                <w:sz w:val="28"/>
                <w:szCs w:val="28"/>
                <w:highlight w:val="none"/>
              </w:rPr>
            </w:pPr>
          </w:p>
        </w:tc>
        <w:tc>
          <w:tcPr>
            <w:tcW w:w="1741" w:type="dxa"/>
          </w:tcPr>
          <w:p w14:paraId="5977C041">
            <w:pPr>
              <w:spacing w:line="460" w:lineRule="exact"/>
              <w:rPr>
                <w:rFonts w:ascii="仿宋_GB2312" w:hAnsi="宋体" w:eastAsia="仿宋_GB2312"/>
                <w:sz w:val="28"/>
                <w:szCs w:val="28"/>
                <w:highlight w:val="none"/>
              </w:rPr>
            </w:pPr>
          </w:p>
        </w:tc>
        <w:tc>
          <w:tcPr>
            <w:tcW w:w="1306" w:type="dxa"/>
          </w:tcPr>
          <w:p w14:paraId="582FD7DE">
            <w:pPr>
              <w:spacing w:line="460" w:lineRule="exact"/>
              <w:rPr>
                <w:rFonts w:ascii="仿宋_GB2312" w:hAnsi="宋体" w:eastAsia="仿宋_GB2312"/>
                <w:sz w:val="28"/>
                <w:szCs w:val="28"/>
                <w:highlight w:val="none"/>
              </w:rPr>
            </w:pPr>
          </w:p>
        </w:tc>
        <w:tc>
          <w:tcPr>
            <w:tcW w:w="1167" w:type="dxa"/>
          </w:tcPr>
          <w:p w14:paraId="4563B98C">
            <w:pPr>
              <w:spacing w:line="460" w:lineRule="exact"/>
              <w:rPr>
                <w:rFonts w:ascii="仿宋_GB2312" w:hAnsi="宋体" w:eastAsia="仿宋_GB2312"/>
                <w:sz w:val="28"/>
                <w:szCs w:val="28"/>
                <w:highlight w:val="none"/>
              </w:rPr>
            </w:pPr>
          </w:p>
        </w:tc>
        <w:tc>
          <w:tcPr>
            <w:tcW w:w="1150" w:type="dxa"/>
          </w:tcPr>
          <w:p w14:paraId="37A909D9">
            <w:pPr>
              <w:spacing w:line="460" w:lineRule="exact"/>
              <w:rPr>
                <w:rFonts w:ascii="仿宋_GB2312" w:hAnsi="宋体" w:eastAsia="仿宋_GB2312"/>
                <w:sz w:val="28"/>
                <w:szCs w:val="28"/>
                <w:highlight w:val="none"/>
              </w:rPr>
            </w:pPr>
          </w:p>
        </w:tc>
        <w:tc>
          <w:tcPr>
            <w:tcW w:w="1466" w:type="dxa"/>
          </w:tcPr>
          <w:p w14:paraId="11FF1621">
            <w:pPr>
              <w:spacing w:line="460" w:lineRule="exact"/>
              <w:rPr>
                <w:rFonts w:ascii="仿宋_GB2312" w:hAnsi="宋体" w:eastAsia="仿宋_GB2312"/>
                <w:sz w:val="28"/>
                <w:szCs w:val="28"/>
                <w:highlight w:val="none"/>
              </w:rPr>
            </w:pPr>
          </w:p>
        </w:tc>
        <w:tc>
          <w:tcPr>
            <w:tcW w:w="1450" w:type="dxa"/>
          </w:tcPr>
          <w:p w14:paraId="42DDBBAC">
            <w:pPr>
              <w:spacing w:line="460" w:lineRule="exact"/>
              <w:rPr>
                <w:rFonts w:ascii="仿宋_GB2312" w:hAnsi="宋体" w:eastAsia="仿宋_GB2312"/>
                <w:sz w:val="28"/>
                <w:szCs w:val="28"/>
                <w:highlight w:val="none"/>
              </w:rPr>
            </w:pPr>
          </w:p>
        </w:tc>
      </w:tr>
      <w:tr w14:paraId="7B9C5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DA58F65">
            <w:pPr>
              <w:spacing w:line="460" w:lineRule="exact"/>
              <w:rPr>
                <w:rFonts w:ascii="仿宋_GB2312" w:hAnsi="宋体" w:eastAsia="仿宋_GB2312"/>
                <w:sz w:val="28"/>
                <w:szCs w:val="28"/>
                <w:highlight w:val="none"/>
              </w:rPr>
            </w:pPr>
          </w:p>
        </w:tc>
        <w:tc>
          <w:tcPr>
            <w:tcW w:w="1741" w:type="dxa"/>
          </w:tcPr>
          <w:p w14:paraId="19CCFDAB">
            <w:pPr>
              <w:spacing w:line="460" w:lineRule="exact"/>
              <w:rPr>
                <w:rFonts w:ascii="仿宋_GB2312" w:hAnsi="宋体" w:eastAsia="仿宋_GB2312"/>
                <w:sz w:val="28"/>
                <w:szCs w:val="28"/>
                <w:highlight w:val="none"/>
              </w:rPr>
            </w:pPr>
          </w:p>
        </w:tc>
        <w:tc>
          <w:tcPr>
            <w:tcW w:w="1306" w:type="dxa"/>
          </w:tcPr>
          <w:p w14:paraId="2ED72FE9">
            <w:pPr>
              <w:spacing w:line="460" w:lineRule="exact"/>
              <w:rPr>
                <w:rFonts w:ascii="仿宋_GB2312" w:hAnsi="宋体" w:eastAsia="仿宋_GB2312"/>
                <w:sz w:val="28"/>
                <w:szCs w:val="28"/>
                <w:highlight w:val="none"/>
              </w:rPr>
            </w:pPr>
          </w:p>
        </w:tc>
        <w:tc>
          <w:tcPr>
            <w:tcW w:w="1167" w:type="dxa"/>
          </w:tcPr>
          <w:p w14:paraId="01C5BF7B">
            <w:pPr>
              <w:spacing w:line="460" w:lineRule="exact"/>
              <w:rPr>
                <w:rFonts w:ascii="仿宋_GB2312" w:hAnsi="宋体" w:eastAsia="仿宋_GB2312"/>
                <w:sz w:val="28"/>
                <w:szCs w:val="28"/>
                <w:highlight w:val="none"/>
              </w:rPr>
            </w:pPr>
          </w:p>
        </w:tc>
        <w:tc>
          <w:tcPr>
            <w:tcW w:w="1150" w:type="dxa"/>
          </w:tcPr>
          <w:p w14:paraId="6618FB2A">
            <w:pPr>
              <w:spacing w:line="460" w:lineRule="exact"/>
              <w:rPr>
                <w:rFonts w:ascii="仿宋_GB2312" w:hAnsi="宋体" w:eastAsia="仿宋_GB2312"/>
                <w:sz w:val="28"/>
                <w:szCs w:val="28"/>
                <w:highlight w:val="none"/>
              </w:rPr>
            </w:pPr>
          </w:p>
        </w:tc>
        <w:tc>
          <w:tcPr>
            <w:tcW w:w="1466" w:type="dxa"/>
          </w:tcPr>
          <w:p w14:paraId="6CE885EF">
            <w:pPr>
              <w:spacing w:line="460" w:lineRule="exact"/>
              <w:rPr>
                <w:rFonts w:ascii="仿宋_GB2312" w:hAnsi="宋体" w:eastAsia="仿宋_GB2312"/>
                <w:sz w:val="28"/>
                <w:szCs w:val="28"/>
                <w:highlight w:val="none"/>
              </w:rPr>
            </w:pPr>
          </w:p>
        </w:tc>
        <w:tc>
          <w:tcPr>
            <w:tcW w:w="1450" w:type="dxa"/>
          </w:tcPr>
          <w:p w14:paraId="153610CC">
            <w:pPr>
              <w:spacing w:line="460" w:lineRule="exact"/>
              <w:rPr>
                <w:rFonts w:ascii="仿宋_GB2312" w:hAnsi="宋体" w:eastAsia="仿宋_GB2312"/>
                <w:sz w:val="28"/>
                <w:szCs w:val="28"/>
                <w:highlight w:val="none"/>
              </w:rPr>
            </w:pPr>
          </w:p>
        </w:tc>
      </w:tr>
      <w:tr w14:paraId="4E13C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52467811">
            <w:pPr>
              <w:spacing w:line="460" w:lineRule="exact"/>
              <w:rPr>
                <w:rFonts w:ascii="仿宋_GB2312" w:hAnsi="宋体" w:eastAsia="仿宋_GB2312"/>
                <w:sz w:val="28"/>
                <w:szCs w:val="28"/>
                <w:highlight w:val="none"/>
              </w:rPr>
            </w:pPr>
          </w:p>
        </w:tc>
        <w:tc>
          <w:tcPr>
            <w:tcW w:w="1741" w:type="dxa"/>
          </w:tcPr>
          <w:p w14:paraId="557BA3C8">
            <w:pPr>
              <w:spacing w:line="460" w:lineRule="exact"/>
              <w:rPr>
                <w:rFonts w:ascii="仿宋_GB2312" w:hAnsi="宋体" w:eastAsia="仿宋_GB2312"/>
                <w:sz w:val="28"/>
                <w:szCs w:val="28"/>
                <w:highlight w:val="none"/>
              </w:rPr>
            </w:pPr>
          </w:p>
        </w:tc>
        <w:tc>
          <w:tcPr>
            <w:tcW w:w="1306" w:type="dxa"/>
          </w:tcPr>
          <w:p w14:paraId="18ACBB6A">
            <w:pPr>
              <w:spacing w:line="460" w:lineRule="exact"/>
              <w:rPr>
                <w:rFonts w:ascii="仿宋_GB2312" w:hAnsi="宋体" w:eastAsia="仿宋_GB2312"/>
                <w:sz w:val="28"/>
                <w:szCs w:val="28"/>
                <w:highlight w:val="none"/>
              </w:rPr>
            </w:pPr>
          </w:p>
        </w:tc>
        <w:tc>
          <w:tcPr>
            <w:tcW w:w="1167" w:type="dxa"/>
          </w:tcPr>
          <w:p w14:paraId="47FCC1AD">
            <w:pPr>
              <w:spacing w:line="460" w:lineRule="exact"/>
              <w:rPr>
                <w:rFonts w:ascii="仿宋_GB2312" w:hAnsi="宋体" w:eastAsia="仿宋_GB2312"/>
                <w:sz w:val="28"/>
                <w:szCs w:val="28"/>
                <w:highlight w:val="none"/>
              </w:rPr>
            </w:pPr>
          </w:p>
        </w:tc>
        <w:tc>
          <w:tcPr>
            <w:tcW w:w="1150" w:type="dxa"/>
          </w:tcPr>
          <w:p w14:paraId="26716F3D">
            <w:pPr>
              <w:spacing w:line="460" w:lineRule="exact"/>
              <w:rPr>
                <w:rFonts w:ascii="仿宋_GB2312" w:hAnsi="宋体" w:eastAsia="仿宋_GB2312"/>
                <w:sz w:val="28"/>
                <w:szCs w:val="28"/>
                <w:highlight w:val="none"/>
              </w:rPr>
            </w:pPr>
          </w:p>
        </w:tc>
        <w:tc>
          <w:tcPr>
            <w:tcW w:w="1466" w:type="dxa"/>
          </w:tcPr>
          <w:p w14:paraId="1DE0632A">
            <w:pPr>
              <w:spacing w:line="460" w:lineRule="exact"/>
              <w:rPr>
                <w:rFonts w:ascii="仿宋_GB2312" w:hAnsi="宋体" w:eastAsia="仿宋_GB2312"/>
                <w:sz w:val="28"/>
                <w:szCs w:val="28"/>
                <w:highlight w:val="none"/>
              </w:rPr>
            </w:pPr>
          </w:p>
        </w:tc>
        <w:tc>
          <w:tcPr>
            <w:tcW w:w="1450" w:type="dxa"/>
          </w:tcPr>
          <w:p w14:paraId="57E7E606">
            <w:pPr>
              <w:spacing w:line="460" w:lineRule="exact"/>
              <w:rPr>
                <w:rFonts w:ascii="仿宋_GB2312" w:hAnsi="宋体" w:eastAsia="仿宋_GB2312"/>
                <w:sz w:val="28"/>
                <w:szCs w:val="28"/>
                <w:highlight w:val="none"/>
              </w:rPr>
            </w:pPr>
          </w:p>
        </w:tc>
      </w:tr>
      <w:tr w14:paraId="7F430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6C86DAEF">
            <w:pPr>
              <w:spacing w:line="460" w:lineRule="exact"/>
              <w:rPr>
                <w:rFonts w:ascii="仿宋_GB2312" w:hAnsi="宋体" w:eastAsia="仿宋_GB2312"/>
                <w:sz w:val="28"/>
                <w:szCs w:val="28"/>
                <w:highlight w:val="none"/>
              </w:rPr>
            </w:pPr>
          </w:p>
        </w:tc>
        <w:tc>
          <w:tcPr>
            <w:tcW w:w="1741" w:type="dxa"/>
          </w:tcPr>
          <w:p w14:paraId="32790AF3">
            <w:pPr>
              <w:spacing w:line="460" w:lineRule="exact"/>
              <w:rPr>
                <w:rFonts w:ascii="仿宋_GB2312" w:hAnsi="宋体" w:eastAsia="仿宋_GB2312"/>
                <w:sz w:val="28"/>
                <w:szCs w:val="28"/>
                <w:highlight w:val="none"/>
              </w:rPr>
            </w:pPr>
          </w:p>
        </w:tc>
        <w:tc>
          <w:tcPr>
            <w:tcW w:w="1306" w:type="dxa"/>
          </w:tcPr>
          <w:p w14:paraId="42C5AF94">
            <w:pPr>
              <w:spacing w:line="460" w:lineRule="exact"/>
              <w:rPr>
                <w:rFonts w:ascii="仿宋_GB2312" w:hAnsi="宋体" w:eastAsia="仿宋_GB2312"/>
                <w:sz w:val="28"/>
                <w:szCs w:val="28"/>
                <w:highlight w:val="none"/>
              </w:rPr>
            </w:pPr>
          </w:p>
        </w:tc>
        <w:tc>
          <w:tcPr>
            <w:tcW w:w="1167" w:type="dxa"/>
          </w:tcPr>
          <w:p w14:paraId="15D7C51A">
            <w:pPr>
              <w:spacing w:line="460" w:lineRule="exact"/>
              <w:rPr>
                <w:rFonts w:ascii="仿宋_GB2312" w:hAnsi="宋体" w:eastAsia="仿宋_GB2312"/>
                <w:sz w:val="28"/>
                <w:szCs w:val="28"/>
                <w:highlight w:val="none"/>
              </w:rPr>
            </w:pPr>
          </w:p>
        </w:tc>
        <w:tc>
          <w:tcPr>
            <w:tcW w:w="1150" w:type="dxa"/>
          </w:tcPr>
          <w:p w14:paraId="7B932740">
            <w:pPr>
              <w:spacing w:line="460" w:lineRule="exact"/>
              <w:rPr>
                <w:rFonts w:ascii="仿宋_GB2312" w:hAnsi="宋体" w:eastAsia="仿宋_GB2312"/>
                <w:sz w:val="28"/>
                <w:szCs w:val="28"/>
                <w:highlight w:val="none"/>
              </w:rPr>
            </w:pPr>
          </w:p>
        </w:tc>
        <w:tc>
          <w:tcPr>
            <w:tcW w:w="1466" w:type="dxa"/>
          </w:tcPr>
          <w:p w14:paraId="02F8CB2A">
            <w:pPr>
              <w:spacing w:line="460" w:lineRule="exact"/>
              <w:rPr>
                <w:rFonts w:ascii="仿宋_GB2312" w:hAnsi="宋体" w:eastAsia="仿宋_GB2312"/>
                <w:sz w:val="28"/>
                <w:szCs w:val="28"/>
                <w:highlight w:val="none"/>
              </w:rPr>
            </w:pPr>
          </w:p>
        </w:tc>
        <w:tc>
          <w:tcPr>
            <w:tcW w:w="1450" w:type="dxa"/>
          </w:tcPr>
          <w:p w14:paraId="0BBCDEA1">
            <w:pPr>
              <w:spacing w:line="460" w:lineRule="exact"/>
              <w:rPr>
                <w:rFonts w:ascii="仿宋_GB2312" w:hAnsi="宋体" w:eastAsia="仿宋_GB2312"/>
                <w:sz w:val="28"/>
                <w:szCs w:val="28"/>
                <w:highlight w:val="none"/>
              </w:rPr>
            </w:pPr>
          </w:p>
        </w:tc>
      </w:tr>
      <w:tr w14:paraId="25D83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765A3A8A">
            <w:pPr>
              <w:spacing w:line="460" w:lineRule="exact"/>
              <w:rPr>
                <w:rFonts w:ascii="仿宋_GB2312" w:hAnsi="宋体" w:eastAsia="仿宋_GB2312"/>
                <w:sz w:val="28"/>
                <w:szCs w:val="28"/>
                <w:highlight w:val="none"/>
              </w:rPr>
            </w:pPr>
          </w:p>
        </w:tc>
        <w:tc>
          <w:tcPr>
            <w:tcW w:w="1741" w:type="dxa"/>
          </w:tcPr>
          <w:p w14:paraId="6B0D6DE7">
            <w:pPr>
              <w:spacing w:line="460" w:lineRule="exact"/>
              <w:rPr>
                <w:rFonts w:ascii="仿宋_GB2312" w:hAnsi="宋体" w:eastAsia="仿宋_GB2312"/>
                <w:sz w:val="28"/>
                <w:szCs w:val="28"/>
                <w:highlight w:val="none"/>
              </w:rPr>
            </w:pPr>
          </w:p>
        </w:tc>
        <w:tc>
          <w:tcPr>
            <w:tcW w:w="1306" w:type="dxa"/>
          </w:tcPr>
          <w:p w14:paraId="2DECD499">
            <w:pPr>
              <w:spacing w:line="460" w:lineRule="exact"/>
              <w:rPr>
                <w:rFonts w:ascii="仿宋_GB2312" w:hAnsi="宋体" w:eastAsia="仿宋_GB2312"/>
                <w:sz w:val="28"/>
                <w:szCs w:val="28"/>
                <w:highlight w:val="none"/>
              </w:rPr>
            </w:pPr>
          </w:p>
        </w:tc>
        <w:tc>
          <w:tcPr>
            <w:tcW w:w="1167" w:type="dxa"/>
          </w:tcPr>
          <w:p w14:paraId="39FABD80">
            <w:pPr>
              <w:spacing w:line="460" w:lineRule="exact"/>
              <w:rPr>
                <w:rFonts w:ascii="仿宋_GB2312" w:hAnsi="宋体" w:eastAsia="仿宋_GB2312"/>
                <w:sz w:val="28"/>
                <w:szCs w:val="28"/>
                <w:highlight w:val="none"/>
              </w:rPr>
            </w:pPr>
          </w:p>
        </w:tc>
        <w:tc>
          <w:tcPr>
            <w:tcW w:w="1150" w:type="dxa"/>
          </w:tcPr>
          <w:p w14:paraId="3C598A01">
            <w:pPr>
              <w:spacing w:line="460" w:lineRule="exact"/>
              <w:rPr>
                <w:rFonts w:ascii="仿宋_GB2312" w:hAnsi="宋体" w:eastAsia="仿宋_GB2312"/>
                <w:sz w:val="28"/>
                <w:szCs w:val="28"/>
                <w:highlight w:val="none"/>
              </w:rPr>
            </w:pPr>
          </w:p>
        </w:tc>
        <w:tc>
          <w:tcPr>
            <w:tcW w:w="1466" w:type="dxa"/>
          </w:tcPr>
          <w:p w14:paraId="764B5B1F">
            <w:pPr>
              <w:spacing w:line="460" w:lineRule="exact"/>
              <w:rPr>
                <w:rFonts w:ascii="仿宋_GB2312" w:hAnsi="宋体" w:eastAsia="仿宋_GB2312"/>
                <w:sz w:val="28"/>
                <w:szCs w:val="28"/>
                <w:highlight w:val="none"/>
              </w:rPr>
            </w:pPr>
          </w:p>
        </w:tc>
        <w:tc>
          <w:tcPr>
            <w:tcW w:w="1450" w:type="dxa"/>
          </w:tcPr>
          <w:p w14:paraId="3D99CD36">
            <w:pPr>
              <w:spacing w:line="460" w:lineRule="exact"/>
              <w:rPr>
                <w:rFonts w:ascii="仿宋_GB2312" w:hAnsi="宋体" w:eastAsia="仿宋_GB2312"/>
                <w:sz w:val="28"/>
                <w:szCs w:val="28"/>
                <w:highlight w:val="none"/>
              </w:rPr>
            </w:pPr>
          </w:p>
        </w:tc>
      </w:tr>
      <w:tr w14:paraId="3914B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ABC7DC1">
            <w:pPr>
              <w:spacing w:line="460" w:lineRule="exact"/>
              <w:rPr>
                <w:rFonts w:ascii="仿宋_GB2312" w:hAnsi="宋体" w:eastAsia="仿宋_GB2312"/>
                <w:sz w:val="28"/>
                <w:szCs w:val="28"/>
                <w:highlight w:val="none"/>
              </w:rPr>
            </w:pPr>
          </w:p>
        </w:tc>
        <w:tc>
          <w:tcPr>
            <w:tcW w:w="1741" w:type="dxa"/>
          </w:tcPr>
          <w:p w14:paraId="4A639447">
            <w:pPr>
              <w:spacing w:line="460" w:lineRule="exact"/>
              <w:rPr>
                <w:rFonts w:ascii="仿宋_GB2312" w:hAnsi="宋体" w:eastAsia="仿宋_GB2312"/>
                <w:sz w:val="28"/>
                <w:szCs w:val="28"/>
                <w:highlight w:val="none"/>
              </w:rPr>
            </w:pPr>
          </w:p>
        </w:tc>
        <w:tc>
          <w:tcPr>
            <w:tcW w:w="1306" w:type="dxa"/>
          </w:tcPr>
          <w:p w14:paraId="7DA8B541">
            <w:pPr>
              <w:spacing w:line="460" w:lineRule="exact"/>
              <w:rPr>
                <w:rFonts w:ascii="仿宋_GB2312" w:hAnsi="宋体" w:eastAsia="仿宋_GB2312"/>
                <w:sz w:val="28"/>
                <w:szCs w:val="28"/>
                <w:highlight w:val="none"/>
              </w:rPr>
            </w:pPr>
          </w:p>
        </w:tc>
        <w:tc>
          <w:tcPr>
            <w:tcW w:w="1167" w:type="dxa"/>
          </w:tcPr>
          <w:p w14:paraId="7379F565">
            <w:pPr>
              <w:spacing w:line="460" w:lineRule="exact"/>
              <w:rPr>
                <w:rFonts w:ascii="仿宋_GB2312" w:hAnsi="宋体" w:eastAsia="仿宋_GB2312"/>
                <w:sz w:val="28"/>
                <w:szCs w:val="28"/>
                <w:highlight w:val="none"/>
              </w:rPr>
            </w:pPr>
          </w:p>
        </w:tc>
        <w:tc>
          <w:tcPr>
            <w:tcW w:w="1150" w:type="dxa"/>
          </w:tcPr>
          <w:p w14:paraId="4E06F042">
            <w:pPr>
              <w:spacing w:line="460" w:lineRule="exact"/>
              <w:rPr>
                <w:rFonts w:ascii="仿宋_GB2312" w:hAnsi="宋体" w:eastAsia="仿宋_GB2312"/>
                <w:sz w:val="28"/>
                <w:szCs w:val="28"/>
                <w:highlight w:val="none"/>
              </w:rPr>
            </w:pPr>
          </w:p>
        </w:tc>
        <w:tc>
          <w:tcPr>
            <w:tcW w:w="1466" w:type="dxa"/>
          </w:tcPr>
          <w:p w14:paraId="1E647DAC">
            <w:pPr>
              <w:spacing w:line="460" w:lineRule="exact"/>
              <w:rPr>
                <w:rFonts w:ascii="仿宋_GB2312" w:hAnsi="宋体" w:eastAsia="仿宋_GB2312"/>
                <w:sz w:val="28"/>
                <w:szCs w:val="28"/>
                <w:highlight w:val="none"/>
              </w:rPr>
            </w:pPr>
          </w:p>
        </w:tc>
        <w:tc>
          <w:tcPr>
            <w:tcW w:w="1450" w:type="dxa"/>
          </w:tcPr>
          <w:p w14:paraId="7BF97F31">
            <w:pPr>
              <w:spacing w:line="460" w:lineRule="exact"/>
              <w:rPr>
                <w:rFonts w:ascii="仿宋_GB2312" w:hAnsi="宋体" w:eastAsia="仿宋_GB2312"/>
                <w:sz w:val="28"/>
                <w:szCs w:val="28"/>
                <w:highlight w:val="none"/>
              </w:rPr>
            </w:pPr>
          </w:p>
        </w:tc>
      </w:tr>
      <w:tr w14:paraId="66B70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6308A406">
            <w:pPr>
              <w:spacing w:line="460" w:lineRule="exact"/>
              <w:rPr>
                <w:rFonts w:ascii="仿宋_GB2312" w:hAnsi="宋体" w:eastAsia="仿宋_GB2312"/>
                <w:sz w:val="28"/>
                <w:szCs w:val="28"/>
                <w:highlight w:val="none"/>
              </w:rPr>
            </w:pPr>
          </w:p>
        </w:tc>
        <w:tc>
          <w:tcPr>
            <w:tcW w:w="1741" w:type="dxa"/>
          </w:tcPr>
          <w:p w14:paraId="608429AA">
            <w:pPr>
              <w:spacing w:line="460" w:lineRule="exact"/>
              <w:rPr>
                <w:rFonts w:ascii="仿宋_GB2312" w:hAnsi="宋体" w:eastAsia="仿宋_GB2312"/>
                <w:sz w:val="28"/>
                <w:szCs w:val="28"/>
                <w:highlight w:val="none"/>
              </w:rPr>
            </w:pPr>
          </w:p>
        </w:tc>
        <w:tc>
          <w:tcPr>
            <w:tcW w:w="1306" w:type="dxa"/>
          </w:tcPr>
          <w:p w14:paraId="375354C4">
            <w:pPr>
              <w:spacing w:line="460" w:lineRule="exact"/>
              <w:rPr>
                <w:rFonts w:ascii="仿宋_GB2312" w:hAnsi="宋体" w:eastAsia="仿宋_GB2312"/>
                <w:sz w:val="28"/>
                <w:szCs w:val="28"/>
                <w:highlight w:val="none"/>
              </w:rPr>
            </w:pPr>
          </w:p>
        </w:tc>
        <w:tc>
          <w:tcPr>
            <w:tcW w:w="1167" w:type="dxa"/>
          </w:tcPr>
          <w:p w14:paraId="013645C3">
            <w:pPr>
              <w:spacing w:line="460" w:lineRule="exact"/>
              <w:rPr>
                <w:rFonts w:ascii="仿宋_GB2312" w:hAnsi="宋体" w:eastAsia="仿宋_GB2312"/>
                <w:sz w:val="28"/>
                <w:szCs w:val="28"/>
                <w:highlight w:val="none"/>
              </w:rPr>
            </w:pPr>
          </w:p>
        </w:tc>
        <w:tc>
          <w:tcPr>
            <w:tcW w:w="1150" w:type="dxa"/>
          </w:tcPr>
          <w:p w14:paraId="365367AC">
            <w:pPr>
              <w:spacing w:line="460" w:lineRule="exact"/>
              <w:rPr>
                <w:rFonts w:ascii="仿宋_GB2312" w:hAnsi="宋体" w:eastAsia="仿宋_GB2312"/>
                <w:sz w:val="28"/>
                <w:szCs w:val="28"/>
                <w:highlight w:val="none"/>
              </w:rPr>
            </w:pPr>
          </w:p>
        </w:tc>
        <w:tc>
          <w:tcPr>
            <w:tcW w:w="1466" w:type="dxa"/>
          </w:tcPr>
          <w:p w14:paraId="0664F96B">
            <w:pPr>
              <w:spacing w:line="460" w:lineRule="exact"/>
              <w:rPr>
                <w:rFonts w:ascii="仿宋_GB2312" w:hAnsi="宋体" w:eastAsia="仿宋_GB2312"/>
                <w:sz w:val="28"/>
                <w:szCs w:val="28"/>
                <w:highlight w:val="none"/>
              </w:rPr>
            </w:pPr>
          </w:p>
        </w:tc>
        <w:tc>
          <w:tcPr>
            <w:tcW w:w="1450" w:type="dxa"/>
          </w:tcPr>
          <w:p w14:paraId="59358DC0">
            <w:pPr>
              <w:spacing w:line="460" w:lineRule="exact"/>
              <w:rPr>
                <w:rFonts w:ascii="仿宋_GB2312" w:hAnsi="宋体" w:eastAsia="仿宋_GB2312"/>
                <w:sz w:val="28"/>
                <w:szCs w:val="28"/>
                <w:highlight w:val="none"/>
              </w:rPr>
            </w:pPr>
          </w:p>
        </w:tc>
      </w:tr>
      <w:tr w14:paraId="34F70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57BC068D">
            <w:pPr>
              <w:spacing w:line="460" w:lineRule="exact"/>
              <w:rPr>
                <w:rFonts w:ascii="仿宋_GB2312" w:hAnsi="宋体" w:eastAsia="仿宋_GB2312"/>
                <w:sz w:val="28"/>
                <w:szCs w:val="28"/>
                <w:highlight w:val="none"/>
              </w:rPr>
            </w:pPr>
          </w:p>
        </w:tc>
        <w:tc>
          <w:tcPr>
            <w:tcW w:w="1741" w:type="dxa"/>
          </w:tcPr>
          <w:p w14:paraId="3370CBE8">
            <w:pPr>
              <w:spacing w:line="460" w:lineRule="exact"/>
              <w:rPr>
                <w:rFonts w:ascii="仿宋_GB2312" w:hAnsi="宋体" w:eastAsia="仿宋_GB2312"/>
                <w:sz w:val="28"/>
                <w:szCs w:val="28"/>
                <w:highlight w:val="none"/>
              </w:rPr>
            </w:pPr>
          </w:p>
        </w:tc>
        <w:tc>
          <w:tcPr>
            <w:tcW w:w="1306" w:type="dxa"/>
          </w:tcPr>
          <w:p w14:paraId="1448A2AD">
            <w:pPr>
              <w:spacing w:line="460" w:lineRule="exact"/>
              <w:rPr>
                <w:rFonts w:ascii="仿宋_GB2312" w:hAnsi="宋体" w:eastAsia="仿宋_GB2312"/>
                <w:sz w:val="28"/>
                <w:szCs w:val="28"/>
                <w:highlight w:val="none"/>
              </w:rPr>
            </w:pPr>
          </w:p>
        </w:tc>
        <w:tc>
          <w:tcPr>
            <w:tcW w:w="1167" w:type="dxa"/>
          </w:tcPr>
          <w:p w14:paraId="1543DECD">
            <w:pPr>
              <w:spacing w:line="460" w:lineRule="exact"/>
              <w:rPr>
                <w:rFonts w:ascii="仿宋_GB2312" w:hAnsi="宋体" w:eastAsia="仿宋_GB2312"/>
                <w:sz w:val="28"/>
                <w:szCs w:val="28"/>
                <w:highlight w:val="none"/>
              </w:rPr>
            </w:pPr>
          </w:p>
        </w:tc>
        <w:tc>
          <w:tcPr>
            <w:tcW w:w="1150" w:type="dxa"/>
          </w:tcPr>
          <w:p w14:paraId="12387809">
            <w:pPr>
              <w:spacing w:line="460" w:lineRule="exact"/>
              <w:rPr>
                <w:rFonts w:ascii="仿宋_GB2312" w:hAnsi="宋体" w:eastAsia="仿宋_GB2312"/>
                <w:sz w:val="28"/>
                <w:szCs w:val="28"/>
                <w:highlight w:val="none"/>
              </w:rPr>
            </w:pPr>
          </w:p>
        </w:tc>
        <w:tc>
          <w:tcPr>
            <w:tcW w:w="1466" w:type="dxa"/>
          </w:tcPr>
          <w:p w14:paraId="762AFF8E">
            <w:pPr>
              <w:spacing w:line="460" w:lineRule="exact"/>
              <w:rPr>
                <w:rFonts w:ascii="仿宋_GB2312" w:hAnsi="宋体" w:eastAsia="仿宋_GB2312"/>
                <w:sz w:val="28"/>
                <w:szCs w:val="28"/>
                <w:highlight w:val="none"/>
              </w:rPr>
            </w:pPr>
          </w:p>
        </w:tc>
        <w:tc>
          <w:tcPr>
            <w:tcW w:w="1450" w:type="dxa"/>
          </w:tcPr>
          <w:p w14:paraId="2B04288D">
            <w:pPr>
              <w:spacing w:line="460" w:lineRule="exact"/>
              <w:rPr>
                <w:rFonts w:ascii="仿宋_GB2312" w:hAnsi="宋体" w:eastAsia="仿宋_GB2312"/>
                <w:sz w:val="28"/>
                <w:szCs w:val="28"/>
                <w:highlight w:val="none"/>
              </w:rPr>
            </w:pPr>
          </w:p>
        </w:tc>
      </w:tr>
      <w:tr w14:paraId="3212D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CA7D579">
            <w:pPr>
              <w:spacing w:line="460" w:lineRule="exact"/>
              <w:rPr>
                <w:rFonts w:ascii="仿宋_GB2312" w:hAnsi="宋体" w:eastAsia="仿宋_GB2312"/>
                <w:sz w:val="28"/>
                <w:szCs w:val="28"/>
                <w:highlight w:val="none"/>
              </w:rPr>
            </w:pPr>
          </w:p>
        </w:tc>
        <w:tc>
          <w:tcPr>
            <w:tcW w:w="1741" w:type="dxa"/>
          </w:tcPr>
          <w:p w14:paraId="20806AEE">
            <w:pPr>
              <w:spacing w:line="460" w:lineRule="exact"/>
              <w:rPr>
                <w:rFonts w:ascii="仿宋_GB2312" w:hAnsi="宋体" w:eastAsia="仿宋_GB2312"/>
                <w:sz w:val="28"/>
                <w:szCs w:val="28"/>
                <w:highlight w:val="none"/>
              </w:rPr>
            </w:pPr>
          </w:p>
        </w:tc>
        <w:tc>
          <w:tcPr>
            <w:tcW w:w="1306" w:type="dxa"/>
          </w:tcPr>
          <w:p w14:paraId="6F98A081">
            <w:pPr>
              <w:spacing w:line="460" w:lineRule="exact"/>
              <w:rPr>
                <w:rFonts w:ascii="仿宋_GB2312" w:hAnsi="宋体" w:eastAsia="仿宋_GB2312"/>
                <w:sz w:val="28"/>
                <w:szCs w:val="28"/>
                <w:highlight w:val="none"/>
              </w:rPr>
            </w:pPr>
          </w:p>
        </w:tc>
        <w:tc>
          <w:tcPr>
            <w:tcW w:w="1167" w:type="dxa"/>
          </w:tcPr>
          <w:p w14:paraId="1F65BE12">
            <w:pPr>
              <w:spacing w:line="460" w:lineRule="exact"/>
              <w:rPr>
                <w:rFonts w:ascii="仿宋_GB2312" w:hAnsi="宋体" w:eastAsia="仿宋_GB2312"/>
                <w:sz w:val="28"/>
                <w:szCs w:val="28"/>
                <w:highlight w:val="none"/>
              </w:rPr>
            </w:pPr>
          </w:p>
        </w:tc>
        <w:tc>
          <w:tcPr>
            <w:tcW w:w="1150" w:type="dxa"/>
          </w:tcPr>
          <w:p w14:paraId="1BB2C5FB">
            <w:pPr>
              <w:spacing w:line="460" w:lineRule="exact"/>
              <w:rPr>
                <w:rFonts w:ascii="仿宋_GB2312" w:hAnsi="宋体" w:eastAsia="仿宋_GB2312"/>
                <w:sz w:val="28"/>
                <w:szCs w:val="28"/>
                <w:highlight w:val="none"/>
              </w:rPr>
            </w:pPr>
          </w:p>
        </w:tc>
        <w:tc>
          <w:tcPr>
            <w:tcW w:w="1466" w:type="dxa"/>
          </w:tcPr>
          <w:p w14:paraId="2D135434">
            <w:pPr>
              <w:spacing w:line="460" w:lineRule="exact"/>
              <w:rPr>
                <w:rFonts w:ascii="仿宋_GB2312" w:hAnsi="宋体" w:eastAsia="仿宋_GB2312"/>
                <w:sz w:val="28"/>
                <w:szCs w:val="28"/>
                <w:highlight w:val="none"/>
              </w:rPr>
            </w:pPr>
          </w:p>
        </w:tc>
        <w:tc>
          <w:tcPr>
            <w:tcW w:w="1450" w:type="dxa"/>
          </w:tcPr>
          <w:p w14:paraId="1109E629">
            <w:pPr>
              <w:spacing w:line="460" w:lineRule="exact"/>
              <w:rPr>
                <w:rFonts w:ascii="仿宋_GB2312" w:hAnsi="宋体" w:eastAsia="仿宋_GB2312"/>
                <w:sz w:val="28"/>
                <w:szCs w:val="28"/>
                <w:highlight w:val="none"/>
              </w:rPr>
            </w:pPr>
          </w:p>
        </w:tc>
      </w:tr>
      <w:tr w14:paraId="2DA55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644AB68E">
            <w:pPr>
              <w:spacing w:line="460" w:lineRule="exact"/>
              <w:rPr>
                <w:rFonts w:ascii="仿宋_GB2312" w:hAnsi="宋体" w:eastAsia="仿宋_GB2312"/>
                <w:sz w:val="28"/>
                <w:szCs w:val="28"/>
                <w:highlight w:val="none"/>
              </w:rPr>
            </w:pPr>
          </w:p>
        </w:tc>
        <w:tc>
          <w:tcPr>
            <w:tcW w:w="1741" w:type="dxa"/>
          </w:tcPr>
          <w:p w14:paraId="35566B5A">
            <w:pPr>
              <w:spacing w:line="460" w:lineRule="exact"/>
              <w:rPr>
                <w:rFonts w:ascii="仿宋_GB2312" w:hAnsi="宋体" w:eastAsia="仿宋_GB2312"/>
                <w:sz w:val="28"/>
                <w:szCs w:val="28"/>
                <w:highlight w:val="none"/>
              </w:rPr>
            </w:pPr>
          </w:p>
        </w:tc>
        <w:tc>
          <w:tcPr>
            <w:tcW w:w="1306" w:type="dxa"/>
          </w:tcPr>
          <w:p w14:paraId="675D7858">
            <w:pPr>
              <w:spacing w:line="460" w:lineRule="exact"/>
              <w:rPr>
                <w:rFonts w:ascii="仿宋_GB2312" w:hAnsi="宋体" w:eastAsia="仿宋_GB2312"/>
                <w:sz w:val="28"/>
                <w:szCs w:val="28"/>
                <w:highlight w:val="none"/>
              </w:rPr>
            </w:pPr>
          </w:p>
        </w:tc>
        <w:tc>
          <w:tcPr>
            <w:tcW w:w="1167" w:type="dxa"/>
          </w:tcPr>
          <w:p w14:paraId="77B07917">
            <w:pPr>
              <w:spacing w:line="460" w:lineRule="exact"/>
              <w:rPr>
                <w:rFonts w:ascii="仿宋_GB2312" w:hAnsi="宋体" w:eastAsia="仿宋_GB2312"/>
                <w:sz w:val="28"/>
                <w:szCs w:val="28"/>
                <w:highlight w:val="none"/>
              </w:rPr>
            </w:pPr>
          </w:p>
        </w:tc>
        <w:tc>
          <w:tcPr>
            <w:tcW w:w="1150" w:type="dxa"/>
          </w:tcPr>
          <w:p w14:paraId="779A0921">
            <w:pPr>
              <w:spacing w:line="460" w:lineRule="exact"/>
              <w:rPr>
                <w:rFonts w:ascii="仿宋_GB2312" w:hAnsi="宋体" w:eastAsia="仿宋_GB2312"/>
                <w:sz w:val="28"/>
                <w:szCs w:val="28"/>
                <w:highlight w:val="none"/>
              </w:rPr>
            </w:pPr>
          </w:p>
        </w:tc>
        <w:tc>
          <w:tcPr>
            <w:tcW w:w="1466" w:type="dxa"/>
          </w:tcPr>
          <w:p w14:paraId="0BF82A9A">
            <w:pPr>
              <w:spacing w:line="460" w:lineRule="exact"/>
              <w:rPr>
                <w:rFonts w:ascii="仿宋_GB2312" w:hAnsi="宋体" w:eastAsia="仿宋_GB2312"/>
                <w:sz w:val="28"/>
                <w:szCs w:val="28"/>
                <w:highlight w:val="none"/>
              </w:rPr>
            </w:pPr>
          </w:p>
        </w:tc>
        <w:tc>
          <w:tcPr>
            <w:tcW w:w="1450" w:type="dxa"/>
          </w:tcPr>
          <w:p w14:paraId="44F4BFE8">
            <w:pPr>
              <w:spacing w:line="460" w:lineRule="exact"/>
              <w:rPr>
                <w:rFonts w:ascii="仿宋_GB2312" w:hAnsi="宋体" w:eastAsia="仿宋_GB2312"/>
                <w:sz w:val="28"/>
                <w:szCs w:val="28"/>
                <w:highlight w:val="none"/>
              </w:rPr>
            </w:pPr>
          </w:p>
        </w:tc>
      </w:tr>
      <w:tr w14:paraId="13560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648898DE">
            <w:pPr>
              <w:spacing w:line="460" w:lineRule="exact"/>
              <w:rPr>
                <w:rFonts w:ascii="仿宋_GB2312" w:hAnsi="宋体" w:eastAsia="仿宋_GB2312"/>
                <w:sz w:val="28"/>
                <w:szCs w:val="28"/>
                <w:highlight w:val="none"/>
              </w:rPr>
            </w:pPr>
          </w:p>
        </w:tc>
        <w:tc>
          <w:tcPr>
            <w:tcW w:w="1741" w:type="dxa"/>
          </w:tcPr>
          <w:p w14:paraId="766C5BE9">
            <w:pPr>
              <w:spacing w:line="460" w:lineRule="exact"/>
              <w:rPr>
                <w:rFonts w:ascii="仿宋_GB2312" w:hAnsi="宋体" w:eastAsia="仿宋_GB2312"/>
                <w:sz w:val="28"/>
                <w:szCs w:val="28"/>
                <w:highlight w:val="none"/>
              </w:rPr>
            </w:pPr>
          </w:p>
        </w:tc>
        <w:tc>
          <w:tcPr>
            <w:tcW w:w="1306" w:type="dxa"/>
          </w:tcPr>
          <w:p w14:paraId="4E3E89FE">
            <w:pPr>
              <w:spacing w:line="460" w:lineRule="exact"/>
              <w:rPr>
                <w:rFonts w:ascii="仿宋_GB2312" w:hAnsi="宋体" w:eastAsia="仿宋_GB2312"/>
                <w:sz w:val="28"/>
                <w:szCs w:val="28"/>
                <w:highlight w:val="none"/>
              </w:rPr>
            </w:pPr>
          </w:p>
        </w:tc>
        <w:tc>
          <w:tcPr>
            <w:tcW w:w="1167" w:type="dxa"/>
          </w:tcPr>
          <w:p w14:paraId="187350A5">
            <w:pPr>
              <w:spacing w:line="460" w:lineRule="exact"/>
              <w:rPr>
                <w:rFonts w:ascii="仿宋_GB2312" w:hAnsi="宋体" w:eastAsia="仿宋_GB2312"/>
                <w:sz w:val="28"/>
                <w:szCs w:val="28"/>
                <w:highlight w:val="none"/>
              </w:rPr>
            </w:pPr>
          </w:p>
        </w:tc>
        <w:tc>
          <w:tcPr>
            <w:tcW w:w="1150" w:type="dxa"/>
          </w:tcPr>
          <w:p w14:paraId="21F6BF8A">
            <w:pPr>
              <w:spacing w:line="460" w:lineRule="exact"/>
              <w:rPr>
                <w:rFonts w:ascii="仿宋_GB2312" w:hAnsi="宋体" w:eastAsia="仿宋_GB2312"/>
                <w:sz w:val="28"/>
                <w:szCs w:val="28"/>
                <w:highlight w:val="none"/>
              </w:rPr>
            </w:pPr>
          </w:p>
        </w:tc>
        <w:tc>
          <w:tcPr>
            <w:tcW w:w="1466" w:type="dxa"/>
          </w:tcPr>
          <w:p w14:paraId="6892C6C2">
            <w:pPr>
              <w:spacing w:line="460" w:lineRule="exact"/>
              <w:rPr>
                <w:rFonts w:ascii="仿宋_GB2312" w:hAnsi="宋体" w:eastAsia="仿宋_GB2312"/>
                <w:sz w:val="28"/>
                <w:szCs w:val="28"/>
                <w:highlight w:val="none"/>
              </w:rPr>
            </w:pPr>
          </w:p>
        </w:tc>
        <w:tc>
          <w:tcPr>
            <w:tcW w:w="1450" w:type="dxa"/>
          </w:tcPr>
          <w:p w14:paraId="28E7A35D">
            <w:pPr>
              <w:spacing w:line="460" w:lineRule="exact"/>
              <w:rPr>
                <w:rFonts w:ascii="仿宋_GB2312" w:hAnsi="宋体" w:eastAsia="仿宋_GB2312"/>
                <w:sz w:val="28"/>
                <w:szCs w:val="28"/>
                <w:highlight w:val="none"/>
              </w:rPr>
            </w:pPr>
          </w:p>
        </w:tc>
      </w:tr>
      <w:tr w14:paraId="5CAFC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1EF8887C">
            <w:pPr>
              <w:spacing w:line="460" w:lineRule="exact"/>
              <w:rPr>
                <w:rFonts w:ascii="仿宋_GB2312" w:hAnsi="宋体" w:eastAsia="仿宋_GB2312"/>
                <w:sz w:val="28"/>
                <w:szCs w:val="28"/>
                <w:highlight w:val="none"/>
              </w:rPr>
            </w:pPr>
          </w:p>
        </w:tc>
        <w:tc>
          <w:tcPr>
            <w:tcW w:w="1741" w:type="dxa"/>
          </w:tcPr>
          <w:p w14:paraId="02DC59FF">
            <w:pPr>
              <w:spacing w:line="460" w:lineRule="exact"/>
              <w:rPr>
                <w:rFonts w:ascii="仿宋_GB2312" w:hAnsi="宋体" w:eastAsia="仿宋_GB2312"/>
                <w:sz w:val="28"/>
                <w:szCs w:val="28"/>
                <w:highlight w:val="none"/>
              </w:rPr>
            </w:pPr>
          </w:p>
        </w:tc>
        <w:tc>
          <w:tcPr>
            <w:tcW w:w="1306" w:type="dxa"/>
          </w:tcPr>
          <w:p w14:paraId="1B2CD50F">
            <w:pPr>
              <w:spacing w:line="460" w:lineRule="exact"/>
              <w:rPr>
                <w:rFonts w:ascii="仿宋_GB2312" w:hAnsi="宋体" w:eastAsia="仿宋_GB2312"/>
                <w:sz w:val="28"/>
                <w:szCs w:val="28"/>
                <w:highlight w:val="none"/>
              </w:rPr>
            </w:pPr>
          </w:p>
        </w:tc>
        <w:tc>
          <w:tcPr>
            <w:tcW w:w="1167" w:type="dxa"/>
          </w:tcPr>
          <w:p w14:paraId="064402E2">
            <w:pPr>
              <w:spacing w:line="460" w:lineRule="exact"/>
              <w:rPr>
                <w:rFonts w:ascii="仿宋_GB2312" w:hAnsi="宋体" w:eastAsia="仿宋_GB2312"/>
                <w:sz w:val="28"/>
                <w:szCs w:val="28"/>
                <w:highlight w:val="none"/>
              </w:rPr>
            </w:pPr>
          </w:p>
        </w:tc>
        <w:tc>
          <w:tcPr>
            <w:tcW w:w="1150" w:type="dxa"/>
          </w:tcPr>
          <w:p w14:paraId="2B806A1C">
            <w:pPr>
              <w:spacing w:line="460" w:lineRule="exact"/>
              <w:rPr>
                <w:rFonts w:ascii="仿宋_GB2312" w:hAnsi="宋体" w:eastAsia="仿宋_GB2312"/>
                <w:sz w:val="28"/>
                <w:szCs w:val="28"/>
                <w:highlight w:val="none"/>
              </w:rPr>
            </w:pPr>
          </w:p>
        </w:tc>
        <w:tc>
          <w:tcPr>
            <w:tcW w:w="1466" w:type="dxa"/>
          </w:tcPr>
          <w:p w14:paraId="67CFDE68">
            <w:pPr>
              <w:spacing w:line="460" w:lineRule="exact"/>
              <w:rPr>
                <w:rFonts w:ascii="仿宋_GB2312" w:hAnsi="宋体" w:eastAsia="仿宋_GB2312"/>
                <w:sz w:val="28"/>
                <w:szCs w:val="28"/>
                <w:highlight w:val="none"/>
              </w:rPr>
            </w:pPr>
          </w:p>
        </w:tc>
        <w:tc>
          <w:tcPr>
            <w:tcW w:w="1450" w:type="dxa"/>
          </w:tcPr>
          <w:p w14:paraId="18AB91AE">
            <w:pPr>
              <w:spacing w:line="460" w:lineRule="exact"/>
              <w:rPr>
                <w:rFonts w:ascii="仿宋_GB2312" w:hAnsi="宋体" w:eastAsia="仿宋_GB2312"/>
                <w:sz w:val="28"/>
                <w:szCs w:val="28"/>
                <w:highlight w:val="none"/>
              </w:rPr>
            </w:pPr>
          </w:p>
        </w:tc>
      </w:tr>
      <w:tr w14:paraId="21885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B62BE6E">
            <w:pPr>
              <w:spacing w:line="460" w:lineRule="exact"/>
              <w:rPr>
                <w:rFonts w:ascii="仿宋_GB2312" w:hAnsi="宋体" w:eastAsia="仿宋_GB2312"/>
                <w:sz w:val="28"/>
                <w:szCs w:val="28"/>
                <w:highlight w:val="none"/>
              </w:rPr>
            </w:pPr>
          </w:p>
        </w:tc>
        <w:tc>
          <w:tcPr>
            <w:tcW w:w="1741" w:type="dxa"/>
          </w:tcPr>
          <w:p w14:paraId="7BD6C51F">
            <w:pPr>
              <w:spacing w:line="460" w:lineRule="exact"/>
              <w:rPr>
                <w:rFonts w:ascii="仿宋_GB2312" w:hAnsi="宋体" w:eastAsia="仿宋_GB2312"/>
                <w:sz w:val="28"/>
                <w:szCs w:val="28"/>
                <w:highlight w:val="none"/>
              </w:rPr>
            </w:pPr>
          </w:p>
        </w:tc>
        <w:tc>
          <w:tcPr>
            <w:tcW w:w="1306" w:type="dxa"/>
          </w:tcPr>
          <w:p w14:paraId="6653B0A3">
            <w:pPr>
              <w:spacing w:line="460" w:lineRule="exact"/>
              <w:rPr>
                <w:rFonts w:ascii="仿宋_GB2312" w:hAnsi="宋体" w:eastAsia="仿宋_GB2312"/>
                <w:sz w:val="28"/>
                <w:szCs w:val="28"/>
                <w:highlight w:val="none"/>
              </w:rPr>
            </w:pPr>
          </w:p>
        </w:tc>
        <w:tc>
          <w:tcPr>
            <w:tcW w:w="1167" w:type="dxa"/>
          </w:tcPr>
          <w:p w14:paraId="6098D1EF">
            <w:pPr>
              <w:spacing w:line="460" w:lineRule="exact"/>
              <w:rPr>
                <w:rFonts w:ascii="仿宋_GB2312" w:hAnsi="宋体" w:eastAsia="仿宋_GB2312"/>
                <w:sz w:val="28"/>
                <w:szCs w:val="28"/>
                <w:highlight w:val="none"/>
              </w:rPr>
            </w:pPr>
          </w:p>
        </w:tc>
        <w:tc>
          <w:tcPr>
            <w:tcW w:w="1150" w:type="dxa"/>
          </w:tcPr>
          <w:p w14:paraId="298D7FE1">
            <w:pPr>
              <w:spacing w:line="460" w:lineRule="exact"/>
              <w:rPr>
                <w:rFonts w:ascii="仿宋_GB2312" w:hAnsi="宋体" w:eastAsia="仿宋_GB2312"/>
                <w:sz w:val="28"/>
                <w:szCs w:val="28"/>
                <w:highlight w:val="none"/>
              </w:rPr>
            </w:pPr>
          </w:p>
        </w:tc>
        <w:tc>
          <w:tcPr>
            <w:tcW w:w="1466" w:type="dxa"/>
          </w:tcPr>
          <w:p w14:paraId="4AB71A30">
            <w:pPr>
              <w:spacing w:line="460" w:lineRule="exact"/>
              <w:rPr>
                <w:rFonts w:ascii="仿宋_GB2312" w:hAnsi="宋体" w:eastAsia="仿宋_GB2312"/>
                <w:sz w:val="28"/>
                <w:szCs w:val="28"/>
                <w:highlight w:val="none"/>
              </w:rPr>
            </w:pPr>
          </w:p>
        </w:tc>
        <w:tc>
          <w:tcPr>
            <w:tcW w:w="1450" w:type="dxa"/>
          </w:tcPr>
          <w:p w14:paraId="6ED75A12">
            <w:pPr>
              <w:spacing w:line="460" w:lineRule="exact"/>
              <w:rPr>
                <w:rFonts w:ascii="仿宋_GB2312" w:hAnsi="宋体" w:eastAsia="仿宋_GB2312"/>
                <w:sz w:val="28"/>
                <w:szCs w:val="28"/>
                <w:highlight w:val="none"/>
              </w:rPr>
            </w:pPr>
          </w:p>
        </w:tc>
      </w:tr>
      <w:tr w14:paraId="139A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BA5CE01">
            <w:pPr>
              <w:spacing w:line="460" w:lineRule="exact"/>
              <w:rPr>
                <w:rFonts w:ascii="仿宋_GB2312" w:hAnsi="宋体" w:eastAsia="仿宋_GB2312"/>
                <w:sz w:val="28"/>
                <w:szCs w:val="28"/>
                <w:highlight w:val="none"/>
              </w:rPr>
            </w:pPr>
          </w:p>
        </w:tc>
        <w:tc>
          <w:tcPr>
            <w:tcW w:w="1741" w:type="dxa"/>
          </w:tcPr>
          <w:p w14:paraId="11363448">
            <w:pPr>
              <w:spacing w:line="460" w:lineRule="exact"/>
              <w:rPr>
                <w:rFonts w:ascii="仿宋_GB2312" w:hAnsi="宋体" w:eastAsia="仿宋_GB2312"/>
                <w:sz w:val="28"/>
                <w:szCs w:val="28"/>
                <w:highlight w:val="none"/>
              </w:rPr>
            </w:pPr>
          </w:p>
        </w:tc>
        <w:tc>
          <w:tcPr>
            <w:tcW w:w="1306" w:type="dxa"/>
          </w:tcPr>
          <w:p w14:paraId="63BDFA78">
            <w:pPr>
              <w:spacing w:line="460" w:lineRule="exact"/>
              <w:rPr>
                <w:rFonts w:ascii="仿宋_GB2312" w:hAnsi="宋体" w:eastAsia="仿宋_GB2312"/>
                <w:sz w:val="28"/>
                <w:szCs w:val="28"/>
                <w:highlight w:val="none"/>
              </w:rPr>
            </w:pPr>
          </w:p>
        </w:tc>
        <w:tc>
          <w:tcPr>
            <w:tcW w:w="1167" w:type="dxa"/>
          </w:tcPr>
          <w:p w14:paraId="65D2B29C">
            <w:pPr>
              <w:spacing w:line="460" w:lineRule="exact"/>
              <w:rPr>
                <w:rFonts w:ascii="仿宋_GB2312" w:hAnsi="宋体" w:eastAsia="仿宋_GB2312"/>
                <w:sz w:val="28"/>
                <w:szCs w:val="28"/>
                <w:highlight w:val="none"/>
              </w:rPr>
            </w:pPr>
          </w:p>
        </w:tc>
        <w:tc>
          <w:tcPr>
            <w:tcW w:w="1150" w:type="dxa"/>
          </w:tcPr>
          <w:p w14:paraId="5AA3B80F">
            <w:pPr>
              <w:spacing w:line="460" w:lineRule="exact"/>
              <w:rPr>
                <w:rFonts w:ascii="仿宋_GB2312" w:hAnsi="宋体" w:eastAsia="仿宋_GB2312"/>
                <w:sz w:val="28"/>
                <w:szCs w:val="28"/>
                <w:highlight w:val="none"/>
              </w:rPr>
            </w:pPr>
          </w:p>
        </w:tc>
        <w:tc>
          <w:tcPr>
            <w:tcW w:w="1466" w:type="dxa"/>
          </w:tcPr>
          <w:p w14:paraId="16CE2824">
            <w:pPr>
              <w:spacing w:line="460" w:lineRule="exact"/>
              <w:rPr>
                <w:rFonts w:ascii="仿宋_GB2312" w:hAnsi="宋体" w:eastAsia="仿宋_GB2312"/>
                <w:sz w:val="28"/>
                <w:szCs w:val="28"/>
                <w:highlight w:val="none"/>
              </w:rPr>
            </w:pPr>
          </w:p>
        </w:tc>
        <w:tc>
          <w:tcPr>
            <w:tcW w:w="1450" w:type="dxa"/>
          </w:tcPr>
          <w:p w14:paraId="4E45572C">
            <w:pPr>
              <w:spacing w:line="460" w:lineRule="exact"/>
              <w:rPr>
                <w:rFonts w:ascii="仿宋_GB2312" w:hAnsi="宋体" w:eastAsia="仿宋_GB2312"/>
                <w:sz w:val="28"/>
                <w:szCs w:val="28"/>
                <w:highlight w:val="none"/>
              </w:rPr>
            </w:pPr>
          </w:p>
        </w:tc>
      </w:tr>
      <w:tr w14:paraId="518FA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2B75271">
            <w:pPr>
              <w:spacing w:line="460" w:lineRule="exact"/>
              <w:rPr>
                <w:rFonts w:ascii="仿宋_GB2312" w:hAnsi="宋体" w:eastAsia="仿宋_GB2312"/>
                <w:sz w:val="28"/>
                <w:szCs w:val="28"/>
                <w:highlight w:val="none"/>
              </w:rPr>
            </w:pPr>
          </w:p>
        </w:tc>
        <w:tc>
          <w:tcPr>
            <w:tcW w:w="1741" w:type="dxa"/>
          </w:tcPr>
          <w:p w14:paraId="19B01940">
            <w:pPr>
              <w:spacing w:line="460" w:lineRule="exact"/>
              <w:rPr>
                <w:rFonts w:ascii="仿宋_GB2312" w:hAnsi="宋体" w:eastAsia="仿宋_GB2312"/>
                <w:sz w:val="28"/>
                <w:szCs w:val="28"/>
                <w:highlight w:val="none"/>
              </w:rPr>
            </w:pPr>
          </w:p>
        </w:tc>
        <w:tc>
          <w:tcPr>
            <w:tcW w:w="1306" w:type="dxa"/>
          </w:tcPr>
          <w:p w14:paraId="79AA7005">
            <w:pPr>
              <w:spacing w:line="460" w:lineRule="exact"/>
              <w:rPr>
                <w:rFonts w:ascii="仿宋_GB2312" w:hAnsi="宋体" w:eastAsia="仿宋_GB2312"/>
                <w:sz w:val="28"/>
                <w:szCs w:val="28"/>
                <w:highlight w:val="none"/>
              </w:rPr>
            </w:pPr>
          </w:p>
        </w:tc>
        <w:tc>
          <w:tcPr>
            <w:tcW w:w="1167" w:type="dxa"/>
          </w:tcPr>
          <w:p w14:paraId="44A6B2DB">
            <w:pPr>
              <w:spacing w:line="460" w:lineRule="exact"/>
              <w:rPr>
                <w:rFonts w:ascii="仿宋_GB2312" w:hAnsi="宋体" w:eastAsia="仿宋_GB2312"/>
                <w:sz w:val="28"/>
                <w:szCs w:val="28"/>
                <w:highlight w:val="none"/>
              </w:rPr>
            </w:pPr>
          </w:p>
        </w:tc>
        <w:tc>
          <w:tcPr>
            <w:tcW w:w="1150" w:type="dxa"/>
          </w:tcPr>
          <w:p w14:paraId="3044E3A2">
            <w:pPr>
              <w:spacing w:line="460" w:lineRule="exact"/>
              <w:rPr>
                <w:rFonts w:ascii="仿宋_GB2312" w:hAnsi="宋体" w:eastAsia="仿宋_GB2312"/>
                <w:sz w:val="28"/>
                <w:szCs w:val="28"/>
                <w:highlight w:val="none"/>
              </w:rPr>
            </w:pPr>
          </w:p>
        </w:tc>
        <w:tc>
          <w:tcPr>
            <w:tcW w:w="1466" w:type="dxa"/>
          </w:tcPr>
          <w:p w14:paraId="601F3A0D">
            <w:pPr>
              <w:spacing w:line="460" w:lineRule="exact"/>
              <w:rPr>
                <w:rFonts w:ascii="仿宋_GB2312" w:hAnsi="宋体" w:eastAsia="仿宋_GB2312"/>
                <w:sz w:val="28"/>
                <w:szCs w:val="28"/>
                <w:highlight w:val="none"/>
              </w:rPr>
            </w:pPr>
          </w:p>
        </w:tc>
        <w:tc>
          <w:tcPr>
            <w:tcW w:w="1450" w:type="dxa"/>
          </w:tcPr>
          <w:p w14:paraId="5E44EFC7">
            <w:pPr>
              <w:spacing w:line="460" w:lineRule="exact"/>
              <w:rPr>
                <w:rFonts w:ascii="仿宋_GB2312" w:hAnsi="宋体" w:eastAsia="仿宋_GB2312"/>
                <w:sz w:val="28"/>
                <w:szCs w:val="28"/>
                <w:highlight w:val="none"/>
              </w:rPr>
            </w:pPr>
          </w:p>
        </w:tc>
      </w:tr>
      <w:tr w14:paraId="4735F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021253C">
            <w:pPr>
              <w:spacing w:line="460" w:lineRule="exact"/>
              <w:rPr>
                <w:rFonts w:ascii="仿宋_GB2312" w:hAnsi="宋体" w:eastAsia="仿宋_GB2312"/>
                <w:sz w:val="28"/>
                <w:szCs w:val="28"/>
                <w:highlight w:val="none"/>
              </w:rPr>
            </w:pPr>
          </w:p>
        </w:tc>
        <w:tc>
          <w:tcPr>
            <w:tcW w:w="1741" w:type="dxa"/>
          </w:tcPr>
          <w:p w14:paraId="7A661B09">
            <w:pPr>
              <w:spacing w:line="460" w:lineRule="exact"/>
              <w:rPr>
                <w:rFonts w:ascii="仿宋_GB2312" w:hAnsi="宋体" w:eastAsia="仿宋_GB2312"/>
                <w:sz w:val="28"/>
                <w:szCs w:val="28"/>
                <w:highlight w:val="none"/>
              </w:rPr>
            </w:pPr>
          </w:p>
        </w:tc>
        <w:tc>
          <w:tcPr>
            <w:tcW w:w="1306" w:type="dxa"/>
          </w:tcPr>
          <w:p w14:paraId="79A70686">
            <w:pPr>
              <w:spacing w:line="460" w:lineRule="exact"/>
              <w:rPr>
                <w:rFonts w:ascii="仿宋_GB2312" w:hAnsi="宋体" w:eastAsia="仿宋_GB2312"/>
                <w:sz w:val="28"/>
                <w:szCs w:val="28"/>
                <w:highlight w:val="none"/>
              </w:rPr>
            </w:pPr>
          </w:p>
        </w:tc>
        <w:tc>
          <w:tcPr>
            <w:tcW w:w="1167" w:type="dxa"/>
          </w:tcPr>
          <w:p w14:paraId="1F92CC0C">
            <w:pPr>
              <w:spacing w:line="460" w:lineRule="exact"/>
              <w:rPr>
                <w:rFonts w:ascii="仿宋_GB2312" w:hAnsi="宋体" w:eastAsia="仿宋_GB2312"/>
                <w:sz w:val="28"/>
                <w:szCs w:val="28"/>
                <w:highlight w:val="none"/>
              </w:rPr>
            </w:pPr>
          </w:p>
        </w:tc>
        <w:tc>
          <w:tcPr>
            <w:tcW w:w="1150" w:type="dxa"/>
          </w:tcPr>
          <w:p w14:paraId="01570066">
            <w:pPr>
              <w:spacing w:line="460" w:lineRule="exact"/>
              <w:rPr>
                <w:rFonts w:ascii="仿宋_GB2312" w:hAnsi="宋体" w:eastAsia="仿宋_GB2312"/>
                <w:sz w:val="28"/>
                <w:szCs w:val="28"/>
                <w:highlight w:val="none"/>
              </w:rPr>
            </w:pPr>
          </w:p>
        </w:tc>
        <w:tc>
          <w:tcPr>
            <w:tcW w:w="1466" w:type="dxa"/>
          </w:tcPr>
          <w:p w14:paraId="24D32528">
            <w:pPr>
              <w:spacing w:line="460" w:lineRule="exact"/>
              <w:rPr>
                <w:rFonts w:ascii="仿宋_GB2312" w:hAnsi="宋体" w:eastAsia="仿宋_GB2312"/>
                <w:sz w:val="28"/>
                <w:szCs w:val="28"/>
                <w:highlight w:val="none"/>
              </w:rPr>
            </w:pPr>
          </w:p>
        </w:tc>
        <w:tc>
          <w:tcPr>
            <w:tcW w:w="1450" w:type="dxa"/>
          </w:tcPr>
          <w:p w14:paraId="198D801D">
            <w:pPr>
              <w:spacing w:line="460" w:lineRule="exact"/>
              <w:rPr>
                <w:rFonts w:ascii="仿宋_GB2312" w:hAnsi="宋体" w:eastAsia="仿宋_GB2312"/>
                <w:sz w:val="28"/>
                <w:szCs w:val="28"/>
                <w:highlight w:val="none"/>
              </w:rPr>
            </w:pPr>
          </w:p>
        </w:tc>
      </w:tr>
      <w:tr w14:paraId="49D4A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2AAD4D25">
            <w:pPr>
              <w:spacing w:line="460" w:lineRule="exact"/>
              <w:rPr>
                <w:rFonts w:ascii="仿宋_GB2312" w:hAnsi="宋体" w:eastAsia="仿宋_GB2312"/>
                <w:sz w:val="28"/>
                <w:szCs w:val="28"/>
                <w:highlight w:val="none"/>
              </w:rPr>
            </w:pPr>
          </w:p>
        </w:tc>
        <w:tc>
          <w:tcPr>
            <w:tcW w:w="1741" w:type="dxa"/>
          </w:tcPr>
          <w:p w14:paraId="3963DE6E">
            <w:pPr>
              <w:spacing w:line="460" w:lineRule="exact"/>
              <w:rPr>
                <w:rFonts w:ascii="仿宋_GB2312" w:hAnsi="宋体" w:eastAsia="仿宋_GB2312"/>
                <w:sz w:val="28"/>
                <w:szCs w:val="28"/>
                <w:highlight w:val="none"/>
              </w:rPr>
            </w:pPr>
          </w:p>
        </w:tc>
        <w:tc>
          <w:tcPr>
            <w:tcW w:w="1306" w:type="dxa"/>
          </w:tcPr>
          <w:p w14:paraId="16757B9A">
            <w:pPr>
              <w:spacing w:line="460" w:lineRule="exact"/>
              <w:rPr>
                <w:rFonts w:ascii="仿宋_GB2312" w:hAnsi="宋体" w:eastAsia="仿宋_GB2312"/>
                <w:sz w:val="28"/>
                <w:szCs w:val="28"/>
                <w:highlight w:val="none"/>
              </w:rPr>
            </w:pPr>
          </w:p>
        </w:tc>
        <w:tc>
          <w:tcPr>
            <w:tcW w:w="1167" w:type="dxa"/>
          </w:tcPr>
          <w:p w14:paraId="066C6E1F">
            <w:pPr>
              <w:spacing w:line="460" w:lineRule="exact"/>
              <w:rPr>
                <w:rFonts w:ascii="仿宋_GB2312" w:hAnsi="宋体" w:eastAsia="仿宋_GB2312"/>
                <w:sz w:val="28"/>
                <w:szCs w:val="28"/>
                <w:highlight w:val="none"/>
              </w:rPr>
            </w:pPr>
          </w:p>
        </w:tc>
        <w:tc>
          <w:tcPr>
            <w:tcW w:w="1150" w:type="dxa"/>
          </w:tcPr>
          <w:p w14:paraId="590B7AFC">
            <w:pPr>
              <w:spacing w:line="460" w:lineRule="exact"/>
              <w:rPr>
                <w:rFonts w:ascii="仿宋_GB2312" w:hAnsi="宋体" w:eastAsia="仿宋_GB2312"/>
                <w:sz w:val="28"/>
                <w:szCs w:val="28"/>
                <w:highlight w:val="none"/>
              </w:rPr>
            </w:pPr>
          </w:p>
        </w:tc>
        <w:tc>
          <w:tcPr>
            <w:tcW w:w="1466" w:type="dxa"/>
          </w:tcPr>
          <w:p w14:paraId="017DD44B">
            <w:pPr>
              <w:spacing w:line="460" w:lineRule="exact"/>
              <w:rPr>
                <w:rFonts w:ascii="仿宋_GB2312" w:hAnsi="宋体" w:eastAsia="仿宋_GB2312"/>
                <w:sz w:val="28"/>
                <w:szCs w:val="28"/>
                <w:highlight w:val="none"/>
              </w:rPr>
            </w:pPr>
          </w:p>
        </w:tc>
        <w:tc>
          <w:tcPr>
            <w:tcW w:w="1450" w:type="dxa"/>
          </w:tcPr>
          <w:p w14:paraId="37529E0E">
            <w:pPr>
              <w:spacing w:line="460" w:lineRule="exact"/>
              <w:rPr>
                <w:rFonts w:ascii="仿宋_GB2312" w:hAnsi="宋体" w:eastAsia="仿宋_GB2312"/>
                <w:sz w:val="28"/>
                <w:szCs w:val="28"/>
                <w:highlight w:val="none"/>
              </w:rPr>
            </w:pPr>
          </w:p>
        </w:tc>
      </w:tr>
    </w:tbl>
    <w:p w14:paraId="2AC078D5">
      <w:pPr>
        <w:jc w:val="center"/>
        <w:rPr>
          <w:rFonts w:ascii="黑体" w:hAnsi="黑体" w:eastAsia="黑体"/>
          <w:sz w:val="32"/>
          <w:szCs w:val="32"/>
          <w:highlight w:val="none"/>
        </w:rPr>
      </w:pPr>
    </w:p>
    <w:p w14:paraId="3A7C6688">
      <w:pPr>
        <w:jc w:val="center"/>
        <w:rPr>
          <w:rFonts w:ascii="黑体" w:hAnsi="黑体" w:eastAsia="黑体"/>
          <w:sz w:val="32"/>
          <w:szCs w:val="32"/>
          <w:highlight w:val="none"/>
        </w:rPr>
      </w:pPr>
    </w:p>
    <w:p w14:paraId="005EF355">
      <w:pPr>
        <w:spacing w:line="560" w:lineRule="exact"/>
        <w:ind w:firstLine="5103" w:firstLineChars="1701"/>
        <w:rPr>
          <w:rFonts w:hint="eastAsia" w:ascii="仿宋" w:hAnsi="仿宋" w:eastAsia="仿宋" w:cs="仿宋"/>
          <w:sz w:val="30"/>
          <w:szCs w:val="30"/>
          <w:highlight w:val="none"/>
        </w:rPr>
      </w:pPr>
      <w:r>
        <w:rPr>
          <w:rFonts w:hint="eastAsia" w:ascii="仿宋" w:hAnsi="仿宋" w:eastAsia="仿宋" w:cs="仿宋"/>
          <w:sz w:val="30"/>
          <w:szCs w:val="30"/>
          <w:highlight w:val="none"/>
        </w:rPr>
        <w:t>投标人名称(盖章):</w:t>
      </w:r>
    </w:p>
    <w:p w14:paraId="401E82EE">
      <w:pPr>
        <w:wordWrap w:val="0"/>
        <w:spacing w:line="560" w:lineRule="exact"/>
        <w:jc w:val="right"/>
        <w:rPr>
          <w:rFonts w:hint="eastAsia" w:ascii="黑体" w:hAnsi="黑体" w:eastAsia="黑体"/>
          <w:sz w:val="44"/>
          <w:szCs w:val="44"/>
          <w:highlight w:val="none"/>
          <w:lang w:val="en-US" w:eastAsia="zh-CN"/>
        </w:rPr>
      </w:pPr>
      <w:r>
        <w:rPr>
          <w:rFonts w:hint="eastAsia" w:ascii="仿宋" w:hAnsi="仿宋" w:eastAsia="仿宋" w:cs="仿宋"/>
          <w:sz w:val="30"/>
          <w:szCs w:val="30"/>
          <w:highlight w:val="none"/>
        </w:rPr>
        <w:t>法定代表人或被授权人盖章或签字：</w:t>
      </w:r>
    </w:p>
    <w:p w14:paraId="0A638CE6">
      <w:pPr>
        <w:jc w:val="both"/>
        <w:rPr>
          <w:rFonts w:ascii="黑体" w:hAnsi="黑体" w:eastAsia="黑体"/>
          <w:sz w:val="32"/>
          <w:szCs w:val="32"/>
          <w:highlight w:val="none"/>
        </w:rPr>
      </w:pPr>
    </w:p>
    <w:p w14:paraId="455C21F1">
      <w:pPr>
        <w:pStyle w:val="2"/>
        <w:bidi w:val="0"/>
        <w:jc w:val="center"/>
        <w:rPr>
          <w:rFonts w:hint="eastAsia"/>
          <w:highlight w:val="none"/>
        </w:rPr>
      </w:pPr>
      <w:r>
        <w:rPr>
          <w:rFonts w:hint="eastAsia"/>
          <w:highlight w:val="none"/>
          <w:lang w:val="en-US" w:eastAsia="zh-CN"/>
        </w:rPr>
        <w:t>投标人</w:t>
      </w:r>
      <w:r>
        <w:rPr>
          <w:rFonts w:hint="eastAsia"/>
          <w:highlight w:val="none"/>
        </w:rPr>
        <w:t>认为需要提供的其他技术文件</w:t>
      </w:r>
    </w:p>
    <w:p w14:paraId="289F008E">
      <w:pPr>
        <w:jc w:val="center"/>
        <w:rPr>
          <w:rFonts w:ascii="黑体" w:hAnsi="黑体" w:eastAsia="黑体"/>
          <w:sz w:val="32"/>
          <w:szCs w:val="32"/>
          <w:highlight w:val="none"/>
        </w:rPr>
      </w:pPr>
    </w:p>
    <w:p w14:paraId="456D9504">
      <w:pPr>
        <w:jc w:val="center"/>
        <w:rPr>
          <w:rFonts w:ascii="黑体" w:hAnsi="黑体" w:eastAsia="黑体"/>
          <w:sz w:val="32"/>
          <w:szCs w:val="32"/>
          <w:highlight w:val="none"/>
        </w:rPr>
      </w:pPr>
    </w:p>
    <w:p w14:paraId="025A3691">
      <w:pPr>
        <w:jc w:val="center"/>
        <w:rPr>
          <w:rFonts w:ascii="黑体" w:hAnsi="黑体" w:eastAsia="黑体"/>
          <w:sz w:val="32"/>
          <w:szCs w:val="32"/>
          <w:highlight w:val="none"/>
        </w:rPr>
      </w:pPr>
    </w:p>
    <w:p w14:paraId="17897673">
      <w:pPr>
        <w:jc w:val="center"/>
        <w:rPr>
          <w:rFonts w:ascii="黑体" w:hAnsi="黑体" w:eastAsia="黑体"/>
          <w:sz w:val="32"/>
          <w:szCs w:val="32"/>
          <w:highlight w:val="none"/>
        </w:rPr>
      </w:pPr>
    </w:p>
    <w:p w14:paraId="1FCF4BCB">
      <w:pPr>
        <w:jc w:val="center"/>
        <w:rPr>
          <w:rFonts w:ascii="黑体" w:hAnsi="黑体" w:eastAsia="黑体"/>
          <w:sz w:val="32"/>
          <w:szCs w:val="32"/>
          <w:highlight w:val="none"/>
        </w:rPr>
      </w:pPr>
    </w:p>
    <w:p w14:paraId="3C0E62B9">
      <w:pPr>
        <w:jc w:val="center"/>
        <w:rPr>
          <w:rFonts w:ascii="黑体" w:hAnsi="黑体" w:eastAsia="黑体"/>
          <w:sz w:val="32"/>
          <w:szCs w:val="32"/>
          <w:highlight w:val="none"/>
        </w:rPr>
      </w:pPr>
    </w:p>
    <w:p w14:paraId="752CE03D">
      <w:pPr>
        <w:jc w:val="center"/>
        <w:rPr>
          <w:rFonts w:ascii="黑体" w:hAnsi="黑体" w:eastAsia="黑体"/>
          <w:sz w:val="32"/>
          <w:szCs w:val="32"/>
          <w:highlight w:val="none"/>
        </w:rPr>
      </w:pPr>
    </w:p>
    <w:p w14:paraId="58C5DE14">
      <w:pPr>
        <w:jc w:val="center"/>
        <w:rPr>
          <w:rFonts w:ascii="黑体" w:hAnsi="黑体" w:eastAsia="黑体"/>
          <w:sz w:val="32"/>
          <w:szCs w:val="32"/>
          <w:highlight w:val="none"/>
        </w:rPr>
      </w:pPr>
    </w:p>
    <w:p w14:paraId="78FFB4E3">
      <w:pPr>
        <w:jc w:val="center"/>
        <w:rPr>
          <w:rFonts w:ascii="黑体" w:hAnsi="黑体" w:eastAsia="黑体"/>
          <w:sz w:val="32"/>
          <w:szCs w:val="32"/>
          <w:highlight w:val="none"/>
        </w:rPr>
      </w:pPr>
    </w:p>
    <w:p w14:paraId="5019C3CC">
      <w:pPr>
        <w:jc w:val="center"/>
        <w:rPr>
          <w:rFonts w:ascii="黑体" w:hAnsi="黑体" w:eastAsia="黑体"/>
          <w:sz w:val="32"/>
          <w:szCs w:val="32"/>
          <w:highlight w:val="none"/>
        </w:rPr>
      </w:pPr>
    </w:p>
    <w:p w14:paraId="53475844">
      <w:pPr>
        <w:jc w:val="center"/>
        <w:rPr>
          <w:rFonts w:ascii="黑体" w:hAnsi="黑体" w:eastAsia="黑体"/>
          <w:sz w:val="32"/>
          <w:szCs w:val="32"/>
          <w:highlight w:val="none"/>
        </w:rPr>
      </w:pPr>
    </w:p>
    <w:p w14:paraId="29DF3083">
      <w:pPr>
        <w:jc w:val="center"/>
        <w:rPr>
          <w:rFonts w:ascii="黑体" w:hAnsi="黑体" w:eastAsia="黑体"/>
          <w:sz w:val="32"/>
          <w:szCs w:val="32"/>
          <w:highlight w:val="none"/>
        </w:rPr>
      </w:pPr>
    </w:p>
    <w:p w14:paraId="2914F5DA">
      <w:pPr>
        <w:jc w:val="center"/>
        <w:rPr>
          <w:rFonts w:ascii="黑体" w:hAnsi="黑体" w:eastAsia="黑体"/>
          <w:sz w:val="32"/>
          <w:szCs w:val="32"/>
          <w:highlight w:val="none"/>
        </w:rPr>
      </w:pPr>
    </w:p>
    <w:p w14:paraId="40304E58">
      <w:pPr>
        <w:jc w:val="center"/>
        <w:rPr>
          <w:rFonts w:ascii="黑体" w:hAnsi="黑体" w:eastAsia="黑体"/>
          <w:sz w:val="32"/>
          <w:szCs w:val="32"/>
          <w:highlight w:val="none"/>
        </w:rPr>
      </w:pPr>
    </w:p>
    <w:p w14:paraId="0A27CDB1">
      <w:pPr>
        <w:jc w:val="center"/>
        <w:rPr>
          <w:rFonts w:ascii="黑体" w:hAnsi="黑体" w:eastAsia="黑体"/>
          <w:sz w:val="32"/>
          <w:szCs w:val="32"/>
          <w:highlight w:val="none"/>
        </w:rPr>
      </w:pPr>
    </w:p>
    <w:p w14:paraId="3BC8A6A7">
      <w:pPr>
        <w:jc w:val="center"/>
        <w:rPr>
          <w:rFonts w:ascii="黑体" w:hAnsi="黑体" w:eastAsia="黑体"/>
          <w:sz w:val="32"/>
          <w:szCs w:val="32"/>
          <w:highlight w:val="none"/>
        </w:rPr>
      </w:pPr>
    </w:p>
    <w:p w14:paraId="3397E49B">
      <w:pPr>
        <w:spacing w:line="560" w:lineRule="exact"/>
        <w:ind w:firstLine="5103" w:firstLineChars="1701"/>
        <w:rPr>
          <w:rFonts w:hint="eastAsia" w:ascii="仿宋" w:hAnsi="仿宋" w:eastAsia="仿宋" w:cs="仿宋"/>
          <w:sz w:val="30"/>
          <w:szCs w:val="30"/>
          <w:highlight w:val="none"/>
        </w:rPr>
      </w:pPr>
      <w:r>
        <w:rPr>
          <w:rFonts w:hint="eastAsia" w:ascii="仿宋" w:hAnsi="仿宋" w:eastAsia="仿宋" w:cs="仿宋"/>
          <w:sz w:val="30"/>
          <w:szCs w:val="30"/>
          <w:highlight w:val="none"/>
        </w:rPr>
        <w:t>投标人名称(盖章):</w:t>
      </w:r>
    </w:p>
    <w:p w14:paraId="64E91E32">
      <w:pPr>
        <w:wordWrap w:val="0"/>
        <w:spacing w:line="560" w:lineRule="exact"/>
        <w:jc w:val="right"/>
        <w:rPr>
          <w:rFonts w:hint="eastAsia" w:ascii="黑体" w:hAnsi="黑体" w:eastAsia="黑体"/>
          <w:sz w:val="44"/>
          <w:szCs w:val="44"/>
          <w:highlight w:val="none"/>
          <w:lang w:val="en-US" w:eastAsia="zh-CN"/>
        </w:rPr>
      </w:pPr>
      <w:r>
        <w:rPr>
          <w:rFonts w:hint="eastAsia" w:ascii="仿宋" w:hAnsi="仿宋" w:eastAsia="仿宋" w:cs="仿宋"/>
          <w:sz w:val="30"/>
          <w:szCs w:val="30"/>
          <w:highlight w:val="none"/>
        </w:rPr>
        <w:t>法定代表人或被授权人盖章或签字：</w:t>
      </w:r>
    </w:p>
    <w:p w14:paraId="102E7087">
      <w:pPr>
        <w:jc w:val="center"/>
        <w:rPr>
          <w:rFonts w:ascii="黑体" w:hAnsi="黑体" w:eastAsia="黑体"/>
          <w:sz w:val="32"/>
          <w:szCs w:val="32"/>
          <w:highlight w:val="none"/>
        </w:rPr>
      </w:pPr>
    </w:p>
    <w:p w14:paraId="4F8315A0">
      <w:pPr>
        <w:jc w:val="both"/>
        <w:rPr>
          <w:rFonts w:ascii="黑体" w:hAnsi="黑体" w:eastAsia="黑体"/>
          <w:sz w:val="32"/>
          <w:szCs w:val="32"/>
          <w:highlight w:val="none"/>
        </w:rPr>
      </w:pPr>
    </w:p>
    <w:p w14:paraId="6A7E38BC">
      <w:pPr>
        <w:jc w:val="both"/>
        <w:rPr>
          <w:rFonts w:ascii="黑体" w:hAnsi="黑体" w:eastAsia="黑体"/>
          <w:sz w:val="32"/>
          <w:szCs w:val="32"/>
          <w:highlight w:val="none"/>
        </w:rPr>
      </w:pPr>
    </w:p>
    <w:p w14:paraId="62C8AD5D">
      <w:pPr>
        <w:wordWrap w:val="0"/>
        <w:ind w:firstLine="3080" w:firstLineChars="1400"/>
        <w:jc w:val="center"/>
        <w:rPr>
          <w:rFonts w:ascii="仿宋_GB2312" w:eastAsia="仿宋_GB2312"/>
          <w:b/>
          <w:highlight w:val="none"/>
        </w:rPr>
      </w:pPr>
      <w:r>
        <w:rPr>
          <w:rFonts w:hint="eastAsia" w:ascii="仿宋_GB2312" w:hAnsi="宋体" w:eastAsia="仿宋_GB2312"/>
          <w:sz w:val="22"/>
          <w:szCs w:val="28"/>
          <w:highlight w:val="none"/>
        </w:rPr>
        <w:t>如中标（成交），随中标（成交）公告公示</w:t>
      </w:r>
    </w:p>
    <w:p w14:paraId="337563A4">
      <w:pPr>
        <w:jc w:val="center"/>
        <w:rPr>
          <w:rFonts w:ascii="黑体" w:hAnsi="黑体" w:eastAsia="黑体"/>
          <w:sz w:val="44"/>
          <w:szCs w:val="44"/>
          <w:highlight w:val="none"/>
        </w:rPr>
      </w:pPr>
    </w:p>
    <w:p w14:paraId="2826923C">
      <w:pPr>
        <w:jc w:val="center"/>
        <w:rPr>
          <w:rFonts w:hint="eastAsia" w:ascii="黑体" w:hAnsi="黑体" w:eastAsia="黑体"/>
          <w:sz w:val="44"/>
          <w:szCs w:val="44"/>
          <w:highlight w:val="none"/>
        </w:rPr>
      </w:pPr>
      <w:r>
        <w:rPr>
          <w:rFonts w:hint="eastAsia" w:ascii="黑体" w:hAnsi="黑体" w:eastAsia="黑体"/>
          <w:sz w:val="44"/>
          <w:szCs w:val="44"/>
          <w:highlight w:val="none"/>
        </w:rPr>
        <w:t>符合政府采购优惠政策的证明材料</w:t>
      </w:r>
    </w:p>
    <w:p w14:paraId="235E1071">
      <w:pPr>
        <w:spacing w:line="560" w:lineRule="exact"/>
        <w:rPr>
          <w:rFonts w:ascii="仿宋_GB2312" w:hAnsi="仿宋" w:eastAsia="仿宋_GB2312"/>
          <w:sz w:val="30"/>
          <w:szCs w:val="30"/>
          <w:highlight w:val="none"/>
        </w:rPr>
      </w:pPr>
    </w:p>
    <w:p w14:paraId="514B333A">
      <w:pPr>
        <w:spacing w:line="560" w:lineRule="exact"/>
        <w:rPr>
          <w:rFonts w:ascii="仿宋_GB2312" w:hAnsi="仿宋" w:eastAsia="仿宋_GB2312"/>
          <w:sz w:val="30"/>
          <w:szCs w:val="30"/>
          <w:highlight w:val="none"/>
        </w:rPr>
      </w:pPr>
    </w:p>
    <w:p w14:paraId="17A73F3D">
      <w:pPr>
        <w:spacing w:line="560" w:lineRule="exact"/>
        <w:rPr>
          <w:rFonts w:ascii="仿宋_GB2312" w:hAnsi="仿宋" w:eastAsia="仿宋_GB2312"/>
          <w:sz w:val="30"/>
          <w:szCs w:val="30"/>
          <w:highlight w:val="none"/>
        </w:rPr>
      </w:pPr>
    </w:p>
    <w:p w14:paraId="40AA7F86">
      <w:pPr>
        <w:spacing w:line="560" w:lineRule="exact"/>
        <w:rPr>
          <w:rFonts w:ascii="仿宋_GB2312" w:hAnsi="仿宋" w:eastAsia="仿宋_GB2312"/>
          <w:sz w:val="30"/>
          <w:szCs w:val="30"/>
          <w:highlight w:val="none"/>
        </w:rPr>
      </w:pPr>
    </w:p>
    <w:p w14:paraId="6F059D4D">
      <w:pPr>
        <w:spacing w:line="560" w:lineRule="exact"/>
        <w:rPr>
          <w:rFonts w:ascii="仿宋_GB2312" w:hAnsi="仿宋" w:eastAsia="仿宋_GB2312"/>
          <w:sz w:val="30"/>
          <w:szCs w:val="30"/>
          <w:highlight w:val="none"/>
        </w:rPr>
      </w:pPr>
    </w:p>
    <w:p w14:paraId="5BAE01BB">
      <w:pPr>
        <w:spacing w:line="560" w:lineRule="exact"/>
        <w:rPr>
          <w:rFonts w:ascii="仿宋_GB2312" w:hAnsi="仿宋" w:eastAsia="仿宋_GB2312"/>
          <w:sz w:val="30"/>
          <w:szCs w:val="30"/>
          <w:highlight w:val="none"/>
        </w:rPr>
      </w:pPr>
    </w:p>
    <w:p w14:paraId="00355C2D">
      <w:pPr>
        <w:spacing w:line="560" w:lineRule="exact"/>
        <w:rPr>
          <w:rFonts w:ascii="仿宋_GB2312" w:hAnsi="仿宋" w:eastAsia="仿宋_GB2312"/>
          <w:sz w:val="30"/>
          <w:szCs w:val="30"/>
          <w:highlight w:val="none"/>
        </w:rPr>
      </w:pPr>
    </w:p>
    <w:p w14:paraId="041856E6">
      <w:pPr>
        <w:spacing w:line="560" w:lineRule="exact"/>
        <w:rPr>
          <w:rFonts w:ascii="仿宋_GB2312" w:hAnsi="仿宋" w:eastAsia="仿宋_GB2312"/>
          <w:sz w:val="30"/>
          <w:szCs w:val="30"/>
          <w:highlight w:val="none"/>
        </w:rPr>
      </w:pPr>
    </w:p>
    <w:p w14:paraId="1368236B">
      <w:pPr>
        <w:spacing w:line="560" w:lineRule="exact"/>
        <w:rPr>
          <w:rFonts w:ascii="仿宋_GB2312" w:hAnsi="仿宋" w:eastAsia="仿宋_GB2312"/>
          <w:sz w:val="30"/>
          <w:szCs w:val="30"/>
          <w:highlight w:val="none"/>
        </w:rPr>
      </w:pPr>
    </w:p>
    <w:p w14:paraId="25DCFC8C">
      <w:pPr>
        <w:spacing w:line="560" w:lineRule="exact"/>
        <w:rPr>
          <w:rFonts w:ascii="仿宋_GB2312" w:hAnsi="仿宋" w:eastAsia="仿宋_GB2312"/>
          <w:sz w:val="30"/>
          <w:szCs w:val="30"/>
          <w:highlight w:val="none"/>
        </w:rPr>
      </w:pPr>
    </w:p>
    <w:p w14:paraId="48363CED">
      <w:pPr>
        <w:spacing w:line="560" w:lineRule="exact"/>
        <w:rPr>
          <w:rFonts w:ascii="仿宋_GB2312" w:hAnsi="仿宋" w:eastAsia="仿宋_GB2312"/>
          <w:sz w:val="30"/>
          <w:szCs w:val="30"/>
          <w:highlight w:val="none"/>
        </w:rPr>
      </w:pPr>
    </w:p>
    <w:p w14:paraId="3D0C65D8">
      <w:pPr>
        <w:spacing w:line="560" w:lineRule="exact"/>
        <w:rPr>
          <w:rFonts w:ascii="仿宋_GB2312" w:hAnsi="仿宋" w:eastAsia="仿宋_GB2312"/>
          <w:sz w:val="30"/>
          <w:szCs w:val="30"/>
          <w:highlight w:val="none"/>
        </w:rPr>
      </w:pPr>
    </w:p>
    <w:p w14:paraId="3BF6509F">
      <w:pPr>
        <w:spacing w:line="560" w:lineRule="exact"/>
        <w:rPr>
          <w:rFonts w:ascii="仿宋_GB2312" w:hAnsi="仿宋" w:eastAsia="仿宋_GB2312"/>
          <w:sz w:val="30"/>
          <w:szCs w:val="30"/>
          <w:highlight w:val="none"/>
        </w:rPr>
      </w:pPr>
    </w:p>
    <w:p w14:paraId="5CD1B4C7">
      <w:pPr>
        <w:spacing w:line="560" w:lineRule="exact"/>
        <w:rPr>
          <w:rFonts w:ascii="仿宋_GB2312" w:hAnsi="仿宋" w:eastAsia="仿宋_GB2312"/>
          <w:sz w:val="30"/>
          <w:szCs w:val="30"/>
          <w:highlight w:val="none"/>
        </w:rPr>
      </w:pPr>
    </w:p>
    <w:p w14:paraId="77744248">
      <w:pPr>
        <w:spacing w:line="560" w:lineRule="exact"/>
        <w:rPr>
          <w:rFonts w:ascii="仿宋_GB2312" w:hAnsi="仿宋" w:eastAsia="仿宋_GB2312"/>
          <w:sz w:val="30"/>
          <w:szCs w:val="30"/>
          <w:highlight w:val="none"/>
        </w:rPr>
      </w:pPr>
    </w:p>
    <w:p w14:paraId="7F7FC5FD">
      <w:pPr>
        <w:spacing w:line="560" w:lineRule="exact"/>
        <w:rPr>
          <w:rFonts w:ascii="仿宋_GB2312" w:hAnsi="仿宋" w:eastAsia="仿宋_GB2312"/>
          <w:sz w:val="30"/>
          <w:szCs w:val="30"/>
          <w:highlight w:val="none"/>
        </w:rPr>
      </w:pPr>
    </w:p>
    <w:p w14:paraId="2FF25C66">
      <w:pPr>
        <w:spacing w:line="560" w:lineRule="exact"/>
        <w:rPr>
          <w:rFonts w:ascii="仿宋_GB2312" w:hAnsi="仿宋" w:eastAsia="仿宋_GB2312"/>
          <w:sz w:val="30"/>
          <w:szCs w:val="30"/>
          <w:highlight w:val="none"/>
        </w:rPr>
      </w:pPr>
    </w:p>
    <w:p w14:paraId="17B387FD">
      <w:pPr>
        <w:spacing w:line="560" w:lineRule="exact"/>
        <w:ind w:firstLine="5103" w:firstLineChars="1701"/>
        <w:rPr>
          <w:rFonts w:hint="eastAsia" w:ascii="仿宋" w:hAnsi="仿宋" w:eastAsia="仿宋" w:cs="仿宋"/>
          <w:sz w:val="30"/>
          <w:szCs w:val="30"/>
          <w:highlight w:val="none"/>
        </w:rPr>
      </w:pPr>
      <w:r>
        <w:rPr>
          <w:rFonts w:hint="eastAsia" w:ascii="仿宋" w:hAnsi="仿宋" w:eastAsia="仿宋" w:cs="仿宋"/>
          <w:sz w:val="30"/>
          <w:szCs w:val="30"/>
          <w:highlight w:val="none"/>
        </w:rPr>
        <w:t>投标人名称(盖章):</w:t>
      </w:r>
    </w:p>
    <w:p w14:paraId="6D520321">
      <w:pPr>
        <w:wordWrap w:val="0"/>
        <w:spacing w:line="560" w:lineRule="exact"/>
        <w:jc w:val="right"/>
        <w:rPr>
          <w:rFonts w:hint="eastAsia" w:ascii="仿宋" w:hAnsi="仿宋" w:eastAsia="仿宋" w:cs="仿宋"/>
          <w:sz w:val="44"/>
          <w:szCs w:val="44"/>
          <w:highlight w:val="none"/>
          <w:lang w:val="en-US" w:eastAsia="zh-CN"/>
        </w:rPr>
      </w:pPr>
      <w:r>
        <w:rPr>
          <w:rFonts w:hint="eastAsia" w:ascii="仿宋" w:hAnsi="仿宋" w:eastAsia="仿宋" w:cs="仿宋"/>
          <w:sz w:val="30"/>
          <w:szCs w:val="30"/>
          <w:highlight w:val="none"/>
        </w:rPr>
        <w:t>法定代表人或被授权人盖章或签字：</w:t>
      </w:r>
    </w:p>
    <w:p w14:paraId="2548BD8F">
      <w:pPr>
        <w:jc w:val="right"/>
        <w:rPr>
          <w:rFonts w:ascii="仿宋_GB2312" w:hAnsi="宋体" w:eastAsia="仿宋_GB2312"/>
          <w:sz w:val="22"/>
          <w:szCs w:val="28"/>
          <w:highlight w:val="none"/>
        </w:rPr>
      </w:pPr>
      <w:r>
        <w:rPr>
          <w:highlight w:val="none"/>
        </w:rPr>
        <w:br w:type="page"/>
      </w:r>
      <w:r>
        <w:rPr>
          <w:rFonts w:hint="eastAsia" w:ascii="仿宋_GB2312" w:hAnsi="宋体" w:eastAsia="仿宋_GB2312"/>
          <w:sz w:val="22"/>
          <w:szCs w:val="28"/>
          <w:highlight w:val="none"/>
        </w:rPr>
        <w:t>如中标（成交），随中标（成交）公告公示</w:t>
      </w:r>
    </w:p>
    <w:p w14:paraId="487BCD88">
      <w:pPr>
        <w:pStyle w:val="2"/>
        <w:bidi w:val="0"/>
        <w:jc w:val="center"/>
        <w:rPr>
          <w:rFonts w:ascii="宋体" w:hAnsi="宋体" w:cs="宋体"/>
          <w:sz w:val="44"/>
          <w:szCs w:val="44"/>
          <w:highlight w:val="none"/>
        </w:rPr>
      </w:pPr>
      <w:r>
        <w:rPr>
          <w:rFonts w:hint="eastAsia"/>
          <w:highlight w:val="none"/>
        </w:rPr>
        <w:t>中小企业声明函</w:t>
      </w:r>
    </w:p>
    <w:p w14:paraId="26867287">
      <w:pPr>
        <w:pStyle w:val="10"/>
        <w:autoSpaceDE w:val="0"/>
        <w:autoSpaceDN w:val="0"/>
        <w:spacing w:before="14" w:line="540" w:lineRule="exact"/>
        <w:ind w:right="415" w:firstLine="472" w:firstLineChars="20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本公司</w:t>
      </w:r>
      <w:r>
        <w:rPr>
          <w:rFonts w:hint="eastAsia" w:ascii="仿宋" w:hAnsi="仿宋" w:eastAsia="仿宋" w:cs="仿宋"/>
          <w:sz w:val="24"/>
          <w:szCs w:val="24"/>
          <w:highlight w:val="none"/>
        </w:rPr>
        <w:t>（联合体</w:t>
      </w:r>
      <w:r>
        <w:rPr>
          <w:rFonts w:hint="eastAsia" w:ascii="仿宋" w:hAnsi="仿宋" w:eastAsia="仿宋" w:cs="仿宋"/>
          <w:spacing w:val="-5"/>
          <w:sz w:val="24"/>
          <w:szCs w:val="24"/>
          <w:highlight w:val="none"/>
        </w:rPr>
        <w:t>）</w:t>
      </w:r>
      <w:r>
        <w:rPr>
          <w:rFonts w:hint="eastAsia" w:ascii="仿宋" w:hAnsi="仿宋" w:eastAsia="仿宋" w:cs="仿宋"/>
          <w:spacing w:val="-2"/>
          <w:sz w:val="24"/>
          <w:szCs w:val="24"/>
          <w:highlight w:val="none"/>
        </w:rPr>
        <w:t>郑重声明，根据《政府采购促进中小</w:t>
      </w:r>
      <w:r>
        <w:rPr>
          <w:rFonts w:hint="eastAsia" w:ascii="仿宋" w:hAnsi="仿宋" w:eastAsia="仿宋" w:cs="仿宋"/>
          <w:spacing w:val="-18"/>
          <w:sz w:val="24"/>
          <w:szCs w:val="24"/>
          <w:highlight w:val="none"/>
        </w:rPr>
        <w:t>企业发展管理办法》</w:t>
      </w:r>
      <w:r>
        <w:rPr>
          <w:rFonts w:hint="eastAsia" w:ascii="仿宋" w:hAnsi="仿宋" w:eastAsia="仿宋" w:cs="仿宋"/>
          <w:sz w:val="24"/>
          <w:szCs w:val="24"/>
          <w:highlight w:val="none"/>
        </w:rPr>
        <w:t>（</w:t>
      </w:r>
      <w:r>
        <w:rPr>
          <w:rFonts w:hint="eastAsia" w:ascii="仿宋" w:hAnsi="仿宋" w:eastAsia="仿宋" w:cs="仿宋"/>
          <w:spacing w:val="5"/>
          <w:sz w:val="24"/>
          <w:szCs w:val="24"/>
          <w:highlight w:val="none"/>
        </w:rPr>
        <w:t>财库</w:t>
      </w:r>
      <w:r>
        <w:rPr>
          <w:rFonts w:hint="eastAsia" w:ascii="仿宋" w:hAnsi="仿宋" w:eastAsia="仿宋" w:cs="仿宋"/>
          <w:sz w:val="24"/>
          <w:szCs w:val="24"/>
          <w:highlight w:val="none"/>
        </w:rPr>
        <w:t>﹝2020﹞46</w:t>
      </w:r>
      <w:r>
        <w:rPr>
          <w:rFonts w:hint="eastAsia" w:ascii="仿宋" w:hAnsi="仿宋" w:eastAsia="仿宋" w:cs="仿宋"/>
          <w:spacing w:val="28"/>
          <w:sz w:val="24"/>
          <w:szCs w:val="24"/>
          <w:highlight w:val="none"/>
        </w:rPr>
        <w:t>号</w:t>
      </w:r>
      <w:r>
        <w:rPr>
          <w:rFonts w:hint="eastAsia" w:ascii="仿宋" w:hAnsi="仿宋" w:eastAsia="仿宋" w:cs="仿宋"/>
          <w:spacing w:val="5"/>
          <w:sz w:val="24"/>
          <w:szCs w:val="24"/>
          <w:highlight w:val="none"/>
        </w:rPr>
        <w:t>）</w:t>
      </w:r>
      <w:r>
        <w:rPr>
          <w:rFonts w:hint="eastAsia" w:ascii="仿宋" w:hAnsi="仿宋" w:eastAsia="仿宋" w:cs="仿宋"/>
          <w:sz w:val="24"/>
          <w:szCs w:val="24"/>
          <w:highlight w:val="none"/>
        </w:rPr>
        <w:t>的规定，本公司（联合体）</w:t>
      </w:r>
      <w:r>
        <w:rPr>
          <w:rFonts w:hint="eastAsia" w:ascii="仿宋" w:hAnsi="仿宋" w:eastAsia="仿宋" w:cs="仿宋"/>
          <w:spacing w:val="-8"/>
          <w:sz w:val="24"/>
          <w:szCs w:val="24"/>
          <w:highlight w:val="none"/>
        </w:rPr>
        <w:t>参加</w:t>
      </w:r>
      <w:r>
        <w:rPr>
          <w:rFonts w:hint="eastAsia" w:ascii="仿宋" w:hAnsi="仿宋" w:eastAsia="仿宋" w:cs="仿宋"/>
          <w:spacing w:val="-8"/>
          <w:sz w:val="24"/>
          <w:szCs w:val="24"/>
          <w:highlight w:val="none"/>
          <w:u w:val="single"/>
        </w:rPr>
        <w:t>（单位名称）</w:t>
      </w:r>
      <w:r>
        <w:rPr>
          <w:rFonts w:hint="eastAsia" w:ascii="仿宋" w:hAnsi="仿宋" w:eastAsia="仿宋" w:cs="仿宋"/>
          <w:spacing w:val="-8"/>
          <w:sz w:val="24"/>
          <w:szCs w:val="24"/>
          <w:highlight w:val="none"/>
        </w:rPr>
        <w:t>的</w:t>
      </w:r>
      <w:r>
        <w:rPr>
          <w:rFonts w:hint="eastAsia" w:ascii="仿宋" w:hAnsi="仿宋" w:eastAsia="仿宋" w:cs="仿宋"/>
          <w:spacing w:val="-8"/>
          <w:sz w:val="24"/>
          <w:szCs w:val="24"/>
          <w:highlight w:val="none"/>
          <w:u w:val="single"/>
        </w:rPr>
        <w:t>（项目名称）</w:t>
      </w:r>
      <w:r>
        <w:rPr>
          <w:rFonts w:hint="eastAsia" w:ascii="仿宋" w:hAnsi="仿宋" w:eastAsia="仿宋" w:cs="仿宋"/>
          <w:spacing w:val="-1"/>
          <w:sz w:val="24"/>
          <w:szCs w:val="24"/>
          <w:highlight w:val="none"/>
        </w:rPr>
        <w:t>采购活动，</w:t>
      </w:r>
      <w:r>
        <w:rPr>
          <w:rFonts w:hint="eastAsia" w:ascii="仿宋" w:hAnsi="仿宋" w:eastAsia="仿宋" w:cs="仿宋"/>
          <w:spacing w:val="-3"/>
          <w:sz w:val="24"/>
          <w:szCs w:val="24"/>
          <w:highlight w:val="none"/>
        </w:rPr>
        <w:t>服务</w:t>
      </w:r>
      <w:r>
        <w:rPr>
          <w:rFonts w:hint="eastAsia" w:ascii="仿宋" w:hAnsi="仿宋" w:eastAsia="仿宋" w:cs="仿宋"/>
          <w:spacing w:val="5"/>
          <w:w w:val="95"/>
          <w:sz w:val="24"/>
          <w:szCs w:val="24"/>
          <w:highlight w:val="none"/>
        </w:rPr>
        <w:t>全部由符合政策要求的中小企业承接</w:t>
      </w:r>
      <w:r>
        <w:rPr>
          <w:rFonts w:hint="eastAsia" w:ascii="仿宋" w:hAnsi="仿宋" w:eastAsia="仿宋" w:cs="仿宋"/>
          <w:spacing w:val="-1"/>
          <w:sz w:val="24"/>
          <w:szCs w:val="24"/>
          <w:highlight w:val="none"/>
        </w:rPr>
        <w:t>。</w:t>
      </w:r>
      <w:r>
        <w:rPr>
          <w:rFonts w:hint="eastAsia" w:ascii="仿宋" w:hAnsi="仿宋" w:eastAsia="仿宋" w:cs="仿宋"/>
          <w:spacing w:val="6"/>
          <w:w w:val="95"/>
          <w:sz w:val="24"/>
          <w:szCs w:val="24"/>
          <w:highlight w:val="none"/>
        </w:rPr>
        <w:t>相关企业</w:t>
      </w:r>
      <w:r>
        <w:rPr>
          <w:rFonts w:hint="eastAsia" w:ascii="仿宋" w:hAnsi="仿宋" w:eastAsia="仿宋" w:cs="仿宋"/>
          <w:spacing w:val="7"/>
          <w:w w:val="95"/>
          <w:sz w:val="24"/>
          <w:szCs w:val="24"/>
          <w:highlight w:val="none"/>
        </w:rPr>
        <w:t>（</w:t>
      </w:r>
      <w:r>
        <w:rPr>
          <w:rFonts w:hint="eastAsia" w:ascii="仿宋" w:hAnsi="仿宋" w:eastAsia="仿宋" w:cs="仿宋"/>
          <w:spacing w:val="4"/>
          <w:w w:val="95"/>
          <w:sz w:val="24"/>
          <w:szCs w:val="24"/>
          <w:highlight w:val="none"/>
        </w:rPr>
        <w:t>含联合</w:t>
      </w:r>
      <w:r>
        <w:rPr>
          <w:rFonts w:hint="eastAsia" w:ascii="仿宋" w:hAnsi="仿宋" w:eastAsia="仿宋" w:cs="仿宋"/>
          <w:sz w:val="24"/>
          <w:szCs w:val="24"/>
          <w:highlight w:val="none"/>
        </w:rPr>
        <w:t>体中的中小企业、签订分包意向协议的中小企业</w:t>
      </w:r>
      <w:r>
        <w:rPr>
          <w:rFonts w:hint="eastAsia" w:ascii="仿宋" w:hAnsi="仿宋" w:eastAsia="仿宋" w:cs="仿宋"/>
          <w:spacing w:val="-7"/>
          <w:sz w:val="24"/>
          <w:szCs w:val="24"/>
          <w:highlight w:val="none"/>
        </w:rPr>
        <w:t>）</w:t>
      </w:r>
      <w:r>
        <w:rPr>
          <w:rFonts w:hint="eastAsia" w:ascii="仿宋" w:hAnsi="仿宋" w:eastAsia="仿宋" w:cs="仿宋"/>
          <w:sz w:val="24"/>
          <w:szCs w:val="24"/>
          <w:highlight w:val="none"/>
        </w:rPr>
        <w:t>的具体情况如下：</w:t>
      </w:r>
    </w:p>
    <w:p w14:paraId="2D371B0B">
      <w:pPr>
        <w:pStyle w:val="10"/>
        <w:autoSpaceDE w:val="0"/>
        <w:autoSpaceDN w:val="0"/>
        <w:spacing w:before="14" w:line="540" w:lineRule="exact"/>
        <w:ind w:right="415"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pacing w:val="-3"/>
          <w:sz w:val="24"/>
          <w:szCs w:val="24"/>
          <w:highlight w:val="none"/>
          <w:u w:val="single"/>
        </w:rPr>
        <w:t>（标的名称）</w:t>
      </w:r>
      <w:r>
        <w:rPr>
          <w:rFonts w:hint="eastAsia" w:ascii="仿宋" w:hAnsi="仿宋" w:eastAsia="仿宋" w:cs="仿宋"/>
          <w:spacing w:val="-3"/>
          <w:sz w:val="24"/>
          <w:szCs w:val="24"/>
          <w:highlight w:val="none"/>
        </w:rPr>
        <w:t>，属于</w:t>
      </w:r>
      <w:r>
        <w:rPr>
          <w:rFonts w:hint="eastAsia" w:ascii="仿宋" w:hAnsi="仿宋" w:eastAsia="仿宋" w:cs="仿宋"/>
          <w:spacing w:val="-3"/>
          <w:sz w:val="24"/>
          <w:szCs w:val="24"/>
          <w:highlight w:val="none"/>
          <w:u w:val="single"/>
        </w:rPr>
        <w:t>（采购文件中明确的所属行业）</w:t>
      </w:r>
      <w:r>
        <w:rPr>
          <w:rFonts w:hint="eastAsia" w:ascii="仿宋" w:hAnsi="仿宋" w:eastAsia="仿宋" w:cs="仿宋"/>
          <w:spacing w:val="-3"/>
          <w:sz w:val="24"/>
          <w:szCs w:val="24"/>
          <w:highlight w:val="none"/>
        </w:rPr>
        <w:t>；承接企业为</w:t>
      </w:r>
      <w:r>
        <w:rPr>
          <w:rFonts w:hint="eastAsia" w:ascii="仿宋" w:hAnsi="仿宋" w:eastAsia="仿宋" w:cs="仿宋"/>
          <w:spacing w:val="-3"/>
          <w:sz w:val="24"/>
          <w:szCs w:val="24"/>
          <w:highlight w:val="none"/>
          <w:u w:val="single"/>
        </w:rPr>
        <w:t>（企业名称）</w:t>
      </w:r>
      <w:r>
        <w:rPr>
          <w:rFonts w:hint="eastAsia" w:ascii="仿宋" w:hAnsi="仿宋" w:eastAsia="仿宋" w:cs="仿宋"/>
          <w:spacing w:val="-3"/>
          <w:sz w:val="24"/>
          <w:szCs w:val="24"/>
          <w:highlight w:val="none"/>
        </w:rPr>
        <w:t>，从业人员</w:t>
      </w:r>
      <w:r>
        <w:rPr>
          <w:rFonts w:hint="eastAsia" w:ascii="仿宋" w:hAnsi="仿宋" w:eastAsia="仿宋" w:cs="仿宋"/>
          <w:spacing w:val="-3"/>
          <w:sz w:val="24"/>
          <w:szCs w:val="24"/>
          <w:highlight w:val="none"/>
          <w:u w:val="single"/>
        </w:rPr>
        <w:t xml:space="preserve">      </w:t>
      </w:r>
      <w:r>
        <w:rPr>
          <w:rFonts w:hint="eastAsia" w:ascii="仿宋" w:hAnsi="仿宋" w:eastAsia="仿宋" w:cs="仿宋"/>
          <w:spacing w:val="-3"/>
          <w:sz w:val="24"/>
          <w:szCs w:val="24"/>
          <w:highlight w:val="none"/>
        </w:rPr>
        <w:t>人，营业收入为</w:t>
      </w:r>
      <w:r>
        <w:rPr>
          <w:rFonts w:hint="eastAsia" w:ascii="仿宋" w:hAnsi="仿宋" w:eastAsia="仿宋" w:cs="仿宋"/>
          <w:spacing w:val="-3"/>
          <w:sz w:val="24"/>
          <w:szCs w:val="24"/>
          <w:highlight w:val="none"/>
          <w:u w:val="single"/>
        </w:rPr>
        <w:t xml:space="preserve">      </w:t>
      </w:r>
      <w:r>
        <w:rPr>
          <w:rFonts w:hint="eastAsia" w:ascii="仿宋" w:hAnsi="仿宋" w:eastAsia="仿宋" w:cs="仿宋"/>
          <w:spacing w:val="-3"/>
          <w:sz w:val="24"/>
          <w:szCs w:val="24"/>
          <w:highlight w:val="none"/>
        </w:rPr>
        <w:t>万元，资产总额为</w:t>
      </w:r>
      <w:r>
        <w:rPr>
          <w:rFonts w:hint="eastAsia" w:ascii="仿宋" w:hAnsi="仿宋" w:eastAsia="仿宋" w:cs="仿宋"/>
          <w:spacing w:val="-3"/>
          <w:sz w:val="24"/>
          <w:szCs w:val="24"/>
          <w:highlight w:val="none"/>
          <w:u w:val="single"/>
        </w:rPr>
        <w:t xml:space="preserve">      </w:t>
      </w:r>
      <w:r>
        <w:rPr>
          <w:rFonts w:hint="eastAsia" w:ascii="仿宋" w:hAnsi="仿宋" w:eastAsia="仿宋" w:cs="仿宋"/>
          <w:spacing w:val="-3"/>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
          <w:w w:val="99"/>
          <w:sz w:val="24"/>
          <w:szCs w:val="24"/>
          <w:highlight w:val="none"/>
          <w:vertAlign w:val="superscript"/>
        </w:rPr>
        <w:t>1</w:t>
      </w:r>
      <w:r>
        <w:rPr>
          <w:rFonts w:hint="eastAsia" w:ascii="仿宋" w:hAnsi="仿宋" w:eastAsia="仿宋" w:cs="仿宋"/>
          <w:spacing w:val="2"/>
          <w:w w:val="99"/>
          <w:sz w:val="24"/>
          <w:szCs w:val="24"/>
          <w:highlight w:val="none"/>
        </w:rPr>
        <w:t>,属于</w:t>
      </w:r>
      <w:r>
        <w:rPr>
          <w:rFonts w:hint="eastAsia" w:ascii="仿宋" w:hAnsi="仿宋" w:eastAsia="仿宋" w:cs="仿宋"/>
          <w:spacing w:val="2"/>
          <w:w w:val="99"/>
          <w:sz w:val="24"/>
          <w:szCs w:val="24"/>
          <w:highlight w:val="none"/>
          <w:u w:val="single"/>
        </w:rPr>
        <w:t>（中型企业、小型企业、微型企业）</w:t>
      </w:r>
      <w:r>
        <w:rPr>
          <w:rFonts w:hint="eastAsia" w:ascii="仿宋" w:hAnsi="仿宋" w:eastAsia="仿宋" w:cs="仿宋"/>
          <w:spacing w:val="2"/>
          <w:w w:val="99"/>
          <w:sz w:val="24"/>
          <w:szCs w:val="24"/>
          <w:highlight w:val="none"/>
        </w:rPr>
        <w:t>；</w:t>
      </w:r>
    </w:p>
    <w:p w14:paraId="7244EA3B">
      <w:pPr>
        <w:pStyle w:val="10"/>
        <w:autoSpaceDE w:val="0"/>
        <w:autoSpaceDN w:val="0"/>
        <w:spacing w:before="14" w:line="540" w:lineRule="exact"/>
        <w:ind w:right="415" w:firstLine="468" w:firstLineChars="200"/>
        <w:rPr>
          <w:rFonts w:hint="eastAsia" w:ascii="仿宋" w:hAnsi="仿宋" w:eastAsia="仿宋" w:cs="仿宋"/>
          <w:sz w:val="24"/>
          <w:szCs w:val="24"/>
          <w:highlight w:val="none"/>
        </w:rPr>
      </w:pPr>
      <w:r>
        <w:rPr>
          <w:rFonts w:hint="eastAsia" w:ascii="仿宋" w:hAnsi="仿宋" w:eastAsia="仿宋" w:cs="仿宋"/>
          <w:spacing w:val="-3"/>
          <w:sz w:val="24"/>
          <w:szCs w:val="24"/>
          <w:highlight w:val="none"/>
          <w:u w:val="single"/>
        </w:rPr>
        <w:t>2.（标的名称）</w:t>
      </w:r>
      <w:r>
        <w:rPr>
          <w:rFonts w:hint="eastAsia" w:ascii="仿宋" w:hAnsi="仿宋" w:eastAsia="仿宋" w:cs="仿宋"/>
          <w:spacing w:val="-3"/>
          <w:sz w:val="24"/>
          <w:szCs w:val="24"/>
          <w:highlight w:val="none"/>
        </w:rPr>
        <w:t>，属于</w:t>
      </w:r>
      <w:r>
        <w:rPr>
          <w:rFonts w:hint="eastAsia" w:ascii="仿宋" w:hAnsi="仿宋" w:eastAsia="仿宋" w:cs="仿宋"/>
          <w:spacing w:val="-3"/>
          <w:sz w:val="24"/>
          <w:szCs w:val="24"/>
          <w:highlight w:val="none"/>
          <w:u w:val="single"/>
        </w:rPr>
        <w:t>（采购文件中明确的所属行业）</w:t>
      </w:r>
      <w:r>
        <w:rPr>
          <w:rFonts w:hint="eastAsia" w:ascii="仿宋" w:hAnsi="仿宋" w:eastAsia="仿宋" w:cs="仿宋"/>
          <w:spacing w:val="-3"/>
          <w:sz w:val="24"/>
          <w:szCs w:val="24"/>
          <w:highlight w:val="none"/>
        </w:rPr>
        <w:t>；承接企业为</w:t>
      </w:r>
      <w:r>
        <w:rPr>
          <w:rFonts w:hint="eastAsia" w:ascii="仿宋" w:hAnsi="仿宋" w:eastAsia="仿宋" w:cs="仿宋"/>
          <w:spacing w:val="-3"/>
          <w:sz w:val="24"/>
          <w:szCs w:val="24"/>
          <w:highlight w:val="none"/>
          <w:u w:val="single"/>
        </w:rPr>
        <w:t>（企业名称）</w:t>
      </w:r>
      <w:r>
        <w:rPr>
          <w:rFonts w:hint="eastAsia" w:ascii="仿宋" w:hAnsi="仿宋" w:eastAsia="仿宋" w:cs="仿宋"/>
          <w:spacing w:val="-3"/>
          <w:sz w:val="24"/>
          <w:szCs w:val="24"/>
          <w:highlight w:val="none"/>
        </w:rPr>
        <w:t>，从业人员</w:t>
      </w:r>
      <w:r>
        <w:rPr>
          <w:rFonts w:hint="eastAsia" w:ascii="仿宋" w:hAnsi="仿宋" w:eastAsia="仿宋" w:cs="仿宋"/>
          <w:spacing w:val="-3"/>
          <w:sz w:val="24"/>
          <w:szCs w:val="24"/>
          <w:highlight w:val="none"/>
          <w:u w:val="single"/>
        </w:rPr>
        <w:t xml:space="preserve">      </w:t>
      </w:r>
      <w:r>
        <w:rPr>
          <w:rFonts w:hint="eastAsia" w:ascii="仿宋" w:hAnsi="仿宋" w:eastAsia="仿宋" w:cs="仿宋"/>
          <w:spacing w:val="-3"/>
          <w:sz w:val="24"/>
          <w:szCs w:val="24"/>
          <w:highlight w:val="none"/>
        </w:rPr>
        <w:t>人，营业收入为</w:t>
      </w:r>
      <w:r>
        <w:rPr>
          <w:rFonts w:hint="eastAsia" w:ascii="仿宋" w:hAnsi="仿宋" w:eastAsia="仿宋" w:cs="仿宋"/>
          <w:spacing w:val="-3"/>
          <w:sz w:val="24"/>
          <w:szCs w:val="24"/>
          <w:highlight w:val="none"/>
          <w:u w:val="single"/>
        </w:rPr>
        <w:t xml:space="preserve">      </w:t>
      </w:r>
      <w:r>
        <w:rPr>
          <w:rFonts w:hint="eastAsia" w:ascii="仿宋" w:hAnsi="仿宋" w:eastAsia="仿宋" w:cs="仿宋"/>
          <w:spacing w:val="-3"/>
          <w:sz w:val="24"/>
          <w:szCs w:val="24"/>
          <w:highlight w:val="none"/>
        </w:rPr>
        <w:t>万元，资产总额为</w:t>
      </w:r>
      <w:r>
        <w:rPr>
          <w:rFonts w:hint="eastAsia" w:ascii="仿宋" w:hAnsi="仿宋" w:eastAsia="仿宋" w:cs="仿宋"/>
          <w:spacing w:val="-3"/>
          <w:sz w:val="24"/>
          <w:szCs w:val="24"/>
          <w:highlight w:val="none"/>
          <w:u w:val="single"/>
        </w:rPr>
        <w:t xml:space="preserve">      </w:t>
      </w:r>
      <w:r>
        <w:rPr>
          <w:rFonts w:hint="eastAsia" w:ascii="仿宋" w:hAnsi="仿宋" w:eastAsia="仿宋" w:cs="仿宋"/>
          <w:spacing w:val="-3"/>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
          <w:w w:val="99"/>
          <w:sz w:val="24"/>
          <w:szCs w:val="24"/>
          <w:highlight w:val="none"/>
          <w:vertAlign w:val="superscript"/>
        </w:rPr>
        <w:t>1</w:t>
      </w:r>
      <w:r>
        <w:rPr>
          <w:rFonts w:hint="eastAsia" w:ascii="仿宋" w:hAnsi="仿宋" w:eastAsia="仿宋" w:cs="仿宋"/>
          <w:spacing w:val="2"/>
          <w:w w:val="99"/>
          <w:sz w:val="24"/>
          <w:szCs w:val="24"/>
          <w:highlight w:val="none"/>
        </w:rPr>
        <w:t>,属于</w:t>
      </w:r>
      <w:r>
        <w:rPr>
          <w:rFonts w:hint="eastAsia" w:ascii="仿宋" w:hAnsi="仿宋" w:eastAsia="仿宋" w:cs="仿宋"/>
          <w:spacing w:val="2"/>
          <w:w w:val="99"/>
          <w:sz w:val="24"/>
          <w:szCs w:val="24"/>
          <w:highlight w:val="none"/>
          <w:u w:val="single"/>
        </w:rPr>
        <w:t>（中型企业、小型企业、微型企业）</w:t>
      </w:r>
      <w:r>
        <w:rPr>
          <w:rFonts w:hint="eastAsia" w:ascii="仿宋" w:hAnsi="仿宋" w:eastAsia="仿宋" w:cs="仿宋"/>
          <w:spacing w:val="2"/>
          <w:w w:val="99"/>
          <w:sz w:val="24"/>
          <w:szCs w:val="24"/>
          <w:highlight w:val="none"/>
        </w:rPr>
        <w:t>；</w:t>
      </w:r>
    </w:p>
    <w:p w14:paraId="2A533ABD">
      <w:pPr>
        <w:pStyle w:val="10"/>
        <w:autoSpaceDE w:val="0"/>
        <w:autoSpaceDN w:val="0"/>
        <w:spacing w:before="30" w:line="540" w:lineRule="exact"/>
        <w:ind w:left="420" w:leftChars="200" w:right="417" w:firstLine="468" w:firstLineChars="200"/>
        <w:rPr>
          <w:rFonts w:hint="eastAsia" w:ascii="仿宋" w:hAnsi="仿宋" w:eastAsia="仿宋" w:cs="仿宋"/>
          <w:spacing w:val="-3"/>
          <w:sz w:val="24"/>
          <w:szCs w:val="24"/>
          <w:highlight w:val="none"/>
        </w:rPr>
      </w:pPr>
      <w:r>
        <w:rPr>
          <w:rFonts w:hint="eastAsia" w:ascii="仿宋" w:hAnsi="仿宋" w:eastAsia="仿宋" w:cs="仿宋"/>
          <w:spacing w:val="-3"/>
          <w:sz w:val="24"/>
          <w:szCs w:val="24"/>
          <w:highlight w:val="none"/>
        </w:rPr>
        <w:t>……</w:t>
      </w:r>
    </w:p>
    <w:p w14:paraId="44C61ED6">
      <w:pPr>
        <w:pStyle w:val="10"/>
        <w:autoSpaceDE w:val="0"/>
        <w:autoSpaceDN w:val="0"/>
        <w:spacing w:before="30" w:line="540" w:lineRule="exact"/>
        <w:ind w:left="420" w:leftChars="200" w:right="417" w:firstLine="468" w:firstLineChars="200"/>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以上企业，不属于大企业的分支机构，不存在控股股东</w:t>
      </w:r>
      <w:r>
        <w:rPr>
          <w:rFonts w:hint="eastAsia" w:ascii="仿宋" w:hAnsi="仿宋" w:eastAsia="仿宋" w:cs="仿宋"/>
          <w:spacing w:val="-5"/>
          <w:sz w:val="24"/>
          <w:szCs w:val="24"/>
          <w:highlight w:val="none"/>
        </w:rPr>
        <w:t>为大企业的情形，也不存在与大企业的负责人为同一人的情形。</w:t>
      </w:r>
    </w:p>
    <w:p w14:paraId="3D601B09">
      <w:pPr>
        <w:pStyle w:val="10"/>
        <w:autoSpaceDE w:val="0"/>
        <w:autoSpaceDN w:val="0"/>
        <w:spacing w:line="540" w:lineRule="exact"/>
        <w:ind w:right="372"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本企业对上述声明内容的真实性负责。如有虚假，将依法承担相应责任。</w:t>
      </w:r>
    </w:p>
    <w:p w14:paraId="2339D1D0">
      <w:pPr>
        <w:pStyle w:val="10"/>
        <w:autoSpaceDE w:val="0"/>
        <w:autoSpaceDN w:val="0"/>
        <w:spacing w:before="14" w:line="560" w:lineRule="exact"/>
        <w:ind w:right="415" w:firstLine="3081" w:firstLineChars="1300"/>
        <w:rPr>
          <w:rFonts w:hint="eastAsia" w:ascii="仿宋" w:hAnsi="仿宋" w:eastAsia="仿宋" w:cs="仿宋"/>
          <w:spacing w:val="-8"/>
          <w:w w:val="99"/>
          <w:sz w:val="24"/>
          <w:szCs w:val="24"/>
          <w:highlight w:val="none"/>
        </w:rPr>
      </w:pPr>
      <w:r>
        <w:rPr>
          <w:rFonts w:hint="eastAsia" w:ascii="仿宋" w:hAnsi="仿宋" w:eastAsia="仿宋" w:cs="仿宋"/>
          <w:w w:val="99"/>
          <w:sz w:val="24"/>
          <w:szCs w:val="24"/>
          <w:highlight w:val="none"/>
        </w:rPr>
        <w:t>企业名称</w:t>
      </w:r>
      <w:r>
        <w:rPr>
          <w:rFonts w:hint="eastAsia" w:ascii="仿宋" w:hAnsi="仿宋" w:eastAsia="仿宋" w:cs="仿宋"/>
          <w:spacing w:val="2"/>
          <w:w w:val="99"/>
          <w:sz w:val="24"/>
          <w:szCs w:val="24"/>
          <w:highlight w:val="none"/>
        </w:rPr>
        <w:t>（</w:t>
      </w:r>
      <w:r>
        <w:rPr>
          <w:rFonts w:hint="eastAsia" w:ascii="仿宋" w:hAnsi="仿宋" w:eastAsia="仿宋" w:cs="仿宋"/>
          <w:w w:val="99"/>
          <w:sz w:val="24"/>
          <w:szCs w:val="24"/>
          <w:highlight w:val="none"/>
        </w:rPr>
        <w:t>盖章）：</w:t>
      </w:r>
    </w:p>
    <w:p w14:paraId="1F741600">
      <w:pPr>
        <w:pStyle w:val="10"/>
        <w:autoSpaceDE w:val="0"/>
        <w:autoSpaceDN w:val="0"/>
        <w:spacing w:before="14" w:line="560" w:lineRule="exact"/>
        <w:ind w:right="415" w:firstLine="3168" w:firstLineChars="1100"/>
        <w:rPr>
          <w:rFonts w:hint="eastAsia" w:ascii="仿宋" w:hAnsi="仿宋" w:eastAsia="仿宋" w:cs="仿宋"/>
          <w:spacing w:val="24"/>
          <w:sz w:val="24"/>
          <w:szCs w:val="24"/>
          <w:highlight w:val="none"/>
        </w:rPr>
      </w:pPr>
      <w:r>
        <w:rPr>
          <w:rFonts w:hint="eastAsia" w:ascii="仿宋" w:hAnsi="仿宋" w:eastAsia="仿宋" w:cs="仿宋"/>
          <w:spacing w:val="24"/>
          <w:sz w:val="24"/>
          <w:szCs w:val="24"/>
          <w:highlight w:val="none"/>
        </w:rPr>
        <w:t>日期：</w:t>
      </w:r>
    </w:p>
    <w:p w14:paraId="23DADBDD">
      <w:pPr>
        <w:pStyle w:val="10"/>
        <w:autoSpaceDE w:val="0"/>
        <w:autoSpaceDN w:val="0"/>
        <w:spacing w:before="14" w:line="560" w:lineRule="exact"/>
        <w:ind w:right="415" w:firstLine="2508" w:firstLineChars="1100"/>
        <w:rPr>
          <w:rFonts w:hint="eastAsia" w:ascii="仿宋" w:hAnsi="仿宋" w:eastAsia="仿宋" w:cs="仿宋"/>
          <w:spacing w:val="24"/>
          <w:highlight w:val="none"/>
        </w:rPr>
      </w:pPr>
    </w:p>
    <w:p w14:paraId="55217A7A">
      <w:pPr>
        <w:pStyle w:val="10"/>
        <w:tabs>
          <w:tab w:val="center" w:pos="4153"/>
          <w:tab w:val="right" w:pos="8306"/>
        </w:tabs>
        <w:rPr>
          <w:rFonts w:hint="eastAsia" w:ascii="仿宋" w:hAnsi="仿宋" w:eastAsia="仿宋" w:cs="仿宋"/>
          <w:b/>
          <w:sz w:val="22"/>
          <w:highlight w:val="none"/>
        </w:rPr>
      </w:pPr>
      <w:r>
        <w:rPr>
          <w:rStyle w:val="30"/>
          <w:rFonts w:hint="eastAsia" w:ascii="仿宋" w:hAnsi="仿宋" w:eastAsia="仿宋" w:cs="仿宋"/>
          <w:highlight w:val="none"/>
        </w:rPr>
        <w:t>1.</w:t>
      </w:r>
      <w:r>
        <w:rPr>
          <w:rFonts w:hint="eastAsia" w:ascii="仿宋" w:hAnsi="仿宋" w:eastAsia="仿宋" w:cs="仿宋"/>
          <w:b/>
          <w:sz w:val="22"/>
          <w:highlight w:val="none"/>
        </w:rPr>
        <w:t>从业人员、营业收入、资产总额填报上一年度数据，无上一年度数据的新成立企业可不填报。</w:t>
      </w:r>
    </w:p>
    <w:p w14:paraId="0CC1D819">
      <w:pPr>
        <w:pStyle w:val="10"/>
        <w:tabs>
          <w:tab w:val="center" w:pos="4153"/>
          <w:tab w:val="right" w:pos="8306"/>
        </w:tabs>
        <w:rPr>
          <w:rFonts w:hint="eastAsia" w:ascii="仿宋" w:hAnsi="仿宋" w:eastAsia="仿宋" w:cs="仿宋"/>
          <w:b/>
          <w:sz w:val="22"/>
          <w:highlight w:val="none"/>
        </w:rPr>
      </w:pPr>
      <w:r>
        <w:rPr>
          <w:rFonts w:hint="eastAsia" w:ascii="仿宋" w:hAnsi="仿宋" w:eastAsia="仿宋" w:cs="仿宋"/>
          <w:b/>
          <w:sz w:val="22"/>
          <w:highlight w:val="none"/>
          <w:lang w:val="en-US" w:eastAsia="zh-CN"/>
        </w:rPr>
        <w:t>2</w:t>
      </w:r>
      <w:r>
        <w:rPr>
          <w:rFonts w:hint="eastAsia" w:ascii="仿宋" w:hAnsi="仿宋" w:eastAsia="仿宋" w:cs="仿宋"/>
          <w:b/>
          <w:sz w:val="22"/>
          <w:highlight w:val="none"/>
        </w:rPr>
        <w:t>.分支机构应并入总公司以总公司名义进行划分。</w:t>
      </w:r>
    </w:p>
    <w:p w14:paraId="00986608">
      <w:pPr>
        <w:jc w:val="right"/>
        <w:rPr>
          <w:rFonts w:ascii="仿宋_GB2312" w:hAnsi="宋体" w:eastAsia="仿宋_GB2312"/>
          <w:sz w:val="22"/>
          <w:szCs w:val="28"/>
          <w:highlight w:val="none"/>
        </w:rPr>
      </w:pPr>
      <w:r>
        <w:rPr>
          <w:rFonts w:hint="eastAsia" w:ascii="仿宋_GB2312" w:hAnsi="仿宋" w:eastAsia="仿宋_GB2312"/>
          <w:b/>
          <w:i/>
          <w:highlight w:val="none"/>
        </w:rPr>
        <w:br w:type="page"/>
      </w:r>
      <w:r>
        <w:rPr>
          <w:rFonts w:hint="eastAsia" w:ascii="仿宋_GB2312" w:hAnsi="宋体" w:eastAsia="仿宋_GB2312"/>
          <w:sz w:val="22"/>
          <w:szCs w:val="28"/>
          <w:highlight w:val="none"/>
        </w:rPr>
        <w:t>如中标（成交），随中标（成交）公告公示</w:t>
      </w:r>
    </w:p>
    <w:p w14:paraId="75F893D1">
      <w:pPr>
        <w:jc w:val="center"/>
        <w:rPr>
          <w:rFonts w:hint="eastAsia" w:ascii="黑体" w:hAnsi="黑体" w:eastAsia="黑体"/>
          <w:sz w:val="44"/>
          <w:szCs w:val="44"/>
          <w:highlight w:val="none"/>
        </w:rPr>
      </w:pPr>
    </w:p>
    <w:p w14:paraId="7DEF352C">
      <w:pPr>
        <w:pStyle w:val="2"/>
        <w:bidi w:val="0"/>
        <w:jc w:val="center"/>
        <w:rPr>
          <w:rFonts w:ascii="宋体" w:hAnsi="宋体" w:eastAsia="宋体" w:cs="宋体"/>
          <w:sz w:val="44"/>
          <w:szCs w:val="44"/>
          <w:highlight w:val="none"/>
        </w:rPr>
      </w:pPr>
      <w:r>
        <w:rPr>
          <w:rFonts w:hint="eastAsia"/>
          <w:highlight w:val="none"/>
        </w:rPr>
        <w:t>残疾人福利性单位声明函</w:t>
      </w:r>
    </w:p>
    <w:p w14:paraId="49841D10">
      <w:p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本单位郑重声明，根据《财政部 民政部 中国残疾人联合会关于促进残疾人就业政府采购政策的通知》（财库〔2017〕 141号）的规定，本单位为符合条件的残疾人福利性单位，且本单位参加_</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_单位的_</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_项目采购活动提供本单位制造的货物（由本单位承担工程/提供服务），或者提供其他残疾人福利性单位制造的货物（不包括使用非残疾人福利性单位注册商标的货物）。</w:t>
      </w:r>
    </w:p>
    <w:p w14:paraId="174C1EC2">
      <w:p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本单位对上述声明的真实性负责。如有虚假，将依法承担相应责任。</w:t>
      </w:r>
    </w:p>
    <w:p w14:paraId="2542662E">
      <w:pPr>
        <w:spacing w:line="588" w:lineRule="exact"/>
        <w:ind w:firstLine="560" w:firstLineChars="200"/>
        <w:rPr>
          <w:rFonts w:hint="eastAsia" w:ascii="仿宋" w:hAnsi="仿宋" w:eastAsia="仿宋" w:cs="仿宋"/>
          <w:sz w:val="28"/>
          <w:szCs w:val="28"/>
          <w:highlight w:val="none"/>
        </w:rPr>
      </w:pPr>
    </w:p>
    <w:p w14:paraId="0FCF87CF">
      <w:pPr>
        <w:spacing w:line="588" w:lineRule="exact"/>
        <w:ind w:firstLine="584" w:firstLineChars="200"/>
        <w:rPr>
          <w:rFonts w:hint="eastAsia" w:ascii="仿宋" w:hAnsi="仿宋" w:eastAsia="仿宋" w:cs="仿宋"/>
          <w:spacing w:val="6"/>
          <w:sz w:val="28"/>
          <w:szCs w:val="28"/>
          <w:highlight w:val="none"/>
        </w:rPr>
      </w:pPr>
    </w:p>
    <w:p w14:paraId="5BE3A59A">
      <w:pPr>
        <w:shd w:val="clear" w:color="auto" w:fill="FFFFFF"/>
        <w:spacing w:line="560" w:lineRule="exact"/>
        <w:ind w:firstLine="4648" w:firstLineChars="166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企业名称（盖章）：  </w:t>
      </w:r>
    </w:p>
    <w:p w14:paraId="4996F9AF">
      <w:pPr>
        <w:shd w:val="clear" w:color="auto" w:fill="FFFFFF"/>
        <w:spacing w:line="560" w:lineRule="exact"/>
        <w:ind w:firstLine="4620" w:firstLineChars="165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日   期：  </w:t>
      </w:r>
    </w:p>
    <w:p w14:paraId="296A2F58">
      <w:pPr>
        <w:widowControl/>
        <w:jc w:val="right"/>
        <w:rPr>
          <w:rFonts w:ascii="仿宋_GB2312" w:hAnsi="仿宋" w:eastAsia="仿宋_GB2312" w:cs="Arial"/>
          <w:sz w:val="32"/>
          <w:szCs w:val="32"/>
          <w:highlight w:val="none"/>
        </w:rPr>
      </w:pPr>
      <w:r>
        <w:rPr>
          <w:rFonts w:ascii="仿宋_GB2312" w:hAnsi="仿宋" w:eastAsia="仿宋_GB2312" w:cs="Arial"/>
          <w:sz w:val="32"/>
          <w:szCs w:val="32"/>
          <w:highlight w:val="none"/>
        </w:rPr>
        <w:br w:type="page"/>
      </w:r>
      <w:r>
        <w:rPr>
          <w:rFonts w:hint="eastAsia" w:ascii="仿宋_GB2312" w:hAnsi="宋体" w:eastAsia="仿宋_GB2312"/>
          <w:sz w:val="22"/>
          <w:szCs w:val="28"/>
          <w:highlight w:val="none"/>
        </w:rPr>
        <w:t>如中标（成交），随中标（成交）公告公示</w:t>
      </w:r>
    </w:p>
    <w:p w14:paraId="2078F14D">
      <w:pPr>
        <w:pStyle w:val="2"/>
        <w:bidi w:val="0"/>
        <w:jc w:val="center"/>
        <w:rPr>
          <w:rFonts w:hint="eastAsia"/>
          <w:highlight w:val="none"/>
          <w:lang w:val="en-US" w:eastAsia="zh-CN"/>
        </w:rPr>
      </w:pPr>
      <w:r>
        <w:rPr>
          <w:rFonts w:hint="eastAsia"/>
          <w:highlight w:val="none"/>
          <w:lang w:val="en-US" w:eastAsia="zh-CN"/>
        </w:rPr>
        <w:t>国内同类项目业绩表</w:t>
      </w:r>
    </w:p>
    <w:tbl>
      <w:tblPr>
        <w:tblStyle w:val="16"/>
        <w:tblpPr w:leftFromText="180" w:rightFromText="180" w:vertAnchor="text" w:tblpXSpec="center" w:tblpY="267"/>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6F9A8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vAlign w:val="center"/>
          </w:tcPr>
          <w:p w14:paraId="11C687F3">
            <w:pPr>
              <w:adjustRightInd w:val="0"/>
              <w:snapToGrid w:val="0"/>
              <w:spacing w:line="20" w:lineRule="atLeast"/>
              <w:jc w:val="center"/>
              <w:rPr>
                <w:rFonts w:hint="eastAsia" w:ascii="仿宋" w:hAnsi="仿宋" w:eastAsia="仿宋" w:cs="仿宋"/>
                <w:sz w:val="30"/>
                <w:szCs w:val="30"/>
                <w:highlight w:val="none"/>
              </w:rPr>
            </w:pPr>
            <w:r>
              <w:rPr>
                <w:rFonts w:hint="eastAsia" w:ascii="仿宋" w:hAnsi="仿宋" w:eastAsia="仿宋" w:cs="仿宋"/>
                <w:sz w:val="30"/>
                <w:szCs w:val="30"/>
                <w:highlight w:val="none"/>
              </w:rPr>
              <w:t>序号</w:t>
            </w:r>
          </w:p>
        </w:tc>
        <w:tc>
          <w:tcPr>
            <w:tcW w:w="917" w:type="dxa"/>
            <w:vAlign w:val="center"/>
          </w:tcPr>
          <w:p w14:paraId="42472137">
            <w:pPr>
              <w:adjustRightInd w:val="0"/>
              <w:snapToGrid w:val="0"/>
              <w:spacing w:line="20" w:lineRule="atLeast"/>
              <w:jc w:val="center"/>
              <w:rPr>
                <w:rFonts w:hint="eastAsia" w:ascii="仿宋" w:hAnsi="仿宋" w:eastAsia="仿宋" w:cs="仿宋"/>
                <w:sz w:val="30"/>
                <w:szCs w:val="30"/>
                <w:highlight w:val="none"/>
              </w:rPr>
            </w:pPr>
            <w:r>
              <w:rPr>
                <w:rFonts w:hint="eastAsia" w:ascii="仿宋" w:hAnsi="仿宋" w:eastAsia="仿宋" w:cs="仿宋"/>
                <w:sz w:val="30"/>
                <w:szCs w:val="30"/>
                <w:highlight w:val="none"/>
              </w:rPr>
              <w:t>用户名称</w:t>
            </w:r>
          </w:p>
        </w:tc>
        <w:tc>
          <w:tcPr>
            <w:tcW w:w="2552" w:type="dxa"/>
            <w:vAlign w:val="center"/>
          </w:tcPr>
          <w:p w14:paraId="36A5056F">
            <w:pPr>
              <w:adjustRightInd w:val="0"/>
              <w:snapToGrid w:val="0"/>
              <w:spacing w:line="20" w:lineRule="atLeast"/>
              <w:jc w:val="center"/>
              <w:rPr>
                <w:rFonts w:hint="eastAsia" w:ascii="仿宋" w:hAnsi="仿宋" w:eastAsia="仿宋" w:cs="仿宋"/>
                <w:sz w:val="30"/>
                <w:szCs w:val="30"/>
                <w:highlight w:val="none"/>
              </w:rPr>
            </w:pPr>
            <w:r>
              <w:rPr>
                <w:rFonts w:hint="eastAsia" w:ascii="仿宋" w:hAnsi="仿宋" w:eastAsia="仿宋" w:cs="仿宋"/>
                <w:sz w:val="30"/>
                <w:szCs w:val="30"/>
                <w:highlight w:val="none"/>
              </w:rPr>
              <w:t>项目名称</w:t>
            </w:r>
          </w:p>
        </w:tc>
        <w:tc>
          <w:tcPr>
            <w:tcW w:w="1134" w:type="dxa"/>
            <w:vAlign w:val="center"/>
          </w:tcPr>
          <w:p w14:paraId="55B5B306">
            <w:pPr>
              <w:adjustRightInd w:val="0"/>
              <w:snapToGrid w:val="0"/>
              <w:spacing w:line="20" w:lineRule="atLeast"/>
              <w:jc w:val="center"/>
              <w:rPr>
                <w:rFonts w:hint="eastAsia" w:ascii="仿宋" w:hAnsi="仿宋" w:eastAsia="仿宋" w:cs="仿宋"/>
                <w:sz w:val="30"/>
                <w:szCs w:val="30"/>
                <w:highlight w:val="none"/>
              </w:rPr>
            </w:pPr>
            <w:r>
              <w:rPr>
                <w:rFonts w:hint="eastAsia" w:ascii="仿宋" w:hAnsi="仿宋" w:eastAsia="仿宋" w:cs="仿宋"/>
                <w:sz w:val="30"/>
                <w:szCs w:val="30"/>
                <w:highlight w:val="none"/>
              </w:rPr>
              <w:t>合同额</w:t>
            </w:r>
          </w:p>
        </w:tc>
        <w:tc>
          <w:tcPr>
            <w:tcW w:w="1417" w:type="dxa"/>
            <w:vAlign w:val="center"/>
          </w:tcPr>
          <w:p w14:paraId="50DCF3F9">
            <w:pPr>
              <w:adjustRightInd w:val="0"/>
              <w:snapToGrid w:val="0"/>
              <w:spacing w:line="20" w:lineRule="atLeast"/>
              <w:jc w:val="center"/>
              <w:rPr>
                <w:rFonts w:hint="eastAsia" w:ascii="仿宋" w:hAnsi="仿宋" w:eastAsia="仿宋" w:cs="仿宋"/>
                <w:sz w:val="30"/>
                <w:szCs w:val="30"/>
                <w:highlight w:val="none"/>
              </w:rPr>
            </w:pPr>
            <w:r>
              <w:rPr>
                <w:rFonts w:hint="eastAsia" w:ascii="仿宋" w:hAnsi="仿宋" w:eastAsia="仿宋" w:cs="仿宋"/>
                <w:sz w:val="30"/>
                <w:szCs w:val="30"/>
                <w:highlight w:val="none"/>
              </w:rPr>
              <w:t>签订时间</w:t>
            </w:r>
          </w:p>
        </w:tc>
        <w:tc>
          <w:tcPr>
            <w:tcW w:w="1276" w:type="dxa"/>
            <w:vAlign w:val="center"/>
          </w:tcPr>
          <w:p w14:paraId="153DF4D9">
            <w:pPr>
              <w:adjustRightInd w:val="0"/>
              <w:snapToGrid w:val="0"/>
              <w:spacing w:line="20" w:lineRule="atLeast"/>
              <w:jc w:val="center"/>
              <w:rPr>
                <w:rFonts w:hint="eastAsia" w:ascii="仿宋" w:hAnsi="仿宋" w:eastAsia="仿宋" w:cs="仿宋"/>
                <w:sz w:val="30"/>
                <w:szCs w:val="30"/>
                <w:highlight w:val="none"/>
              </w:rPr>
            </w:pPr>
            <w:r>
              <w:rPr>
                <w:rFonts w:hint="eastAsia" w:ascii="仿宋" w:hAnsi="仿宋" w:eastAsia="仿宋" w:cs="仿宋"/>
                <w:sz w:val="30"/>
                <w:szCs w:val="30"/>
                <w:highlight w:val="none"/>
              </w:rPr>
              <w:t>电话/联系人</w:t>
            </w:r>
          </w:p>
        </w:tc>
        <w:tc>
          <w:tcPr>
            <w:tcW w:w="1210" w:type="dxa"/>
            <w:vAlign w:val="center"/>
          </w:tcPr>
          <w:p w14:paraId="2F94667D">
            <w:pPr>
              <w:adjustRightInd w:val="0"/>
              <w:snapToGrid w:val="0"/>
              <w:spacing w:line="20" w:lineRule="atLeast"/>
              <w:jc w:val="center"/>
              <w:rPr>
                <w:rFonts w:hint="eastAsia" w:ascii="仿宋" w:hAnsi="仿宋" w:eastAsia="仿宋" w:cs="仿宋"/>
                <w:sz w:val="30"/>
                <w:szCs w:val="30"/>
                <w:highlight w:val="none"/>
              </w:rPr>
            </w:pPr>
            <w:r>
              <w:rPr>
                <w:rFonts w:hint="eastAsia" w:ascii="仿宋" w:hAnsi="仿宋" w:eastAsia="仿宋" w:cs="仿宋"/>
                <w:sz w:val="30"/>
                <w:szCs w:val="30"/>
                <w:highlight w:val="none"/>
              </w:rPr>
              <w:t>备注</w:t>
            </w:r>
          </w:p>
        </w:tc>
      </w:tr>
      <w:tr w14:paraId="44794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6955F67">
            <w:pPr>
              <w:jc w:val="center"/>
              <w:rPr>
                <w:rFonts w:hint="eastAsia" w:ascii="仿宋" w:hAnsi="仿宋" w:eastAsia="仿宋" w:cs="仿宋"/>
                <w:sz w:val="30"/>
                <w:szCs w:val="30"/>
                <w:highlight w:val="none"/>
              </w:rPr>
            </w:pPr>
          </w:p>
        </w:tc>
        <w:tc>
          <w:tcPr>
            <w:tcW w:w="917" w:type="dxa"/>
            <w:vAlign w:val="center"/>
          </w:tcPr>
          <w:p w14:paraId="42A1A811">
            <w:pPr>
              <w:jc w:val="center"/>
              <w:rPr>
                <w:rFonts w:hint="eastAsia" w:ascii="仿宋" w:hAnsi="仿宋" w:eastAsia="仿宋" w:cs="仿宋"/>
                <w:sz w:val="30"/>
                <w:szCs w:val="30"/>
                <w:highlight w:val="none"/>
              </w:rPr>
            </w:pPr>
          </w:p>
        </w:tc>
        <w:tc>
          <w:tcPr>
            <w:tcW w:w="2552" w:type="dxa"/>
            <w:vAlign w:val="center"/>
          </w:tcPr>
          <w:p w14:paraId="1DDAC8E4">
            <w:pPr>
              <w:jc w:val="center"/>
              <w:rPr>
                <w:rFonts w:hint="eastAsia" w:ascii="仿宋" w:hAnsi="仿宋" w:eastAsia="仿宋" w:cs="仿宋"/>
                <w:sz w:val="30"/>
                <w:szCs w:val="30"/>
                <w:highlight w:val="none"/>
              </w:rPr>
            </w:pPr>
          </w:p>
        </w:tc>
        <w:tc>
          <w:tcPr>
            <w:tcW w:w="1134" w:type="dxa"/>
            <w:vAlign w:val="center"/>
          </w:tcPr>
          <w:p w14:paraId="7366FB7D">
            <w:pPr>
              <w:jc w:val="center"/>
              <w:rPr>
                <w:rFonts w:hint="eastAsia" w:ascii="仿宋" w:hAnsi="仿宋" w:eastAsia="仿宋" w:cs="仿宋"/>
                <w:sz w:val="30"/>
                <w:szCs w:val="30"/>
                <w:highlight w:val="none"/>
              </w:rPr>
            </w:pPr>
          </w:p>
        </w:tc>
        <w:tc>
          <w:tcPr>
            <w:tcW w:w="1417" w:type="dxa"/>
            <w:vAlign w:val="center"/>
          </w:tcPr>
          <w:p w14:paraId="76E4095F">
            <w:pPr>
              <w:jc w:val="center"/>
              <w:rPr>
                <w:rFonts w:hint="eastAsia" w:ascii="仿宋" w:hAnsi="仿宋" w:eastAsia="仿宋" w:cs="仿宋"/>
                <w:sz w:val="30"/>
                <w:szCs w:val="30"/>
                <w:highlight w:val="none"/>
              </w:rPr>
            </w:pPr>
          </w:p>
        </w:tc>
        <w:tc>
          <w:tcPr>
            <w:tcW w:w="1276" w:type="dxa"/>
            <w:vAlign w:val="center"/>
          </w:tcPr>
          <w:p w14:paraId="216635C3">
            <w:pPr>
              <w:jc w:val="center"/>
              <w:rPr>
                <w:rFonts w:hint="eastAsia" w:ascii="仿宋" w:hAnsi="仿宋" w:eastAsia="仿宋" w:cs="仿宋"/>
                <w:sz w:val="30"/>
                <w:szCs w:val="30"/>
                <w:highlight w:val="none"/>
              </w:rPr>
            </w:pPr>
          </w:p>
        </w:tc>
        <w:tc>
          <w:tcPr>
            <w:tcW w:w="1210" w:type="dxa"/>
            <w:vAlign w:val="center"/>
          </w:tcPr>
          <w:p w14:paraId="7525183E">
            <w:pPr>
              <w:jc w:val="center"/>
              <w:rPr>
                <w:rFonts w:hint="eastAsia" w:ascii="仿宋" w:hAnsi="仿宋" w:eastAsia="仿宋" w:cs="仿宋"/>
                <w:sz w:val="30"/>
                <w:szCs w:val="30"/>
                <w:highlight w:val="none"/>
              </w:rPr>
            </w:pPr>
          </w:p>
        </w:tc>
      </w:tr>
      <w:tr w14:paraId="4BCE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C3CF7A5">
            <w:pPr>
              <w:jc w:val="center"/>
              <w:rPr>
                <w:rFonts w:ascii="仿宋_GB2312" w:hAnsi="仿宋" w:eastAsia="仿宋_GB2312" w:cs="Times New Roman"/>
                <w:sz w:val="30"/>
                <w:szCs w:val="30"/>
                <w:highlight w:val="none"/>
              </w:rPr>
            </w:pPr>
          </w:p>
        </w:tc>
        <w:tc>
          <w:tcPr>
            <w:tcW w:w="917" w:type="dxa"/>
            <w:vAlign w:val="center"/>
          </w:tcPr>
          <w:p w14:paraId="2149DB42">
            <w:pPr>
              <w:jc w:val="center"/>
              <w:rPr>
                <w:rFonts w:ascii="仿宋_GB2312" w:hAnsi="仿宋" w:eastAsia="仿宋_GB2312" w:cs="Times New Roman"/>
                <w:sz w:val="30"/>
                <w:szCs w:val="30"/>
                <w:highlight w:val="none"/>
              </w:rPr>
            </w:pPr>
          </w:p>
        </w:tc>
        <w:tc>
          <w:tcPr>
            <w:tcW w:w="2552" w:type="dxa"/>
            <w:vAlign w:val="center"/>
          </w:tcPr>
          <w:p w14:paraId="28BC7D32">
            <w:pPr>
              <w:jc w:val="center"/>
              <w:rPr>
                <w:rFonts w:ascii="仿宋_GB2312" w:hAnsi="仿宋" w:eastAsia="仿宋_GB2312" w:cs="Times New Roman"/>
                <w:sz w:val="30"/>
                <w:szCs w:val="30"/>
                <w:highlight w:val="none"/>
              </w:rPr>
            </w:pPr>
          </w:p>
        </w:tc>
        <w:tc>
          <w:tcPr>
            <w:tcW w:w="1134" w:type="dxa"/>
            <w:vAlign w:val="center"/>
          </w:tcPr>
          <w:p w14:paraId="44783C32">
            <w:pPr>
              <w:jc w:val="center"/>
              <w:rPr>
                <w:rFonts w:ascii="仿宋_GB2312" w:hAnsi="仿宋" w:eastAsia="仿宋_GB2312" w:cs="Times New Roman"/>
                <w:sz w:val="30"/>
                <w:szCs w:val="30"/>
                <w:highlight w:val="none"/>
              </w:rPr>
            </w:pPr>
          </w:p>
        </w:tc>
        <w:tc>
          <w:tcPr>
            <w:tcW w:w="1417" w:type="dxa"/>
            <w:vAlign w:val="center"/>
          </w:tcPr>
          <w:p w14:paraId="7DDDE662">
            <w:pPr>
              <w:jc w:val="center"/>
              <w:rPr>
                <w:rFonts w:ascii="仿宋_GB2312" w:hAnsi="仿宋" w:eastAsia="仿宋_GB2312" w:cs="Times New Roman"/>
                <w:sz w:val="30"/>
                <w:szCs w:val="30"/>
                <w:highlight w:val="none"/>
              </w:rPr>
            </w:pPr>
          </w:p>
        </w:tc>
        <w:tc>
          <w:tcPr>
            <w:tcW w:w="1276" w:type="dxa"/>
            <w:vAlign w:val="center"/>
          </w:tcPr>
          <w:p w14:paraId="60BB3C04">
            <w:pPr>
              <w:jc w:val="center"/>
              <w:rPr>
                <w:rFonts w:ascii="仿宋_GB2312" w:hAnsi="仿宋" w:eastAsia="仿宋_GB2312" w:cs="Times New Roman"/>
                <w:sz w:val="30"/>
                <w:szCs w:val="30"/>
                <w:highlight w:val="none"/>
              </w:rPr>
            </w:pPr>
          </w:p>
        </w:tc>
        <w:tc>
          <w:tcPr>
            <w:tcW w:w="1210" w:type="dxa"/>
            <w:vAlign w:val="center"/>
          </w:tcPr>
          <w:p w14:paraId="5371455C">
            <w:pPr>
              <w:jc w:val="center"/>
              <w:rPr>
                <w:rFonts w:ascii="仿宋_GB2312" w:hAnsi="仿宋" w:eastAsia="仿宋_GB2312" w:cs="Times New Roman"/>
                <w:sz w:val="30"/>
                <w:szCs w:val="30"/>
                <w:highlight w:val="none"/>
              </w:rPr>
            </w:pPr>
          </w:p>
        </w:tc>
      </w:tr>
      <w:tr w14:paraId="2AB64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07521DB">
            <w:pPr>
              <w:jc w:val="center"/>
              <w:rPr>
                <w:rFonts w:ascii="仿宋_GB2312" w:hAnsi="仿宋" w:eastAsia="仿宋_GB2312" w:cs="Times New Roman"/>
                <w:sz w:val="30"/>
                <w:szCs w:val="30"/>
                <w:highlight w:val="none"/>
              </w:rPr>
            </w:pPr>
          </w:p>
        </w:tc>
        <w:tc>
          <w:tcPr>
            <w:tcW w:w="917" w:type="dxa"/>
            <w:vAlign w:val="center"/>
          </w:tcPr>
          <w:p w14:paraId="6F080D48">
            <w:pPr>
              <w:jc w:val="center"/>
              <w:rPr>
                <w:rFonts w:ascii="仿宋_GB2312" w:hAnsi="仿宋" w:eastAsia="仿宋_GB2312" w:cs="Times New Roman"/>
                <w:sz w:val="30"/>
                <w:szCs w:val="30"/>
                <w:highlight w:val="none"/>
              </w:rPr>
            </w:pPr>
          </w:p>
        </w:tc>
        <w:tc>
          <w:tcPr>
            <w:tcW w:w="2552" w:type="dxa"/>
            <w:vAlign w:val="center"/>
          </w:tcPr>
          <w:p w14:paraId="3F3AD9B5">
            <w:pPr>
              <w:jc w:val="center"/>
              <w:rPr>
                <w:rFonts w:ascii="仿宋_GB2312" w:hAnsi="仿宋" w:eastAsia="仿宋_GB2312" w:cs="Times New Roman"/>
                <w:sz w:val="30"/>
                <w:szCs w:val="30"/>
                <w:highlight w:val="none"/>
              </w:rPr>
            </w:pPr>
          </w:p>
        </w:tc>
        <w:tc>
          <w:tcPr>
            <w:tcW w:w="1134" w:type="dxa"/>
            <w:vAlign w:val="center"/>
          </w:tcPr>
          <w:p w14:paraId="408579EB">
            <w:pPr>
              <w:jc w:val="center"/>
              <w:rPr>
                <w:rFonts w:ascii="仿宋_GB2312" w:hAnsi="仿宋" w:eastAsia="仿宋_GB2312" w:cs="Times New Roman"/>
                <w:sz w:val="30"/>
                <w:szCs w:val="30"/>
                <w:highlight w:val="none"/>
              </w:rPr>
            </w:pPr>
          </w:p>
        </w:tc>
        <w:tc>
          <w:tcPr>
            <w:tcW w:w="1417" w:type="dxa"/>
            <w:vAlign w:val="center"/>
          </w:tcPr>
          <w:p w14:paraId="32A0A94B">
            <w:pPr>
              <w:jc w:val="center"/>
              <w:rPr>
                <w:rFonts w:ascii="仿宋_GB2312" w:hAnsi="仿宋" w:eastAsia="仿宋_GB2312" w:cs="Times New Roman"/>
                <w:sz w:val="30"/>
                <w:szCs w:val="30"/>
                <w:highlight w:val="none"/>
              </w:rPr>
            </w:pPr>
          </w:p>
        </w:tc>
        <w:tc>
          <w:tcPr>
            <w:tcW w:w="1276" w:type="dxa"/>
            <w:vAlign w:val="center"/>
          </w:tcPr>
          <w:p w14:paraId="4717736F">
            <w:pPr>
              <w:jc w:val="center"/>
              <w:rPr>
                <w:rFonts w:ascii="仿宋_GB2312" w:hAnsi="仿宋" w:eastAsia="仿宋_GB2312" w:cs="Times New Roman"/>
                <w:sz w:val="30"/>
                <w:szCs w:val="30"/>
                <w:highlight w:val="none"/>
              </w:rPr>
            </w:pPr>
          </w:p>
        </w:tc>
        <w:tc>
          <w:tcPr>
            <w:tcW w:w="1210" w:type="dxa"/>
            <w:vAlign w:val="center"/>
          </w:tcPr>
          <w:p w14:paraId="135CD688">
            <w:pPr>
              <w:jc w:val="center"/>
              <w:rPr>
                <w:rFonts w:ascii="仿宋_GB2312" w:hAnsi="仿宋" w:eastAsia="仿宋_GB2312" w:cs="Times New Roman"/>
                <w:sz w:val="30"/>
                <w:szCs w:val="30"/>
                <w:highlight w:val="none"/>
              </w:rPr>
            </w:pPr>
          </w:p>
        </w:tc>
      </w:tr>
      <w:tr w14:paraId="57268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3B1932D">
            <w:pPr>
              <w:jc w:val="center"/>
              <w:rPr>
                <w:rFonts w:ascii="仿宋_GB2312" w:hAnsi="仿宋" w:eastAsia="仿宋_GB2312" w:cs="Times New Roman"/>
                <w:sz w:val="30"/>
                <w:szCs w:val="30"/>
                <w:highlight w:val="none"/>
              </w:rPr>
            </w:pPr>
          </w:p>
        </w:tc>
        <w:tc>
          <w:tcPr>
            <w:tcW w:w="917" w:type="dxa"/>
            <w:vAlign w:val="center"/>
          </w:tcPr>
          <w:p w14:paraId="0DA6F0F5">
            <w:pPr>
              <w:jc w:val="center"/>
              <w:rPr>
                <w:rFonts w:ascii="仿宋_GB2312" w:hAnsi="仿宋" w:eastAsia="仿宋_GB2312" w:cs="Times New Roman"/>
                <w:sz w:val="30"/>
                <w:szCs w:val="30"/>
                <w:highlight w:val="none"/>
              </w:rPr>
            </w:pPr>
          </w:p>
        </w:tc>
        <w:tc>
          <w:tcPr>
            <w:tcW w:w="2552" w:type="dxa"/>
            <w:vAlign w:val="center"/>
          </w:tcPr>
          <w:p w14:paraId="48059AE0">
            <w:pPr>
              <w:jc w:val="center"/>
              <w:rPr>
                <w:rFonts w:ascii="仿宋_GB2312" w:hAnsi="仿宋" w:eastAsia="仿宋_GB2312" w:cs="Times New Roman"/>
                <w:sz w:val="30"/>
                <w:szCs w:val="30"/>
                <w:highlight w:val="none"/>
              </w:rPr>
            </w:pPr>
          </w:p>
        </w:tc>
        <w:tc>
          <w:tcPr>
            <w:tcW w:w="1134" w:type="dxa"/>
            <w:vAlign w:val="center"/>
          </w:tcPr>
          <w:p w14:paraId="512E4F73">
            <w:pPr>
              <w:jc w:val="center"/>
              <w:rPr>
                <w:rFonts w:ascii="仿宋_GB2312" w:hAnsi="仿宋" w:eastAsia="仿宋_GB2312" w:cs="Times New Roman"/>
                <w:sz w:val="30"/>
                <w:szCs w:val="30"/>
                <w:highlight w:val="none"/>
              </w:rPr>
            </w:pPr>
          </w:p>
        </w:tc>
        <w:tc>
          <w:tcPr>
            <w:tcW w:w="1417" w:type="dxa"/>
            <w:vAlign w:val="center"/>
          </w:tcPr>
          <w:p w14:paraId="6277D0FD">
            <w:pPr>
              <w:jc w:val="center"/>
              <w:rPr>
                <w:rFonts w:ascii="仿宋_GB2312" w:hAnsi="仿宋" w:eastAsia="仿宋_GB2312" w:cs="Times New Roman"/>
                <w:sz w:val="30"/>
                <w:szCs w:val="30"/>
                <w:highlight w:val="none"/>
              </w:rPr>
            </w:pPr>
          </w:p>
        </w:tc>
        <w:tc>
          <w:tcPr>
            <w:tcW w:w="1276" w:type="dxa"/>
            <w:vAlign w:val="center"/>
          </w:tcPr>
          <w:p w14:paraId="6C08ED73">
            <w:pPr>
              <w:jc w:val="center"/>
              <w:rPr>
                <w:rFonts w:ascii="仿宋_GB2312" w:hAnsi="仿宋" w:eastAsia="仿宋_GB2312" w:cs="Times New Roman"/>
                <w:sz w:val="30"/>
                <w:szCs w:val="30"/>
                <w:highlight w:val="none"/>
              </w:rPr>
            </w:pPr>
          </w:p>
        </w:tc>
        <w:tc>
          <w:tcPr>
            <w:tcW w:w="1210" w:type="dxa"/>
            <w:vAlign w:val="center"/>
          </w:tcPr>
          <w:p w14:paraId="7ACDF9EB">
            <w:pPr>
              <w:jc w:val="center"/>
              <w:rPr>
                <w:rFonts w:ascii="仿宋_GB2312" w:hAnsi="仿宋" w:eastAsia="仿宋_GB2312" w:cs="Times New Roman"/>
                <w:sz w:val="30"/>
                <w:szCs w:val="30"/>
                <w:highlight w:val="none"/>
              </w:rPr>
            </w:pPr>
          </w:p>
        </w:tc>
      </w:tr>
      <w:tr w14:paraId="1AE75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E2BE929">
            <w:pPr>
              <w:jc w:val="center"/>
              <w:rPr>
                <w:rFonts w:ascii="仿宋_GB2312" w:hAnsi="仿宋" w:eastAsia="仿宋_GB2312" w:cs="Times New Roman"/>
                <w:sz w:val="30"/>
                <w:szCs w:val="30"/>
                <w:highlight w:val="none"/>
              </w:rPr>
            </w:pPr>
          </w:p>
        </w:tc>
        <w:tc>
          <w:tcPr>
            <w:tcW w:w="917" w:type="dxa"/>
            <w:vAlign w:val="center"/>
          </w:tcPr>
          <w:p w14:paraId="0E614490">
            <w:pPr>
              <w:jc w:val="center"/>
              <w:rPr>
                <w:rFonts w:ascii="仿宋_GB2312" w:hAnsi="仿宋" w:eastAsia="仿宋_GB2312" w:cs="Times New Roman"/>
                <w:sz w:val="30"/>
                <w:szCs w:val="30"/>
                <w:highlight w:val="none"/>
              </w:rPr>
            </w:pPr>
          </w:p>
        </w:tc>
        <w:tc>
          <w:tcPr>
            <w:tcW w:w="2552" w:type="dxa"/>
            <w:vAlign w:val="center"/>
          </w:tcPr>
          <w:p w14:paraId="2E6F12A3">
            <w:pPr>
              <w:jc w:val="center"/>
              <w:rPr>
                <w:rFonts w:ascii="仿宋_GB2312" w:hAnsi="仿宋" w:eastAsia="仿宋_GB2312" w:cs="Times New Roman"/>
                <w:sz w:val="30"/>
                <w:szCs w:val="30"/>
                <w:highlight w:val="none"/>
              </w:rPr>
            </w:pPr>
          </w:p>
        </w:tc>
        <w:tc>
          <w:tcPr>
            <w:tcW w:w="1134" w:type="dxa"/>
            <w:vAlign w:val="center"/>
          </w:tcPr>
          <w:p w14:paraId="071281EB">
            <w:pPr>
              <w:jc w:val="center"/>
              <w:rPr>
                <w:rFonts w:ascii="仿宋_GB2312" w:hAnsi="仿宋" w:eastAsia="仿宋_GB2312" w:cs="Times New Roman"/>
                <w:sz w:val="30"/>
                <w:szCs w:val="30"/>
                <w:highlight w:val="none"/>
              </w:rPr>
            </w:pPr>
          </w:p>
        </w:tc>
        <w:tc>
          <w:tcPr>
            <w:tcW w:w="1417" w:type="dxa"/>
            <w:vAlign w:val="center"/>
          </w:tcPr>
          <w:p w14:paraId="5EB23776">
            <w:pPr>
              <w:jc w:val="center"/>
              <w:rPr>
                <w:rFonts w:ascii="仿宋_GB2312" w:hAnsi="仿宋" w:eastAsia="仿宋_GB2312" w:cs="Times New Roman"/>
                <w:sz w:val="30"/>
                <w:szCs w:val="30"/>
                <w:highlight w:val="none"/>
              </w:rPr>
            </w:pPr>
          </w:p>
        </w:tc>
        <w:tc>
          <w:tcPr>
            <w:tcW w:w="1276" w:type="dxa"/>
            <w:vAlign w:val="center"/>
          </w:tcPr>
          <w:p w14:paraId="048F929F">
            <w:pPr>
              <w:jc w:val="center"/>
              <w:rPr>
                <w:rFonts w:ascii="仿宋_GB2312" w:hAnsi="仿宋" w:eastAsia="仿宋_GB2312" w:cs="Times New Roman"/>
                <w:sz w:val="30"/>
                <w:szCs w:val="30"/>
                <w:highlight w:val="none"/>
              </w:rPr>
            </w:pPr>
          </w:p>
        </w:tc>
        <w:tc>
          <w:tcPr>
            <w:tcW w:w="1210" w:type="dxa"/>
            <w:vAlign w:val="center"/>
          </w:tcPr>
          <w:p w14:paraId="6DF71F4F">
            <w:pPr>
              <w:jc w:val="center"/>
              <w:rPr>
                <w:rFonts w:ascii="仿宋_GB2312" w:hAnsi="仿宋" w:eastAsia="仿宋_GB2312" w:cs="Times New Roman"/>
                <w:sz w:val="30"/>
                <w:szCs w:val="30"/>
                <w:highlight w:val="none"/>
              </w:rPr>
            </w:pPr>
          </w:p>
        </w:tc>
      </w:tr>
      <w:tr w14:paraId="6E304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13D3A0C">
            <w:pPr>
              <w:jc w:val="center"/>
              <w:rPr>
                <w:rFonts w:ascii="仿宋_GB2312" w:hAnsi="仿宋" w:eastAsia="仿宋_GB2312" w:cs="Times New Roman"/>
                <w:sz w:val="30"/>
                <w:szCs w:val="30"/>
                <w:highlight w:val="none"/>
              </w:rPr>
            </w:pPr>
          </w:p>
        </w:tc>
        <w:tc>
          <w:tcPr>
            <w:tcW w:w="917" w:type="dxa"/>
            <w:vAlign w:val="center"/>
          </w:tcPr>
          <w:p w14:paraId="30E85C14">
            <w:pPr>
              <w:jc w:val="center"/>
              <w:rPr>
                <w:rFonts w:ascii="仿宋_GB2312" w:hAnsi="仿宋" w:eastAsia="仿宋_GB2312" w:cs="Times New Roman"/>
                <w:sz w:val="30"/>
                <w:szCs w:val="30"/>
                <w:highlight w:val="none"/>
              </w:rPr>
            </w:pPr>
          </w:p>
        </w:tc>
        <w:tc>
          <w:tcPr>
            <w:tcW w:w="2552" w:type="dxa"/>
            <w:vAlign w:val="center"/>
          </w:tcPr>
          <w:p w14:paraId="0165F840">
            <w:pPr>
              <w:jc w:val="center"/>
              <w:rPr>
                <w:rFonts w:ascii="仿宋_GB2312" w:hAnsi="仿宋" w:eastAsia="仿宋_GB2312" w:cs="Times New Roman"/>
                <w:sz w:val="30"/>
                <w:szCs w:val="30"/>
                <w:highlight w:val="none"/>
              </w:rPr>
            </w:pPr>
          </w:p>
        </w:tc>
        <w:tc>
          <w:tcPr>
            <w:tcW w:w="1134" w:type="dxa"/>
            <w:vAlign w:val="center"/>
          </w:tcPr>
          <w:p w14:paraId="170BD77D">
            <w:pPr>
              <w:jc w:val="center"/>
              <w:rPr>
                <w:rFonts w:ascii="仿宋_GB2312" w:hAnsi="仿宋" w:eastAsia="仿宋_GB2312" w:cs="Times New Roman"/>
                <w:sz w:val="30"/>
                <w:szCs w:val="30"/>
                <w:highlight w:val="none"/>
              </w:rPr>
            </w:pPr>
          </w:p>
        </w:tc>
        <w:tc>
          <w:tcPr>
            <w:tcW w:w="1417" w:type="dxa"/>
            <w:vAlign w:val="center"/>
          </w:tcPr>
          <w:p w14:paraId="141DD6D6">
            <w:pPr>
              <w:jc w:val="center"/>
              <w:rPr>
                <w:rFonts w:ascii="仿宋_GB2312" w:hAnsi="仿宋" w:eastAsia="仿宋_GB2312" w:cs="Times New Roman"/>
                <w:sz w:val="30"/>
                <w:szCs w:val="30"/>
                <w:highlight w:val="none"/>
              </w:rPr>
            </w:pPr>
          </w:p>
        </w:tc>
        <w:tc>
          <w:tcPr>
            <w:tcW w:w="1276" w:type="dxa"/>
            <w:vAlign w:val="center"/>
          </w:tcPr>
          <w:p w14:paraId="7C7B23CD">
            <w:pPr>
              <w:jc w:val="center"/>
              <w:rPr>
                <w:rFonts w:ascii="仿宋_GB2312" w:hAnsi="仿宋" w:eastAsia="仿宋_GB2312" w:cs="Times New Roman"/>
                <w:sz w:val="30"/>
                <w:szCs w:val="30"/>
                <w:highlight w:val="none"/>
              </w:rPr>
            </w:pPr>
          </w:p>
        </w:tc>
        <w:tc>
          <w:tcPr>
            <w:tcW w:w="1210" w:type="dxa"/>
            <w:vAlign w:val="center"/>
          </w:tcPr>
          <w:p w14:paraId="50DB7D5E">
            <w:pPr>
              <w:jc w:val="center"/>
              <w:rPr>
                <w:rFonts w:ascii="仿宋_GB2312" w:hAnsi="仿宋" w:eastAsia="仿宋_GB2312" w:cs="Times New Roman"/>
                <w:sz w:val="30"/>
                <w:szCs w:val="30"/>
                <w:highlight w:val="none"/>
              </w:rPr>
            </w:pPr>
          </w:p>
        </w:tc>
      </w:tr>
      <w:tr w14:paraId="2DF48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32BBAA68">
            <w:pPr>
              <w:jc w:val="center"/>
              <w:rPr>
                <w:rFonts w:ascii="仿宋_GB2312" w:hAnsi="仿宋" w:eastAsia="仿宋_GB2312" w:cs="Times New Roman"/>
                <w:sz w:val="30"/>
                <w:szCs w:val="30"/>
                <w:highlight w:val="none"/>
              </w:rPr>
            </w:pPr>
          </w:p>
        </w:tc>
        <w:tc>
          <w:tcPr>
            <w:tcW w:w="917" w:type="dxa"/>
            <w:vAlign w:val="center"/>
          </w:tcPr>
          <w:p w14:paraId="6C60D05D">
            <w:pPr>
              <w:jc w:val="center"/>
              <w:rPr>
                <w:rFonts w:ascii="仿宋_GB2312" w:hAnsi="仿宋" w:eastAsia="仿宋_GB2312" w:cs="Times New Roman"/>
                <w:sz w:val="30"/>
                <w:szCs w:val="30"/>
                <w:highlight w:val="none"/>
              </w:rPr>
            </w:pPr>
          </w:p>
        </w:tc>
        <w:tc>
          <w:tcPr>
            <w:tcW w:w="2552" w:type="dxa"/>
            <w:vAlign w:val="center"/>
          </w:tcPr>
          <w:p w14:paraId="4AE20AD2">
            <w:pPr>
              <w:jc w:val="center"/>
              <w:rPr>
                <w:rFonts w:ascii="仿宋_GB2312" w:hAnsi="仿宋" w:eastAsia="仿宋_GB2312" w:cs="Times New Roman"/>
                <w:sz w:val="30"/>
                <w:szCs w:val="30"/>
                <w:highlight w:val="none"/>
              </w:rPr>
            </w:pPr>
          </w:p>
        </w:tc>
        <w:tc>
          <w:tcPr>
            <w:tcW w:w="1134" w:type="dxa"/>
            <w:vAlign w:val="center"/>
          </w:tcPr>
          <w:p w14:paraId="7DBFCB9D">
            <w:pPr>
              <w:jc w:val="center"/>
              <w:rPr>
                <w:rFonts w:ascii="仿宋_GB2312" w:hAnsi="仿宋" w:eastAsia="仿宋_GB2312" w:cs="Times New Roman"/>
                <w:sz w:val="30"/>
                <w:szCs w:val="30"/>
                <w:highlight w:val="none"/>
              </w:rPr>
            </w:pPr>
          </w:p>
        </w:tc>
        <w:tc>
          <w:tcPr>
            <w:tcW w:w="1417" w:type="dxa"/>
            <w:vAlign w:val="center"/>
          </w:tcPr>
          <w:p w14:paraId="6EA8581B">
            <w:pPr>
              <w:jc w:val="center"/>
              <w:rPr>
                <w:rFonts w:ascii="仿宋_GB2312" w:hAnsi="仿宋" w:eastAsia="仿宋_GB2312" w:cs="Times New Roman"/>
                <w:sz w:val="30"/>
                <w:szCs w:val="30"/>
                <w:highlight w:val="none"/>
              </w:rPr>
            </w:pPr>
          </w:p>
        </w:tc>
        <w:tc>
          <w:tcPr>
            <w:tcW w:w="1276" w:type="dxa"/>
            <w:vAlign w:val="center"/>
          </w:tcPr>
          <w:p w14:paraId="799CF943">
            <w:pPr>
              <w:jc w:val="center"/>
              <w:rPr>
                <w:rFonts w:ascii="仿宋_GB2312" w:hAnsi="仿宋" w:eastAsia="仿宋_GB2312" w:cs="Times New Roman"/>
                <w:sz w:val="30"/>
                <w:szCs w:val="30"/>
                <w:highlight w:val="none"/>
              </w:rPr>
            </w:pPr>
          </w:p>
        </w:tc>
        <w:tc>
          <w:tcPr>
            <w:tcW w:w="1210" w:type="dxa"/>
            <w:vAlign w:val="center"/>
          </w:tcPr>
          <w:p w14:paraId="1B010769">
            <w:pPr>
              <w:jc w:val="center"/>
              <w:rPr>
                <w:rFonts w:ascii="仿宋_GB2312" w:hAnsi="仿宋" w:eastAsia="仿宋_GB2312" w:cs="Times New Roman"/>
                <w:sz w:val="30"/>
                <w:szCs w:val="30"/>
                <w:highlight w:val="none"/>
              </w:rPr>
            </w:pPr>
          </w:p>
        </w:tc>
      </w:tr>
      <w:tr w14:paraId="4590E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E46310D">
            <w:pPr>
              <w:jc w:val="center"/>
              <w:rPr>
                <w:rFonts w:ascii="仿宋_GB2312" w:hAnsi="仿宋" w:eastAsia="仿宋_GB2312" w:cs="Times New Roman"/>
                <w:sz w:val="30"/>
                <w:szCs w:val="30"/>
                <w:highlight w:val="none"/>
              </w:rPr>
            </w:pPr>
          </w:p>
        </w:tc>
        <w:tc>
          <w:tcPr>
            <w:tcW w:w="917" w:type="dxa"/>
            <w:vAlign w:val="center"/>
          </w:tcPr>
          <w:p w14:paraId="1D0ADDB7">
            <w:pPr>
              <w:jc w:val="center"/>
              <w:rPr>
                <w:rFonts w:ascii="仿宋_GB2312" w:hAnsi="仿宋" w:eastAsia="仿宋_GB2312" w:cs="Times New Roman"/>
                <w:sz w:val="30"/>
                <w:szCs w:val="30"/>
                <w:highlight w:val="none"/>
              </w:rPr>
            </w:pPr>
          </w:p>
        </w:tc>
        <w:tc>
          <w:tcPr>
            <w:tcW w:w="2552" w:type="dxa"/>
            <w:vAlign w:val="center"/>
          </w:tcPr>
          <w:p w14:paraId="7FEDA750">
            <w:pPr>
              <w:jc w:val="center"/>
              <w:rPr>
                <w:rFonts w:ascii="仿宋_GB2312" w:hAnsi="仿宋" w:eastAsia="仿宋_GB2312" w:cs="Times New Roman"/>
                <w:sz w:val="30"/>
                <w:szCs w:val="30"/>
                <w:highlight w:val="none"/>
              </w:rPr>
            </w:pPr>
          </w:p>
        </w:tc>
        <w:tc>
          <w:tcPr>
            <w:tcW w:w="1134" w:type="dxa"/>
            <w:vAlign w:val="center"/>
          </w:tcPr>
          <w:p w14:paraId="39DA7DB3">
            <w:pPr>
              <w:jc w:val="center"/>
              <w:rPr>
                <w:rFonts w:ascii="仿宋_GB2312" w:hAnsi="仿宋" w:eastAsia="仿宋_GB2312" w:cs="Times New Roman"/>
                <w:sz w:val="30"/>
                <w:szCs w:val="30"/>
                <w:highlight w:val="none"/>
              </w:rPr>
            </w:pPr>
          </w:p>
        </w:tc>
        <w:tc>
          <w:tcPr>
            <w:tcW w:w="1417" w:type="dxa"/>
            <w:vAlign w:val="center"/>
          </w:tcPr>
          <w:p w14:paraId="626545FF">
            <w:pPr>
              <w:jc w:val="center"/>
              <w:rPr>
                <w:rFonts w:ascii="仿宋_GB2312" w:hAnsi="仿宋" w:eastAsia="仿宋_GB2312" w:cs="Times New Roman"/>
                <w:sz w:val="30"/>
                <w:szCs w:val="30"/>
                <w:highlight w:val="none"/>
              </w:rPr>
            </w:pPr>
          </w:p>
        </w:tc>
        <w:tc>
          <w:tcPr>
            <w:tcW w:w="1276" w:type="dxa"/>
            <w:vAlign w:val="center"/>
          </w:tcPr>
          <w:p w14:paraId="40C8321F">
            <w:pPr>
              <w:jc w:val="center"/>
              <w:rPr>
                <w:rFonts w:ascii="仿宋_GB2312" w:hAnsi="仿宋" w:eastAsia="仿宋_GB2312" w:cs="Times New Roman"/>
                <w:sz w:val="30"/>
                <w:szCs w:val="30"/>
                <w:highlight w:val="none"/>
              </w:rPr>
            </w:pPr>
          </w:p>
        </w:tc>
        <w:tc>
          <w:tcPr>
            <w:tcW w:w="1210" w:type="dxa"/>
            <w:vAlign w:val="center"/>
          </w:tcPr>
          <w:p w14:paraId="2194C010">
            <w:pPr>
              <w:jc w:val="center"/>
              <w:rPr>
                <w:rFonts w:ascii="仿宋_GB2312" w:hAnsi="仿宋" w:eastAsia="仿宋_GB2312" w:cs="Times New Roman"/>
                <w:sz w:val="30"/>
                <w:szCs w:val="30"/>
                <w:highlight w:val="none"/>
              </w:rPr>
            </w:pPr>
          </w:p>
        </w:tc>
      </w:tr>
      <w:tr w14:paraId="72EB6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BAB7940">
            <w:pPr>
              <w:jc w:val="center"/>
              <w:rPr>
                <w:rFonts w:ascii="仿宋_GB2312" w:hAnsi="仿宋" w:eastAsia="仿宋_GB2312" w:cs="Times New Roman"/>
                <w:sz w:val="30"/>
                <w:szCs w:val="30"/>
                <w:highlight w:val="none"/>
              </w:rPr>
            </w:pPr>
          </w:p>
        </w:tc>
        <w:tc>
          <w:tcPr>
            <w:tcW w:w="917" w:type="dxa"/>
            <w:vAlign w:val="center"/>
          </w:tcPr>
          <w:p w14:paraId="2E908296">
            <w:pPr>
              <w:jc w:val="center"/>
              <w:rPr>
                <w:rFonts w:ascii="仿宋_GB2312" w:hAnsi="仿宋" w:eastAsia="仿宋_GB2312" w:cs="Times New Roman"/>
                <w:sz w:val="30"/>
                <w:szCs w:val="30"/>
                <w:highlight w:val="none"/>
              </w:rPr>
            </w:pPr>
          </w:p>
        </w:tc>
        <w:tc>
          <w:tcPr>
            <w:tcW w:w="2552" w:type="dxa"/>
            <w:vAlign w:val="center"/>
          </w:tcPr>
          <w:p w14:paraId="2B93F09F">
            <w:pPr>
              <w:jc w:val="center"/>
              <w:rPr>
                <w:rFonts w:ascii="仿宋_GB2312" w:hAnsi="仿宋" w:eastAsia="仿宋_GB2312" w:cs="Times New Roman"/>
                <w:sz w:val="30"/>
                <w:szCs w:val="30"/>
                <w:highlight w:val="none"/>
              </w:rPr>
            </w:pPr>
          </w:p>
        </w:tc>
        <w:tc>
          <w:tcPr>
            <w:tcW w:w="1134" w:type="dxa"/>
            <w:vAlign w:val="center"/>
          </w:tcPr>
          <w:p w14:paraId="29FEEFAB">
            <w:pPr>
              <w:jc w:val="center"/>
              <w:rPr>
                <w:rFonts w:ascii="仿宋_GB2312" w:hAnsi="仿宋" w:eastAsia="仿宋_GB2312" w:cs="Times New Roman"/>
                <w:sz w:val="30"/>
                <w:szCs w:val="30"/>
                <w:highlight w:val="none"/>
              </w:rPr>
            </w:pPr>
          </w:p>
        </w:tc>
        <w:tc>
          <w:tcPr>
            <w:tcW w:w="1417" w:type="dxa"/>
            <w:vAlign w:val="center"/>
          </w:tcPr>
          <w:p w14:paraId="310398ED">
            <w:pPr>
              <w:jc w:val="center"/>
              <w:rPr>
                <w:rFonts w:ascii="仿宋_GB2312" w:hAnsi="仿宋" w:eastAsia="仿宋_GB2312" w:cs="Times New Roman"/>
                <w:sz w:val="30"/>
                <w:szCs w:val="30"/>
                <w:highlight w:val="none"/>
              </w:rPr>
            </w:pPr>
          </w:p>
        </w:tc>
        <w:tc>
          <w:tcPr>
            <w:tcW w:w="1276" w:type="dxa"/>
            <w:vAlign w:val="center"/>
          </w:tcPr>
          <w:p w14:paraId="3A3E32FD">
            <w:pPr>
              <w:jc w:val="center"/>
              <w:rPr>
                <w:rFonts w:ascii="仿宋_GB2312" w:hAnsi="仿宋" w:eastAsia="仿宋_GB2312" w:cs="Times New Roman"/>
                <w:sz w:val="30"/>
                <w:szCs w:val="30"/>
                <w:highlight w:val="none"/>
              </w:rPr>
            </w:pPr>
          </w:p>
        </w:tc>
        <w:tc>
          <w:tcPr>
            <w:tcW w:w="1210" w:type="dxa"/>
            <w:vAlign w:val="center"/>
          </w:tcPr>
          <w:p w14:paraId="465135C7">
            <w:pPr>
              <w:jc w:val="center"/>
              <w:rPr>
                <w:rFonts w:ascii="仿宋_GB2312" w:hAnsi="仿宋" w:eastAsia="仿宋_GB2312" w:cs="Times New Roman"/>
                <w:sz w:val="30"/>
                <w:szCs w:val="30"/>
                <w:highlight w:val="none"/>
              </w:rPr>
            </w:pPr>
          </w:p>
        </w:tc>
      </w:tr>
      <w:tr w14:paraId="6E965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64A342B">
            <w:pPr>
              <w:jc w:val="center"/>
              <w:rPr>
                <w:rFonts w:ascii="仿宋_GB2312" w:hAnsi="仿宋" w:eastAsia="仿宋_GB2312" w:cs="Times New Roman"/>
                <w:sz w:val="30"/>
                <w:szCs w:val="30"/>
                <w:highlight w:val="none"/>
              </w:rPr>
            </w:pPr>
          </w:p>
        </w:tc>
        <w:tc>
          <w:tcPr>
            <w:tcW w:w="917" w:type="dxa"/>
            <w:vAlign w:val="center"/>
          </w:tcPr>
          <w:p w14:paraId="7DB8C103">
            <w:pPr>
              <w:jc w:val="center"/>
              <w:rPr>
                <w:rFonts w:ascii="仿宋_GB2312" w:hAnsi="仿宋" w:eastAsia="仿宋_GB2312" w:cs="Times New Roman"/>
                <w:sz w:val="30"/>
                <w:szCs w:val="30"/>
                <w:highlight w:val="none"/>
              </w:rPr>
            </w:pPr>
          </w:p>
        </w:tc>
        <w:tc>
          <w:tcPr>
            <w:tcW w:w="2552" w:type="dxa"/>
            <w:vAlign w:val="center"/>
          </w:tcPr>
          <w:p w14:paraId="5338418F">
            <w:pPr>
              <w:jc w:val="center"/>
              <w:rPr>
                <w:rFonts w:ascii="仿宋_GB2312" w:hAnsi="仿宋" w:eastAsia="仿宋_GB2312" w:cs="Times New Roman"/>
                <w:sz w:val="30"/>
                <w:szCs w:val="30"/>
                <w:highlight w:val="none"/>
              </w:rPr>
            </w:pPr>
          </w:p>
        </w:tc>
        <w:tc>
          <w:tcPr>
            <w:tcW w:w="1134" w:type="dxa"/>
            <w:vAlign w:val="center"/>
          </w:tcPr>
          <w:p w14:paraId="03FDD6A6">
            <w:pPr>
              <w:jc w:val="center"/>
              <w:rPr>
                <w:rFonts w:ascii="仿宋_GB2312" w:hAnsi="仿宋" w:eastAsia="仿宋_GB2312" w:cs="Times New Roman"/>
                <w:sz w:val="30"/>
                <w:szCs w:val="30"/>
                <w:highlight w:val="none"/>
              </w:rPr>
            </w:pPr>
          </w:p>
        </w:tc>
        <w:tc>
          <w:tcPr>
            <w:tcW w:w="1417" w:type="dxa"/>
            <w:vAlign w:val="center"/>
          </w:tcPr>
          <w:p w14:paraId="160B18BC">
            <w:pPr>
              <w:jc w:val="center"/>
              <w:rPr>
                <w:rFonts w:ascii="仿宋_GB2312" w:hAnsi="仿宋" w:eastAsia="仿宋_GB2312" w:cs="Times New Roman"/>
                <w:sz w:val="30"/>
                <w:szCs w:val="30"/>
                <w:highlight w:val="none"/>
              </w:rPr>
            </w:pPr>
          </w:p>
        </w:tc>
        <w:tc>
          <w:tcPr>
            <w:tcW w:w="1276" w:type="dxa"/>
            <w:vAlign w:val="center"/>
          </w:tcPr>
          <w:p w14:paraId="6491D20E">
            <w:pPr>
              <w:jc w:val="center"/>
              <w:rPr>
                <w:rFonts w:ascii="仿宋_GB2312" w:hAnsi="仿宋" w:eastAsia="仿宋_GB2312" w:cs="Times New Roman"/>
                <w:sz w:val="30"/>
                <w:szCs w:val="30"/>
                <w:highlight w:val="none"/>
              </w:rPr>
            </w:pPr>
          </w:p>
        </w:tc>
        <w:tc>
          <w:tcPr>
            <w:tcW w:w="1210" w:type="dxa"/>
            <w:vAlign w:val="center"/>
          </w:tcPr>
          <w:p w14:paraId="081E1D5E">
            <w:pPr>
              <w:jc w:val="center"/>
              <w:rPr>
                <w:rFonts w:ascii="仿宋_GB2312" w:hAnsi="仿宋" w:eastAsia="仿宋_GB2312" w:cs="Times New Roman"/>
                <w:sz w:val="30"/>
                <w:szCs w:val="30"/>
                <w:highlight w:val="none"/>
              </w:rPr>
            </w:pPr>
          </w:p>
        </w:tc>
      </w:tr>
      <w:tr w14:paraId="69108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8681886">
            <w:pPr>
              <w:jc w:val="center"/>
              <w:rPr>
                <w:rFonts w:ascii="仿宋_GB2312" w:hAnsi="仿宋" w:eastAsia="仿宋_GB2312" w:cs="Times New Roman"/>
                <w:sz w:val="30"/>
                <w:szCs w:val="30"/>
                <w:highlight w:val="none"/>
              </w:rPr>
            </w:pPr>
          </w:p>
        </w:tc>
        <w:tc>
          <w:tcPr>
            <w:tcW w:w="917" w:type="dxa"/>
            <w:vAlign w:val="center"/>
          </w:tcPr>
          <w:p w14:paraId="55BAC398">
            <w:pPr>
              <w:jc w:val="center"/>
              <w:rPr>
                <w:rFonts w:ascii="仿宋_GB2312" w:hAnsi="仿宋" w:eastAsia="仿宋_GB2312" w:cs="Times New Roman"/>
                <w:sz w:val="30"/>
                <w:szCs w:val="30"/>
                <w:highlight w:val="none"/>
              </w:rPr>
            </w:pPr>
          </w:p>
        </w:tc>
        <w:tc>
          <w:tcPr>
            <w:tcW w:w="2552" w:type="dxa"/>
            <w:vAlign w:val="center"/>
          </w:tcPr>
          <w:p w14:paraId="79DDC547">
            <w:pPr>
              <w:jc w:val="center"/>
              <w:rPr>
                <w:rFonts w:ascii="仿宋_GB2312" w:hAnsi="仿宋" w:eastAsia="仿宋_GB2312" w:cs="Times New Roman"/>
                <w:sz w:val="30"/>
                <w:szCs w:val="30"/>
                <w:highlight w:val="none"/>
              </w:rPr>
            </w:pPr>
          </w:p>
        </w:tc>
        <w:tc>
          <w:tcPr>
            <w:tcW w:w="1134" w:type="dxa"/>
            <w:vAlign w:val="center"/>
          </w:tcPr>
          <w:p w14:paraId="00F9369C">
            <w:pPr>
              <w:jc w:val="center"/>
              <w:rPr>
                <w:rFonts w:ascii="仿宋_GB2312" w:hAnsi="仿宋" w:eastAsia="仿宋_GB2312" w:cs="Times New Roman"/>
                <w:sz w:val="30"/>
                <w:szCs w:val="30"/>
                <w:highlight w:val="none"/>
              </w:rPr>
            </w:pPr>
          </w:p>
        </w:tc>
        <w:tc>
          <w:tcPr>
            <w:tcW w:w="1417" w:type="dxa"/>
            <w:vAlign w:val="center"/>
          </w:tcPr>
          <w:p w14:paraId="2A1ACA24">
            <w:pPr>
              <w:jc w:val="center"/>
              <w:rPr>
                <w:rFonts w:ascii="仿宋_GB2312" w:hAnsi="仿宋" w:eastAsia="仿宋_GB2312" w:cs="Times New Roman"/>
                <w:sz w:val="30"/>
                <w:szCs w:val="30"/>
                <w:highlight w:val="none"/>
              </w:rPr>
            </w:pPr>
          </w:p>
        </w:tc>
        <w:tc>
          <w:tcPr>
            <w:tcW w:w="1276" w:type="dxa"/>
            <w:vAlign w:val="center"/>
          </w:tcPr>
          <w:p w14:paraId="657812FB">
            <w:pPr>
              <w:jc w:val="center"/>
              <w:rPr>
                <w:rFonts w:ascii="仿宋_GB2312" w:hAnsi="仿宋" w:eastAsia="仿宋_GB2312" w:cs="Times New Roman"/>
                <w:sz w:val="30"/>
                <w:szCs w:val="30"/>
                <w:highlight w:val="none"/>
              </w:rPr>
            </w:pPr>
          </w:p>
        </w:tc>
        <w:tc>
          <w:tcPr>
            <w:tcW w:w="1210" w:type="dxa"/>
            <w:vAlign w:val="center"/>
          </w:tcPr>
          <w:p w14:paraId="7DB6BD16">
            <w:pPr>
              <w:jc w:val="center"/>
              <w:rPr>
                <w:rFonts w:ascii="仿宋_GB2312" w:hAnsi="仿宋" w:eastAsia="仿宋_GB2312" w:cs="Times New Roman"/>
                <w:sz w:val="30"/>
                <w:szCs w:val="30"/>
                <w:highlight w:val="none"/>
              </w:rPr>
            </w:pPr>
          </w:p>
        </w:tc>
      </w:tr>
      <w:tr w14:paraId="44025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79988C1">
            <w:pPr>
              <w:jc w:val="center"/>
              <w:rPr>
                <w:rFonts w:ascii="仿宋_GB2312" w:hAnsi="仿宋" w:eastAsia="仿宋_GB2312" w:cs="Times New Roman"/>
                <w:sz w:val="30"/>
                <w:szCs w:val="30"/>
                <w:highlight w:val="none"/>
              </w:rPr>
            </w:pPr>
          </w:p>
        </w:tc>
        <w:tc>
          <w:tcPr>
            <w:tcW w:w="917" w:type="dxa"/>
            <w:vAlign w:val="center"/>
          </w:tcPr>
          <w:p w14:paraId="3859ABEF">
            <w:pPr>
              <w:jc w:val="center"/>
              <w:rPr>
                <w:rFonts w:ascii="仿宋_GB2312" w:hAnsi="仿宋" w:eastAsia="仿宋_GB2312" w:cs="Times New Roman"/>
                <w:sz w:val="30"/>
                <w:szCs w:val="30"/>
                <w:highlight w:val="none"/>
              </w:rPr>
            </w:pPr>
          </w:p>
        </w:tc>
        <w:tc>
          <w:tcPr>
            <w:tcW w:w="2552" w:type="dxa"/>
            <w:vAlign w:val="center"/>
          </w:tcPr>
          <w:p w14:paraId="772F2E14">
            <w:pPr>
              <w:jc w:val="center"/>
              <w:rPr>
                <w:rFonts w:ascii="仿宋_GB2312" w:hAnsi="仿宋" w:eastAsia="仿宋_GB2312" w:cs="Times New Roman"/>
                <w:sz w:val="30"/>
                <w:szCs w:val="30"/>
                <w:highlight w:val="none"/>
              </w:rPr>
            </w:pPr>
          </w:p>
        </w:tc>
        <w:tc>
          <w:tcPr>
            <w:tcW w:w="1134" w:type="dxa"/>
            <w:vAlign w:val="center"/>
          </w:tcPr>
          <w:p w14:paraId="5672910F">
            <w:pPr>
              <w:jc w:val="center"/>
              <w:rPr>
                <w:rFonts w:ascii="仿宋_GB2312" w:hAnsi="仿宋" w:eastAsia="仿宋_GB2312" w:cs="Times New Roman"/>
                <w:sz w:val="30"/>
                <w:szCs w:val="30"/>
                <w:highlight w:val="none"/>
              </w:rPr>
            </w:pPr>
          </w:p>
        </w:tc>
        <w:tc>
          <w:tcPr>
            <w:tcW w:w="1417" w:type="dxa"/>
            <w:vAlign w:val="center"/>
          </w:tcPr>
          <w:p w14:paraId="00297388">
            <w:pPr>
              <w:jc w:val="center"/>
              <w:rPr>
                <w:rFonts w:ascii="仿宋_GB2312" w:hAnsi="仿宋" w:eastAsia="仿宋_GB2312" w:cs="Times New Roman"/>
                <w:sz w:val="30"/>
                <w:szCs w:val="30"/>
                <w:highlight w:val="none"/>
              </w:rPr>
            </w:pPr>
          </w:p>
        </w:tc>
        <w:tc>
          <w:tcPr>
            <w:tcW w:w="1276" w:type="dxa"/>
            <w:vAlign w:val="center"/>
          </w:tcPr>
          <w:p w14:paraId="5084307F">
            <w:pPr>
              <w:jc w:val="center"/>
              <w:rPr>
                <w:rFonts w:ascii="仿宋_GB2312" w:hAnsi="仿宋" w:eastAsia="仿宋_GB2312" w:cs="Times New Roman"/>
                <w:sz w:val="30"/>
                <w:szCs w:val="30"/>
                <w:highlight w:val="none"/>
              </w:rPr>
            </w:pPr>
          </w:p>
        </w:tc>
        <w:tc>
          <w:tcPr>
            <w:tcW w:w="1210" w:type="dxa"/>
            <w:vAlign w:val="center"/>
          </w:tcPr>
          <w:p w14:paraId="561E69D5">
            <w:pPr>
              <w:jc w:val="center"/>
              <w:rPr>
                <w:rFonts w:ascii="仿宋_GB2312" w:hAnsi="仿宋" w:eastAsia="仿宋_GB2312" w:cs="Times New Roman"/>
                <w:sz w:val="30"/>
                <w:szCs w:val="30"/>
                <w:highlight w:val="none"/>
              </w:rPr>
            </w:pPr>
          </w:p>
        </w:tc>
      </w:tr>
    </w:tbl>
    <w:p w14:paraId="1C68A230">
      <w:pPr>
        <w:rPr>
          <w:rFonts w:hint="eastAsia" w:ascii="仿宋" w:hAnsi="仿宋" w:eastAsia="仿宋" w:cs="仿宋"/>
          <w:sz w:val="28"/>
          <w:szCs w:val="28"/>
          <w:highlight w:val="none"/>
        </w:rPr>
      </w:pPr>
      <w:r>
        <w:rPr>
          <w:rFonts w:hint="eastAsia" w:ascii="仿宋" w:hAnsi="仿宋" w:eastAsia="仿宋" w:cs="仿宋"/>
          <w:sz w:val="28"/>
          <w:szCs w:val="28"/>
          <w:highlight w:val="none"/>
        </w:rPr>
        <w:t>备注：此表应认真填写，不得提供虚假业绩。</w:t>
      </w:r>
    </w:p>
    <w:p w14:paraId="6D0026BD">
      <w:pPr>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后附合同书的扫描件；</w:t>
      </w:r>
    </w:p>
    <w:p w14:paraId="77D775B8">
      <w:p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界定日期以合同签订时间为准。</w:t>
      </w:r>
    </w:p>
    <w:p w14:paraId="2C9E87B7">
      <w:pPr>
        <w:spacing w:line="560" w:lineRule="exact"/>
        <w:ind w:firstLine="5103" w:firstLineChars="1701"/>
        <w:rPr>
          <w:rFonts w:hint="eastAsia" w:ascii="仿宋" w:hAnsi="仿宋" w:eastAsia="仿宋" w:cs="仿宋"/>
          <w:sz w:val="30"/>
          <w:szCs w:val="30"/>
          <w:highlight w:val="none"/>
        </w:rPr>
      </w:pPr>
      <w:r>
        <w:rPr>
          <w:rFonts w:hint="eastAsia" w:ascii="仿宋" w:hAnsi="仿宋" w:eastAsia="仿宋" w:cs="仿宋"/>
          <w:sz w:val="30"/>
          <w:szCs w:val="30"/>
          <w:highlight w:val="none"/>
        </w:rPr>
        <w:t>投标人名称(盖章):</w:t>
      </w:r>
    </w:p>
    <w:p w14:paraId="356201E7">
      <w:pPr>
        <w:wordWrap w:val="0"/>
        <w:spacing w:line="560" w:lineRule="exact"/>
        <w:jc w:val="right"/>
        <w:rPr>
          <w:rFonts w:hint="eastAsia" w:ascii="仿宋" w:hAnsi="仿宋" w:eastAsia="仿宋" w:cs="仿宋"/>
          <w:sz w:val="44"/>
          <w:szCs w:val="44"/>
          <w:highlight w:val="none"/>
          <w:lang w:val="en-US" w:eastAsia="zh-CN"/>
        </w:rPr>
      </w:pPr>
      <w:r>
        <w:rPr>
          <w:rFonts w:hint="eastAsia" w:ascii="仿宋" w:hAnsi="仿宋" w:eastAsia="仿宋" w:cs="仿宋"/>
          <w:sz w:val="30"/>
          <w:szCs w:val="30"/>
          <w:highlight w:val="none"/>
        </w:rPr>
        <w:t>法定代表人或被授权人盖章或签字：</w:t>
      </w:r>
    </w:p>
    <w:p w14:paraId="4F01A044">
      <w:pPr>
        <w:wordWrap w:val="0"/>
        <w:spacing w:line="560" w:lineRule="exact"/>
        <w:jc w:val="center"/>
        <w:rPr>
          <w:rFonts w:ascii="仿宋_GB2312" w:hAnsi="仿宋" w:eastAsia="仿宋_GB2312"/>
          <w:sz w:val="30"/>
          <w:szCs w:val="30"/>
          <w:highlight w:val="none"/>
        </w:rPr>
      </w:pPr>
    </w:p>
    <w:p w14:paraId="79F7DDB8">
      <w:pPr>
        <w:pStyle w:val="2"/>
        <w:bidi w:val="0"/>
        <w:jc w:val="center"/>
        <w:rPr>
          <w:rFonts w:hint="eastAsia" w:ascii="黑体" w:hAnsi="黑体" w:eastAsia="黑体" w:cs="Times New Roman"/>
          <w:kern w:val="2"/>
          <w:sz w:val="36"/>
          <w:szCs w:val="36"/>
          <w:highlight w:val="none"/>
          <w:lang w:val="en-US" w:eastAsia="zh-CN" w:bidi="ar-SA"/>
        </w:rPr>
      </w:pPr>
      <w:r>
        <w:rPr>
          <w:rFonts w:ascii="仿宋_GB2312" w:hAnsi="仿宋" w:eastAsia="仿宋_GB2312"/>
          <w:b/>
          <w:sz w:val="30"/>
          <w:szCs w:val="30"/>
          <w:highlight w:val="none"/>
        </w:rPr>
        <w:br w:type="page"/>
      </w:r>
      <w:r>
        <w:rPr>
          <w:rFonts w:hint="eastAsia" w:ascii="黑体" w:hAnsi="黑体" w:eastAsia="黑体" w:cs="Times New Roman"/>
          <w:kern w:val="2"/>
          <w:sz w:val="36"/>
          <w:szCs w:val="36"/>
          <w:highlight w:val="none"/>
          <w:lang w:val="en-US" w:eastAsia="zh-CN" w:bidi="ar-SA"/>
        </w:rPr>
        <w:t>投标偏离表</w:t>
      </w:r>
    </w:p>
    <w:p w14:paraId="14C6CE57">
      <w:pPr>
        <w:spacing w:line="360" w:lineRule="exact"/>
        <w:jc w:val="center"/>
        <w:rPr>
          <w:rFonts w:ascii="仿宋_GB2312" w:hAnsi="宋体" w:eastAsia="仿宋_GB2312"/>
          <w:b/>
          <w:sz w:val="36"/>
          <w:szCs w:val="36"/>
          <w:highlight w:val="none"/>
        </w:rPr>
      </w:pPr>
    </w:p>
    <w:p w14:paraId="6015ED53">
      <w:pPr>
        <w:spacing w:line="360" w:lineRule="exact"/>
        <w:jc w:val="center"/>
        <w:rPr>
          <w:rFonts w:hint="eastAsia" w:ascii="仿宋" w:hAnsi="仿宋" w:eastAsia="仿宋" w:cs="仿宋"/>
          <w:sz w:val="30"/>
          <w:szCs w:val="30"/>
          <w:highlight w:val="none"/>
        </w:rPr>
      </w:pPr>
      <w:r>
        <w:rPr>
          <w:rFonts w:hint="eastAsia" w:ascii="仿宋" w:hAnsi="仿宋" w:eastAsia="仿宋" w:cs="仿宋"/>
          <w:sz w:val="30"/>
          <w:szCs w:val="30"/>
          <w:highlight w:val="none"/>
        </w:rPr>
        <w:t>（包括技术规格、参数和商务条款偏离）</w:t>
      </w:r>
    </w:p>
    <w:p w14:paraId="311397BF">
      <w:pPr>
        <w:spacing w:line="360" w:lineRule="exact"/>
        <w:jc w:val="center"/>
        <w:rPr>
          <w:rFonts w:ascii="仿宋_GB2312" w:hAnsi="宋体" w:eastAsia="仿宋_GB2312"/>
          <w:sz w:val="22"/>
          <w:highlight w:val="none"/>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8"/>
        <w:gridCol w:w="1236"/>
        <w:gridCol w:w="3465"/>
        <w:gridCol w:w="1236"/>
        <w:gridCol w:w="3360"/>
      </w:tblGrid>
      <w:tr w14:paraId="029AA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470" w:hRule="atLeast"/>
        </w:trPr>
        <w:tc>
          <w:tcPr>
            <w:tcW w:w="468" w:type="dxa"/>
            <w:vMerge w:val="restart"/>
            <w:tcBorders>
              <w:top w:val="single" w:color="auto" w:sz="4" w:space="0"/>
              <w:left w:val="single" w:color="auto" w:sz="4" w:space="0"/>
              <w:bottom w:val="single" w:color="auto" w:sz="4" w:space="0"/>
              <w:right w:val="single" w:color="auto" w:sz="4" w:space="0"/>
            </w:tcBorders>
          </w:tcPr>
          <w:p w14:paraId="17DAD829">
            <w:pPr>
              <w:pStyle w:val="8"/>
              <w:spacing w:line="400" w:lineRule="exact"/>
              <w:rPr>
                <w:rFonts w:hint="eastAsia" w:ascii="仿宋" w:hAnsi="仿宋" w:eastAsia="仿宋" w:cs="仿宋"/>
                <w:highlight w:val="none"/>
              </w:rPr>
            </w:pPr>
            <w:r>
              <w:rPr>
                <w:rFonts w:hint="eastAsia" w:ascii="仿宋" w:hAnsi="仿宋" w:eastAsia="仿宋" w:cs="仿宋"/>
                <w:highlight w:val="none"/>
              </w:rPr>
              <w:t>序号</w:t>
            </w:r>
          </w:p>
        </w:tc>
        <w:tc>
          <w:tcPr>
            <w:tcW w:w="4701" w:type="dxa"/>
            <w:gridSpan w:val="2"/>
            <w:tcBorders>
              <w:top w:val="single" w:color="auto" w:sz="4" w:space="0"/>
              <w:left w:val="single" w:color="auto" w:sz="4" w:space="0"/>
              <w:bottom w:val="single" w:color="auto" w:sz="4" w:space="0"/>
              <w:right w:val="single" w:color="auto" w:sz="4" w:space="0"/>
            </w:tcBorders>
          </w:tcPr>
          <w:p w14:paraId="6B864FA3">
            <w:pPr>
              <w:pStyle w:val="8"/>
              <w:spacing w:line="400" w:lineRule="exact"/>
              <w:rPr>
                <w:rFonts w:hint="eastAsia" w:ascii="仿宋" w:hAnsi="仿宋" w:eastAsia="仿宋" w:cs="仿宋"/>
                <w:highlight w:val="none"/>
              </w:rPr>
            </w:pPr>
            <w:r>
              <w:rPr>
                <w:rFonts w:hint="eastAsia" w:ascii="仿宋" w:hAnsi="仿宋" w:eastAsia="仿宋" w:cs="仿宋"/>
                <w:highlight w:val="none"/>
              </w:rPr>
              <w:t xml:space="preserve">         招标文件条款</w:t>
            </w:r>
          </w:p>
        </w:tc>
        <w:tc>
          <w:tcPr>
            <w:tcW w:w="4596" w:type="dxa"/>
            <w:gridSpan w:val="2"/>
            <w:tcBorders>
              <w:top w:val="single" w:color="auto" w:sz="4" w:space="0"/>
              <w:left w:val="single" w:color="auto" w:sz="4" w:space="0"/>
              <w:bottom w:val="single" w:color="auto" w:sz="4" w:space="0"/>
              <w:right w:val="single" w:color="auto" w:sz="4" w:space="0"/>
            </w:tcBorders>
          </w:tcPr>
          <w:p w14:paraId="519DC307">
            <w:pPr>
              <w:pStyle w:val="8"/>
              <w:spacing w:line="400" w:lineRule="exact"/>
              <w:rPr>
                <w:rFonts w:hint="eastAsia" w:ascii="仿宋" w:hAnsi="仿宋" w:eastAsia="仿宋" w:cs="仿宋"/>
                <w:highlight w:val="none"/>
              </w:rPr>
            </w:pPr>
            <w:r>
              <w:rPr>
                <w:rFonts w:hint="eastAsia" w:ascii="仿宋" w:hAnsi="仿宋" w:eastAsia="仿宋" w:cs="仿宋"/>
                <w:highlight w:val="none"/>
              </w:rPr>
              <w:t xml:space="preserve">       投标文件条款</w:t>
            </w:r>
          </w:p>
        </w:tc>
      </w:tr>
      <w:tr w14:paraId="7A1A3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483"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44924EA3">
            <w:pPr>
              <w:widowControl/>
              <w:jc w:val="left"/>
              <w:rPr>
                <w:rFonts w:hint="eastAsia" w:ascii="仿宋" w:hAnsi="仿宋" w:eastAsia="仿宋" w:cs="仿宋"/>
                <w:kern w:val="0"/>
                <w:sz w:val="24"/>
                <w:highlight w:val="none"/>
              </w:rPr>
            </w:pPr>
          </w:p>
        </w:tc>
        <w:tc>
          <w:tcPr>
            <w:tcW w:w="1236" w:type="dxa"/>
            <w:tcBorders>
              <w:top w:val="single" w:color="auto" w:sz="4" w:space="0"/>
              <w:left w:val="single" w:color="auto" w:sz="4" w:space="0"/>
              <w:bottom w:val="single" w:color="auto" w:sz="4" w:space="0"/>
              <w:right w:val="single" w:color="auto" w:sz="4" w:space="0"/>
            </w:tcBorders>
          </w:tcPr>
          <w:p w14:paraId="3B3FC4B7">
            <w:pPr>
              <w:pStyle w:val="8"/>
              <w:spacing w:line="400" w:lineRule="exact"/>
              <w:jc w:val="center"/>
              <w:rPr>
                <w:rFonts w:hint="eastAsia" w:ascii="仿宋" w:hAnsi="仿宋" w:eastAsia="仿宋" w:cs="仿宋"/>
                <w:highlight w:val="none"/>
              </w:rPr>
            </w:pPr>
            <w:r>
              <w:rPr>
                <w:rFonts w:hint="eastAsia" w:ascii="仿宋" w:hAnsi="仿宋" w:eastAsia="仿宋" w:cs="仿宋"/>
                <w:highlight w:val="none"/>
              </w:rPr>
              <w:t>条款号</w:t>
            </w:r>
          </w:p>
        </w:tc>
        <w:tc>
          <w:tcPr>
            <w:tcW w:w="3465" w:type="dxa"/>
            <w:tcBorders>
              <w:top w:val="single" w:color="auto" w:sz="4" w:space="0"/>
              <w:left w:val="single" w:color="auto" w:sz="4" w:space="0"/>
              <w:bottom w:val="single" w:color="auto" w:sz="4" w:space="0"/>
              <w:right w:val="single" w:color="auto" w:sz="4" w:space="0"/>
            </w:tcBorders>
          </w:tcPr>
          <w:p w14:paraId="4CB55F01">
            <w:pPr>
              <w:pStyle w:val="8"/>
              <w:spacing w:line="400" w:lineRule="exact"/>
              <w:jc w:val="center"/>
              <w:rPr>
                <w:rFonts w:hint="eastAsia" w:ascii="仿宋" w:hAnsi="仿宋" w:eastAsia="仿宋" w:cs="仿宋"/>
                <w:highlight w:val="none"/>
              </w:rPr>
            </w:pPr>
            <w:r>
              <w:rPr>
                <w:rFonts w:hint="eastAsia" w:ascii="仿宋" w:hAnsi="仿宋" w:eastAsia="仿宋" w:cs="仿宋"/>
                <w:highlight w:val="none"/>
              </w:rPr>
              <w:t>招标文件的内容</w:t>
            </w:r>
          </w:p>
        </w:tc>
        <w:tc>
          <w:tcPr>
            <w:tcW w:w="1236" w:type="dxa"/>
            <w:tcBorders>
              <w:top w:val="single" w:color="auto" w:sz="4" w:space="0"/>
              <w:left w:val="single" w:color="auto" w:sz="4" w:space="0"/>
              <w:bottom w:val="single" w:color="auto" w:sz="4" w:space="0"/>
              <w:right w:val="single" w:color="auto" w:sz="4" w:space="0"/>
            </w:tcBorders>
          </w:tcPr>
          <w:p w14:paraId="20F89F2A">
            <w:pPr>
              <w:pStyle w:val="8"/>
              <w:spacing w:line="400" w:lineRule="exact"/>
              <w:jc w:val="center"/>
              <w:rPr>
                <w:rFonts w:hint="eastAsia" w:ascii="仿宋" w:hAnsi="仿宋" w:eastAsia="仿宋" w:cs="仿宋"/>
                <w:highlight w:val="none"/>
              </w:rPr>
            </w:pPr>
            <w:r>
              <w:rPr>
                <w:rFonts w:hint="eastAsia" w:ascii="仿宋" w:hAnsi="仿宋" w:eastAsia="仿宋" w:cs="仿宋"/>
                <w:highlight w:val="none"/>
              </w:rPr>
              <w:t>条款号</w:t>
            </w:r>
          </w:p>
        </w:tc>
        <w:tc>
          <w:tcPr>
            <w:tcW w:w="3360" w:type="dxa"/>
            <w:tcBorders>
              <w:top w:val="single" w:color="auto" w:sz="4" w:space="0"/>
              <w:left w:val="single" w:color="auto" w:sz="4" w:space="0"/>
              <w:bottom w:val="single" w:color="auto" w:sz="4" w:space="0"/>
              <w:right w:val="single" w:color="auto" w:sz="4" w:space="0"/>
            </w:tcBorders>
          </w:tcPr>
          <w:p w14:paraId="16D4B378">
            <w:pPr>
              <w:pStyle w:val="8"/>
              <w:spacing w:line="400" w:lineRule="exact"/>
              <w:jc w:val="center"/>
              <w:rPr>
                <w:rFonts w:hint="eastAsia" w:ascii="仿宋" w:hAnsi="仿宋" w:eastAsia="仿宋" w:cs="仿宋"/>
                <w:highlight w:val="none"/>
              </w:rPr>
            </w:pPr>
            <w:r>
              <w:rPr>
                <w:rFonts w:hint="eastAsia" w:ascii="仿宋" w:hAnsi="仿宋" w:eastAsia="仿宋" w:cs="仿宋"/>
                <w:highlight w:val="none"/>
              </w:rPr>
              <w:t>投标文件偏离内容</w:t>
            </w:r>
          </w:p>
        </w:tc>
      </w:tr>
      <w:tr w14:paraId="5F88B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79CDA7FE">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D82AFE7">
            <w:pPr>
              <w:pStyle w:val="8"/>
              <w:spacing w:line="400" w:lineRule="exact"/>
              <w:rPr>
                <w:rFonts w:hint="eastAsia" w:ascii="仿宋" w:hAnsi="仿宋" w:eastAsia="仿宋" w:cs="仿宋"/>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5FD29641">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6EEE958B">
            <w:pPr>
              <w:pStyle w:val="8"/>
              <w:spacing w:line="400" w:lineRule="exact"/>
              <w:rPr>
                <w:rFonts w:hint="eastAsia" w:ascii="仿宋" w:hAnsi="仿宋" w:eastAsia="仿宋" w:cs="仿宋"/>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0472CD15">
            <w:pPr>
              <w:pStyle w:val="8"/>
              <w:spacing w:line="400" w:lineRule="exact"/>
              <w:rPr>
                <w:rFonts w:hint="eastAsia" w:ascii="仿宋" w:hAnsi="仿宋" w:eastAsia="仿宋" w:cs="仿宋"/>
                <w:sz w:val="28"/>
                <w:highlight w:val="none"/>
              </w:rPr>
            </w:pPr>
          </w:p>
        </w:tc>
      </w:tr>
      <w:tr w14:paraId="74C91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2BCC327A">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50D6F76">
            <w:pPr>
              <w:pStyle w:val="8"/>
              <w:spacing w:line="400" w:lineRule="exact"/>
              <w:rPr>
                <w:rFonts w:hint="eastAsia" w:ascii="仿宋" w:hAnsi="仿宋" w:eastAsia="仿宋" w:cs="仿宋"/>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2338B929">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751ED9CC">
            <w:pPr>
              <w:pStyle w:val="8"/>
              <w:spacing w:line="400" w:lineRule="exact"/>
              <w:rPr>
                <w:rFonts w:hint="eastAsia" w:ascii="仿宋" w:hAnsi="仿宋" w:eastAsia="仿宋" w:cs="仿宋"/>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321403EA">
            <w:pPr>
              <w:pStyle w:val="8"/>
              <w:spacing w:line="400" w:lineRule="exact"/>
              <w:rPr>
                <w:rFonts w:hint="eastAsia" w:ascii="仿宋" w:hAnsi="仿宋" w:eastAsia="仿宋" w:cs="仿宋"/>
                <w:sz w:val="28"/>
                <w:highlight w:val="none"/>
              </w:rPr>
            </w:pPr>
          </w:p>
        </w:tc>
      </w:tr>
      <w:tr w14:paraId="72EC0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7C90E164">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70EB2E51">
            <w:pPr>
              <w:pStyle w:val="8"/>
              <w:spacing w:line="400" w:lineRule="exact"/>
              <w:rPr>
                <w:rFonts w:hint="eastAsia" w:ascii="仿宋" w:hAnsi="仿宋" w:eastAsia="仿宋" w:cs="仿宋"/>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60D3A844">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469F986">
            <w:pPr>
              <w:pStyle w:val="8"/>
              <w:spacing w:line="400" w:lineRule="exact"/>
              <w:rPr>
                <w:rFonts w:hint="eastAsia" w:ascii="仿宋" w:hAnsi="仿宋" w:eastAsia="仿宋" w:cs="仿宋"/>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10384147">
            <w:pPr>
              <w:pStyle w:val="8"/>
              <w:spacing w:line="400" w:lineRule="exact"/>
              <w:rPr>
                <w:rFonts w:hint="eastAsia" w:ascii="仿宋" w:hAnsi="仿宋" w:eastAsia="仿宋" w:cs="仿宋"/>
                <w:sz w:val="28"/>
                <w:highlight w:val="none"/>
              </w:rPr>
            </w:pPr>
          </w:p>
        </w:tc>
      </w:tr>
      <w:tr w14:paraId="76970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78E29A21">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44380538">
            <w:pPr>
              <w:pStyle w:val="8"/>
              <w:spacing w:line="400" w:lineRule="exact"/>
              <w:rPr>
                <w:rFonts w:hint="eastAsia" w:ascii="仿宋" w:hAnsi="仿宋" w:eastAsia="仿宋" w:cs="仿宋"/>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71F4F828">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03F90362">
            <w:pPr>
              <w:pStyle w:val="8"/>
              <w:spacing w:line="400" w:lineRule="exact"/>
              <w:rPr>
                <w:rFonts w:hint="eastAsia" w:ascii="仿宋" w:hAnsi="仿宋" w:eastAsia="仿宋" w:cs="仿宋"/>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69DF02BD">
            <w:pPr>
              <w:pStyle w:val="8"/>
              <w:spacing w:line="400" w:lineRule="exact"/>
              <w:rPr>
                <w:rFonts w:hint="eastAsia" w:ascii="仿宋" w:hAnsi="仿宋" w:eastAsia="仿宋" w:cs="仿宋"/>
                <w:sz w:val="28"/>
                <w:highlight w:val="none"/>
              </w:rPr>
            </w:pPr>
          </w:p>
        </w:tc>
      </w:tr>
      <w:tr w14:paraId="3B952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6717D6E0">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492AE81A">
            <w:pPr>
              <w:pStyle w:val="8"/>
              <w:spacing w:line="400" w:lineRule="exact"/>
              <w:rPr>
                <w:rFonts w:hint="eastAsia" w:ascii="仿宋" w:hAnsi="仿宋" w:eastAsia="仿宋" w:cs="仿宋"/>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6CD015FA">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1AA879AF">
            <w:pPr>
              <w:pStyle w:val="8"/>
              <w:spacing w:line="400" w:lineRule="exact"/>
              <w:rPr>
                <w:rFonts w:hint="eastAsia" w:ascii="仿宋" w:hAnsi="仿宋" w:eastAsia="仿宋" w:cs="仿宋"/>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E6890EA">
            <w:pPr>
              <w:pStyle w:val="8"/>
              <w:spacing w:line="400" w:lineRule="exact"/>
              <w:rPr>
                <w:rFonts w:hint="eastAsia" w:ascii="仿宋" w:hAnsi="仿宋" w:eastAsia="仿宋" w:cs="仿宋"/>
                <w:sz w:val="28"/>
                <w:highlight w:val="none"/>
              </w:rPr>
            </w:pPr>
          </w:p>
        </w:tc>
      </w:tr>
      <w:tr w14:paraId="0BBC0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5" w:hRule="atLeast"/>
        </w:trPr>
        <w:tc>
          <w:tcPr>
            <w:tcW w:w="468" w:type="dxa"/>
            <w:tcBorders>
              <w:top w:val="single" w:color="auto" w:sz="4" w:space="0"/>
              <w:left w:val="single" w:color="auto" w:sz="4" w:space="0"/>
              <w:bottom w:val="single" w:color="auto" w:sz="4" w:space="0"/>
              <w:right w:val="single" w:color="auto" w:sz="4" w:space="0"/>
            </w:tcBorders>
          </w:tcPr>
          <w:p w14:paraId="6D5EB182">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421FE76D">
            <w:pPr>
              <w:pStyle w:val="8"/>
              <w:spacing w:line="400" w:lineRule="exact"/>
              <w:rPr>
                <w:rFonts w:hint="eastAsia" w:ascii="仿宋" w:hAnsi="仿宋" w:eastAsia="仿宋" w:cs="仿宋"/>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51F7846D">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183263A3">
            <w:pPr>
              <w:pStyle w:val="8"/>
              <w:spacing w:line="400" w:lineRule="exact"/>
              <w:rPr>
                <w:rFonts w:hint="eastAsia" w:ascii="仿宋" w:hAnsi="仿宋" w:eastAsia="仿宋" w:cs="仿宋"/>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4DF3031">
            <w:pPr>
              <w:pStyle w:val="8"/>
              <w:spacing w:line="400" w:lineRule="exact"/>
              <w:rPr>
                <w:rFonts w:hint="eastAsia" w:ascii="仿宋" w:hAnsi="仿宋" w:eastAsia="仿宋" w:cs="仿宋"/>
                <w:sz w:val="28"/>
                <w:highlight w:val="none"/>
              </w:rPr>
            </w:pPr>
          </w:p>
        </w:tc>
      </w:tr>
      <w:tr w14:paraId="4E11D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4" w:hRule="atLeast"/>
        </w:trPr>
        <w:tc>
          <w:tcPr>
            <w:tcW w:w="468" w:type="dxa"/>
            <w:tcBorders>
              <w:top w:val="single" w:color="auto" w:sz="4" w:space="0"/>
              <w:left w:val="single" w:color="auto" w:sz="4" w:space="0"/>
              <w:bottom w:val="single" w:color="auto" w:sz="4" w:space="0"/>
              <w:right w:val="single" w:color="auto" w:sz="4" w:space="0"/>
            </w:tcBorders>
          </w:tcPr>
          <w:p w14:paraId="7FA9D723">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74D37E7C">
            <w:pPr>
              <w:pStyle w:val="8"/>
              <w:spacing w:line="400" w:lineRule="exact"/>
              <w:rPr>
                <w:rFonts w:hint="eastAsia" w:ascii="仿宋" w:hAnsi="仿宋" w:eastAsia="仿宋" w:cs="仿宋"/>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3C51A3B6">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41BE4814">
            <w:pPr>
              <w:pStyle w:val="8"/>
              <w:spacing w:line="400" w:lineRule="exact"/>
              <w:rPr>
                <w:rFonts w:hint="eastAsia" w:ascii="仿宋" w:hAnsi="仿宋" w:eastAsia="仿宋" w:cs="仿宋"/>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118935E8">
            <w:pPr>
              <w:pStyle w:val="8"/>
              <w:spacing w:line="400" w:lineRule="exact"/>
              <w:rPr>
                <w:rFonts w:hint="eastAsia" w:ascii="仿宋" w:hAnsi="仿宋" w:eastAsia="仿宋" w:cs="仿宋"/>
                <w:sz w:val="28"/>
                <w:highlight w:val="none"/>
              </w:rPr>
            </w:pPr>
          </w:p>
        </w:tc>
      </w:tr>
      <w:tr w14:paraId="1213D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3" w:hRule="atLeast"/>
        </w:trPr>
        <w:tc>
          <w:tcPr>
            <w:tcW w:w="468" w:type="dxa"/>
            <w:tcBorders>
              <w:top w:val="single" w:color="auto" w:sz="4" w:space="0"/>
              <w:left w:val="single" w:color="auto" w:sz="4" w:space="0"/>
              <w:bottom w:val="single" w:color="auto" w:sz="4" w:space="0"/>
              <w:right w:val="single" w:color="auto" w:sz="4" w:space="0"/>
            </w:tcBorders>
          </w:tcPr>
          <w:p w14:paraId="2340C267">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009E103">
            <w:pPr>
              <w:pStyle w:val="8"/>
              <w:spacing w:line="400" w:lineRule="exact"/>
              <w:rPr>
                <w:rFonts w:hint="eastAsia" w:ascii="仿宋" w:hAnsi="仿宋" w:eastAsia="仿宋" w:cs="仿宋"/>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6ECF705F">
            <w:pPr>
              <w:pStyle w:val="8"/>
              <w:spacing w:line="400" w:lineRule="exact"/>
              <w:rPr>
                <w:rFonts w:hint="eastAsia" w:ascii="仿宋" w:hAnsi="仿宋" w:eastAsia="仿宋" w:cs="仿宋"/>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334E082B">
            <w:pPr>
              <w:pStyle w:val="8"/>
              <w:spacing w:line="400" w:lineRule="exact"/>
              <w:rPr>
                <w:rFonts w:hint="eastAsia" w:ascii="仿宋" w:hAnsi="仿宋" w:eastAsia="仿宋" w:cs="仿宋"/>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119988C6">
            <w:pPr>
              <w:pStyle w:val="8"/>
              <w:spacing w:line="400" w:lineRule="exact"/>
              <w:rPr>
                <w:rFonts w:hint="eastAsia" w:ascii="仿宋" w:hAnsi="仿宋" w:eastAsia="仿宋" w:cs="仿宋"/>
                <w:sz w:val="28"/>
                <w:highlight w:val="none"/>
              </w:rPr>
            </w:pPr>
          </w:p>
        </w:tc>
      </w:tr>
    </w:tbl>
    <w:p w14:paraId="0591AF8F">
      <w:pPr>
        <w:pStyle w:val="8"/>
        <w:spacing w:line="400" w:lineRule="exact"/>
        <w:rPr>
          <w:rFonts w:hint="eastAsia" w:ascii="仿宋" w:hAnsi="仿宋" w:eastAsia="仿宋" w:cs="仿宋"/>
          <w:highlight w:val="none"/>
        </w:rPr>
      </w:pPr>
      <w:r>
        <w:rPr>
          <w:rFonts w:hint="eastAsia" w:ascii="仿宋" w:hAnsi="仿宋" w:eastAsia="仿宋" w:cs="仿宋"/>
          <w:highlight w:val="none"/>
        </w:rPr>
        <w:t>注：无偏离可填写“无”字，有偏离必须在本表列明，实际存在负偏离而在本表内没有列明的，评标委员会有权作出不利于投标人的认定。</w:t>
      </w:r>
    </w:p>
    <w:p w14:paraId="7A12880C">
      <w:pPr>
        <w:spacing w:line="360" w:lineRule="exact"/>
        <w:ind w:firstLine="4900" w:firstLineChars="1750"/>
        <w:rPr>
          <w:rFonts w:hint="eastAsia" w:ascii="仿宋" w:hAnsi="仿宋" w:eastAsia="仿宋" w:cs="仿宋"/>
          <w:sz w:val="28"/>
          <w:highlight w:val="none"/>
        </w:rPr>
      </w:pPr>
    </w:p>
    <w:p w14:paraId="52658D41">
      <w:pPr>
        <w:spacing w:line="360" w:lineRule="exact"/>
        <w:ind w:firstLine="4900" w:firstLineChars="1750"/>
        <w:rPr>
          <w:rFonts w:hint="eastAsia" w:ascii="仿宋" w:hAnsi="仿宋" w:eastAsia="仿宋" w:cs="仿宋"/>
          <w:sz w:val="28"/>
          <w:highlight w:val="none"/>
        </w:rPr>
      </w:pPr>
    </w:p>
    <w:p w14:paraId="1537436A">
      <w:pPr>
        <w:spacing w:line="560" w:lineRule="exact"/>
        <w:ind w:firstLine="5103" w:firstLineChars="1701"/>
        <w:rPr>
          <w:rFonts w:hint="eastAsia" w:ascii="仿宋" w:hAnsi="仿宋" w:eastAsia="仿宋" w:cs="仿宋"/>
          <w:sz w:val="30"/>
          <w:szCs w:val="30"/>
          <w:highlight w:val="none"/>
        </w:rPr>
      </w:pPr>
      <w:r>
        <w:rPr>
          <w:rFonts w:hint="eastAsia" w:ascii="仿宋" w:hAnsi="仿宋" w:eastAsia="仿宋" w:cs="仿宋"/>
          <w:sz w:val="30"/>
          <w:szCs w:val="30"/>
          <w:highlight w:val="none"/>
        </w:rPr>
        <w:t>投标人名称(盖章):</w:t>
      </w:r>
    </w:p>
    <w:p w14:paraId="36CD62CD">
      <w:pPr>
        <w:wordWrap w:val="0"/>
        <w:spacing w:line="560" w:lineRule="exact"/>
        <w:jc w:val="right"/>
        <w:rPr>
          <w:rFonts w:hint="eastAsia" w:ascii="黑体" w:hAnsi="黑体" w:eastAsia="黑体"/>
          <w:sz w:val="44"/>
          <w:szCs w:val="44"/>
          <w:highlight w:val="none"/>
          <w:lang w:val="en-US" w:eastAsia="zh-CN"/>
        </w:rPr>
      </w:pPr>
      <w:r>
        <w:rPr>
          <w:rFonts w:hint="eastAsia" w:ascii="仿宋" w:hAnsi="仿宋" w:eastAsia="仿宋" w:cs="仿宋"/>
          <w:sz w:val="30"/>
          <w:szCs w:val="30"/>
          <w:highlight w:val="none"/>
        </w:rPr>
        <w:t>法定代表人或被授权人盖章或签字：</w:t>
      </w:r>
    </w:p>
    <w:p w14:paraId="7A7C6A0E">
      <w:pPr>
        <w:wordWrap w:val="0"/>
        <w:jc w:val="both"/>
        <w:rPr>
          <w:rFonts w:hint="eastAsia" w:ascii="黑体" w:hAnsi="黑体" w:eastAsia="黑体" w:cs="Times New Roman"/>
          <w:kern w:val="2"/>
          <w:sz w:val="36"/>
          <w:szCs w:val="36"/>
          <w:highlight w:val="none"/>
          <w:lang w:val="en-US" w:eastAsia="zh-CN" w:bidi="ar-SA"/>
        </w:rPr>
      </w:pPr>
    </w:p>
    <w:p w14:paraId="6C137823">
      <w:pPr>
        <w:pStyle w:val="2"/>
        <w:bidi w:val="0"/>
        <w:jc w:val="center"/>
        <w:rPr>
          <w:rFonts w:hint="eastAsia"/>
          <w:highlight w:val="none"/>
          <w:lang w:val="en-US" w:eastAsia="zh-CN"/>
        </w:rPr>
      </w:pPr>
      <w:r>
        <w:rPr>
          <w:rFonts w:hint="eastAsia"/>
          <w:highlight w:val="none"/>
          <w:lang w:val="en-US" w:eastAsia="zh-CN"/>
        </w:rPr>
        <w:t>需要采购人提供的配合</w:t>
      </w:r>
    </w:p>
    <w:p w14:paraId="34DD9DF7">
      <w:pPr>
        <w:rPr>
          <w:highlight w:val="none"/>
        </w:rPr>
      </w:pPr>
    </w:p>
    <w:p w14:paraId="5B841B31">
      <w:pPr>
        <w:rPr>
          <w:highlight w:val="none"/>
        </w:rPr>
        <w:sectPr>
          <w:headerReference r:id="rId24" w:type="first"/>
          <w:footerReference r:id="rId25" w:type="default"/>
          <w:headerReference r:id="rId23" w:type="even"/>
          <w:pgSz w:w="11906" w:h="16838"/>
          <w:pgMar w:top="1440" w:right="1080" w:bottom="1440" w:left="1080" w:header="851" w:footer="992" w:gutter="0"/>
          <w:pgNumType w:fmt="decimal"/>
          <w:cols w:space="425" w:num="1"/>
          <w:docGrid w:type="lines" w:linePitch="312" w:charSpace="0"/>
        </w:sectPr>
      </w:pPr>
    </w:p>
    <w:p w14:paraId="73552829">
      <w:pPr>
        <w:pStyle w:val="13"/>
        <w:numPr>
          <w:ilvl w:val="0"/>
          <w:numId w:val="1"/>
        </w:numPr>
        <w:spacing w:before="100" w:beforeAutospacing="1" w:after="100" w:afterAutospacing="1" w:line="415" w:lineRule="auto"/>
        <w:rPr>
          <w:highlight w:val="none"/>
        </w:rPr>
        <w:sectPr>
          <w:headerReference r:id="rId27" w:type="first"/>
          <w:footerReference r:id="rId28" w:type="default"/>
          <w:headerReference r:id="rId26" w:type="even"/>
          <w:pgSz w:w="11906" w:h="16838"/>
          <w:pgMar w:top="1440" w:right="1077" w:bottom="1440" w:left="1077" w:header="851" w:footer="992" w:gutter="0"/>
          <w:pgNumType w:fmt="decimal"/>
          <w:cols w:space="425" w:num="1"/>
          <w:docGrid w:type="lines" w:linePitch="312" w:charSpace="0"/>
        </w:sectPr>
      </w:pPr>
      <w:r>
        <w:rPr>
          <w:rFonts w:hint="eastAsia" w:ascii="宋体" w:hAnsi="宋体" w:eastAsia="宋体" w:cs="宋体"/>
          <w:sz w:val="44"/>
          <w:szCs w:val="44"/>
          <w:highlight w:val="none"/>
        </w:rPr>
        <w:t>政府采购合同（范本</w:t>
      </w:r>
      <w:r>
        <w:rPr>
          <w:rFonts w:hint="eastAsia" w:ascii="宋体" w:hAnsi="宋体" w:eastAsia="宋体" w:cs="宋体"/>
          <w:sz w:val="44"/>
          <w:szCs w:val="44"/>
          <w:highlight w:val="none"/>
          <w:lang w:eastAsia="zh-CN"/>
        </w:rPr>
        <w:t>）</w:t>
      </w:r>
    </w:p>
    <w:p w14:paraId="521C9927">
      <w:pPr>
        <w:spacing w:line="600" w:lineRule="exact"/>
        <w:jc w:val="right"/>
        <w:rPr>
          <w:rFonts w:hint="eastAsia" w:ascii="仿宋_GB2312" w:hAnsi="宋体" w:eastAsia="仿宋_GB2312"/>
          <w:sz w:val="28"/>
          <w:szCs w:val="28"/>
          <w:highlight w:val="none"/>
        </w:rPr>
      </w:pPr>
      <w:r>
        <w:rPr>
          <w:rFonts w:hint="eastAsia" w:ascii="仿宋_GB2312" w:hAnsi="宋体" w:eastAsia="仿宋_GB2312"/>
          <w:sz w:val="28"/>
          <w:szCs w:val="28"/>
          <w:highlight w:val="none"/>
        </w:rPr>
        <w:t>（注：本合同条款仅供参考，成交后需根据情况另行修改。）</w:t>
      </w:r>
    </w:p>
    <w:p w14:paraId="53CF0254">
      <w:pPr>
        <w:spacing w:line="600" w:lineRule="exact"/>
        <w:jc w:val="right"/>
        <w:rPr>
          <w:rFonts w:hint="eastAsia" w:ascii="仿宋_GB2312" w:hAnsi="宋体" w:eastAsia="仿宋_GB2312"/>
          <w:sz w:val="28"/>
          <w:szCs w:val="28"/>
          <w:highlight w:val="none"/>
        </w:rPr>
      </w:pPr>
    </w:p>
    <w:p w14:paraId="34731432">
      <w:pPr>
        <w:spacing w:line="600" w:lineRule="exact"/>
        <w:jc w:val="right"/>
        <w:rPr>
          <w:rFonts w:hint="eastAsia" w:ascii="仿宋_GB2312" w:hAnsi="宋体" w:eastAsia="仿宋_GB2312"/>
          <w:sz w:val="28"/>
          <w:szCs w:val="28"/>
          <w:highlight w:val="none"/>
        </w:rPr>
      </w:pPr>
    </w:p>
    <w:p w14:paraId="697F4B6C">
      <w:pPr>
        <w:spacing w:line="600" w:lineRule="exact"/>
        <w:jc w:val="right"/>
        <w:rPr>
          <w:rFonts w:hint="eastAsia" w:ascii="仿宋_GB2312" w:hAnsi="宋体" w:eastAsia="仿宋_GB2312"/>
          <w:sz w:val="28"/>
          <w:szCs w:val="28"/>
          <w:highlight w:val="none"/>
        </w:rPr>
      </w:pPr>
    </w:p>
    <w:p w14:paraId="7716DD21">
      <w:pPr>
        <w:spacing w:line="600" w:lineRule="exact"/>
        <w:jc w:val="right"/>
        <w:rPr>
          <w:rFonts w:hint="eastAsia" w:ascii="仿宋_GB2312" w:hAnsi="宋体" w:eastAsia="仿宋_GB2312"/>
          <w:sz w:val="28"/>
          <w:szCs w:val="28"/>
          <w:highlight w:val="none"/>
        </w:rPr>
      </w:pPr>
    </w:p>
    <w:p w14:paraId="286E93B9">
      <w:pPr>
        <w:spacing w:line="360" w:lineRule="auto"/>
        <w:jc w:val="center"/>
        <w:rPr>
          <w:rFonts w:ascii="宋体"/>
          <w:sz w:val="36"/>
          <w:szCs w:val="36"/>
          <w:highlight w:val="none"/>
        </w:rPr>
      </w:pPr>
      <w:r>
        <w:rPr>
          <w:rFonts w:hint="eastAsia" w:ascii="宋体" w:hAnsi="宋体"/>
          <w:sz w:val="36"/>
          <w:szCs w:val="36"/>
          <w:highlight w:val="none"/>
        </w:rPr>
        <w:t>山东省政府采购合同</w:t>
      </w:r>
    </w:p>
    <w:p w14:paraId="52A8D0B8">
      <w:pPr>
        <w:spacing w:line="360" w:lineRule="auto"/>
        <w:jc w:val="center"/>
        <w:rPr>
          <w:rFonts w:hint="eastAsia" w:ascii="宋体" w:hAnsi="宋体"/>
          <w:sz w:val="36"/>
          <w:szCs w:val="36"/>
          <w:highlight w:val="none"/>
        </w:rPr>
      </w:pPr>
      <w:r>
        <w:rPr>
          <w:rFonts w:hint="eastAsia" w:ascii="宋体" w:hAnsi="宋体"/>
          <w:sz w:val="36"/>
          <w:szCs w:val="36"/>
          <w:highlight w:val="none"/>
        </w:rPr>
        <w:t>（服务类）</w:t>
      </w:r>
    </w:p>
    <w:p w14:paraId="2DC7EFED">
      <w:pPr>
        <w:spacing w:line="360" w:lineRule="auto"/>
        <w:jc w:val="left"/>
        <w:rPr>
          <w:rFonts w:hint="eastAsia" w:ascii="宋体" w:hAnsi="宋体"/>
          <w:sz w:val="36"/>
          <w:szCs w:val="36"/>
          <w:highlight w:val="none"/>
        </w:rPr>
      </w:pPr>
    </w:p>
    <w:p w14:paraId="2FD794ED">
      <w:pPr>
        <w:spacing w:line="360" w:lineRule="auto"/>
        <w:jc w:val="left"/>
        <w:rPr>
          <w:rFonts w:hint="eastAsia" w:ascii="宋体" w:hAnsi="宋体"/>
          <w:sz w:val="36"/>
          <w:szCs w:val="36"/>
          <w:highlight w:val="none"/>
        </w:rPr>
      </w:pPr>
    </w:p>
    <w:p w14:paraId="2788E8F6">
      <w:pPr>
        <w:spacing w:line="360" w:lineRule="auto"/>
        <w:jc w:val="left"/>
        <w:rPr>
          <w:rFonts w:hint="eastAsia" w:ascii="宋体" w:hAnsi="宋体"/>
          <w:sz w:val="36"/>
          <w:szCs w:val="36"/>
          <w:highlight w:val="none"/>
        </w:rPr>
      </w:pPr>
      <w:r>
        <w:rPr>
          <w:rFonts w:hint="eastAsia" w:ascii="宋体" w:hAnsi="宋体"/>
          <w:sz w:val="36"/>
          <w:szCs w:val="36"/>
          <w:highlight w:val="none"/>
        </w:rPr>
        <w:t>项目名称:</w:t>
      </w:r>
    </w:p>
    <w:p w14:paraId="3ACB63C5">
      <w:pPr>
        <w:spacing w:line="360" w:lineRule="auto"/>
        <w:jc w:val="left"/>
        <w:rPr>
          <w:rFonts w:hint="eastAsia" w:ascii="宋体" w:hAnsi="宋体"/>
          <w:sz w:val="36"/>
          <w:szCs w:val="36"/>
          <w:highlight w:val="none"/>
        </w:rPr>
      </w:pPr>
      <w:r>
        <w:rPr>
          <w:rFonts w:hint="eastAsia" w:ascii="宋体" w:hAnsi="宋体"/>
          <w:sz w:val="36"/>
          <w:szCs w:val="36"/>
          <w:highlight w:val="none"/>
        </w:rPr>
        <w:t>合同编号:</w:t>
      </w:r>
    </w:p>
    <w:p w14:paraId="7630CD67">
      <w:pPr>
        <w:spacing w:line="360" w:lineRule="auto"/>
        <w:jc w:val="left"/>
        <w:rPr>
          <w:rFonts w:hint="eastAsia" w:ascii="宋体" w:hAnsi="宋体"/>
          <w:sz w:val="36"/>
          <w:szCs w:val="36"/>
          <w:highlight w:val="none"/>
          <w:lang w:eastAsia="zh-CN"/>
        </w:rPr>
      </w:pPr>
      <w:r>
        <w:rPr>
          <w:rFonts w:hint="eastAsia" w:ascii="宋体" w:hAnsi="宋体"/>
          <w:sz w:val="36"/>
          <w:szCs w:val="36"/>
          <w:highlight w:val="none"/>
        </w:rPr>
        <w:t>计划编号:</w:t>
      </w:r>
    </w:p>
    <w:p w14:paraId="59AEBB87">
      <w:pPr>
        <w:spacing w:line="360" w:lineRule="auto"/>
        <w:jc w:val="center"/>
        <w:rPr>
          <w:rFonts w:ascii="宋体"/>
          <w:b/>
          <w:highlight w:val="none"/>
        </w:rPr>
      </w:pPr>
    </w:p>
    <w:p w14:paraId="2FDD8E66">
      <w:pPr>
        <w:spacing w:line="360" w:lineRule="auto"/>
        <w:jc w:val="center"/>
        <w:rPr>
          <w:rFonts w:ascii="宋体"/>
          <w:b/>
          <w:highlight w:val="none"/>
        </w:rPr>
      </w:pPr>
    </w:p>
    <w:p w14:paraId="6DD833B7">
      <w:pPr>
        <w:spacing w:line="360" w:lineRule="auto"/>
        <w:jc w:val="center"/>
        <w:rPr>
          <w:rFonts w:ascii="宋体"/>
          <w:b/>
          <w:highlight w:val="none"/>
        </w:rPr>
      </w:pPr>
    </w:p>
    <w:p w14:paraId="28F274D2">
      <w:pPr>
        <w:spacing w:line="360" w:lineRule="auto"/>
        <w:jc w:val="center"/>
        <w:rPr>
          <w:rFonts w:ascii="宋体"/>
          <w:b/>
          <w:highlight w:val="none"/>
        </w:rPr>
      </w:pPr>
    </w:p>
    <w:p w14:paraId="06203ACC">
      <w:pPr>
        <w:spacing w:line="360" w:lineRule="auto"/>
        <w:jc w:val="center"/>
        <w:rPr>
          <w:rFonts w:ascii="宋体"/>
          <w:b/>
          <w:highlight w:val="none"/>
        </w:rPr>
      </w:pPr>
    </w:p>
    <w:p w14:paraId="63D0FB2E">
      <w:pPr>
        <w:spacing w:line="360" w:lineRule="auto"/>
        <w:jc w:val="center"/>
        <w:rPr>
          <w:rFonts w:ascii="宋体"/>
          <w:b/>
          <w:highlight w:val="none"/>
        </w:rPr>
      </w:pPr>
    </w:p>
    <w:p w14:paraId="6CBFD77D">
      <w:pPr>
        <w:spacing w:line="360" w:lineRule="auto"/>
        <w:ind w:firstLine="1968" w:firstLineChars="700"/>
        <w:rPr>
          <w:rFonts w:ascii="宋体"/>
          <w:b/>
          <w:sz w:val="28"/>
          <w:highlight w:val="none"/>
        </w:rPr>
      </w:pPr>
      <w:r>
        <w:rPr>
          <w:rFonts w:hint="eastAsia" w:ascii="宋体" w:hAnsi="宋体"/>
          <w:b/>
          <w:sz w:val="28"/>
          <w:highlight w:val="none"/>
        </w:rPr>
        <w:t>采</w:t>
      </w:r>
      <w:r>
        <w:rPr>
          <w:rFonts w:ascii="宋体" w:hAnsi="宋体"/>
          <w:b/>
          <w:sz w:val="28"/>
          <w:highlight w:val="none"/>
        </w:rPr>
        <w:t xml:space="preserve"> </w:t>
      </w:r>
      <w:r>
        <w:rPr>
          <w:rFonts w:hint="eastAsia" w:ascii="宋体" w:hAnsi="宋体"/>
          <w:b/>
          <w:sz w:val="28"/>
          <w:highlight w:val="none"/>
        </w:rPr>
        <w:t>购</w:t>
      </w:r>
      <w:r>
        <w:rPr>
          <w:rFonts w:ascii="宋体" w:hAnsi="宋体"/>
          <w:b/>
          <w:sz w:val="28"/>
          <w:highlight w:val="none"/>
        </w:rPr>
        <w:t xml:space="preserve"> </w:t>
      </w:r>
      <w:r>
        <w:rPr>
          <w:rFonts w:hint="eastAsia" w:ascii="宋体" w:hAnsi="宋体"/>
          <w:b/>
          <w:sz w:val="28"/>
          <w:highlight w:val="none"/>
        </w:rPr>
        <w:t>人</w:t>
      </w:r>
      <w:r>
        <w:rPr>
          <w:rFonts w:ascii="宋体" w:hAnsi="宋体"/>
          <w:b/>
          <w:sz w:val="28"/>
          <w:highlight w:val="none"/>
        </w:rPr>
        <w:t>:</w:t>
      </w:r>
      <w:bookmarkStart w:id="2" w:name="unitName"/>
      <w:r>
        <w:rPr>
          <w:rFonts w:ascii="宋体" w:hAnsi="宋体"/>
          <w:b/>
          <w:sz w:val="28"/>
          <w:highlight w:val="none"/>
          <w:u w:val="single"/>
        </w:rPr>
        <w:t>威海市自然资源和规划局</w:t>
      </w:r>
      <w:bookmarkEnd w:id="2"/>
    </w:p>
    <w:p w14:paraId="3395532E">
      <w:pPr>
        <w:spacing w:line="360" w:lineRule="auto"/>
        <w:ind w:left="3108" w:leftChars="945" w:hanging="1124" w:hangingChars="400"/>
        <w:rPr>
          <w:rFonts w:hint="eastAsia" w:ascii="宋体" w:hAnsi="宋体"/>
          <w:b/>
          <w:sz w:val="28"/>
          <w:highlight w:val="none"/>
          <w:u w:val="single"/>
        </w:rPr>
      </w:pPr>
      <w:r>
        <w:rPr>
          <w:rFonts w:hint="eastAsia" w:ascii="宋体" w:hAnsi="宋体"/>
          <w:b/>
          <w:sz w:val="28"/>
          <w:highlight w:val="none"/>
        </w:rPr>
        <w:t>供</w:t>
      </w:r>
      <w:r>
        <w:rPr>
          <w:rFonts w:ascii="宋体" w:hAnsi="宋体"/>
          <w:b/>
          <w:sz w:val="28"/>
          <w:highlight w:val="none"/>
        </w:rPr>
        <w:t xml:space="preserve"> </w:t>
      </w:r>
      <w:r>
        <w:rPr>
          <w:rFonts w:hint="eastAsia" w:ascii="宋体" w:hAnsi="宋体"/>
          <w:b/>
          <w:sz w:val="28"/>
          <w:highlight w:val="none"/>
        </w:rPr>
        <w:t>应</w:t>
      </w:r>
      <w:r>
        <w:rPr>
          <w:rFonts w:ascii="宋体" w:hAnsi="宋体"/>
          <w:b/>
          <w:sz w:val="28"/>
          <w:highlight w:val="none"/>
        </w:rPr>
        <w:t xml:space="preserve"> </w:t>
      </w:r>
      <w:r>
        <w:rPr>
          <w:rFonts w:hint="eastAsia" w:ascii="宋体" w:hAnsi="宋体"/>
          <w:b/>
          <w:sz w:val="28"/>
          <w:highlight w:val="none"/>
        </w:rPr>
        <w:t>商：</w:t>
      </w:r>
    </w:p>
    <w:p w14:paraId="3D6E3823">
      <w:pPr>
        <w:spacing w:line="360" w:lineRule="auto"/>
        <w:ind w:firstLine="1968" w:firstLineChars="700"/>
        <w:rPr>
          <w:rFonts w:ascii="宋体" w:hAnsi="宋体"/>
          <w:b/>
          <w:sz w:val="28"/>
          <w:highlight w:val="none"/>
          <w:u w:val="single"/>
        </w:rPr>
      </w:pPr>
      <w:r>
        <w:rPr>
          <w:rFonts w:hint="eastAsia" w:ascii="宋体" w:hAnsi="宋体"/>
          <w:b/>
          <w:sz w:val="28"/>
          <w:highlight w:val="none"/>
        </w:rPr>
        <w:t>采购代理机构</w:t>
      </w:r>
      <w:r>
        <w:rPr>
          <w:rFonts w:ascii="宋体" w:hAnsi="宋体"/>
          <w:b/>
          <w:sz w:val="28"/>
          <w:highlight w:val="none"/>
        </w:rPr>
        <w:t>:</w:t>
      </w:r>
      <w:bookmarkStart w:id="3" w:name="agentName"/>
      <w:r>
        <w:rPr>
          <w:rFonts w:ascii="宋体" w:hAnsi="宋体"/>
          <w:b/>
          <w:sz w:val="28"/>
          <w:highlight w:val="none"/>
          <w:u w:val="single"/>
        </w:rPr>
        <w:t>山东易祥工程咨询管理有限公司</w:t>
      </w:r>
      <w:bookmarkEnd w:id="3"/>
    </w:p>
    <w:p w14:paraId="7579FB2B">
      <w:pPr>
        <w:snapToGrid w:val="0"/>
        <w:spacing w:line="360" w:lineRule="auto"/>
        <w:jc w:val="center"/>
        <w:rPr>
          <w:rFonts w:ascii="宋体"/>
          <w:sz w:val="30"/>
          <w:szCs w:val="30"/>
          <w:highlight w:val="none"/>
        </w:rPr>
      </w:pPr>
    </w:p>
    <w:p w14:paraId="1CD38F30">
      <w:pPr>
        <w:snapToGrid w:val="0"/>
        <w:spacing w:line="360" w:lineRule="auto"/>
        <w:jc w:val="center"/>
        <w:rPr>
          <w:rFonts w:hint="eastAsia" w:ascii="宋体" w:hAnsi="宋体"/>
          <w:sz w:val="30"/>
          <w:szCs w:val="30"/>
          <w:highlight w:val="none"/>
        </w:rPr>
      </w:pPr>
      <w:r>
        <w:rPr>
          <w:rFonts w:hint="eastAsia" w:ascii="宋体" w:hAnsi="宋体"/>
          <w:sz w:val="30"/>
          <w:szCs w:val="30"/>
          <w:highlight w:val="none"/>
        </w:rPr>
        <w:t>签订时间：</w:t>
      </w:r>
      <w:bookmarkStart w:id="4" w:name="chineseContractDate"/>
      <w:r>
        <w:rPr>
          <w:rFonts w:hint="eastAsia" w:ascii="宋体" w:hAnsi="宋体"/>
          <w:sz w:val="30"/>
          <w:szCs w:val="30"/>
          <w:highlight w:val="none"/>
          <w:lang w:val="en-US" w:eastAsia="zh-CN"/>
        </w:rPr>
        <w:t xml:space="preserve">   </w:t>
      </w:r>
      <w:r>
        <w:rPr>
          <w:rFonts w:hint="eastAsia" w:ascii="宋体" w:hAnsi="宋体"/>
          <w:sz w:val="30"/>
          <w:szCs w:val="30"/>
          <w:highlight w:val="none"/>
        </w:rPr>
        <w:t>年</w:t>
      </w:r>
      <w:r>
        <w:rPr>
          <w:rFonts w:hint="eastAsia" w:ascii="宋体" w:hAnsi="宋体"/>
          <w:sz w:val="30"/>
          <w:szCs w:val="30"/>
          <w:highlight w:val="none"/>
          <w:lang w:val="en-US" w:eastAsia="zh-CN"/>
        </w:rPr>
        <w:t xml:space="preserve">   </w:t>
      </w:r>
      <w:r>
        <w:rPr>
          <w:rFonts w:hint="eastAsia" w:ascii="宋体" w:hAnsi="宋体"/>
          <w:sz w:val="30"/>
          <w:szCs w:val="30"/>
          <w:highlight w:val="none"/>
        </w:rPr>
        <w:t>月</w:t>
      </w:r>
      <w:r>
        <w:rPr>
          <w:rFonts w:hint="eastAsia" w:ascii="宋体" w:hAnsi="宋体"/>
          <w:sz w:val="30"/>
          <w:szCs w:val="30"/>
          <w:highlight w:val="none"/>
          <w:lang w:val="en-US" w:eastAsia="zh-CN"/>
        </w:rPr>
        <w:t xml:space="preserve">  </w:t>
      </w:r>
      <w:r>
        <w:rPr>
          <w:rFonts w:hint="eastAsia" w:ascii="宋体" w:hAnsi="宋体"/>
          <w:sz w:val="30"/>
          <w:szCs w:val="30"/>
          <w:highlight w:val="none"/>
        </w:rPr>
        <w:t>日</w:t>
      </w:r>
      <w:bookmarkEnd w:id="4"/>
    </w:p>
    <w:p w14:paraId="5DF6CA81">
      <w:pPr>
        <w:rPr>
          <w:rFonts w:hint="eastAsia" w:ascii="宋体" w:hAnsi="宋体"/>
          <w:sz w:val="30"/>
          <w:szCs w:val="30"/>
          <w:highlight w:val="none"/>
        </w:rPr>
      </w:pPr>
      <w:r>
        <w:rPr>
          <w:rFonts w:hint="eastAsia" w:ascii="宋体" w:hAnsi="宋体"/>
          <w:sz w:val="30"/>
          <w:szCs w:val="30"/>
          <w:highlight w:val="none"/>
        </w:rPr>
        <w:br w:type="page"/>
      </w:r>
    </w:p>
    <w:p w14:paraId="4B019EE5">
      <w:pPr>
        <w:snapToGrid w:val="0"/>
        <w:spacing w:line="360" w:lineRule="auto"/>
        <w:jc w:val="center"/>
        <w:rPr>
          <w:rFonts w:hint="eastAsia" w:ascii="宋体" w:hAnsi="宋体"/>
          <w:sz w:val="30"/>
          <w:szCs w:val="30"/>
          <w:highlight w:val="none"/>
        </w:rPr>
      </w:pPr>
    </w:p>
    <w:p w14:paraId="70A83BD3">
      <w:pPr>
        <w:spacing w:line="360" w:lineRule="auto"/>
        <w:ind w:firstLine="420" w:firstLineChars="200"/>
        <w:rPr>
          <w:rFonts w:hint="eastAsia" w:ascii="宋体" w:hAnsi="宋体" w:cs="宋体"/>
          <w:highlight w:val="none"/>
        </w:rPr>
      </w:pPr>
      <w:r>
        <w:rPr>
          <w:rFonts w:hint="eastAsia" w:ascii="宋体" w:hAnsi="宋体" w:cs="宋体"/>
          <w:highlight w:val="none"/>
        </w:rPr>
        <w:t>采购人（全称）：</w:t>
      </w:r>
    </w:p>
    <w:p w14:paraId="79B42A33">
      <w:pPr>
        <w:spacing w:line="360" w:lineRule="auto"/>
        <w:ind w:firstLine="420" w:firstLineChars="200"/>
        <w:rPr>
          <w:rFonts w:hint="eastAsia" w:ascii="宋体" w:hAnsi="宋体" w:cs="宋体"/>
          <w:highlight w:val="none"/>
          <w:u w:val="none"/>
          <w:lang w:val="en-US" w:eastAsia="zh-CN"/>
        </w:rPr>
      </w:pPr>
      <w:r>
        <w:rPr>
          <w:rFonts w:hint="eastAsia" w:ascii="宋体" w:hAnsi="宋体" w:cs="宋体"/>
          <w:highlight w:val="none"/>
        </w:rPr>
        <w:t>供应商（全称）：</w:t>
      </w:r>
      <w:r>
        <w:rPr>
          <w:rFonts w:hint="eastAsia" w:ascii="宋体" w:hAnsi="宋体" w:cs="宋体"/>
          <w:highlight w:val="none"/>
          <w:u w:val="none"/>
          <w:lang w:val="en-US" w:eastAsia="zh-CN"/>
        </w:rPr>
        <w:t xml:space="preserve">       </w:t>
      </w:r>
    </w:p>
    <w:p w14:paraId="79B80E50">
      <w:pPr>
        <w:spacing w:line="360" w:lineRule="auto"/>
        <w:ind w:firstLine="420" w:firstLineChars="200"/>
        <w:rPr>
          <w:rFonts w:ascii="宋体" w:cs="仿宋_GB2312"/>
          <w:highlight w:val="none"/>
        </w:rPr>
      </w:pPr>
      <w:r>
        <w:rPr>
          <w:rFonts w:hint="eastAsia" w:ascii="宋体" w:hAnsi="宋体" w:cs="宋体"/>
          <w:highlight w:val="none"/>
        </w:rPr>
        <w:t>根据《中华人民共和国民法典》及其他有关法律法规，双方经过</w:t>
      </w:r>
      <w:r>
        <w:rPr>
          <w:rFonts w:hint="eastAsia" w:ascii="宋体" w:hAnsi="宋体" w:cs="仿宋_GB2312"/>
          <w:highlight w:val="none"/>
        </w:rPr>
        <w:t>友好协商</w:t>
      </w:r>
      <w:r>
        <w:rPr>
          <w:rFonts w:hint="eastAsia" w:ascii="宋体" w:hAnsi="宋体" w:cs="宋体"/>
          <w:highlight w:val="none"/>
        </w:rPr>
        <w:t>，本着诚实守信、互惠互利的原则，就</w:t>
      </w:r>
      <w:r>
        <w:rPr>
          <w:rFonts w:hint="eastAsia" w:ascii="宋体" w:hAnsi="宋体" w:cs="宋体"/>
          <w:highlight w:val="none"/>
          <w:lang w:val="en-US" w:eastAsia="zh-CN"/>
        </w:rPr>
        <w:t xml:space="preserve">           </w:t>
      </w:r>
      <w:r>
        <w:rPr>
          <w:rFonts w:hint="eastAsia" w:ascii="宋体" w:hAnsi="宋体" w:cs="宋体"/>
          <w:highlight w:val="none"/>
        </w:rPr>
        <w:t>服务事宜签订本合同条款，</w:t>
      </w:r>
      <w:r>
        <w:rPr>
          <w:rFonts w:hint="eastAsia" w:ascii="宋体" w:hAnsi="宋体" w:cs="仿宋_GB2312"/>
          <w:highlight w:val="none"/>
        </w:rPr>
        <w:t>共同达成如下协议：</w:t>
      </w:r>
    </w:p>
    <w:p w14:paraId="5DAB91AB">
      <w:pPr>
        <w:spacing w:line="360" w:lineRule="auto"/>
        <w:ind w:firstLine="420" w:firstLineChars="200"/>
        <w:rPr>
          <w:rFonts w:ascii="宋体" w:cs="仿宋_GB2312"/>
          <w:highlight w:val="none"/>
        </w:rPr>
      </w:pPr>
      <w:r>
        <w:rPr>
          <w:rFonts w:hint="eastAsia" w:ascii="宋体" w:hAnsi="宋体" w:cs="仿宋_GB2312"/>
          <w:highlight w:val="none"/>
        </w:rPr>
        <w:t>一、项目概况</w:t>
      </w:r>
    </w:p>
    <w:p w14:paraId="7B6AFDAA">
      <w:pPr>
        <w:spacing w:line="360" w:lineRule="auto"/>
        <w:ind w:firstLine="420" w:firstLineChars="200"/>
        <w:rPr>
          <w:rFonts w:hint="eastAsia" w:ascii="宋体" w:hAnsi="宋体" w:cs="仿宋_GB2312"/>
          <w:highlight w:val="none"/>
          <w:u w:val="single"/>
        </w:rPr>
      </w:pPr>
      <w:r>
        <w:rPr>
          <w:rFonts w:ascii="宋体" w:hAnsi="宋体" w:cs="仿宋_GB2312"/>
          <w:highlight w:val="none"/>
        </w:rPr>
        <w:t>1.</w:t>
      </w:r>
      <w:r>
        <w:rPr>
          <w:rFonts w:hint="eastAsia" w:ascii="宋体" w:hAnsi="宋体" w:cs="仿宋_GB2312"/>
          <w:highlight w:val="none"/>
        </w:rPr>
        <w:t>项目名称</w:t>
      </w:r>
      <w:r>
        <w:rPr>
          <w:rFonts w:hint="eastAsia" w:ascii="宋体" w:hAnsi="宋体" w:cs="仿宋_GB2312"/>
          <w:highlight w:val="none"/>
          <w:u w:val="single"/>
        </w:rPr>
        <w:t>：</w:t>
      </w:r>
    </w:p>
    <w:p w14:paraId="0EB1AA35">
      <w:pPr>
        <w:spacing w:line="360" w:lineRule="auto"/>
        <w:ind w:firstLine="420" w:firstLineChars="200"/>
        <w:rPr>
          <w:rFonts w:ascii="宋体" w:cs="仿宋_GB2312"/>
          <w:highlight w:val="none"/>
        </w:rPr>
      </w:pPr>
      <w:r>
        <w:rPr>
          <w:rFonts w:ascii="宋体" w:hAnsi="宋体" w:cs="仿宋_GB2312"/>
          <w:highlight w:val="none"/>
        </w:rPr>
        <w:t>2.</w:t>
      </w:r>
      <w:r>
        <w:rPr>
          <w:rFonts w:hint="eastAsia" w:ascii="宋体" w:hAnsi="宋体" w:cs="仿宋_GB2312"/>
          <w:highlight w:val="none"/>
        </w:rPr>
        <w:t>服务地点：</w:t>
      </w:r>
    </w:p>
    <w:p w14:paraId="3CE0BAF1">
      <w:pPr>
        <w:spacing w:line="360" w:lineRule="auto"/>
        <w:ind w:firstLine="420" w:firstLineChars="200"/>
        <w:rPr>
          <w:rFonts w:hint="eastAsia" w:ascii="宋体" w:hAnsi="宋体" w:cs="仿宋_GB2312"/>
          <w:highlight w:val="none"/>
        </w:rPr>
      </w:pPr>
      <w:r>
        <w:rPr>
          <w:rFonts w:ascii="宋体" w:hAnsi="宋体" w:cs="仿宋_GB2312"/>
          <w:highlight w:val="none"/>
        </w:rPr>
        <w:t>3.</w:t>
      </w:r>
      <w:r>
        <w:rPr>
          <w:rFonts w:hint="eastAsia" w:ascii="宋体" w:hAnsi="宋体" w:cs="仿宋_GB2312"/>
          <w:highlight w:val="none"/>
        </w:rPr>
        <w:t>服务范围：</w:t>
      </w:r>
    </w:p>
    <w:p w14:paraId="63C4C260">
      <w:pPr>
        <w:spacing w:line="360" w:lineRule="auto"/>
        <w:ind w:firstLine="420" w:firstLineChars="200"/>
        <w:rPr>
          <w:rFonts w:hint="eastAsia" w:ascii="宋体" w:hAnsi="宋体" w:eastAsia="宋体" w:cs="仿宋_GB2312"/>
          <w:highlight w:val="none"/>
          <w:u w:val="single"/>
          <w:lang w:eastAsia="zh-CN"/>
        </w:rPr>
      </w:pPr>
      <w:r>
        <w:rPr>
          <w:rFonts w:hint="eastAsia" w:ascii="宋体" w:hAnsi="宋体" w:cs="仿宋_GB2312"/>
          <w:highlight w:val="none"/>
          <w:lang w:val="en-US" w:eastAsia="zh-CN"/>
        </w:rPr>
        <w:t>4.</w:t>
      </w:r>
      <w:r>
        <w:rPr>
          <w:rFonts w:hint="eastAsia" w:ascii="宋体" w:hAnsi="宋体" w:cs="仿宋_GB2312"/>
          <w:highlight w:val="none"/>
          <w:u w:val="none"/>
        </w:rPr>
        <w:t>服务内容及要求：</w:t>
      </w:r>
    </w:p>
    <w:p w14:paraId="57D057C0">
      <w:pPr>
        <w:spacing w:line="360" w:lineRule="auto"/>
        <w:ind w:firstLine="420" w:firstLineChars="200"/>
        <w:rPr>
          <w:rFonts w:ascii="宋体" w:cs="仿宋_GB2312"/>
          <w:highlight w:val="none"/>
        </w:rPr>
      </w:pPr>
      <w:r>
        <w:rPr>
          <w:rFonts w:hint="eastAsia" w:ascii="宋体" w:hAnsi="宋体" w:cs="仿宋_GB2312"/>
          <w:highlight w:val="none"/>
        </w:rPr>
        <w:t>二、服务期限</w:t>
      </w:r>
    </w:p>
    <w:p w14:paraId="68860189">
      <w:pPr>
        <w:spacing w:line="360" w:lineRule="auto"/>
        <w:ind w:firstLine="420" w:firstLineChars="200"/>
        <w:rPr>
          <w:rFonts w:ascii="宋体" w:cs="仿宋_GB2312"/>
          <w:highlight w:val="none"/>
        </w:rPr>
      </w:pPr>
      <w:r>
        <w:rPr>
          <w:rFonts w:hint="eastAsia" w:ascii="宋体" w:hAnsi="宋体" w:cs="仿宋_GB2312"/>
          <w:highlight w:val="none"/>
        </w:rPr>
        <w:t>三、服务标准</w:t>
      </w:r>
    </w:p>
    <w:p w14:paraId="60EF7F04">
      <w:pPr>
        <w:spacing w:line="360" w:lineRule="auto"/>
        <w:ind w:firstLine="420" w:firstLineChars="200"/>
        <w:rPr>
          <w:rFonts w:ascii="宋体" w:cs="仿宋_GB2312"/>
          <w:highlight w:val="none"/>
        </w:rPr>
      </w:pPr>
      <w:r>
        <w:rPr>
          <w:rFonts w:hint="eastAsia" w:ascii="宋体" w:hAnsi="宋体" w:cs="仿宋_GB2312"/>
          <w:highlight w:val="none"/>
        </w:rPr>
        <w:t>符合</w:t>
      </w:r>
      <w:r>
        <w:rPr>
          <w:rFonts w:hint="eastAsia" w:ascii="宋体" w:hAnsi="宋体" w:cs="仿宋_GB2312"/>
          <w:highlight w:val="none"/>
          <w:u w:val="single"/>
        </w:rPr>
        <w:t>招标文件要求及投标文件响应</w:t>
      </w:r>
      <w:r>
        <w:rPr>
          <w:rFonts w:hint="eastAsia" w:ascii="宋体" w:hAnsi="宋体" w:cs="仿宋_GB2312"/>
          <w:highlight w:val="none"/>
        </w:rPr>
        <w:t>标准。</w:t>
      </w:r>
    </w:p>
    <w:p w14:paraId="1CAE1C8A">
      <w:pPr>
        <w:spacing w:line="360" w:lineRule="auto"/>
        <w:ind w:firstLine="420" w:firstLineChars="200"/>
        <w:rPr>
          <w:rFonts w:ascii="宋体" w:cs="仿宋_GB2312"/>
          <w:highlight w:val="none"/>
        </w:rPr>
      </w:pPr>
      <w:r>
        <w:rPr>
          <w:rFonts w:hint="eastAsia" w:ascii="宋体" w:hAnsi="宋体" w:cs="仿宋_GB2312"/>
          <w:highlight w:val="none"/>
        </w:rPr>
        <w:t>四、签约合同价与合同价格形式</w:t>
      </w:r>
      <w:r>
        <w:rPr>
          <w:rFonts w:ascii="宋体" w:cs="仿宋_GB2312"/>
          <w:highlight w:val="none"/>
        </w:rPr>
        <w:tab/>
      </w:r>
    </w:p>
    <w:p w14:paraId="4986D57F">
      <w:pPr>
        <w:spacing w:line="360" w:lineRule="auto"/>
        <w:ind w:firstLine="420" w:firstLineChars="200"/>
        <w:rPr>
          <w:rFonts w:ascii="宋体" w:cs="仿宋_GB2312"/>
          <w:highlight w:val="none"/>
        </w:rPr>
      </w:pPr>
      <w:r>
        <w:rPr>
          <w:rFonts w:ascii="宋体" w:hAnsi="宋体" w:cs="仿宋_GB2312"/>
          <w:highlight w:val="none"/>
        </w:rPr>
        <w:t>1.</w:t>
      </w:r>
      <w:r>
        <w:rPr>
          <w:rFonts w:hint="eastAsia" w:ascii="宋体" w:hAnsi="宋体" w:cs="仿宋_GB2312"/>
          <w:highlight w:val="none"/>
        </w:rPr>
        <w:t>签约合同价为：</w:t>
      </w:r>
    </w:p>
    <w:p w14:paraId="546B8E90">
      <w:pPr>
        <w:spacing w:line="360" w:lineRule="auto"/>
        <w:ind w:firstLine="420" w:firstLineChars="200"/>
        <w:rPr>
          <w:rFonts w:ascii="宋体" w:hAnsi="宋体" w:cs="仿宋_GB2312"/>
          <w:highlight w:val="none"/>
          <w:u w:val="single"/>
        </w:rPr>
      </w:pPr>
      <w:r>
        <w:rPr>
          <w:rFonts w:hint="eastAsia" w:ascii="宋体" w:hAnsi="宋体" w:cs="仿宋_GB2312"/>
          <w:highlight w:val="none"/>
        </w:rPr>
        <w:t>2.合同价格形式：</w:t>
      </w:r>
    </w:p>
    <w:p w14:paraId="59CA3C42">
      <w:pPr>
        <w:spacing w:line="360" w:lineRule="auto"/>
        <w:ind w:firstLine="420" w:firstLineChars="200"/>
        <w:rPr>
          <w:rFonts w:ascii="宋体" w:cs="仿宋_GB2312"/>
          <w:highlight w:val="none"/>
        </w:rPr>
      </w:pPr>
      <w:r>
        <w:rPr>
          <w:rFonts w:hint="eastAsia" w:ascii="宋体" w:hAnsi="宋体" w:cs="仿宋_GB2312"/>
          <w:highlight w:val="none"/>
        </w:rPr>
        <w:t>五、项目经理</w:t>
      </w:r>
    </w:p>
    <w:p w14:paraId="3A76486A">
      <w:pPr>
        <w:spacing w:line="360" w:lineRule="auto"/>
        <w:ind w:firstLine="420" w:firstLineChars="200"/>
        <w:rPr>
          <w:rFonts w:ascii="宋体" w:cs="仿宋_GB2312"/>
          <w:highlight w:val="none"/>
          <w:u w:val="single"/>
        </w:rPr>
      </w:pPr>
      <w:r>
        <w:rPr>
          <w:rFonts w:hint="eastAsia" w:ascii="宋体" w:hAnsi="宋体" w:cs="仿宋_GB2312"/>
          <w:highlight w:val="none"/>
        </w:rPr>
        <w:t>供应商项目经理：</w:t>
      </w:r>
      <w:r>
        <w:rPr>
          <w:rFonts w:hint="eastAsia" w:ascii="宋体" w:hAnsi="宋体" w:cs="仿宋_GB2312"/>
          <w:highlight w:val="none"/>
          <w:lang w:val="en-US" w:eastAsia="zh-CN"/>
        </w:rPr>
        <w:t xml:space="preserve"> </w:t>
      </w:r>
    </w:p>
    <w:p w14:paraId="690933A6">
      <w:pPr>
        <w:spacing w:line="360" w:lineRule="auto"/>
        <w:ind w:firstLine="420" w:firstLineChars="200"/>
        <w:rPr>
          <w:rFonts w:ascii="宋体" w:cs="仿宋_GB2312"/>
          <w:highlight w:val="none"/>
        </w:rPr>
      </w:pPr>
      <w:r>
        <w:rPr>
          <w:rFonts w:hint="eastAsia" w:ascii="宋体" w:hAnsi="宋体" w:cs="仿宋_GB2312"/>
          <w:highlight w:val="none"/>
        </w:rPr>
        <w:t>六、资金来源</w:t>
      </w:r>
    </w:p>
    <w:p w14:paraId="2D03083B">
      <w:pPr>
        <w:spacing w:line="360" w:lineRule="auto"/>
        <w:ind w:firstLine="420" w:firstLineChars="200"/>
        <w:rPr>
          <w:rFonts w:ascii="宋体" w:cs="仿宋_GB2312"/>
          <w:highlight w:val="none"/>
          <w:u w:val="single"/>
        </w:rPr>
      </w:pPr>
      <w:r>
        <w:rPr>
          <w:rFonts w:hint="eastAsia" w:ascii="宋体" w:hAnsi="宋体" w:cs="仿宋_GB2312"/>
          <w:highlight w:val="none"/>
        </w:rPr>
        <w:t>预算内资金</w:t>
      </w:r>
      <w:r>
        <w:rPr>
          <w:rFonts w:hint="eastAsia" w:ascii="宋体" w:hAnsi="宋体" w:cs="仿宋_GB2312"/>
          <w:highlight w:val="none"/>
          <w:lang w:val="en-US" w:eastAsia="zh-CN"/>
        </w:rPr>
        <w:t xml:space="preserve">     </w:t>
      </w:r>
      <w:r>
        <w:rPr>
          <w:rFonts w:hint="eastAsia" w:ascii="宋体" w:hAnsi="宋体" w:cs="仿宋_GB2312"/>
          <w:highlight w:val="none"/>
        </w:rPr>
        <w:t>元；财政专户资金：</w:t>
      </w:r>
      <w:r>
        <w:rPr>
          <w:rFonts w:hint="eastAsia" w:ascii="宋体" w:hAnsi="宋体" w:cs="仿宋_GB2312"/>
          <w:highlight w:val="none"/>
          <w:u w:val="single"/>
        </w:rPr>
        <w:t>0</w:t>
      </w:r>
      <w:r>
        <w:rPr>
          <w:rFonts w:hint="eastAsia" w:ascii="宋体" w:hAnsi="宋体" w:cs="仿宋_GB2312"/>
          <w:highlight w:val="none"/>
        </w:rPr>
        <w:t>元；自筹资金：</w:t>
      </w:r>
      <w:r>
        <w:rPr>
          <w:rFonts w:hint="eastAsia" w:ascii="宋体" w:hAnsi="宋体" w:cs="仿宋_GB2312"/>
          <w:highlight w:val="none"/>
          <w:u w:val="single"/>
        </w:rPr>
        <w:t>0</w:t>
      </w:r>
      <w:r>
        <w:rPr>
          <w:rFonts w:hint="eastAsia" w:ascii="宋体" w:hAnsi="宋体" w:cs="仿宋_GB2312"/>
          <w:highlight w:val="none"/>
        </w:rPr>
        <w:t>元。</w:t>
      </w:r>
    </w:p>
    <w:p w14:paraId="0D726EB8">
      <w:pPr>
        <w:spacing w:line="360" w:lineRule="auto"/>
        <w:ind w:firstLine="420" w:firstLineChars="200"/>
        <w:rPr>
          <w:rFonts w:ascii="宋体" w:cs="仿宋_GB2312"/>
          <w:highlight w:val="none"/>
        </w:rPr>
      </w:pPr>
      <w:r>
        <w:rPr>
          <w:rFonts w:hint="eastAsia" w:ascii="宋体" w:hAnsi="宋体" w:cs="仿宋_GB2312"/>
          <w:highlight w:val="none"/>
        </w:rPr>
        <w:t>七、付款方式</w:t>
      </w:r>
    </w:p>
    <w:p w14:paraId="03989A7F">
      <w:pPr>
        <w:spacing w:line="360" w:lineRule="auto"/>
        <w:ind w:firstLine="420" w:firstLineChars="200"/>
        <w:rPr>
          <w:rFonts w:ascii="宋体" w:hAnsi="宋体" w:cs="仿宋_GB2312"/>
          <w:highlight w:val="none"/>
        </w:rPr>
      </w:pPr>
      <w:r>
        <w:rPr>
          <w:rFonts w:hint="eastAsia" w:ascii="宋体" w:hAnsi="宋体" w:cs="仿宋_GB2312"/>
          <w:highlight w:val="none"/>
        </w:rPr>
        <w:t>□一次性支付方式：</w:t>
      </w:r>
      <w:r>
        <w:rPr>
          <w:rFonts w:ascii="宋体" w:hAnsi="宋体" w:cs="仿宋_GB2312"/>
          <w:highlight w:val="none"/>
          <w:u w:val="single"/>
        </w:rPr>
        <w:t xml:space="preserve">                                               </w:t>
      </w:r>
      <w:r>
        <w:rPr>
          <w:rFonts w:ascii="宋体" w:hAnsi="宋体" w:cs="仿宋_GB2312"/>
          <w:highlight w:val="none"/>
        </w:rPr>
        <w:t xml:space="preserve"> </w:t>
      </w:r>
    </w:p>
    <w:p w14:paraId="7A8E8489">
      <w:pPr>
        <w:pStyle w:val="4"/>
        <w:spacing w:line="360" w:lineRule="auto"/>
        <w:ind w:firstLine="420" w:firstLineChars="200"/>
        <w:rPr>
          <w:rFonts w:hint="eastAsia" w:ascii="宋体" w:hAnsi="宋体" w:eastAsia="宋体" w:cs="仿宋_GB2312"/>
          <w:kern w:val="2"/>
          <w:sz w:val="21"/>
          <w:szCs w:val="22"/>
          <w:highlight w:val="none"/>
          <w:lang w:val="en-US" w:eastAsia="zh-CN" w:bidi="ar-SA"/>
        </w:rPr>
      </w:pPr>
      <w:r>
        <w:rPr>
          <w:rFonts w:hint="eastAsia" w:ascii="宋体" w:hAnsi="宋体" w:eastAsia="宋体" w:cs="仿宋_GB2312"/>
          <w:kern w:val="2"/>
          <w:sz w:val="21"/>
          <w:szCs w:val="22"/>
          <w:highlight w:val="none"/>
          <w:lang w:val="en-US" w:eastAsia="zh-CN" w:bidi="ar-SA"/>
        </w:rPr>
        <w:sym w:font="Wingdings 2" w:char="00A3"/>
      </w:r>
      <w:r>
        <w:rPr>
          <w:rFonts w:hint="eastAsia" w:ascii="宋体" w:hAnsi="宋体" w:eastAsia="宋体" w:cs="仿宋_GB2312"/>
          <w:kern w:val="2"/>
          <w:sz w:val="21"/>
          <w:szCs w:val="22"/>
          <w:highlight w:val="none"/>
          <w:lang w:val="en-US" w:eastAsia="zh-CN" w:bidi="ar-SA"/>
        </w:rPr>
        <w:t>分期支付方式：</w:t>
      </w:r>
    </w:p>
    <w:p w14:paraId="70BE7386">
      <w:pPr>
        <w:spacing w:line="360" w:lineRule="auto"/>
        <w:ind w:firstLine="420" w:firstLineChars="200"/>
        <w:rPr>
          <w:rFonts w:ascii="宋体" w:hAnsi="宋体" w:cs="仿宋_GB2312"/>
          <w:highlight w:val="none"/>
          <w:u w:val="single"/>
        </w:rPr>
      </w:pPr>
      <w:r>
        <w:rPr>
          <w:rFonts w:hint="eastAsia" w:ascii="宋体" w:hAnsi="宋体" w:cs="仿宋_GB2312"/>
          <w:highlight w:val="none"/>
        </w:rPr>
        <w:t>□其他支付方式：</w:t>
      </w:r>
      <w:r>
        <w:rPr>
          <w:rFonts w:ascii="宋体" w:hAnsi="宋体" w:cs="仿宋_GB2312"/>
          <w:highlight w:val="none"/>
          <w:u w:val="single"/>
        </w:rPr>
        <w:t xml:space="preserve">                                                 </w:t>
      </w:r>
    </w:p>
    <w:p w14:paraId="197F7DAD">
      <w:pPr>
        <w:spacing w:line="360" w:lineRule="auto"/>
        <w:rPr>
          <w:rFonts w:ascii="宋体" w:hAnsi="宋体" w:cs="仿宋_GB2312"/>
          <w:highlight w:val="none"/>
          <w:u w:val="single"/>
        </w:rPr>
      </w:pPr>
      <w:r>
        <w:rPr>
          <w:rFonts w:ascii="宋体" w:hAnsi="宋体" w:cs="仿宋_GB2312"/>
          <w:highlight w:val="none"/>
          <w:u w:val="single"/>
        </w:rPr>
        <w:t xml:space="preserve">                                                                     </w:t>
      </w:r>
    </w:p>
    <w:p w14:paraId="19B70D45">
      <w:pPr>
        <w:spacing w:line="360" w:lineRule="auto"/>
        <w:ind w:firstLine="420" w:firstLineChars="200"/>
        <w:rPr>
          <w:rFonts w:ascii="宋体" w:cs="仿宋_GB2312"/>
          <w:highlight w:val="none"/>
        </w:rPr>
      </w:pPr>
      <w:r>
        <w:rPr>
          <w:rFonts w:hint="eastAsia" w:ascii="宋体" w:hAnsi="宋体" w:cs="仿宋_GB2312"/>
          <w:highlight w:val="none"/>
        </w:rPr>
        <w:t>八、合同融资事项</w:t>
      </w:r>
    </w:p>
    <w:p w14:paraId="4F45691C">
      <w:pPr>
        <w:spacing w:line="360" w:lineRule="auto"/>
        <w:ind w:firstLine="420" w:firstLineChars="200"/>
        <w:jc w:val="both"/>
        <w:rPr>
          <w:rFonts w:ascii="宋体" w:cs="仿宋_GB2312"/>
          <w:highlight w:val="none"/>
        </w:rPr>
      </w:pPr>
      <w:r>
        <w:rPr>
          <w:rFonts w:hint="eastAsia" w:ascii="宋体" w:hAnsi="宋体" w:cs="仿宋_GB2312"/>
          <w:highlight w:val="none"/>
        </w:rPr>
        <w:t>按照《山东省财政厅关于启动山东省政府采购合同融资与履约保函服务平台有关事项的通知》【鲁政采（</w:t>
      </w:r>
      <w:r>
        <w:rPr>
          <w:rFonts w:ascii="宋体" w:hAnsi="宋体" w:cs="仿宋_GB2312"/>
          <w:highlight w:val="none"/>
        </w:rPr>
        <w:t>2020</w:t>
      </w:r>
      <w:r>
        <w:rPr>
          <w:rFonts w:hint="eastAsia" w:ascii="宋体" w:hAnsi="宋体" w:cs="仿宋_GB2312"/>
          <w:highlight w:val="none"/>
        </w:rPr>
        <w:t>）</w:t>
      </w:r>
      <w:r>
        <w:rPr>
          <w:rFonts w:ascii="宋体" w:hAnsi="宋体" w:cs="仿宋_GB2312"/>
          <w:highlight w:val="none"/>
        </w:rPr>
        <w:t>31</w:t>
      </w:r>
      <w:r>
        <w:rPr>
          <w:rFonts w:hint="eastAsia" w:ascii="宋体" w:hAnsi="宋体" w:cs="仿宋_GB2312"/>
          <w:highlight w:val="none"/>
        </w:rPr>
        <w:t>号】、《山东省财政厅关于加强政府采购合同付款账户管理的通知》【鲁政采（</w:t>
      </w:r>
      <w:r>
        <w:rPr>
          <w:rFonts w:ascii="宋体" w:hAnsi="宋体" w:cs="仿宋_GB2312"/>
          <w:highlight w:val="none"/>
        </w:rPr>
        <w:t>2021</w:t>
      </w:r>
      <w:r>
        <w:rPr>
          <w:rFonts w:hint="eastAsia" w:ascii="宋体" w:hAnsi="宋体" w:cs="仿宋_GB2312"/>
          <w:highlight w:val="none"/>
        </w:rPr>
        <w:t>）</w:t>
      </w:r>
      <w:r>
        <w:rPr>
          <w:rFonts w:ascii="宋体" w:hAnsi="宋体" w:cs="仿宋_GB2312"/>
          <w:highlight w:val="none"/>
        </w:rPr>
        <w:t>4</w:t>
      </w:r>
      <w:r>
        <w:rPr>
          <w:rFonts w:hint="eastAsia" w:ascii="宋体" w:hAnsi="宋体" w:cs="仿宋_GB2312"/>
          <w:highlight w:val="none"/>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66FF363F">
      <w:pPr>
        <w:spacing w:line="360" w:lineRule="auto"/>
        <w:ind w:firstLine="420" w:firstLineChars="200"/>
        <w:rPr>
          <w:rFonts w:ascii="宋体" w:cs="仿宋_GB2312"/>
          <w:highlight w:val="none"/>
        </w:rPr>
      </w:pPr>
      <w:r>
        <w:rPr>
          <w:rFonts w:hint="eastAsia" w:ascii="宋体" w:hAnsi="宋体" w:cs="仿宋_GB2312"/>
          <w:highlight w:val="none"/>
        </w:rPr>
        <w:t>九、合同文件构成</w:t>
      </w:r>
    </w:p>
    <w:p w14:paraId="4D77627D">
      <w:pPr>
        <w:spacing w:line="360" w:lineRule="auto"/>
        <w:ind w:firstLine="420" w:firstLineChars="200"/>
        <w:rPr>
          <w:rFonts w:ascii="宋体" w:cs="仿宋_GB2312"/>
          <w:highlight w:val="none"/>
        </w:rPr>
      </w:pPr>
      <w:r>
        <w:rPr>
          <w:rFonts w:hint="eastAsia" w:ascii="宋体" w:hAnsi="宋体" w:cs="仿宋_GB2312"/>
          <w:highlight w:val="none"/>
        </w:rPr>
        <w:t>本协议书与下列文件一起构成合同文件：</w:t>
      </w:r>
    </w:p>
    <w:p w14:paraId="0EED93A5">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1</w:t>
      </w:r>
      <w:r>
        <w:rPr>
          <w:rFonts w:hint="eastAsia" w:ascii="宋体" w:hAnsi="宋体" w:cs="仿宋_GB2312"/>
          <w:highlight w:val="none"/>
        </w:rPr>
        <w:t>）中标或成交通知书；</w:t>
      </w:r>
    </w:p>
    <w:p w14:paraId="77F39E3C">
      <w:pPr>
        <w:spacing w:line="360" w:lineRule="auto"/>
        <w:ind w:firstLine="420" w:firstLineChars="200"/>
        <w:rPr>
          <w:rFonts w:ascii="宋体" w:hAnsi="宋体" w:cs="仿宋_GB2312"/>
          <w:highlight w:val="none"/>
        </w:rPr>
      </w:pPr>
      <w:r>
        <w:rPr>
          <w:rFonts w:hint="eastAsia" w:ascii="宋体" w:hAnsi="宋体" w:cs="仿宋_GB2312"/>
          <w:highlight w:val="none"/>
        </w:rPr>
        <w:t>（</w:t>
      </w:r>
      <w:r>
        <w:rPr>
          <w:rFonts w:ascii="宋体" w:hAnsi="宋体" w:cs="仿宋_GB2312"/>
          <w:highlight w:val="none"/>
        </w:rPr>
        <w:t>2</w:t>
      </w:r>
      <w:r>
        <w:rPr>
          <w:rFonts w:hint="eastAsia" w:ascii="宋体" w:hAnsi="宋体" w:cs="仿宋_GB2312"/>
          <w:highlight w:val="none"/>
        </w:rPr>
        <w:t>）投标函及其附录；</w:t>
      </w:r>
      <w:r>
        <w:rPr>
          <w:rFonts w:ascii="宋体" w:hAnsi="宋体" w:cs="仿宋_GB2312"/>
          <w:highlight w:val="none"/>
        </w:rPr>
        <w:t xml:space="preserve"> </w:t>
      </w:r>
    </w:p>
    <w:p w14:paraId="69EEC36C">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3</w:t>
      </w:r>
      <w:r>
        <w:rPr>
          <w:rFonts w:hint="eastAsia" w:ascii="宋体" w:hAnsi="宋体" w:cs="仿宋_GB2312"/>
          <w:highlight w:val="none"/>
        </w:rPr>
        <w:t>）合同条款；</w:t>
      </w:r>
    </w:p>
    <w:p w14:paraId="17E16A1E">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4</w:t>
      </w:r>
      <w:r>
        <w:rPr>
          <w:rFonts w:hint="eastAsia" w:ascii="宋体" w:hAnsi="宋体" w:cs="仿宋_GB2312"/>
          <w:highlight w:val="none"/>
        </w:rPr>
        <w:t>）服务标准和要求；</w:t>
      </w:r>
    </w:p>
    <w:p w14:paraId="2C9A45F9">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5</w:t>
      </w:r>
      <w:r>
        <w:rPr>
          <w:rFonts w:hint="eastAsia" w:ascii="宋体" w:hAnsi="宋体" w:cs="仿宋_GB2312"/>
          <w:highlight w:val="none"/>
        </w:rPr>
        <w:t>）图纸（如果有）；</w:t>
      </w:r>
    </w:p>
    <w:p w14:paraId="774E75F4">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6</w:t>
      </w:r>
      <w:r>
        <w:rPr>
          <w:rFonts w:hint="eastAsia" w:ascii="宋体" w:hAnsi="宋体" w:cs="仿宋_GB2312"/>
          <w:highlight w:val="none"/>
        </w:rPr>
        <w:t>）服务费用报价表；</w:t>
      </w:r>
    </w:p>
    <w:p w14:paraId="5192F17C">
      <w:pPr>
        <w:spacing w:line="360" w:lineRule="auto"/>
        <w:ind w:firstLine="420" w:firstLineChars="200"/>
        <w:rPr>
          <w:rFonts w:ascii="宋体" w:hAnsi="宋体" w:cs="仿宋_GB2312"/>
          <w:highlight w:val="none"/>
        </w:rPr>
      </w:pPr>
      <w:r>
        <w:rPr>
          <w:rFonts w:hint="eastAsia" w:ascii="宋体" w:hAnsi="宋体" w:cs="仿宋_GB2312"/>
          <w:highlight w:val="none"/>
        </w:rPr>
        <w:t>（7）本项目的招标文件；</w:t>
      </w:r>
    </w:p>
    <w:p w14:paraId="124E43E9">
      <w:pPr>
        <w:spacing w:line="360" w:lineRule="auto"/>
        <w:ind w:firstLine="420" w:firstLineChars="200"/>
        <w:rPr>
          <w:rFonts w:ascii="宋体" w:hAnsi="宋体" w:cs="仿宋_GB2312"/>
          <w:highlight w:val="none"/>
        </w:rPr>
      </w:pPr>
      <w:r>
        <w:rPr>
          <w:rFonts w:hint="eastAsia" w:ascii="宋体" w:hAnsi="宋体" w:cs="仿宋_GB2312"/>
          <w:highlight w:val="none"/>
        </w:rPr>
        <w:t>（8）中标单位的投标文件；</w:t>
      </w:r>
    </w:p>
    <w:p w14:paraId="34823844">
      <w:pPr>
        <w:spacing w:line="360" w:lineRule="auto"/>
        <w:ind w:firstLine="420" w:firstLineChars="200"/>
        <w:rPr>
          <w:rFonts w:ascii="宋体" w:hAnsi="宋体" w:cs="仿宋_GB2312"/>
          <w:highlight w:val="none"/>
        </w:rPr>
      </w:pPr>
      <w:r>
        <w:rPr>
          <w:rFonts w:hint="eastAsia" w:ascii="宋体" w:hAnsi="宋体" w:cs="仿宋_GB2312"/>
          <w:highlight w:val="none"/>
        </w:rPr>
        <w:t>（9）其他合同文件。</w:t>
      </w:r>
    </w:p>
    <w:p w14:paraId="5EC18A64">
      <w:pPr>
        <w:spacing w:line="360" w:lineRule="auto"/>
        <w:ind w:firstLine="420" w:firstLineChars="200"/>
        <w:rPr>
          <w:rFonts w:ascii="宋体" w:cs="仿宋_GB2312"/>
          <w:highlight w:val="none"/>
        </w:rPr>
      </w:pPr>
      <w:r>
        <w:rPr>
          <w:rFonts w:hint="eastAsia" w:ascii="宋体" w:hAnsi="宋体" w:cs="仿宋_GB2312"/>
          <w:highlight w:val="none"/>
        </w:rPr>
        <w:t>在合同订立及履行过程中形成的与合同有关的文件均构成合同文件组成部分。</w:t>
      </w:r>
    </w:p>
    <w:p w14:paraId="38CD6E6C">
      <w:pPr>
        <w:spacing w:line="360" w:lineRule="auto"/>
        <w:ind w:firstLine="420" w:firstLineChars="200"/>
        <w:rPr>
          <w:rFonts w:ascii="宋体" w:cs="仿宋_GB2312"/>
          <w:highlight w:val="none"/>
        </w:rPr>
      </w:pPr>
      <w:r>
        <w:rPr>
          <w:rFonts w:hint="eastAsia" w:ascii="宋体" w:hAnsi="宋体" w:cs="仿宋_GB2312"/>
          <w:highlight w:val="none"/>
        </w:rPr>
        <w:t>上述各项合同文件包括合同当事人就该项合同文件所作出的补充和修改，属于同一类内容的文件，应以最新签署的为准。专用合同条款及其附件须经合同当事人签字或盖章。</w:t>
      </w:r>
    </w:p>
    <w:p w14:paraId="28D6D14F">
      <w:pPr>
        <w:spacing w:line="360" w:lineRule="auto"/>
        <w:ind w:firstLine="420" w:firstLineChars="200"/>
        <w:rPr>
          <w:rFonts w:ascii="宋体" w:cs="仿宋_GB2312"/>
          <w:highlight w:val="none"/>
        </w:rPr>
      </w:pPr>
      <w:r>
        <w:rPr>
          <w:rFonts w:hint="eastAsia" w:ascii="宋体" w:hAnsi="宋体" w:cs="仿宋_GB2312"/>
          <w:highlight w:val="none"/>
        </w:rPr>
        <w:t>十、承诺</w:t>
      </w:r>
    </w:p>
    <w:p w14:paraId="5AA0C13C">
      <w:pPr>
        <w:spacing w:line="360" w:lineRule="auto"/>
        <w:ind w:firstLine="420" w:firstLineChars="200"/>
        <w:rPr>
          <w:rFonts w:ascii="宋体" w:cs="仿宋_GB2312"/>
          <w:highlight w:val="none"/>
        </w:rPr>
      </w:pPr>
      <w:r>
        <w:rPr>
          <w:rFonts w:ascii="宋体" w:hAnsi="宋体" w:cs="仿宋_GB2312"/>
          <w:highlight w:val="none"/>
        </w:rPr>
        <w:t>1.</w:t>
      </w:r>
      <w:r>
        <w:rPr>
          <w:rFonts w:hint="eastAsia" w:ascii="宋体" w:hAnsi="宋体" w:cs="仿宋_GB2312"/>
          <w:highlight w:val="none"/>
        </w:rPr>
        <w:t>采购人承诺按照法律规定履行项目审批手续、筹集项目资金并按照合同约定的期限和方式支付合同价款。</w:t>
      </w:r>
    </w:p>
    <w:p w14:paraId="1AAD96EB">
      <w:pPr>
        <w:spacing w:line="360" w:lineRule="auto"/>
        <w:ind w:firstLine="420" w:firstLineChars="200"/>
        <w:rPr>
          <w:rFonts w:ascii="宋体" w:cs="仿宋_GB2312"/>
          <w:highlight w:val="none"/>
        </w:rPr>
      </w:pPr>
      <w:r>
        <w:rPr>
          <w:rFonts w:ascii="宋体" w:hAnsi="宋体" w:cs="仿宋_GB2312"/>
          <w:highlight w:val="none"/>
        </w:rPr>
        <w:t>2.</w:t>
      </w:r>
      <w:r>
        <w:rPr>
          <w:rFonts w:hint="eastAsia" w:ascii="宋体" w:hAnsi="宋体" w:cs="仿宋_GB2312"/>
          <w:highlight w:val="none"/>
        </w:rPr>
        <w:t>供应商承诺按照法律规定及合同约定开展服务工作，确保服务质量和效率，不进行转包及违法分包，并在缺陷责任期及保修期内承担相应的责任。</w:t>
      </w:r>
    </w:p>
    <w:p w14:paraId="2C55D927">
      <w:pPr>
        <w:spacing w:line="360" w:lineRule="auto"/>
        <w:ind w:firstLine="420" w:firstLineChars="200"/>
        <w:rPr>
          <w:rFonts w:ascii="宋体" w:cs="仿宋_GB2312"/>
          <w:highlight w:val="none"/>
        </w:rPr>
      </w:pPr>
      <w:r>
        <w:rPr>
          <w:rFonts w:ascii="宋体" w:hAnsi="宋体" w:cs="仿宋_GB2312"/>
          <w:highlight w:val="none"/>
        </w:rPr>
        <w:t>3.</w:t>
      </w:r>
      <w:r>
        <w:rPr>
          <w:rFonts w:hint="eastAsia" w:ascii="宋体" w:hAnsi="宋体" w:cs="仿宋_GB2312"/>
          <w:highlight w:val="none"/>
        </w:rPr>
        <w:t>采购人和供应商通过招投标形式签订合同的，双方理解并承诺不再就同一项目另行签订与合同实质性内容相背离的协议。</w:t>
      </w:r>
    </w:p>
    <w:p w14:paraId="42C96446">
      <w:pPr>
        <w:spacing w:line="360" w:lineRule="auto"/>
        <w:ind w:firstLine="420" w:firstLineChars="200"/>
        <w:rPr>
          <w:rFonts w:ascii="宋体" w:cs="仿宋_GB2312"/>
          <w:highlight w:val="none"/>
        </w:rPr>
      </w:pPr>
      <w:r>
        <w:rPr>
          <w:rFonts w:hint="eastAsia" w:ascii="宋体" w:hAnsi="宋体" w:cs="仿宋_GB2312"/>
          <w:highlight w:val="none"/>
        </w:rPr>
        <w:t>十一、签订时间</w:t>
      </w:r>
    </w:p>
    <w:p w14:paraId="66157B93">
      <w:pPr>
        <w:spacing w:line="360" w:lineRule="auto"/>
        <w:ind w:firstLine="420" w:firstLineChars="200"/>
        <w:rPr>
          <w:rFonts w:ascii="宋体" w:cs="仿宋_GB2312"/>
          <w:highlight w:val="none"/>
        </w:rPr>
      </w:pPr>
      <w:r>
        <w:rPr>
          <w:rFonts w:hint="eastAsia" w:ascii="宋体" w:hAnsi="宋体" w:cs="仿宋_GB2312"/>
          <w:highlight w:val="none"/>
        </w:rPr>
        <w:t>本合同于</w:t>
      </w:r>
      <w:r>
        <w:rPr>
          <w:rFonts w:hint="eastAsia" w:ascii="宋体" w:hAnsi="宋体" w:cs="仿宋_GB2312"/>
          <w:highlight w:val="none"/>
          <w:lang w:val="en-US" w:eastAsia="zh-CN"/>
        </w:rPr>
        <w:t xml:space="preserve">         </w:t>
      </w:r>
      <w:r>
        <w:rPr>
          <w:rFonts w:hint="eastAsia" w:ascii="宋体" w:hAnsi="宋体" w:cs="仿宋_GB2312"/>
          <w:highlight w:val="none"/>
        </w:rPr>
        <w:t>签订。</w:t>
      </w:r>
    </w:p>
    <w:p w14:paraId="3F71FD5B">
      <w:pPr>
        <w:spacing w:line="360" w:lineRule="auto"/>
        <w:ind w:firstLine="420" w:firstLineChars="200"/>
        <w:rPr>
          <w:rFonts w:ascii="宋体" w:cs="仿宋_GB2312"/>
          <w:highlight w:val="none"/>
        </w:rPr>
      </w:pPr>
      <w:r>
        <w:rPr>
          <w:rFonts w:hint="eastAsia" w:ascii="宋体" w:hAnsi="宋体" w:cs="仿宋_GB2312"/>
          <w:highlight w:val="none"/>
        </w:rPr>
        <w:t>十二、签订地点</w:t>
      </w:r>
    </w:p>
    <w:p w14:paraId="5477AA13">
      <w:pPr>
        <w:spacing w:line="360" w:lineRule="auto"/>
        <w:ind w:firstLine="420" w:firstLineChars="200"/>
        <w:rPr>
          <w:rFonts w:ascii="宋体" w:cs="仿宋_GB2312"/>
          <w:highlight w:val="none"/>
        </w:rPr>
      </w:pPr>
      <w:r>
        <w:rPr>
          <w:rFonts w:hint="eastAsia" w:ascii="宋体" w:hAnsi="宋体" w:cs="仿宋_GB2312"/>
          <w:highlight w:val="none"/>
        </w:rPr>
        <w:t>本合同在</w:t>
      </w:r>
      <w:bookmarkStart w:id="5" w:name="makeContractAddr"/>
      <w:r>
        <w:rPr>
          <w:rFonts w:ascii="宋体" w:hAnsi="宋体" w:cs="仿宋_GB2312"/>
          <w:highlight w:val="none"/>
          <w:u w:val="single"/>
        </w:rPr>
        <w:t>威海市</w:t>
      </w:r>
      <w:bookmarkEnd w:id="5"/>
      <w:r>
        <w:rPr>
          <w:rFonts w:hint="eastAsia" w:ascii="宋体" w:hAnsi="宋体" w:cs="仿宋_GB2312"/>
          <w:highlight w:val="none"/>
        </w:rPr>
        <w:t>签订。</w:t>
      </w:r>
    </w:p>
    <w:p w14:paraId="49384736">
      <w:pPr>
        <w:spacing w:line="360" w:lineRule="auto"/>
        <w:ind w:firstLine="420" w:firstLineChars="200"/>
        <w:rPr>
          <w:rFonts w:ascii="宋体" w:cs="仿宋_GB2312"/>
          <w:highlight w:val="none"/>
        </w:rPr>
      </w:pPr>
      <w:r>
        <w:rPr>
          <w:rFonts w:hint="eastAsia" w:ascii="宋体" w:hAnsi="宋体" w:cs="仿宋_GB2312"/>
          <w:highlight w:val="none"/>
        </w:rPr>
        <w:t>十三、补充协议</w:t>
      </w:r>
    </w:p>
    <w:p w14:paraId="20A7408D">
      <w:pPr>
        <w:spacing w:line="360" w:lineRule="auto"/>
        <w:ind w:firstLine="420" w:firstLineChars="200"/>
        <w:rPr>
          <w:rFonts w:ascii="宋体" w:cs="仿宋_GB2312"/>
          <w:highlight w:val="none"/>
        </w:rPr>
      </w:pPr>
      <w:r>
        <w:rPr>
          <w:rFonts w:hint="eastAsia" w:ascii="宋体" w:hAnsi="宋体" w:cs="仿宋_GB2312"/>
          <w:highlight w:val="none"/>
        </w:rPr>
        <w:t>合同未尽事宜，合同当事人另行签订补充协议，补充协议是合同的组成部分。</w:t>
      </w:r>
    </w:p>
    <w:p w14:paraId="7884AEAF">
      <w:pPr>
        <w:spacing w:line="360" w:lineRule="auto"/>
        <w:ind w:firstLine="420" w:firstLineChars="200"/>
        <w:rPr>
          <w:rFonts w:ascii="宋体" w:cs="仿宋_GB2312"/>
          <w:highlight w:val="none"/>
        </w:rPr>
      </w:pPr>
      <w:r>
        <w:rPr>
          <w:rFonts w:hint="eastAsia" w:ascii="宋体" w:hAnsi="宋体" w:cs="仿宋_GB2312"/>
          <w:highlight w:val="none"/>
        </w:rPr>
        <w:t>十四、合同生效</w:t>
      </w:r>
    </w:p>
    <w:p w14:paraId="5832C9B0">
      <w:pPr>
        <w:spacing w:line="360" w:lineRule="auto"/>
        <w:ind w:firstLine="420" w:firstLineChars="200"/>
        <w:rPr>
          <w:rFonts w:ascii="宋体" w:cs="仿宋_GB2312"/>
          <w:highlight w:val="none"/>
        </w:rPr>
      </w:pPr>
      <w:r>
        <w:rPr>
          <w:rFonts w:hint="eastAsia" w:ascii="宋体" w:hAnsi="宋体" w:cs="仿宋_GB2312"/>
          <w:highlight w:val="none"/>
        </w:rPr>
        <w:t>本合同自</w:t>
      </w:r>
      <w:r>
        <w:rPr>
          <w:rFonts w:hint="eastAsia" w:ascii="宋体" w:hAnsi="宋体" w:cs="仿宋_GB2312"/>
          <w:highlight w:val="none"/>
          <w:u w:val="single"/>
        </w:rPr>
        <w:t>甲、乙双方签字盖章之日起</w:t>
      </w:r>
      <w:r>
        <w:rPr>
          <w:rFonts w:hint="eastAsia" w:ascii="宋体" w:hAnsi="宋体" w:cs="仿宋_GB2312"/>
          <w:highlight w:val="none"/>
        </w:rPr>
        <w:t>生效。</w:t>
      </w:r>
    </w:p>
    <w:p w14:paraId="0D0EA66D">
      <w:pPr>
        <w:spacing w:line="360" w:lineRule="auto"/>
        <w:ind w:firstLine="420" w:firstLineChars="200"/>
        <w:rPr>
          <w:rFonts w:ascii="宋体" w:cs="仿宋_GB2312"/>
          <w:highlight w:val="none"/>
        </w:rPr>
      </w:pPr>
      <w:r>
        <w:rPr>
          <w:rFonts w:hint="eastAsia" w:ascii="宋体" w:hAnsi="宋体" w:cs="仿宋_GB2312"/>
          <w:highlight w:val="none"/>
        </w:rPr>
        <w:t>十</w:t>
      </w:r>
      <w:r>
        <w:rPr>
          <w:rFonts w:hint="eastAsia" w:ascii="宋体" w:hAnsi="宋体" w:cs="仿宋_GB2312"/>
          <w:highlight w:val="none"/>
          <w:lang w:eastAsia="zh-CN"/>
        </w:rPr>
        <w:t>五</w:t>
      </w:r>
      <w:r>
        <w:rPr>
          <w:rFonts w:hint="eastAsia" w:ascii="宋体" w:hAnsi="宋体" w:cs="仿宋_GB2312"/>
          <w:highlight w:val="none"/>
        </w:rPr>
        <w:t>、合同份数</w:t>
      </w:r>
    </w:p>
    <w:p w14:paraId="4EFB82A9">
      <w:pPr>
        <w:spacing w:line="360" w:lineRule="auto"/>
        <w:ind w:firstLine="420" w:firstLineChars="200"/>
        <w:rPr>
          <w:rFonts w:ascii="宋体" w:cs="仿宋_GB2312"/>
          <w:highlight w:val="none"/>
        </w:rPr>
      </w:pPr>
      <w:r>
        <w:rPr>
          <w:rFonts w:hint="eastAsia" w:ascii="宋体" w:hAnsi="宋体" w:cs="仿宋_GB2312"/>
          <w:highlight w:val="none"/>
        </w:rPr>
        <w:t>本合同一式五份，均具有同等法律效力，采购人执贰份，供应商执贰份，代理机构一份。</w:t>
      </w:r>
    </w:p>
    <w:p w14:paraId="1781BCD0">
      <w:pPr>
        <w:spacing w:line="360" w:lineRule="auto"/>
        <w:ind w:firstLine="420" w:firstLineChars="200"/>
        <w:rPr>
          <w:rFonts w:ascii="宋体" w:cs="仿宋_GB2312"/>
          <w:highlight w:val="none"/>
        </w:rPr>
      </w:pPr>
    </w:p>
    <w:tbl>
      <w:tblPr>
        <w:tblStyle w:val="17"/>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75"/>
        <w:gridCol w:w="240"/>
        <w:gridCol w:w="5203"/>
      </w:tblGrid>
      <w:tr w14:paraId="1C9B2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576DB17">
            <w:pPr>
              <w:pStyle w:val="6"/>
              <w:widowControl w:val="0"/>
              <w:jc w:val="both"/>
              <w:rPr>
                <w:rFonts w:ascii="宋体" w:hAnsi="宋体" w:cs="宋体"/>
                <w:color w:val="000000"/>
                <w:sz w:val="21"/>
                <w:szCs w:val="21"/>
                <w:highlight w:val="none"/>
              </w:rPr>
            </w:pPr>
          </w:p>
          <w:p w14:paraId="5A1315BE">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采购人： (公章)</w:t>
            </w:r>
          </w:p>
          <w:p w14:paraId="70325083">
            <w:pPr>
              <w:pStyle w:val="6"/>
              <w:widowControl w:val="0"/>
              <w:jc w:val="both"/>
              <w:rPr>
                <w:rFonts w:ascii="宋体" w:hAnsi="宋体" w:cs="宋体"/>
                <w:color w:val="000000"/>
                <w:sz w:val="21"/>
                <w:szCs w:val="21"/>
                <w:highlight w:val="none"/>
              </w:rPr>
            </w:pPr>
          </w:p>
        </w:tc>
        <w:tc>
          <w:tcPr>
            <w:tcW w:w="240" w:type="dxa"/>
            <w:vAlign w:val="center"/>
          </w:tcPr>
          <w:p w14:paraId="2E889DE1">
            <w:pPr>
              <w:widowControl w:val="0"/>
              <w:spacing w:line="360" w:lineRule="auto"/>
              <w:ind w:left="-2" w:leftChars="-1"/>
              <w:jc w:val="both"/>
              <w:rPr>
                <w:rFonts w:ascii="宋体" w:hAnsi="宋体" w:cs="宋体"/>
                <w:color w:val="000000"/>
                <w:sz w:val="21"/>
                <w:szCs w:val="21"/>
                <w:highlight w:val="none"/>
              </w:rPr>
            </w:pPr>
          </w:p>
        </w:tc>
        <w:tc>
          <w:tcPr>
            <w:tcW w:w="5203" w:type="dxa"/>
            <w:vAlign w:val="center"/>
          </w:tcPr>
          <w:p w14:paraId="6DA72939">
            <w:pPr>
              <w:widowControl w:val="0"/>
              <w:spacing w:line="360" w:lineRule="auto"/>
              <w:ind w:left="-2" w:leftChars="-1"/>
              <w:jc w:val="both"/>
              <w:rPr>
                <w:rFonts w:ascii="宋体" w:hAnsi="宋体" w:cs="宋体"/>
                <w:color w:val="000000"/>
                <w:sz w:val="21"/>
                <w:szCs w:val="21"/>
                <w:highlight w:val="none"/>
              </w:rPr>
            </w:pPr>
            <w:r>
              <w:rPr>
                <w:rFonts w:hint="eastAsia" w:ascii="宋体" w:hAnsi="宋体" w:cs="宋体"/>
                <w:color w:val="000000"/>
                <w:sz w:val="21"/>
                <w:szCs w:val="21"/>
                <w:highlight w:val="none"/>
              </w:rPr>
              <w:t>供应商： (公章)</w:t>
            </w:r>
          </w:p>
        </w:tc>
      </w:tr>
      <w:tr w14:paraId="7F77E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7E202BE7">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w:t>
            </w:r>
          </w:p>
          <w:p w14:paraId="20590366">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（签字）</w:t>
            </w:r>
          </w:p>
        </w:tc>
        <w:tc>
          <w:tcPr>
            <w:tcW w:w="240" w:type="dxa"/>
            <w:vAlign w:val="center"/>
          </w:tcPr>
          <w:p w14:paraId="40BD53EA">
            <w:pPr>
              <w:widowControl w:val="0"/>
              <w:spacing w:line="360" w:lineRule="auto"/>
              <w:ind w:left="-2" w:leftChars="-1"/>
              <w:jc w:val="both"/>
              <w:rPr>
                <w:rFonts w:ascii="宋体" w:hAnsi="宋体" w:cs="宋体"/>
                <w:color w:val="000000"/>
                <w:sz w:val="21"/>
                <w:szCs w:val="21"/>
                <w:highlight w:val="none"/>
              </w:rPr>
            </w:pPr>
          </w:p>
        </w:tc>
        <w:tc>
          <w:tcPr>
            <w:tcW w:w="5203" w:type="dxa"/>
            <w:vAlign w:val="center"/>
          </w:tcPr>
          <w:p w14:paraId="0C2FCCDC">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w:t>
            </w:r>
          </w:p>
          <w:p w14:paraId="795648C4">
            <w:pPr>
              <w:widowControl w:val="0"/>
              <w:spacing w:line="360" w:lineRule="auto"/>
              <w:ind w:left="-2" w:leftChars="-1"/>
              <w:jc w:val="both"/>
              <w:rPr>
                <w:rFonts w:ascii="宋体" w:hAnsi="宋体" w:cs="宋体"/>
                <w:color w:val="000000"/>
                <w:sz w:val="21"/>
                <w:szCs w:val="21"/>
                <w:highlight w:val="none"/>
              </w:rPr>
            </w:pPr>
            <w:r>
              <w:rPr>
                <w:rFonts w:hint="eastAsia" w:ascii="宋体" w:hAnsi="宋体" w:cs="宋体"/>
                <w:color w:val="000000"/>
                <w:sz w:val="21"/>
                <w:szCs w:val="21"/>
                <w:highlight w:val="none"/>
              </w:rPr>
              <w:t>（签字）</w:t>
            </w:r>
          </w:p>
        </w:tc>
      </w:tr>
      <w:tr w14:paraId="58C8A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827A259">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 xml:space="preserve">住所： </w:t>
            </w:r>
            <w:bookmarkStart w:id="6" w:name="unitAddress"/>
            <w:r>
              <w:rPr>
                <w:rFonts w:hint="eastAsia" w:ascii="宋体" w:hAnsi="宋体" w:cs="宋体"/>
                <w:color w:val="000000"/>
                <w:sz w:val="21"/>
                <w:szCs w:val="21"/>
                <w:highlight w:val="none"/>
              </w:rPr>
              <w:t>威海市文化中路99号</w:t>
            </w:r>
            <w:bookmarkEnd w:id="6"/>
          </w:p>
        </w:tc>
        <w:tc>
          <w:tcPr>
            <w:tcW w:w="240" w:type="dxa"/>
            <w:vAlign w:val="center"/>
          </w:tcPr>
          <w:p w14:paraId="395EB9E7">
            <w:pPr>
              <w:pStyle w:val="6"/>
              <w:widowControl w:val="0"/>
              <w:jc w:val="both"/>
              <w:rPr>
                <w:rFonts w:ascii="宋体" w:hAnsi="宋体" w:cs="宋体"/>
                <w:color w:val="000000"/>
                <w:sz w:val="21"/>
                <w:szCs w:val="21"/>
                <w:highlight w:val="none"/>
              </w:rPr>
            </w:pPr>
          </w:p>
        </w:tc>
        <w:tc>
          <w:tcPr>
            <w:tcW w:w="5203" w:type="dxa"/>
            <w:vAlign w:val="center"/>
          </w:tcPr>
          <w:p w14:paraId="0F4AA3A6">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住所：</w:t>
            </w:r>
          </w:p>
        </w:tc>
      </w:tr>
      <w:tr w14:paraId="74232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2D5FE3F1">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w:t>
            </w:r>
          </w:p>
        </w:tc>
        <w:tc>
          <w:tcPr>
            <w:tcW w:w="240" w:type="dxa"/>
            <w:vAlign w:val="center"/>
          </w:tcPr>
          <w:p w14:paraId="7DE74DBB">
            <w:pPr>
              <w:pStyle w:val="6"/>
              <w:widowControl w:val="0"/>
              <w:jc w:val="both"/>
              <w:rPr>
                <w:rFonts w:ascii="宋体" w:hAnsi="宋体" w:cs="宋体"/>
                <w:color w:val="000000"/>
                <w:sz w:val="21"/>
                <w:szCs w:val="21"/>
                <w:highlight w:val="none"/>
              </w:rPr>
            </w:pPr>
          </w:p>
        </w:tc>
        <w:tc>
          <w:tcPr>
            <w:tcW w:w="5203" w:type="dxa"/>
            <w:vAlign w:val="center"/>
          </w:tcPr>
          <w:p w14:paraId="76831F43">
            <w:pPr>
              <w:pStyle w:val="6"/>
              <w:widowControl w:val="0"/>
              <w:jc w:val="both"/>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法定代表人：</w:t>
            </w:r>
          </w:p>
        </w:tc>
      </w:tr>
      <w:tr w14:paraId="46611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497FF73A">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委托代理人：</w:t>
            </w:r>
          </w:p>
        </w:tc>
        <w:tc>
          <w:tcPr>
            <w:tcW w:w="240" w:type="dxa"/>
            <w:vAlign w:val="center"/>
          </w:tcPr>
          <w:p w14:paraId="31FAB8BB">
            <w:pPr>
              <w:pStyle w:val="6"/>
              <w:widowControl w:val="0"/>
              <w:jc w:val="both"/>
              <w:rPr>
                <w:rFonts w:ascii="宋体" w:hAnsi="宋体" w:cs="宋体"/>
                <w:color w:val="000000"/>
                <w:sz w:val="21"/>
                <w:szCs w:val="21"/>
                <w:highlight w:val="none"/>
              </w:rPr>
            </w:pPr>
          </w:p>
        </w:tc>
        <w:tc>
          <w:tcPr>
            <w:tcW w:w="5203" w:type="dxa"/>
            <w:vAlign w:val="center"/>
          </w:tcPr>
          <w:p w14:paraId="27E443B0">
            <w:pPr>
              <w:pStyle w:val="6"/>
              <w:widowControl w:val="0"/>
              <w:jc w:val="both"/>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委托代理人：</w:t>
            </w:r>
          </w:p>
        </w:tc>
      </w:tr>
      <w:tr w14:paraId="3927B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59C18E2B">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电 话：</w:t>
            </w:r>
          </w:p>
        </w:tc>
        <w:tc>
          <w:tcPr>
            <w:tcW w:w="240" w:type="dxa"/>
            <w:vAlign w:val="center"/>
          </w:tcPr>
          <w:p w14:paraId="2F55C378">
            <w:pPr>
              <w:pStyle w:val="6"/>
              <w:widowControl w:val="0"/>
              <w:jc w:val="both"/>
              <w:rPr>
                <w:rFonts w:ascii="宋体" w:hAnsi="宋体" w:cs="宋体"/>
                <w:color w:val="000000"/>
                <w:sz w:val="21"/>
                <w:szCs w:val="21"/>
                <w:highlight w:val="none"/>
              </w:rPr>
            </w:pPr>
          </w:p>
        </w:tc>
        <w:tc>
          <w:tcPr>
            <w:tcW w:w="5203" w:type="dxa"/>
            <w:vAlign w:val="center"/>
          </w:tcPr>
          <w:p w14:paraId="063863EB">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电 话：</w:t>
            </w:r>
          </w:p>
        </w:tc>
      </w:tr>
      <w:tr w14:paraId="2A777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75" w:type="dxa"/>
            <w:vAlign w:val="center"/>
          </w:tcPr>
          <w:p w14:paraId="1859A4E1">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传真：</w:t>
            </w:r>
          </w:p>
        </w:tc>
        <w:tc>
          <w:tcPr>
            <w:tcW w:w="240" w:type="dxa"/>
            <w:vAlign w:val="center"/>
          </w:tcPr>
          <w:p w14:paraId="195A73AB">
            <w:pPr>
              <w:pStyle w:val="6"/>
              <w:widowControl w:val="0"/>
              <w:jc w:val="both"/>
              <w:rPr>
                <w:rFonts w:ascii="宋体" w:hAnsi="宋体" w:cs="宋体"/>
                <w:color w:val="000000"/>
                <w:sz w:val="21"/>
                <w:szCs w:val="21"/>
                <w:highlight w:val="none"/>
              </w:rPr>
            </w:pPr>
          </w:p>
        </w:tc>
        <w:tc>
          <w:tcPr>
            <w:tcW w:w="5203" w:type="dxa"/>
            <w:vAlign w:val="center"/>
          </w:tcPr>
          <w:p w14:paraId="77B60444">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传真：/</w:t>
            </w:r>
          </w:p>
        </w:tc>
      </w:tr>
      <w:tr w14:paraId="2E512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D5BC6FA">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开户银行：</w:t>
            </w:r>
          </w:p>
        </w:tc>
        <w:tc>
          <w:tcPr>
            <w:tcW w:w="240" w:type="dxa"/>
            <w:vAlign w:val="center"/>
          </w:tcPr>
          <w:p w14:paraId="761AE877">
            <w:pPr>
              <w:pStyle w:val="6"/>
              <w:widowControl w:val="0"/>
              <w:jc w:val="both"/>
              <w:rPr>
                <w:rFonts w:ascii="宋体" w:hAnsi="宋体" w:cs="宋体"/>
                <w:color w:val="000000"/>
                <w:sz w:val="21"/>
                <w:szCs w:val="21"/>
                <w:highlight w:val="none"/>
              </w:rPr>
            </w:pPr>
          </w:p>
        </w:tc>
        <w:tc>
          <w:tcPr>
            <w:tcW w:w="5203" w:type="dxa"/>
            <w:vAlign w:val="center"/>
          </w:tcPr>
          <w:p w14:paraId="59E77F19">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开户银行：</w:t>
            </w:r>
          </w:p>
        </w:tc>
      </w:tr>
      <w:tr w14:paraId="44D36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7AA6D4D0">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账号：</w:t>
            </w:r>
          </w:p>
        </w:tc>
        <w:tc>
          <w:tcPr>
            <w:tcW w:w="240" w:type="dxa"/>
            <w:vAlign w:val="center"/>
          </w:tcPr>
          <w:p w14:paraId="20AC6E32">
            <w:pPr>
              <w:pStyle w:val="6"/>
              <w:widowControl w:val="0"/>
              <w:jc w:val="both"/>
              <w:rPr>
                <w:rFonts w:ascii="宋体" w:hAnsi="宋体" w:cs="宋体"/>
                <w:color w:val="000000"/>
                <w:sz w:val="21"/>
                <w:szCs w:val="21"/>
                <w:highlight w:val="none"/>
              </w:rPr>
            </w:pPr>
          </w:p>
        </w:tc>
        <w:tc>
          <w:tcPr>
            <w:tcW w:w="5203" w:type="dxa"/>
            <w:vAlign w:val="center"/>
          </w:tcPr>
          <w:p w14:paraId="09889A0D">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账号：</w:t>
            </w:r>
          </w:p>
        </w:tc>
      </w:tr>
      <w:tr w14:paraId="7D3A3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5B00D1D">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邮政编码：</w:t>
            </w:r>
          </w:p>
        </w:tc>
        <w:tc>
          <w:tcPr>
            <w:tcW w:w="240" w:type="dxa"/>
            <w:vAlign w:val="center"/>
          </w:tcPr>
          <w:p w14:paraId="5B390E23">
            <w:pPr>
              <w:pStyle w:val="6"/>
              <w:widowControl w:val="0"/>
              <w:jc w:val="both"/>
              <w:rPr>
                <w:rFonts w:ascii="宋体" w:hAnsi="宋体" w:cs="宋体"/>
                <w:color w:val="000000"/>
                <w:sz w:val="21"/>
                <w:szCs w:val="21"/>
                <w:highlight w:val="none"/>
              </w:rPr>
            </w:pPr>
          </w:p>
        </w:tc>
        <w:tc>
          <w:tcPr>
            <w:tcW w:w="5203" w:type="dxa"/>
            <w:vAlign w:val="center"/>
          </w:tcPr>
          <w:p w14:paraId="261FB1CE">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邮政编码：</w:t>
            </w:r>
          </w:p>
        </w:tc>
      </w:tr>
    </w:tbl>
    <w:p w14:paraId="7992A63B">
      <w:pPr>
        <w:rPr>
          <w:rFonts w:ascii="宋体" w:cs="宋体"/>
          <w:highlight w:val="none"/>
        </w:rPr>
      </w:pPr>
    </w:p>
    <w:p w14:paraId="43603951">
      <w:pPr>
        <w:rPr>
          <w:rFonts w:ascii="宋体" w:cs="宋体"/>
          <w:highlight w:val="none"/>
        </w:rPr>
      </w:pPr>
    </w:p>
    <w:p w14:paraId="6FF3503D">
      <w:pPr>
        <w:pStyle w:val="12"/>
        <w:adjustRightInd w:val="0"/>
        <w:snapToGrid w:val="0"/>
        <w:spacing w:before="0" w:beforeAutospacing="0" w:after="0" w:afterAutospacing="0" w:line="360" w:lineRule="auto"/>
        <w:jc w:val="center"/>
        <w:rPr>
          <w:color w:val="333333"/>
          <w:sz w:val="21"/>
          <w:szCs w:val="21"/>
          <w:highlight w:val="none"/>
        </w:rPr>
      </w:pPr>
      <w:r>
        <w:rPr>
          <w:rFonts w:hint="eastAsia"/>
          <w:color w:val="333333"/>
          <w:sz w:val="21"/>
          <w:szCs w:val="21"/>
          <w:highlight w:val="none"/>
        </w:rPr>
        <w:t>合同条款</w:t>
      </w:r>
    </w:p>
    <w:p w14:paraId="6FCA106B">
      <w:pPr>
        <w:pStyle w:val="12"/>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第一条</w:t>
      </w:r>
      <w:r>
        <w:rPr>
          <w:color w:val="333333"/>
          <w:sz w:val="21"/>
          <w:szCs w:val="21"/>
          <w:highlight w:val="none"/>
        </w:rPr>
        <w:t xml:space="preserve"> </w:t>
      </w:r>
      <w:r>
        <w:rPr>
          <w:rFonts w:hint="eastAsia"/>
          <w:color w:val="333333"/>
          <w:sz w:val="21"/>
          <w:szCs w:val="21"/>
          <w:highlight w:val="none"/>
        </w:rPr>
        <w:t>合同内容</w:t>
      </w:r>
    </w:p>
    <w:p w14:paraId="041A24F6">
      <w:pPr>
        <w:pStyle w:val="12"/>
        <w:adjustRightInd w:val="0"/>
        <w:snapToGrid w:val="0"/>
        <w:spacing w:before="0" w:beforeAutospacing="0" w:after="0" w:afterAutospacing="0" w:line="360" w:lineRule="auto"/>
        <w:ind w:firstLine="420" w:firstLineChars="200"/>
        <w:rPr>
          <w:rFonts w:cs="仿宋"/>
          <w:color w:val="333333"/>
          <w:sz w:val="21"/>
          <w:szCs w:val="21"/>
          <w:highlight w:val="none"/>
        </w:rPr>
      </w:pPr>
      <w:r>
        <w:rPr>
          <w:color w:val="333333"/>
          <w:sz w:val="21"/>
          <w:szCs w:val="21"/>
          <w:highlight w:val="none"/>
        </w:rPr>
        <w:t>1.1</w:t>
      </w:r>
      <w:r>
        <w:rPr>
          <w:rFonts w:hint="eastAsia"/>
          <w:color w:val="333333"/>
          <w:sz w:val="21"/>
          <w:szCs w:val="21"/>
          <w:highlight w:val="none"/>
        </w:rPr>
        <w:t>采购人委托供应商实施提供本项服务工作，供应商承诺提供并完成此项服务工作。</w:t>
      </w:r>
    </w:p>
    <w:p w14:paraId="55FA1562">
      <w:pPr>
        <w:adjustRightInd w:val="0"/>
        <w:snapToGrid w:val="0"/>
        <w:spacing w:line="360" w:lineRule="auto"/>
        <w:ind w:firstLine="420" w:firstLineChars="200"/>
        <w:rPr>
          <w:rFonts w:ascii="宋体" w:cs="仿宋"/>
          <w:color w:val="333333"/>
          <w:highlight w:val="none"/>
        </w:rPr>
      </w:pPr>
      <w:r>
        <w:rPr>
          <w:rFonts w:ascii="宋体" w:hAnsi="宋体" w:cs="仿宋"/>
          <w:color w:val="333333"/>
          <w:highlight w:val="none"/>
        </w:rPr>
        <w:t>1.2</w:t>
      </w:r>
      <w:r>
        <w:rPr>
          <w:rFonts w:hint="eastAsia" w:ascii="宋体" w:hAnsi="宋体" w:cs="仿宋"/>
          <w:color w:val="333333"/>
          <w:highlight w:val="none"/>
        </w:rPr>
        <w:t>服务阶段：</w:t>
      </w:r>
      <w:r>
        <w:rPr>
          <w:rFonts w:ascii="宋体" w:hAnsi="宋体" w:cs="仿宋"/>
          <w:color w:val="333333"/>
          <w:highlight w:val="none"/>
          <w:u w:val="single"/>
        </w:rPr>
        <w:t xml:space="preserve">            </w:t>
      </w:r>
      <w:r>
        <w:rPr>
          <w:rFonts w:hint="eastAsia" w:ascii="宋体" w:hAnsi="宋体" w:cs="仿宋"/>
          <w:color w:val="333333"/>
          <w:highlight w:val="none"/>
          <w:u w:val="single"/>
        </w:rPr>
        <w:t>/</w:t>
      </w:r>
      <w:r>
        <w:rPr>
          <w:rFonts w:ascii="宋体" w:hAnsi="宋体" w:cs="仿宋"/>
          <w:color w:val="333333"/>
          <w:highlight w:val="none"/>
          <w:u w:val="single"/>
        </w:rPr>
        <w:t xml:space="preserve">             </w:t>
      </w:r>
      <w:r>
        <w:rPr>
          <w:rFonts w:hint="eastAsia" w:ascii="宋体" w:hAnsi="宋体" w:cs="仿宋"/>
          <w:color w:val="333333"/>
          <w:highlight w:val="none"/>
          <w:u w:val="single"/>
        </w:rPr>
        <w:t>。</w:t>
      </w:r>
    </w:p>
    <w:p w14:paraId="6DA9044A">
      <w:pPr>
        <w:adjustRightInd w:val="0"/>
        <w:snapToGrid w:val="0"/>
        <w:spacing w:line="360" w:lineRule="auto"/>
        <w:ind w:firstLine="420" w:firstLineChars="200"/>
        <w:rPr>
          <w:rFonts w:hint="eastAsia" w:ascii="宋体" w:hAnsi="宋体" w:eastAsia="宋体" w:cs="宋体"/>
          <w:color w:val="333333"/>
          <w:kern w:val="0"/>
          <w:sz w:val="21"/>
          <w:szCs w:val="21"/>
          <w:highlight w:val="none"/>
          <w:lang w:val="en-US" w:eastAsia="zh-CN" w:bidi="ar-SA"/>
        </w:rPr>
      </w:pPr>
      <w:r>
        <w:rPr>
          <w:rFonts w:ascii="宋体" w:hAnsi="宋体" w:cs="仿宋"/>
          <w:highlight w:val="none"/>
        </w:rPr>
        <w:t>1</w:t>
      </w:r>
      <w:r>
        <w:rPr>
          <w:rFonts w:ascii="宋体" w:hAnsi="宋体"/>
          <w:highlight w:val="none"/>
        </w:rPr>
        <w:t>.3</w:t>
      </w:r>
      <w:r>
        <w:rPr>
          <w:rFonts w:hint="eastAsia" w:ascii="宋体" w:hAnsi="宋体" w:eastAsia="宋体" w:cs="宋体"/>
          <w:color w:val="333333"/>
          <w:kern w:val="0"/>
          <w:sz w:val="21"/>
          <w:szCs w:val="21"/>
          <w:highlight w:val="none"/>
          <w:lang w:val="en-US" w:eastAsia="zh-CN" w:bidi="ar-SA"/>
        </w:rPr>
        <w:t>服务内容：</w:t>
      </w:r>
    </w:p>
    <w:p w14:paraId="6FF788F0">
      <w:pPr>
        <w:pStyle w:val="12"/>
        <w:adjustRightInd w:val="0"/>
        <w:snapToGrid w:val="0"/>
        <w:spacing w:before="0" w:beforeAutospacing="0" w:after="0" w:afterAutospacing="0" w:line="360" w:lineRule="auto"/>
        <w:ind w:firstLine="420" w:firstLineChars="200"/>
        <w:rPr>
          <w:rFonts w:hint="eastAsia" w:ascii="宋体" w:hAnsi="宋体" w:eastAsia="宋体" w:cs="宋体"/>
          <w:color w:val="333333"/>
          <w:kern w:val="0"/>
          <w:sz w:val="21"/>
          <w:szCs w:val="21"/>
          <w:highlight w:val="none"/>
          <w:lang w:val="en-US" w:eastAsia="zh-CN" w:bidi="ar-SA"/>
        </w:rPr>
      </w:pPr>
      <w:r>
        <w:rPr>
          <w:rFonts w:hint="eastAsia" w:ascii="宋体" w:hAnsi="宋体" w:eastAsia="宋体" w:cs="宋体"/>
          <w:color w:val="333333"/>
          <w:kern w:val="0"/>
          <w:sz w:val="21"/>
          <w:szCs w:val="21"/>
          <w:highlight w:val="none"/>
          <w:lang w:val="en-US" w:eastAsia="zh-CN" w:bidi="ar-SA"/>
        </w:rPr>
        <w:t>1.4服务的进度安排：     /             。</w:t>
      </w:r>
    </w:p>
    <w:p w14:paraId="443C439B">
      <w:pPr>
        <w:adjustRightInd w:val="0"/>
        <w:snapToGrid w:val="0"/>
        <w:spacing w:line="360" w:lineRule="auto"/>
        <w:ind w:firstLine="420" w:firstLineChars="200"/>
        <w:rPr>
          <w:rFonts w:ascii="宋体"/>
          <w:highlight w:val="none"/>
        </w:rPr>
      </w:pPr>
      <w:r>
        <w:rPr>
          <w:rFonts w:ascii="宋体" w:hAnsi="宋体"/>
          <w:color w:val="333333"/>
          <w:highlight w:val="none"/>
        </w:rPr>
        <w:t>1.5</w:t>
      </w:r>
      <w:r>
        <w:rPr>
          <w:rFonts w:hint="eastAsia" w:ascii="宋体" w:hAnsi="宋体"/>
          <w:highlight w:val="none"/>
        </w:rPr>
        <w:t>服务的机构、职责与人员配备安排</w:t>
      </w:r>
    </w:p>
    <w:p w14:paraId="4721A665">
      <w:pPr>
        <w:adjustRightInd w:val="0"/>
        <w:snapToGrid w:val="0"/>
        <w:spacing w:line="360" w:lineRule="auto"/>
        <w:ind w:firstLine="420" w:firstLineChars="200"/>
        <w:rPr>
          <w:rFonts w:ascii="宋体" w:hAnsi="宋体"/>
          <w:highlight w:val="none"/>
        </w:rPr>
      </w:pPr>
      <w:r>
        <w:rPr>
          <w:rFonts w:ascii="宋体" w:hAnsi="宋体"/>
          <w:highlight w:val="none"/>
        </w:rPr>
        <w:t>1.5.1</w:t>
      </w:r>
      <w:r>
        <w:rPr>
          <w:rFonts w:hint="eastAsia" w:ascii="宋体" w:hAnsi="宋体"/>
          <w:highlight w:val="none"/>
        </w:rPr>
        <w:t>服务机构。供应商按照服务内容和目标要求成立服务机构如下：</w:t>
      </w:r>
      <w:r>
        <w:rPr>
          <w:rFonts w:ascii="宋体" w:hAnsi="宋体"/>
          <w:highlight w:val="none"/>
        </w:rPr>
        <w:t>______________</w:t>
      </w:r>
      <w:r>
        <w:rPr>
          <w:rFonts w:hint="eastAsia" w:ascii="宋体" w:hAnsi="宋体"/>
          <w:highlight w:val="none"/>
        </w:rPr>
        <w:t>/</w:t>
      </w:r>
      <w:r>
        <w:rPr>
          <w:rFonts w:ascii="宋体" w:hAnsi="宋体"/>
          <w:highlight w:val="none"/>
        </w:rPr>
        <w:t>_____________</w:t>
      </w:r>
      <w:r>
        <w:rPr>
          <w:rFonts w:hint="eastAsia" w:ascii="宋体" w:hAnsi="宋体"/>
          <w:highlight w:val="none"/>
        </w:rPr>
        <w:t>。</w:t>
      </w:r>
    </w:p>
    <w:p w14:paraId="3A39AA1B">
      <w:pPr>
        <w:adjustRightInd w:val="0"/>
        <w:snapToGrid w:val="0"/>
        <w:spacing w:line="360" w:lineRule="auto"/>
        <w:ind w:firstLine="420" w:firstLineChars="200"/>
        <w:rPr>
          <w:rFonts w:ascii="宋体"/>
          <w:highlight w:val="none"/>
        </w:rPr>
      </w:pPr>
      <w:r>
        <w:rPr>
          <w:rFonts w:ascii="宋体" w:hAnsi="宋体"/>
          <w:highlight w:val="none"/>
        </w:rPr>
        <w:t>1.5.2</w:t>
      </w:r>
      <w:r>
        <w:rPr>
          <w:rFonts w:hint="eastAsia" w:ascii="宋体" w:hAnsi="宋体"/>
          <w:highlight w:val="none"/>
        </w:rPr>
        <w:t>职责。服务机构在项目经理领导下，按照职能要求和目标任务确定工作职责，于项目启动后三日内建立健全各项规章制度。</w:t>
      </w:r>
    </w:p>
    <w:p w14:paraId="0CB05857">
      <w:pPr>
        <w:adjustRightInd w:val="0"/>
        <w:snapToGrid w:val="0"/>
        <w:spacing w:line="360" w:lineRule="auto"/>
        <w:ind w:firstLine="420" w:firstLineChars="200"/>
        <w:rPr>
          <w:rFonts w:ascii="宋体"/>
          <w:color w:val="333333"/>
          <w:highlight w:val="none"/>
        </w:rPr>
      </w:pPr>
      <w:r>
        <w:rPr>
          <w:rFonts w:ascii="宋体" w:hAnsi="宋体"/>
          <w:highlight w:val="none"/>
        </w:rPr>
        <w:t>1.5.3</w:t>
      </w:r>
      <w:r>
        <w:rPr>
          <w:rFonts w:hint="eastAsia" w:ascii="宋体" w:hAnsi="宋体"/>
          <w:highlight w:val="none"/>
        </w:rPr>
        <w:t>人员。供应商根据部门职能和采购人需要配备有关专业人员。</w:t>
      </w:r>
    </w:p>
    <w:p w14:paraId="26B2B2F7">
      <w:pPr>
        <w:pStyle w:val="12"/>
        <w:adjustRightInd w:val="0"/>
        <w:snapToGrid w:val="0"/>
        <w:spacing w:before="0" w:beforeAutospacing="0" w:after="0" w:afterAutospacing="0" w:line="360" w:lineRule="auto"/>
        <w:ind w:firstLine="420" w:firstLineChars="200"/>
        <w:rPr>
          <w:rFonts w:hint="eastAsia" w:ascii="宋体" w:hAnsi="宋体" w:eastAsia="宋体" w:cs="Times New Roman"/>
          <w:color w:val="auto"/>
          <w:kern w:val="2"/>
          <w:sz w:val="21"/>
          <w:szCs w:val="22"/>
          <w:highlight w:val="none"/>
          <w:lang w:val="en-US" w:eastAsia="zh-CN" w:bidi="ar-SA"/>
        </w:rPr>
      </w:pPr>
      <w:r>
        <w:rPr>
          <w:rFonts w:hint="eastAsia" w:ascii="宋体" w:hAnsi="宋体" w:eastAsia="宋体" w:cs="Times New Roman"/>
          <w:color w:val="auto"/>
          <w:kern w:val="2"/>
          <w:sz w:val="21"/>
          <w:szCs w:val="22"/>
          <w:highlight w:val="none"/>
          <w:lang w:val="en-US" w:eastAsia="zh-CN" w:bidi="ar-SA"/>
        </w:rPr>
        <w:t>1.6服务自合同生效之日起至服务工作完成之日止，供应商提供服务的同时，应及时向采购人报告服务工作推进情况和进展。</w:t>
      </w:r>
    </w:p>
    <w:p w14:paraId="50E3CA8D">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第二条双方的责任和义务</w:t>
      </w:r>
    </w:p>
    <w:p w14:paraId="522483C2">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2.1采购人应向供应商提供与项目有关的资料、图纸、信息等，并给予供应商开展工作提供力所能及的协助，在适当时候指定一名代表与供应商联系。</w:t>
      </w:r>
    </w:p>
    <w:p w14:paraId="2DAAD45D">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2.2采购人应为供应商就项目服务推进提供正当工作便利，费用由供应商负担。</w:t>
      </w:r>
    </w:p>
    <w:p w14:paraId="462FE4F8">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2.3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761FB8BD">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2.4供应商应根据服务的内容和进度安排，按时提交技术报告及有关资料。</w:t>
      </w:r>
    </w:p>
    <w:p w14:paraId="21E42263">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2.5供应商为采购人的技术人员前往供应商驻地和考察提供必要的设施和交通便利。</w:t>
      </w:r>
    </w:p>
    <w:p w14:paraId="280AEBC4">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2.6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62CBCD4B">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2.7供应商对本合同的任何付出和所有责任都限定在供应商因付出专业服务而收到的合同总价之内。</w:t>
      </w:r>
    </w:p>
    <w:p w14:paraId="439C4E39">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第三条 服务报酬</w:t>
      </w:r>
    </w:p>
    <w:p w14:paraId="51C58372">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3.1计取依据：____________/____________。</w:t>
      </w:r>
    </w:p>
    <w:p w14:paraId="02EE8BB3">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3.2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1425F40F">
      <w:pPr>
        <w:adjustRightInd w:val="0"/>
        <w:snapToGrid w:val="0"/>
        <w:spacing w:line="360" w:lineRule="auto"/>
        <w:ind w:firstLine="420" w:firstLineChars="200"/>
        <w:rPr>
          <w:rFonts w:hint="eastAsia" w:ascii="宋体" w:hAnsi="宋体" w:eastAsia="宋体" w:cs="Times New Roman"/>
          <w:sz w:val="21"/>
          <w:szCs w:val="21"/>
          <w:highlight w:val="none"/>
        </w:rPr>
      </w:pPr>
      <w:r>
        <w:rPr>
          <w:rFonts w:hint="eastAsia" w:ascii="宋体" w:hAnsi="宋体" w:eastAsia="宋体" w:cs="Times New Roman"/>
          <w:sz w:val="21"/>
          <w:szCs w:val="21"/>
          <w:highlight w:val="none"/>
        </w:rPr>
        <w:t>3.3服务价款支付：</w:t>
      </w:r>
    </w:p>
    <w:p w14:paraId="3B6E1E92">
      <w:pPr>
        <w:pStyle w:val="12"/>
        <w:adjustRightInd w:val="0"/>
        <w:snapToGrid w:val="0"/>
        <w:spacing w:before="0" w:beforeAutospacing="0" w:after="0" w:afterAutospacing="0" w:line="360" w:lineRule="auto"/>
        <w:ind w:firstLine="560"/>
        <w:rPr>
          <w:rFonts w:cs="仿宋"/>
          <w:color w:val="000000"/>
          <w:sz w:val="21"/>
          <w:szCs w:val="21"/>
          <w:highlight w:val="none"/>
        </w:rPr>
      </w:pPr>
      <w:r>
        <w:rPr>
          <w:color w:val="333333"/>
          <w:sz w:val="21"/>
          <w:szCs w:val="21"/>
          <w:highlight w:val="none"/>
        </w:rPr>
        <w:t>3.4</w:t>
      </w:r>
      <w:r>
        <w:rPr>
          <w:rFonts w:hint="eastAsia"/>
          <w:color w:val="333333"/>
          <w:sz w:val="21"/>
          <w:szCs w:val="21"/>
          <w:highlight w:val="none"/>
        </w:rPr>
        <w:t>对供应商提供的服务，采购人将以上述方式或比例予以付款。</w:t>
      </w:r>
      <w:r>
        <w:rPr>
          <w:rFonts w:hint="eastAsia" w:cs="仿宋"/>
          <w:color w:val="000000"/>
          <w:sz w:val="21"/>
          <w:szCs w:val="21"/>
          <w:highlight w:val="none"/>
        </w:rPr>
        <w:t>采购人向供应商支付服务报酬时，供应商按照财务制度提供发票。</w:t>
      </w:r>
    </w:p>
    <w:p w14:paraId="21DE7BEC">
      <w:pPr>
        <w:pStyle w:val="12"/>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第四条</w:t>
      </w:r>
      <w:r>
        <w:rPr>
          <w:color w:val="333333"/>
          <w:sz w:val="21"/>
          <w:szCs w:val="21"/>
          <w:highlight w:val="none"/>
        </w:rPr>
        <w:t xml:space="preserve"> </w:t>
      </w:r>
      <w:r>
        <w:rPr>
          <w:rFonts w:hint="eastAsia"/>
          <w:color w:val="333333"/>
          <w:sz w:val="21"/>
          <w:szCs w:val="21"/>
          <w:highlight w:val="none"/>
        </w:rPr>
        <w:t>保密</w:t>
      </w:r>
    </w:p>
    <w:p w14:paraId="1B0EE214">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4.1</w:t>
      </w:r>
      <w:r>
        <w:rPr>
          <w:rFonts w:hint="eastAsia"/>
          <w:color w:val="333333"/>
          <w:sz w:val="21"/>
          <w:szCs w:val="21"/>
          <w:highlight w:val="none"/>
        </w:rPr>
        <w:t>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304D3EBB">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4.2</w:t>
      </w:r>
      <w:r>
        <w:rPr>
          <w:rFonts w:hint="eastAsia"/>
          <w:color w:val="333333"/>
          <w:sz w:val="21"/>
          <w:szCs w:val="21"/>
          <w:highlight w:val="none"/>
        </w:rPr>
        <w:t>合同有效期内，双方采取适当措施对相关资料或信息予以严格保密，未经一方的书面同意，另一方不得泄露给任何第三方。</w:t>
      </w:r>
    </w:p>
    <w:p w14:paraId="10E7CA3B">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4.3</w:t>
      </w:r>
      <w:r>
        <w:rPr>
          <w:rFonts w:hint="eastAsia"/>
          <w:color w:val="333333"/>
          <w:sz w:val="21"/>
          <w:szCs w:val="21"/>
          <w:highlight w:val="none"/>
        </w:rPr>
        <w:t>一方和其技术人员在履行合同过程中所获得或接触到的任何保密信息，另一方有义务予以保密，未经其书面同意，任何一方不得使用或泄露从他方获得的上述保密信息。</w:t>
      </w:r>
    </w:p>
    <w:p w14:paraId="0FE167A9">
      <w:pPr>
        <w:pStyle w:val="12"/>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第五条</w:t>
      </w:r>
      <w:r>
        <w:rPr>
          <w:color w:val="333333"/>
          <w:sz w:val="21"/>
          <w:szCs w:val="21"/>
          <w:highlight w:val="none"/>
        </w:rPr>
        <w:t xml:space="preserve"> </w:t>
      </w:r>
      <w:r>
        <w:rPr>
          <w:rFonts w:hint="eastAsia"/>
          <w:color w:val="333333"/>
          <w:sz w:val="21"/>
          <w:szCs w:val="21"/>
          <w:highlight w:val="none"/>
        </w:rPr>
        <w:t>税费</w:t>
      </w:r>
    </w:p>
    <w:p w14:paraId="44510D62">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5.1</w:t>
      </w:r>
      <w:r>
        <w:rPr>
          <w:rFonts w:hint="eastAsia"/>
          <w:color w:val="333333"/>
          <w:sz w:val="21"/>
          <w:szCs w:val="21"/>
          <w:highlight w:val="none"/>
        </w:rPr>
        <w:t>国家根据税法对甲乙双方征收的与执行本合同或与本合同有关的一切税费均由甲乙双方各自方负担。</w:t>
      </w:r>
    </w:p>
    <w:p w14:paraId="5F40C8F1">
      <w:pPr>
        <w:pStyle w:val="12"/>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第六条</w:t>
      </w:r>
      <w:r>
        <w:rPr>
          <w:color w:val="333333"/>
          <w:sz w:val="21"/>
          <w:szCs w:val="21"/>
          <w:highlight w:val="none"/>
        </w:rPr>
        <w:t xml:space="preserve"> </w:t>
      </w:r>
      <w:r>
        <w:rPr>
          <w:rFonts w:hint="eastAsia"/>
          <w:color w:val="333333"/>
          <w:sz w:val="21"/>
          <w:szCs w:val="21"/>
          <w:highlight w:val="none"/>
        </w:rPr>
        <w:t>保证</w:t>
      </w:r>
    </w:p>
    <w:p w14:paraId="6F170463">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6.1</w:t>
      </w:r>
      <w:r>
        <w:rPr>
          <w:rFonts w:hint="eastAsia"/>
          <w:color w:val="333333"/>
          <w:sz w:val="21"/>
          <w:szCs w:val="21"/>
          <w:highlight w:val="none"/>
        </w:rPr>
        <w:t>供应商保证其经验和能力能以令人满意的方式富有效率且迅速地开展服务，其合同项下的服务由胜任的技术人员依据双方接受的标准完成。</w:t>
      </w:r>
    </w:p>
    <w:p w14:paraId="00E03949">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6.2</w:t>
      </w:r>
      <w:r>
        <w:rPr>
          <w:rFonts w:hint="eastAsia"/>
          <w:color w:val="333333"/>
          <w:sz w:val="21"/>
          <w:szCs w:val="21"/>
          <w:highlight w:val="none"/>
        </w:rPr>
        <w:t>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1EB2F149">
      <w:pPr>
        <w:pStyle w:val="12"/>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第七条</w:t>
      </w:r>
      <w:r>
        <w:rPr>
          <w:color w:val="333333"/>
          <w:sz w:val="21"/>
          <w:szCs w:val="21"/>
          <w:highlight w:val="none"/>
        </w:rPr>
        <w:t xml:space="preserve"> </w:t>
      </w:r>
      <w:r>
        <w:rPr>
          <w:rFonts w:hint="eastAsia"/>
          <w:color w:val="333333"/>
          <w:sz w:val="21"/>
          <w:szCs w:val="21"/>
          <w:highlight w:val="none"/>
        </w:rPr>
        <w:t>服务成果的归属</w:t>
      </w:r>
    </w:p>
    <w:p w14:paraId="0F4E9241">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7.1</w:t>
      </w:r>
      <w:r>
        <w:rPr>
          <w:rFonts w:hint="eastAsia"/>
          <w:color w:val="333333"/>
          <w:sz w:val="21"/>
          <w:szCs w:val="21"/>
          <w:highlight w:val="none"/>
        </w:rPr>
        <w:t>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189086F3">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7.2</w:t>
      </w:r>
      <w:r>
        <w:rPr>
          <w:rFonts w:hint="eastAsia"/>
          <w:color w:val="333333"/>
          <w:sz w:val="21"/>
          <w:szCs w:val="21"/>
          <w:highlight w:val="none"/>
        </w:rPr>
        <w:t>供应商可保存上述资料的复印件，包括采购人提供的资料，但未经采购人的书面同意，供应商不得将上述资料用于与本服务项目之外的任何项目。</w:t>
      </w:r>
    </w:p>
    <w:p w14:paraId="534C9D70">
      <w:pPr>
        <w:pStyle w:val="12"/>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第八条</w:t>
      </w:r>
      <w:r>
        <w:rPr>
          <w:color w:val="333333"/>
          <w:sz w:val="21"/>
          <w:szCs w:val="21"/>
          <w:highlight w:val="none"/>
        </w:rPr>
        <w:t xml:space="preserve"> </w:t>
      </w:r>
      <w:r>
        <w:rPr>
          <w:rFonts w:hint="eastAsia"/>
          <w:color w:val="333333"/>
          <w:sz w:val="21"/>
          <w:szCs w:val="21"/>
          <w:highlight w:val="none"/>
        </w:rPr>
        <w:t>转让</w:t>
      </w:r>
    </w:p>
    <w:p w14:paraId="27F17C8B">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8.1</w:t>
      </w:r>
      <w:r>
        <w:rPr>
          <w:rFonts w:hint="eastAsia"/>
          <w:color w:val="333333"/>
          <w:sz w:val="21"/>
          <w:szCs w:val="21"/>
          <w:highlight w:val="none"/>
        </w:rPr>
        <w:t>未经另一方事先书面同意，无论是采购人或是供应商均不得将其合同权利或义务转让或转包给他人。</w:t>
      </w:r>
    </w:p>
    <w:p w14:paraId="46C1BC70">
      <w:pPr>
        <w:pStyle w:val="12"/>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第九条</w:t>
      </w:r>
      <w:r>
        <w:rPr>
          <w:color w:val="333333"/>
          <w:sz w:val="21"/>
          <w:szCs w:val="21"/>
          <w:highlight w:val="none"/>
        </w:rPr>
        <w:t xml:space="preserve"> </w:t>
      </w:r>
      <w:r>
        <w:rPr>
          <w:rFonts w:hint="eastAsia"/>
          <w:color w:val="333333"/>
          <w:sz w:val="21"/>
          <w:szCs w:val="21"/>
          <w:highlight w:val="none"/>
        </w:rPr>
        <w:t>不可抗力</w:t>
      </w:r>
    </w:p>
    <w:p w14:paraId="7FE5504E">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9.1</w:t>
      </w:r>
      <w:r>
        <w:rPr>
          <w:rFonts w:hint="eastAsia"/>
          <w:color w:val="333333"/>
          <w:sz w:val="21"/>
          <w:szCs w:val="21"/>
          <w:highlight w:val="none"/>
        </w:rPr>
        <w:t>任何一方由于战争及严重的火灾、台风、地震、水灾和其它不能预见、不可避免和不能克服的事件而影响其履行合同所规定的义务的，受事故影响的一方将发生的不可抗力事故的情况及时通知另一方。</w:t>
      </w:r>
    </w:p>
    <w:p w14:paraId="4DB7E656">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9.2</w:t>
      </w:r>
      <w:r>
        <w:rPr>
          <w:rFonts w:hint="eastAsia"/>
          <w:color w:val="333333"/>
          <w:sz w:val="21"/>
          <w:szCs w:val="21"/>
          <w:highlight w:val="none"/>
        </w:rPr>
        <w:t>受影响的一方对因不可抗力而不能履行或延迟履行合同义务不承担责任。受影响的一方应在不可抗力事故消除后尽快通知另一方。</w:t>
      </w:r>
    </w:p>
    <w:p w14:paraId="22598788">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9.3</w:t>
      </w:r>
      <w:r>
        <w:rPr>
          <w:rFonts w:hint="eastAsia"/>
          <w:color w:val="333333"/>
          <w:sz w:val="21"/>
          <w:szCs w:val="21"/>
          <w:highlight w:val="none"/>
        </w:rPr>
        <w:t>双方在不可抗力事故停止后或影响消除后立即继续履行合同义务，合同有效期和</w:t>
      </w:r>
      <w:r>
        <w:rPr>
          <w:color w:val="333333"/>
          <w:sz w:val="21"/>
          <w:szCs w:val="21"/>
          <w:highlight w:val="none"/>
        </w:rPr>
        <w:t>/</w:t>
      </w:r>
      <w:r>
        <w:rPr>
          <w:rFonts w:hint="eastAsia"/>
          <w:color w:val="333333"/>
          <w:sz w:val="21"/>
          <w:szCs w:val="21"/>
          <w:highlight w:val="none"/>
        </w:rPr>
        <w:t>或有关履行合同的预定的期限相应延长。</w:t>
      </w:r>
    </w:p>
    <w:p w14:paraId="0EA71A7F">
      <w:pPr>
        <w:pStyle w:val="12"/>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第十条</w:t>
      </w:r>
      <w:r>
        <w:rPr>
          <w:color w:val="333333"/>
          <w:sz w:val="21"/>
          <w:szCs w:val="21"/>
          <w:highlight w:val="none"/>
        </w:rPr>
        <w:t xml:space="preserve"> </w:t>
      </w:r>
      <w:r>
        <w:rPr>
          <w:rFonts w:hint="eastAsia"/>
          <w:color w:val="333333"/>
          <w:sz w:val="21"/>
          <w:szCs w:val="21"/>
          <w:highlight w:val="none"/>
        </w:rPr>
        <w:t>仲裁</w:t>
      </w:r>
    </w:p>
    <w:p w14:paraId="46533EA5">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10.1</w:t>
      </w:r>
      <w:r>
        <w:rPr>
          <w:rFonts w:hint="eastAsia"/>
          <w:color w:val="333333"/>
          <w:sz w:val="21"/>
          <w:szCs w:val="21"/>
          <w:highlight w:val="none"/>
        </w:rPr>
        <w:t>因本合同履行引起的或与本合同有关的任何争议，可提交</w:t>
      </w:r>
      <w:r>
        <w:rPr>
          <w:rFonts w:hint="eastAsia"/>
          <w:color w:val="333333"/>
          <w:sz w:val="21"/>
          <w:szCs w:val="21"/>
          <w:highlight w:val="none"/>
          <w:u w:val="single"/>
        </w:rPr>
        <w:t>威海</w:t>
      </w:r>
      <w:r>
        <w:rPr>
          <w:rFonts w:hint="eastAsia"/>
          <w:color w:val="333333"/>
          <w:sz w:val="21"/>
          <w:szCs w:val="21"/>
          <w:highlight w:val="none"/>
        </w:rPr>
        <w:t>仲裁委员会仲裁，仲裁裁决是终局的，对双方均有约束力。</w:t>
      </w:r>
    </w:p>
    <w:p w14:paraId="417BE915">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10.2</w:t>
      </w:r>
      <w:r>
        <w:rPr>
          <w:rFonts w:hint="eastAsia"/>
          <w:color w:val="333333"/>
          <w:sz w:val="21"/>
          <w:szCs w:val="21"/>
          <w:highlight w:val="none"/>
        </w:rPr>
        <w:t>除非另有规定，仲裁不得影响合同双方继续履行合同所规定的义务。</w:t>
      </w:r>
    </w:p>
    <w:p w14:paraId="6098EC60">
      <w:pPr>
        <w:pStyle w:val="12"/>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第十一条</w:t>
      </w:r>
      <w:r>
        <w:rPr>
          <w:color w:val="333333"/>
          <w:sz w:val="21"/>
          <w:szCs w:val="21"/>
          <w:highlight w:val="none"/>
        </w:rPr>
        <w:t xml:space="preserve"> </w:t>
      </w:r>
      <w:r>
        <w:rPr>
          <w:rFonts w:hint="eastAsia"/>
          <w:color w:val="333333"/>
          <w:sz w:val="21"/>
          <w:szCs w:val="21"/>
          <w:highlight w:val="none"/>
        </w:rPr>
        <w:t>语言和标准</w:t>
      </w:r>
    </w:p>
    <w:p w14:paraId="0A7B118F">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11.1</w:t>
      </w:r>
      <w:r>
        <w:rPr>
          <w:rFonts w:hint="eastAsia"/>
          <w:color w:val="333333"/>
          <w:sz w:val="21"/>
          <w:szCs w:val="21"/>
          <w:highlight w:val="none"/>
        </w:rPr>
        <w:t>除本合同及附件外，采购人和供应商之间的所有往来函件，供应商给采购人的资料、文件和技术咨询报告、图纸等均采用中文。</w:t>
      </w:r>
    </w:p>
    <w:p w14:paraId="5CCE2B67">
      <w:pPr>
        <w:pStyle w:val="12"/>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第十二条</w:t>
      </w:r>
      <w:r>
        <w:rPr>
          <w:color w:val="333333"/>
          <w:sz w:val="21"/>
          <w:szCs w:val="21"/>
          <w:highlight w:val="none"/>
        </w:rPr>
        <w:t xml:space="preserve"> </w:t>
      </w:r>
      <w:r>
        <w:rPr>
          <w:rFonts w:hint="eastAsia"/>
          <w:color w:val="333333"/>
          <w:sz w:val="21"/>
          <w:szCs w:val="21"/>
          <w:highlight w:val="none"/>
        </w:rPr>
        <w:t>合同的生效及其它</w:t>
      </w:r>
    </w:p>
    <w:p w14:paraId="3BBD1E68">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12.1</w:t>
      </w:r>
      <w:r>
        <w:rPr>
          <w:rFonts w:hint="eastAsia"/>
          <w:color w:val="333333"/>
          <w:sz w:val="21"/>
          <w:szCs w:val="21"/>
          <w:highlight w:val="none"/>
        </w:rPr>
        <w:t>本合同自双方签字盖章之日起生效，有效期自合同生效之日起为服务工作结束且支付完毕服务报酬后失效。。</w:t>
      </w:r>
    </w:p>
    <w:p w14:paraId="4CD48CC7">
      <w:pPr>
        <w:pStyle w:val="12"/>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12.2</w:t>
      </w:r>
      <w:r>
        <w:rPr>
          <w:rFonts w:hint="eastAsia"/>
          <w:color w:val="333333"/>
          <w:sz w:val="21"/>
          <w:szCs w:val="21"/>
          <w:highlight w:val="none"/>
        </w:rPr>
        <w:t>所有对本合同的修订、补充、删减、或变更等均以书面完成并经双方授权代表签字后生效。生效的修订、补充、删减、或变更构成本合同不可分割的组成部分，与合同正文具有同等法律效力。</w:t>
      </w:r>
    </w:p>
    <w:p w14:paraId="373E3218">
      <w:pPr>
        <w:pStyle w:val="12"/>
        <w:adjustRightInd w:val="0"/>
        <w:snapToGrid w:val="0"/>
        <w:spacing w:before="0" w:beforeAutospacing="0" w:after="0" w:afterAutospacing="0" w:line="360" w:lineRule="auto"/>
        <w:ind w:firstLine="480"/>
        <w:rPr>
          <w:color w:val="333333"/>
          <w:sz w:val="21"/>
          <w:szCs w:val="21"/>
          <w:highlight w:val="none"/>
        </w:rPr>
      </w:pPr>
      <w:r>
        <w:rPr>
          <w:color w:val="333333"/>
          <w:sz w:val="21"/>
          <w:szCs w:val="21"/>
          <w:highlight w:val="none"/>
        </w:rPr>
        <w:t>12.3</w:t>
      </w:r>
      <w:r>
        <w:rPr>
          <w:rFonts w:hint="eastAsia"/>
          <w:color w:val="333333"/>
          <w:sz w:val="21"/>
          <w:szCs w:val="21"/>
          <w:highlight w:val="none"/>
        </w:rPr>
        <w:t>双方之间的联系应以书面形式进行。</w:t>
      </w:r>
    </w:p>
    <w:p w14:paraId="20679288">
      <w:pPr>
        <w:pStyle w:val="12"/>
        <w:adjustRightInd w:val="0"/>
        <w:snapToGrid w:val="0"/>
        <w:spacing w:before="0" w:beforeAutospacing="0" w:after="0" w:afterAutospacing="0" w:line="360" w:lineRule="auto"/>
        <w:ind w:firstLine="480"/>
        <w:rPr>
          <w:color w:val="333333"/>
          <w:sz w:val="21"/>
          <w:szCs w:val="21"/>
          <w:highlight w:val="none"/>
        </w:rPr>
      </w:pPr>
      <w:r>
        <w:rPr>
          <w:color w:val="333333"/>
          <w:sz w:val="21"/>
          <w:szCs w:val="21"/>
          <w:highlight w:val="none"/>
        </w:rPr>
        <w:t>12.4</w:t>
      </w:r>
      <w:r>
        <w:rPr>
          <w:rFonts w:hint="eastAsia"/>
          <w:color w:val="333333"/>
          <w:sz w:val="21"/>
          <w:szCs w:val="21"/>
          <w:highlight w:val="none"/>
        </w:rPr>
        <w:t>补充条款：</w:t>
      </w:r>
      <w:r>
        <w:rPr>
          <w:rFonts w:hint="eastAsia"/>
          <w:color w:val="333333"/>
          <w:sz w:val="21"/>
          <w:szCs w:val="21"/>
          <w:highlight w:val="none"/>
          <w:u w:val="single"/>
        </w:rPr>
        <w:t>无</w:t>
      </w:r>
      <w:r>
        <w:rPr>
          <w:rFonts w:hint="eastAsia"/>
          <w:color w:val="333333"/>
          <w:sz w:val="21"/>
          <w:szCs w:val="21"/>
          <w:highlight w:val="none"/>
        </w:rPr>
        <w:t>。</w:t>
      </w:r>
    </w:p>
    <w:p w14:paraId="395D3606">
      <w:pPr>
        <w:rPr>
          <w:rFonts w:ascii="仿宋_GB2312" w:hAnsi="宋体" w:eastAsia="仿宋_GB2312"/>
          <w:b/>
          <w:bCs/>
          <w:sz w:val="21"/>
          <w:szCs w:val="21"/>
          <w:highlight w:val="none"/>
        </w:rPr>
      </w:pPr>
    </w:p>
    <w:p w14:paraId="07EE6BB2">
      <w:pPr>
        <w:pStyle w:val="4"/>
        <w:ind w:firstLine="422" w:firstLineChars="200"/>
        <w:rPr>
          <w:rFonts w:hint="eastAsia" w:ascii="宋体" w:hAnsi="宋体" w:eastAsia="宋体" w:cs="宋体"/>
          <w:b/>
          <w:bCs/>
          <w:color w:val="333333"/>
          <w:kern w:val="0"/>
          <w:sz w:val="21"/>
          <w:szCs w:val="21"/>
          <w:highlight w:val="none"/>
          <w:lang w:val="en-US" w:eastAsia="zh-CN" w:bidi="ar-SA"/>
        </w:rPr>
      </w:pPr>
      <w:r>
        <w:rPr>
          <w:rFonts w:hint="eastAsia" w:ascii="宋体" w:hAnsi="宋体" w:eastAsia="宋体" w:cs="宋体"/>
          <w:b/>
          <w:bCs/>
          <w:color w:val="333333"/>
          <w:kern w:val="0"/>
          <w:sz w:val="21"/>
          <w:szCs w:val="21"/>
          <w:highlight w:val="none"/>
          <w:lang w:val="en-US" w:eastAsia="zh-CN" w:bidi="ar-SA"/>
        </w:rPr>
        <w:t>附</w:t>
      </w:r>
      <w:r>
        <w:rPr>
          <w:rFonts w:hint="eastAsia" w:ascii="宋体" w:hAnsi="宋体" w:cs="宋体"/>
          <w:b/>
          <w:bCs/>
          <w:color w:val="333333"/>
          <w:kern w:val="0"/>
          <w:sz w:val="21"/>
          <w:szCs w:val="21"/>
          <w:highlight w:val="none"/>
          <w:lang w:val="en-US" w:eastAsia="zh-CN" w:bidi="ar-SA"/>
        </w:rPr>
        <w:t>：乙方投标（响应）文件售后服务承诺材料</w:t>
      </w:r>
    </w:p>
    <w:p w14:paraId="10D0407D">
      <w:pPr>
        <w:rPr>
          <w:highlight w:val="none"/>
        </w:rPr>
      </w:pPr>
    </w:p>
    <w:p w14:paraId="15F0F578">
      <w:pPr>
        <w:rPr>
          <w:rFonts w:ascii="仿宋_GB2312" w:hAnsi="宋体" w:eastAsia="仿宋_GB2312"/>
          <w:sz w:val="28"/>
          <w:szCs w:val="28"/>
          <w:highlight w:val="none"/>
        </w:rPr>
      </w:pPr>
    </w:p>
    <w:p w14:paraId="26E2F86C">
      <w:pPr>
        <w:rPr>
          <w:rFonts w:ascii="仿宋_GB2312" w:hAnsi="宋体" w:eastAsia="仿宋_GB2312"/>
          <w:sz w:val="28"/>
          <w:szCs w:val="28"/>
          <w:highlight w:val="none"/>
        </w:rPr>
      </w:pPr>
    </w:p>
    <w:p w14:paraId="30839A8E">
      <w:pPr>
        <w:rPr>
          <w:rFonts w:ascii="仿宋_GB2312" w:hAnsi="宋体" w:eastAsia="仿宋_GB2312"/>
          <w:sz w:val="28"/>
          <w:szCs w:val="28"/>
          <w:highlight w:val="none"/>
        </w:rPr>
      </w:pPr>
    </w:p>
    <w:p w14:paraId="50190E98">
      <w:pPr>
        <w:rPr>
          <w:rFonts w:ascii="仿宋_GB2312" w:hAnsi="宋体" w:eastAsia="仿宋_GB2312"/>
          <w:sz w:val="28"/>
          <w:szCs w:val="28"/>
          <w:highlight w:val="none"/>
        </w:rPr>
      </w:pPr>
    </w:p>
    <w:p w14:paraId="0B1B5151">
      <w:pPr>
        <w:rPr>
          <w:rFonts w:ascii="仿宋_GB2312" w:hAnsi="宋体" w:eastAsia="仿宋_GB2312"/>
          <w:sz w:val="28"/>
          <w:szCs w:val="28"/>
          <w:highlight w:val="none"/>
        </w:rPr>
      </w:pPr>
    </w:p>
    <w:p w14:paraId="6C54C719">
      <w:pPr>
        <w:rPr>
          <w:rFonts w:ascii="仿宋_GB2312" w:hAnsi="宋体" w:eastAsia="仿宋_GB2312"/>
          <w:sz w:val="28"/>
          <w:szCs w:val="28"/>
          <w:highlight w:val="none"/>
        </w:rPr>
      </w:pPr>
    </w:p>
    <w:p w14:paraId="680FCACE">
      <w:pPr>
        <w:rPr>
          <w:rFonts w:ascii="仿宋_GB2312" w:hAnsi="宋体" w:eastAsia="仿宋_GB2312"/>
          <w:sz w:val="28"/>
          <w:szCs w:val="28"/>
          <w:highlight w:val="none"/>
        </w:rPr>
      </w:pPr>
    </w:p>
    <w:p w14:paraId="6B06CCDB">
      <w:pPr>
        <w:rPr>
          <w:rFonts w:ascii="仿宋_GB2312" w:hAnsi="宋体" w:eastAsia="仿宋_GB2312"/>
          <w:sz w:val="28"/>
          <w:szCs w:val="28"/>
          <w:highlight w:val="none"/>
        </w:rPr>
      </w:pPr>
    </w:p>
    <w:p w14:paraId="3E81DFED">
      <w:pPr>
        <w:tabs>
          <w:tab w:val="left" w:pos="2220"/>
        </w:tabs>
        <w:rPr>
          <w:rFonts w:ascii="仿宋_GB2312" w:hAnsi="宋体" w:eastAsia="仿宋_GB2312"/>
          <w:sz w:val="28"/>
          <w:szCs w:val="28"/>
          <w:highlight w:val="none"/>
        </w:rPr>
      </w:pPr>
      <w:r>
        <w:rPr>
          <w:rFonts w:ascii="仿宋_GB2312" w:hAnsi="宋体" w:eastAsia="仿宋_GB2312"/>
          <w:sz w:val="28"/>
          <w:szCs w:val="28"/>
          <w:highlight w:val="none"/>
        </w:rPr>
        <w:tab/>
      </w:r>
    </w:p>
    <w:p w14:paraId="284365E9">
      <w:pPr>
        <w:tabs>
          <w:tab w:val="left" w:pos="2220"/>
        </w:tabs>
        <w:rPr>
          <w:rFonts w:ascii="仿宋_GB2312" w:hAnsi="宋体" w:eastAsia="仿宋_GB2312"/>
          <w:sz w:val="28"/>
          <w:szCs w:val="28"/>
          <w:highlight w:val="none"/>
        </w:rPr>
      </w:pPr>
    </w:p>
    <w:p w14:paraId="1686D116">
      <w:pPr>
        <w:tabs>
          <w:tab w:val="left" w:pos="2220"/>
        </w:tabs>
        <w:rPr>
          <w:rFonts w:ascii="仿宋_GB2312" w:hAnsi="宋体" w:eastAsia="仿宋_GB2312"/>
          <w:sz w:val="28"/>
          <w:szCs w:val="28"/>
          <w:highlight w:val="none"/>
        </w:rPr>
      </w:pPr>
    </w:p>
    <w:p w14:paraId="78B17E83">
      <w:pPr>
        <w:spacing w:line="560" w:lineRule="exact"/>
        <w:jc w:val="center"/>
        <w:rPr>
          <w:rFonts w:ascii="仿宋_GB2312" w:hAnsi="宋体" w:eastAsia="仿宋_GB2312"/>
          <w:sz w:val="28"/>
          <w:szCs w:val="28"/>
          <w:highlight w:val="none"/>
        </w:rPr>
      </w:pPr>
    </w:p>
    <w:sectPr>
      <w:headerReference r:id="rId29" w:type="default"/>
      <w:footerReference r:id="rId30" w:type="default"/>
      <w:pgSz w:w="11906" w:h="16838"/>
      <w:pgMar w:top="1440" w:right="1077" w:bottom="1440" w:left="107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10" w:usb3="00000000" w:csb0="00040000" w:csb1="00000000"/>
  </w:font>
  <w:font w:name="Cambria">
    <w:panose1 w:val="02040503050406030204"/>
    <w:charset w:val="00"/>
    <w:family w:val="auto"/>
    <w:pitch w:val="default"/>
    <w:sig w:usb0="E00002FF" w:usb1="400004FF" w:usb2="00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Noto Sans Mono CJK JP Bold">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0000000000000000000"/>
    <w:charset w:val="00"/>
    <w:family w:val="auto"/>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Wingdings 2">
    <w:altName w:val="Wingdings"/>
    <w:panose1 w:val="05020102010507070707"/>
    <w:charset w:val="02"/>
    <w:family w:val="roman"/>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58749">
    <w:r>
      <w:br w:type="textWrapping"/>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96446">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DF3323">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DDF3323">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800D3">
    <w:pPr>
      <w:pStyle w:val="10"/>
      <w:tabs>
        <w:tab w:val="center" w:pos="4153"/>
        <w:tab w:val="right" w:pos="8306"/>
      </w:tabs>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C75993">
                          <w:pPr>
                            <w:pStyle w:val="10"/>
                            <w:tabs>
                              <w:tab w:val="center" w:pos="4153"/>
                              <w:tab w:val="right" w:pos="8306"/>
                            </w:tabs>
                            <w:jc w:val="center"/>
                          </w:pPr>
                          <w:r>
                            <w:fldChar w:fldCharType="begin"/>
                          </w:r>
                          <w:r>
                            <w:instrText xml:space="preserve">PAGE   \* MERGEFORMAT</w:instrText>
                          </w:r>
                          <w:r>
                            <w:fldChar w:fldCharType="separate"/>
                          </w:r>
                          <w:r>
                            <w:t>6</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9C75993">
                    <w:pPr>
                      <w:pStyle w:val="10"/>
                      <w:tabs>
                        <w:tab w:val="center" w:pos="4153"/>
                        <w:tab w:val="right" w:pos="8306"/>
                      </w:tabs>
                      <w:jc w:val="center"/>
                    </w:pPr>
                    <w:r>
                      <w:fldChar w:fldCharType="begin"/>
                    </w:r>
                    <w:r>
                      <w:instrText xml:space="preserve">PAGE   \* MERGEFORMAT</w:instrText>
                    </w:r>
                    <w:r>
                      <w:fldChar w:fldCharType="separate"/>
                    </w:r>
                    <w:r>
                      <w:t>6</w:t>
                    </w:r>
                    <w:r>
                      <w:rPr>
                        <w:lang w:val="zh-CN"/>
                      </w:rPr>
                      <w:fldChar w:fldCharType="end"/>
                    </w:r>
                  </w:p>
                </w:txbxContent>
              </v:textbox>
            </v:shape>
          </w:pict>
        </mc:Fallback>
      </mc:AlternateContent>
    </w:r>
  </w:p>
  <w:p w14:paraId="093ECD4B">
    <w:pPr>
      <w:pStyle w:val="6"/>
      <w:spacing w:line="14" w:lineRule="auto"/>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06C3E">
    <w:pPr>
      <w:jc w:val="center"/>
    </w:pPr>
    <w:r>
      <w:fldChar w:fldCharType="begin"/>
    </w:r>
    <w:r>
      <w:instrText xml:space="preserve"> PAGE   \* MERGEFORMAT </w:instrText>
    </w:r>
    <w:r>
      <w:rPr>
        <w:lang w:val="zh-CN"/>
      </w:rPr>
      <w:fldChar w:fldCharType="separate"/>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80CBC">
    <w:pPr>
      <w:jc w:val="center"/>
    </w:pPr>
    <w:r>
      <w:fldChar w:fldCharType="begin"/>
    </w:r>
    <w:r>
      <w:instrText xml:space="preserve"> PAGE   \* MERGEFORMAT </w:instrText>
    </w:r>
    <w:r>
      <w:fldChar w:fldCharType="separate"/>
    </w:r>
    <w:r>
      <w:t>3</w:t>
    </w:r>
    <w:r>
      <w:rPr>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5E8CB">
    <w:pPr>
      <w:pStyle w:val="10"/>
      <w:jc w:val="center"/>
    </w:pPr>
    <w:r>
      <w:fldChar w:fldCharType="begin"/>
    </w:r>
    <w:r>
      <w:instrText xml:space="preserve"> PAGE   \* MERGEFORMAT </w:instrText>
    </w:r>
    <w:r>
      <w:fldChar w:fldCharType="separate"/>
    </w:r>
    <w:r>
      <w:t>4</w:t>
    </w:r>
    <w:r>
      <w:rPr>
        <w:lang w:val="zh-CN"/>
      </w:rPr>
      <w:fldChar w:fldCharType="end"/>
    </w:r>
  </w:p>
  <w:p w14:paraId="3039E6D5">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5CF455">
    <w:pPr>
      <w:jc w:val="center"/>
    </w:pPr>
    <w:r>
      <w:fldChar w:fldCharType="begin"/>
    </w:r>
    <w:r>
      <w:instrText xml:space="preserve"> PAGE   \* MERGEFORMAT </w:instrText>
    </w:r>
    <w:r>
      <w:rPr>
        <w:lang w:val="zh-CN"/>
      </w:rPr>
      <w:fldChar w:fldCharType="separate"/>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706C8">
    <w:pPr>
      <w:pStyle w:val="10"/>
      <w:tabs>
        <w:tab w:val="center" w:pos="4876"/>
      </w:tabs>
      <w:jc w:val="both"/>
      <w:rPr>
        <w:rFonts w:ascii="宋体" w:hAnsi="宋体"/>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AE16BE">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0DAE16BE">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2979420</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F4E84F">
                          <w:pPr>
                            <w:pStyle w:val="10"/>
                            <w:jc w:val="center"/>
                          </w:pPr>
                          <w:r>
                            <w:rPr>
                              <w:rFonts w:ascii="宋体" w:hAnsi="宋体"/>
                              <w:b/>
                              <w:lang w:val="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34.6pt;margin-top:0pt;height:144pt;width:144pt;mso-position-horizontal-relative:margin;mso-wrap-style:none;z-index:251659264;mso-width-relative:page;mso-height-relative:page;" filled="f" stroked="f" coordsize="21600,21600" o:gfxdata="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ZEFArVAAAACAEAAA8AAAAAAAAAAQAgAAAAIgAAAGRycy9kb3ducmV2LnhtbFBL&#10;AQIUABQAAAAIAIdO4kDhgNOOMgIAAGEEAAAOAAAAAAAAAAEAIAAAACQBAABkcnMvZTJvRG9jLnht&#10;bFBLBQYAAAAABgAGAFkBAADIBQAAAAA=&#10;">
              <v:fill on="f" focussize="0,0"/>
              <v:stroke on="f" weight="0.5pt"/>
              <v:imagedata o:title=""/>
              <o:lock v:ext="edit" aspectratio="f"/>
              <v:textbox inset="0mm,0mm,0mm,0mm" style="mso-fit-shape-to-text:t;">
                <w:txbxContent>
                  <w:p w14:paraId="66F4E84F">
                    <w:pPr>
                      <w:pStyle w:val="10"/>
                      <w:jc w:val="center"/>
                    </w:pPr>
                    <w:r>
                      <w:rPr>
                        <w:rFonts w:ascii="宋体" w:hAnsi="宋体"/>
                        <w:b/>
                        <w:lang w:val="zh-CN"/>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64107">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583E33">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F583E33">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F8426">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6CFF94">
                          <w:pPr>
                            <w:jc w:val="center"/>
                          </w:pPr>
                          <w:r>
                            <w:fldChar w:fldCharType="begin"/>
                          </w:r>
                          <w:r>
                            <w:instrText xml:space="preserve"> PAGE   \* MERGEFORMAT </w:instrText>
                          </w:r>
                          <w:r>
                            <w:fldChar w:fldCharType="separate"/>
                          </w:r>
                          <w:r>
                            <w:t>1</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B6CFF94">
                    <w:pPr>
                      <w:jc w:val="center"/>
                    </w:pPr>
                    <w:r>
                      <w:fldChar w:fldCharType="begin"/>
                    </w:r>
                    <w:r>
                      <w:instrText xml:space="preserve"> PAGE   \* MERGEFORMAT </w:instrText>
                    </w:r>
                    <w:r>
                      <w:fldChar w:fldCharType="separate"/>
                    </w:r>
                    <w:r>
                      <w:t>1</w:t>
                    </w:r>
                    <w:r>
                      <w:rPr>
                        <w:lang w:val="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70FCE">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255FD5">
                          <w:pPr>
                            <w:jc w:val="center"/>
                          </w:pPr>
                          <w:r>
                            <w:fldChar w:fldCharType="begin"/>
                          </w:r>
                          <w:r>
                            <w:instrText xml:space="preserve"> PAGE   \* MERGEFORMAT </w:instrText>
                          </w:r>
                          <w:r>
                            <w:fldChar w:fldCharType="separate"/>
                          </w:r>
                          <w:r>
                            <w:t>36</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8255FD5">
                    <w:pPr>
                      <w:jc w:val="center"/>
                    </w:pPr>
                    <w:r>
                      <w:fldChar w:fldCharType="begin"/>
                    </w:r>
                    <w:r>
                      <w:instrText xml:space="preserve"> PAGE   \* MERGEFORMAT </w:instrText>
                    </w:r>
                    <w:r>
                      <w:fldChar w:fldCharType="separate"/>
                    </w:r>
                    <w:r>
                      <w:t>36</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3555E">
    <w:pPr>
      <w:spacing w:afterLines="50" w:line="360" w:lineRule="auto"/>
      <w:jc w:val="left"/>
      <w:rPr>
        <w:rFonts w:hint="eastAsia" w:ascii="方正小标宋简体" w:hAnsi="黑体" w:eastAsia="方正小标宋简体" w:cs="Times New Roman"/>
        <w:color w:val="808080"/>
        <w:highlight w:val="none"/>
        <w:lang w:val="en-US" w:eastAsia="zh-CN"/>
      </w:rPr>
    </w:pPr>
    <w:r>
      <w:rPr>
        <w:rFonts w:hint="eastAsia" w:asciiTheme="minorEastAsia" w:hAnsiTheme="minorEastAsia" w:eastAsiaTheme="minorEastAsia" w:cstheme="minorEastAsia"/>
        <w:color w:val="808080"/>
      </w:rPr>
      <w:t>山东</w:t>
    </w:r>
    <w:r>
      <w:rPr>
        <w:rFonts w:hint="eastAsia" w:asciiTheme="minorEastAsia" w:hAnsiTheme="minorEastAsia" w:eastAsiaTheme="minorEastAsia" w:cstheme="minorEastAsia"/>
        <w:color w:val="808080"/>
        <w:lang w:val="en-US" w:eastAsia="zh-CN"/>
      </w:rPr>
      <w:t>易祥工程咨询管理</w:t>
    </w:r>
    <w:r>
      <w:rPr>
        <w:rFonts w:hint="eastAsia" w:asciiTheme="minorEastAsia" w:hAnsiTheme="minorEastAsia" w:eastAsiaTheme="minorEastAsia" w:cstheme="minorEastAsia"/>
        <w:color w:val="808080"/>
      </w:rPr>
      <w:t xml:space="preserve">有限公司              </w:t>
    </w:r>
    <w:r>
      <w:rPr>
        <w:rFonts w:hint="eastAsia" w:ascii="方正小标宋简体" w:hAnsi="黑体" w:eastAsia="方正小标宋简体" w:cs="Times New Roman"/>
        <w:color w:val="808080"/>
        <w:highlight w:val="none"/>
        <w:lang w:val="en-US" w:eastAsia="zh-CN"/>
      </w:rPr>
      <w:t xml:space="preserve">            项目编号:SDGP371000000202402000437</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DABB5">
    <w:pPr>
      <w:pStyle w:val="11"/>
      <w:tabs>
        <w:tab w:val="center" w:pos="4153"/>
        <w:tab w:val="right" w:pos="83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5A98F">
    <w:pPr>
      <w:pStyle w:val="11"/>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013E1">
    <w:r>
      <w:br w:type="textWrapp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B66A5">
    <w:pPr>
      <w:pStyle w:val="21"/>
      <w:tabs>
        <w:tab w:val="center" w:pos="4153"/>
        <w:tab w:val="right" w:pos="8306"/>
      </w:tabs>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8276B">
    <w:pPr>
      <w:pStyle w:val="21"/>
      <w:tabs>
        <w:tab w:val="center" w:pos="4153"/>
        <w:tab w:val="right" w:pos="8306"/>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C1359">
    <w:pPr>
      <w:pStyle w:val="11"/>
      <w:tabs>
        <w:tab w:val="center" w:pos="4153"/>
        <w:tab w:val="right" w:pos="8306"/>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19A20">
    <w:pPr>
      <w:pStyle w:val="11"/>
      <w:tabs>
        <w:tab w:val="center" w:pos="4153"/>
        <w:tab w:val="right" w:pos="8306"/>
      </w:tabs>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E9E1B">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4A8B0">
    <w:pPr>
      <w:spacing w:afterLines="50" w:line="360" w:lineRule="auto"/>
      <w:jc w:val="left"/>
      <w:rPr>
        <w:rFonts w:hint="eastAsia" w:asciiTheme="minorEastAsia" w:hAnsiTheme="minorEastAsia" w:eastAsiaTheme="minorEastAsia" w:cstheme="minorEastAsia"/>
        <w:color w:val="808080"/>
        <w:highlight w:val="none"/>
        <w:lang w:val="en-US" w:eastAsia="zh-CN"/>
      </w:rPr>
    </w:pPr>
    <w:r>
      <w:rPr>
        <w:rFonts w:hint="eastAsia" w:asciiTheme="minorEastAsia" w:hAnsiTheme="minorEastAsia" w:eastAsiaTheme="minorEastAsia" w:cstheme="minorEastAsia"/>
        <w:color w:val="808080"/>
        <w:lang w:eastAsia="zh-CN"/>
      </w:rPr>
      <w:t>山东易祥工程咨询管理</w:t>
    </w:r>
    <w:r>
      <w:rPr>
        <w:rFonts w:hint="eastAsia" w:ascii="方正小标宋简体" w:hAnsi="黑体" w:eastAsia="方正小标宋简体" w:cs="Times New Roman"/>
        <w:color w:val="808080"/>
        <w:highlight w:val="none"/>
        <w:lang w:eastAsia="zh-CN"/>
      </w:rPr>
      <w:t>有限公司</w:t>
    </w:r>
    <w:r>
      <w:rPr>
        <w:rFonts w:hint="eastAsia" w:ascii="方正小标宋简体" w:hAnsi="黑体" w:eastAsia="方正小标宋简体" w:cs="Times New Roman"/>
        <w:color w:val="808080"/>
        <w:highlight w:val="none"/>
      </w:rPr>
      <w:t xml:space="preserve">                          </w:t>
    </w:r>
    <w:r>
      <w:rPr>
        <w:rFonts w:hint="eastAsia" w:asciiTheme="minorEastAsia" w:hAnsiTheme="minorEastAsia" w:eastAsiaTheme="minorEastAsia" w:cstheme="minorEastAsia"/>
        <w:color w:val="808080"/>
        <w:highlight w:val="none"/>
      </w:rPr>
      <w:t>项目编号：SDGP371000000202402000437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C9E27">
    <w:pPr>
      <w:pStyle w:val="11"/>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156A3">
    <w:pPr>
      <w:pStyle w:val="11"/>
      <w:tabs>
        <w:tab w:val="center" w:pos="4153"/>
        <w:tab w:val="right" w:pos="8306"/>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32468">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0F57C">
    <w:r>
      <w:br w:type="textWrapp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3EED4">
    <w:pPr>
      <w:pStyle w:val="11"/>
      <w:tabs>
        <w:tab w:val="center" w:pos="4153"/>
        <w:tab w:val="right" w:pos="83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E9635">
    <w:pPr>
      <w:pStyle w:val="11"/>
      <w:tabs>
        <w:tab w:val="center" w:pos="4153"/>
        <w:tab w:val="right" w:pos="8306"/>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D1D6E">
    <w:pPr>
      <w:pStyle w:val="11"/>
      <w:tabs>
        <w:tab w:val="right" w:pos="8306"/>
      </w:tabs>
      <w:jc w:val="left"/>
      <w:rPr>
        <w:rFonts w:ascii="宋体" w:hAnsi="宋体"/>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7D6BAE"/>
    <w:multiLevelType w:val="singleLevel"/>
    <w:tmpl w:val="0C7D6BAE"/>
    <w:lvl w:ilvl="0" w:tentative="0">
      <w:start w:val="5"/>
      <w:numFmt w:val="decimal"/>
      <w:suff w:val="nothing"/>
      <w:lvlText w:val="%1）"/>
      <w:lvlJc w:val="left"/>
    </w:lvl>
  </w:abstractNum>
  <w:abstractNum w:abstractNumId="1">
    <w:nsid w:val="75AC27B4"/>
    <w:multiLevelType w:val="singleLevel"/>
    <w:tmpl w:val="75AC27B4"/>
    <w:lvl w:ilvl="0" w:tentative="0">
      <w:start w:val="1"/>
      <w:numFmt w:val="decimal"/>
      <w:suff w:val="nothing"/>
      <w:lvlText w:val="（%1）"/>
      <w:lvlJc w:val="left"/>
    </w:lvl>
  </w:abstractNum>
  <w:abstractNum w:abstractNumId="2">
    <w:nsid w:val="7F09497D"/>
    <w:multiLevelType w:val="multilevel"/>
    <w:tmpl w:val="7F09497D"/>
    <w:lvl w:ilvl="0" w:tentative="0">
      <w:start w:val="1"/>
      <w:numFmt w:val="japaneseCounting"/>
      <w:lvlText w:val="第%1章"/>
      <w:lvlJc w:val="left"/>
      <w:pPr>
        <w:ind w:left="1440" w:hanging="1440"/>
      </w:pPr>
      <w:rPr>
        <w:rFonts w:hint="eastAsia" w:ascii="楷体_GB2312" w:hAnsi="宋体" w:eastAsia="楷体_GB2312"/>
        <w:b/>
        <w:sz w:val="4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zOTQ4OTcyNjkxMzIxYzNmYmZlMDk3ZWZhYTFhNGEifQ=="/>
  </w:docVars>
  <w:rsids>
    <w:rsidRoot w:val="00000000"/>
    <w:rsid w:val="004610FE"/>
    <w:rsid w:val="00490B57"/>
    <w:rsid w:val="0067633D"/>
    <w:rsid w:val="00A12741"/>
    <w:rsid w:val="00B92181"/>
    <w:rsid w:val="00D40D69"/>
    <w:rsid w:val="00FF56BA"/>
    <w:rsid w:val="01514167"/>
    <w:rsid w:val="016245C6"/>
    <w:rsid w:val="01D94A0C"/>
    <w:rsid w:val="01F36A43"/>
    <w:rsid w:val="021F6013"/>
    <w:rsid w:val="02B15EAE"/>
    <w:rsid w:val="03AF1619"/>
    <w:rsid w:val="03C62E40"/>
    <w:rsid w:val="03E47515"/>
    <w:rsid w:val="0405748B"/>
    <w:rsid w:val="041E5738"/>
    <w:rsid w:val="04571C6B"/>
    <w:rsid w:val="045F1030"/>
    <w:rsid w:val="04B84B3A"/>
    <w:rsid w:val="04C17856"/>
    <w:rsid w:val="04F574FF"/>
    <w:rsid w:val="04F93FFC"/>
    <w:rsid w:val="050A25F3"/>
    <w:rsid w:val="050F5684"/>
    <w:rsid w:val="0579711A"/>
    <w:rsid w:val="058368B9"/>
    <w:rsid w:val="064918B1"/>
    <w:rsid w:val="0664493D"/>
    <w:rsid w:val="066C1A43"/>
    <w:rsid w:val="066D0A5C"/>
    <w:rsid w:val="06E46C11"/>
    <w:rsid w:val="072E6CF9"/>
    <w:rsid w:val="079F2BF3"/>
    <w:rsid w:val="07D02F97"/>
    <w:rsid w:val="08111BA2"/>
    <w:rsid w:val="083F0E7E"/>
    <w:rsid w:val="08591B53"/>
    <w:rsid w:val="091C32AD"/>
    <w:rsid w:val="094C20EA"/>
    <w:rsid w:val="096E3D29"/>
    <w:rsid w:val="098826F0"/>
    <w:rsid w:val="09BA29F7"/>
    <w:rsid w:val="09BC683E"/>
    <w:rsid w:val="0A2C39C3"/>
    <w:rsid w:val="0A760977"/>
    <w:rsid w:val="0B4D3BF1"/>
    <w:rsid w:val="0BC408D3"/>
    <w:rsid w:val="0BDC4F75"/>
    <w:rsid w:val="0C203EDC"/>
    <w:rsid w:val="0C344DB1"/>
    <w:rsid w:val="0C3E6914"/>
    <w:rsid w:val="0CFE6186"/>
    <w:rsid w:val="0D10137A"/>
    <w:rsid w:val="0D6C5454"/>
    <w:rsid w:val="0D9217FF"/>
    <w:rsid w:val="0DF04D08"/>
    <w:rsid w:val="0E0A5531"/>
    <w:rsid w:val="0ECC7523"/>
    <w:rsid w:val="0ED66D86"/>
    <w:rsid w:val="0F0F5662"/>
    <w:rsid w:val="0F1F3AF7"/>
    <w:rsid w:val="0F3F79E5"/>
    <w:rsid w:val="0F69564F"/>
    <w:rsid w:val="0FA20284"/>
    <w:rsid w:val="0FE663C2"/>
    <w:rsid w:val="1054775B"/>
    <w:rsid w:val="106317C1"/>
    <w:rsid w:val="1081433D"/>
    <w:rsid w:val="108B4148"/>
    <w:rsid w:val="109B53FF"/>
    <w:rsid w:val="10B959E3"/>
    <w:rsid w:val="10E05516"/>
    <w:rsid w:val="10F24918"/>
    <w:rsid w:val="10F44B0F"/>
    <w:rsid w:val="11FC022D"/>
    <w:rsid w:val="12307EE7"/>
    <w:rsid w:val="12B21A3F"/>
    <w:rsid w:val="12D06EB6"/>
    <w:rsid w:val="13491142"/>
    <w:rsid w:val="13CD70D5"/>
    <w:rsid w:val="13D35C6C"/>
    <w:rsid w:val="141D3171"/>
    <w:rsid w:val="1565422D"/>
    <w:rsid w:val="15804FBA"/>
    <w:rsid w:val="159D7523"/>
    <w:rsid w:val="15B01783"/>
    <w:rsid w:val="15B91E83"/>
    <w:rsid w:val="15D1725F"/>
    <w:rsid w:val="15DF5D8E"/>
    <w:rsid w:val="16626FFB"/>
    <w:rsid w:val="16746CEB"/>
    <w:rsid w:val="16EB239B"/>
    <w:rsid w:val="17415A33"/>
    <w:rsid w:val="17C2508C"/>
    <w:rsid w:val="1916399A"/>
    <w:rsid w:val="19BD63E6"/>
    <w:rsid w:val="1A52167C"/>
    <w:rsid w:val="1B6805D3"/>
    <w:rsid w:val="1B746F78"/>
    <w:rsid w:val="1B8D3CBF"/>
    <w:rsid w:val="1B8F790E"/>
    <w:rsid w:val="1BD97B43"/>
    <w:rsid w:val="1CE805CE"/>
    <w:rsid w:val="1D552DD9"/>
    <w:rsid w:val="1DA06CA3"/>
    <w:rsid w:val="1DB15A6B"/>
    <w:rsid w:val="1DB7139E"/>
    <w:rsid w:val="1E2702FC"/>
    <w:rsid w:val="1E8E65A3"/>
    <w:rsid w:val="1ED11BB0"/>
    <w:rsid w:val="1EE6018D"/>
    <w:rsid w:val="1EE91A2B"/>
    <w:rsid w:val="1F026694"/>
    <w:rsid w:val="1F111BA6"/>
    <w:rsid w:val="1F182311"/>
    <w:rsid w:val="1FAB6CE1"/>
    <w:rsid w:val="20040A45"/>
    <w:rsid w:val="20A96FBB"/>
    <w:rsid w:val="210B2A1B"/>
    <w:rsid w:val="213E23D4"/>
    <w:rsid w:val="221E7686"/>
    <w:rsid w:val="226B1204"/>
    <w:rsid w:val="22714212"/>
    <w:rsid w:val="232D1843"/>
    <w:rsid w:val="2355768F"/>
    <w:rsid w:val="23614286"/>
    <w:rsid w:val="23D26F32"/>
    <w:rsid w:val="23DD1892"/>
    <w:rsid w:val="24B02CE0"/>
    <w:rsid w:val="24DD54EC"/>
    <w:rsid w:val="25117A89"/>
    <w:rsid w:val="253B0B07"/>
    <w:rsid w:val="25CE52D7"/>
    <w:rsid w:val="260A78F8"/>
    <w:rsid w:val="26231610"/>
    <w:rsid w:val="262D66A1"/>
    <w:rsid w:val="26610DEE"/>
    <w:rsid w:val="268216E7"/>
    <w:rsid w:val="26CC7F3F"/>
    <w:rsid w:val="26DB1344"/>
    <w:rsid w:val="27683EEE"/>
    <w:rsid w:val="27AD122E"/>
    <w:rsid w:val="282A5554"/>
    <w:rsid w:val="28E219C5"/>
    <w:rsid w:val="296F0022"/>
    <w:rsid w:val="29BD7D3C"/>
    <w:rsid w:val="2A021BF3"/>
    <w:rsid w:val="2A44414B"/>
    <w:rsid w:val="2A4E636C"/>
    <w:rsid w:val="2A830A4B"/>
    <w:rsid w:val="2B646FA0"/>
    <w:rsid w:val="2B8A7BC7"/>
    <w:rsid w:val="2BED6535"/>
    <w:rsid w:val="2C6646BB"/>
    <w:rsid w:val="2CF73565"/>
    <w:rsid w:val="2D8D3ECA"/>
    <w:rsid w:val="2E6C3ADF"/>
    <w:rsid w:val="2EB744A6"/>
    <w:rsid w:val="2EE173A8"/>
    <w:rsid w:val="2FB725D1"/>
    <w:rsid w:val="309433BD"/>
    <w:rsid w:val="30994226"/>
    <w:rsid w:val="309B06AC"/>
    <w:rsid w:val="30B51928"/>
    <w:rsid w:val="312D76CA"/>
    <w:rsid w:val="313E1763"/>
    <w:rsid w:val="31807318"/>
    <w:rsid w:val="31850497"/>
    <w:rsid w:val="31AB2B70"/>
    <w:rsid w:val="32125666"/>
    <w:rsid w:val="32804AE4"/>
    <w:rsid w:val="32AD7CAD"/>
    <w:rsid w:val="32B55A55"/>
    <w:rsid w:val="32C361BD"/>
    <w:rsid w:val="32EE0F67"/>
    <w:rsid w:val="32F61E96"/>
    <w:rsid w:val="331650FD"/>
    <w:rsid w:val="33294383"/>
    <w:rsid w:val="33B2206E"/>
    <w:rsid w:val="342015F4"/>
    <w:rsid w:val="34333CD4"/>
    <w:rsid w:val="3482405C"/>
    <w:rsid w:val="349A13A6"/>
    <w:rsid w:val="35441312"/>
    <w:rsid w:val="35493093"/>
    <w:rsid w:val="35AC3B58"/>
    <w:rsid w:val="35B15B05"/>
    <w:rsid w:val="35B75D34"/>
    <w:rsid w:val="35EF5721"/>
    <w:rsid w:val="35FB19DD"/>
    <w:rsid w:val="362A34A7"/>
    <w:rsid w:val="364517E5"/>
    <w:rsid w:val="36BD5820"/>
    <w:rsid w:val="372F7B9F"/>
    <w:rsid w:val="37AB3F79"/>
    <w:rsid w:val="37D56B99"/>
    <w:rsid w:val="37FA56CF"/>
    <w:rsid w:val="38187E0A"/>
    <w:rsid w:val="38313819"/>
    <w:rsid w:val="38427A6E"/>
    <w:rsid w:val="3899191D"/>
    <w:rsid w:val="38A409D4"/>
    <w:rsid w:val="38DE55D9"/>
    <w:rsid w:val="396E1053"/>
    <w:rsid w:val="398966B0"/>
    <w:rsid w:val="3A2231F6"/>
    <w:rsid w:val="3AE36422"/>
    <w:rsid w:val="3AE55345"/>
    <w:rsid w:val="3AF630AE"/>
    <w:rsid w:val="3B174336"/>
    <w:rsid w:val="3B691AD2"/>
    <w:rsid w:val="3BA725FA"/>
    <w:rsid w:val="3BD6065A"/>
    <w:rsid w:val="3C320116"/>
    <w:rsid w:val="3CB007F8"/>
    <w:rsid w:val="3CBF2E2D"/>
    <w:rsid w:val="3D031AB2"/>
    <w:rsid w:val="3D0A1093"/>
    <w:rsid w:val="3DDC47DD"/>
    <w:rsid w:val="3DF31B27"/>
    <w:rsid w:val="3E286D52"/>
    <w:rsid w:val="3E483C21"/>
    <w:rsid w:val="3E6673A8"/>
    <w:rsid w:val="3F566811"/>
    <w:rsid w:val="3FC16F08"/>
    <w:rsid w:val="40F956A6"/>
    <w:rsid w:val="413B7B07"/>
    <w:rsid w:val="415A3202"/>
    <w:rsid w:val="417116E0"/>
    <w:rsid w:val="41DA218D"/>
    <w:rsid w:val="41F479E5"/>
    <w:rsid w:val="41F83BB0"/>
    <w:rsid w:val="425F396C"/>
    <w:rsid w:val="42927A5A"/>
    <w:rsid w:val="42C341BE"/>
    <w:rsid w:val="43023801"/>
    <w:rsid w:val="43B81849"/>
    <w:rsid w:val="43CE1D1D"/>
    <w:rsid w:val="43EA7528"/>
    <w:rsid w:val="43FA3C0F"/>
    <w:rsid w:val="44C22253"/>
    <w:rsid w:val="44C34AC7"/>
    <w:rsid w:val="45562C2E"/>
    <w:rsid w:val="45A06D49"/>
    <w:rsid w:val="46E75FA1"/>
    <w:rsid w:val="46EE7C6A"/>
    <w:rsid w:val="4709049F"/>
    <w:rsid w:val="47A54BED"/>
    <w:rsid w:val="47B2633A"/>
    <w:rsid w:val="482415A0"/>
    <w:rsid w:val="48BB1493"/>
    <w:rsid w:val="48DB78B8"/>
    <w:rsid w:val="48E6622E"/>
    <w:rsid w:val="493329A1"/>
    <w:rsid w:val="49AC6C9E"/>
    <w:rsid w:val="49B06B1E"/>
    <w:rsid w:val="4AB663B6"/>
    <w:rsid w:val="4ABE526B"/>
    <w:rsid w:val="4AD7585A"/>
    <w:rsid w:val="4AEF34F8"/>
    <w:rsid w:val="4B555C31"/>
    <w:rsid w:val="4B577B99"/>
    <w:rsid w:val="4BBF1D3E"/>
    <w:rsid w:val="4BD016F9"/>
    <w:rsid w:val="4C3457E4"/>
    <w:rsid w:val="4C7278E1"/>
    <w:rsid w:val="4CBE0994"/>
    <w:rsid w:val="4D680425"/>
    <w:rsid w:val="4D9825AC"/>
    <w:rsid w:val="4DBA1FF4"/>
    <w:rsid w:val="4E5959D6"/>
    <w:rsid w:val="4E606D65"/>
    <w:rsid w:val="4E8C2811"/>
    <w:rsid w:val="4F9F4B1C"/>
    <w:rsid w:val="4FA23F9E"/>
    <w:rsid w:val="505B3C87"/>
    <w:rsid w:val="5086682B"/>
    <w:rsid w:val="50AF3E3C"/>
    <w:rsid w:val="51702D45"/>
    <w:rsid w:val="51932FAD"/>
    <w:rsid w:val="51A76A6B"/>
    <w:rsid w:val="52816A7D"/>
    <w:rsid w:val="52EB2126"/>
    <w:rsid w:val="53CF453C"/>
    <w:rsid w:val="542D5B65"/>
    <w:rsid w:val="54DA0E80"/>
    <w:rsid w:val="551A7D67"/>
    <w:rsid w:val="551C150B"/>
    <w:rsid w:val="554747DA"/>
    <w:rsid w:val="55516F66"/>
    <w:rsid w:val="5577587D"/>
    <w:rsid w:val="56B605C4"/>
    <w:rsid w:val="57315C98"/>
    <w:rsid w:val="57480E03"/>
    <w:rsid w:val="576A55F9"/>
    <w:rsid w:val="57CD0549"/>
    <w:rsid w:val="57D04420"/>
    <w:rsid w:val="5843451C"/>
    <w:rsid w:val="58507E4A"/>
    <w:rsid w:val="58CA7BFC"/>
    <w:rsid w:val="58E10C84"/>
    <w:rsid w:val="592E5F20"/>
    <w:rsid w:val="5A040EEC"/>
    <w:rsid w:val="5B614208"/>
    <w:rsid w:val="5B74576E"/>
    <w:rsid w:val="5C8A1451"/>
    <w:rsid w:val="5CC07591"/>
    <w:rsid w:val="5CF44DF6"/>
    <w:rsid w:val="5D704AEA"/>
    <w:rsid w:val="5DB744C7"/>
    <w:rsid w:val="5E181F1F"/>
    <w:rsid w:val="5E2A7515"/>
    <w:rsid w:val="5E6E5B4B"/>
    <w:rsid w:val="5EA44A4C"/>
    <w:rsid w:val="5ED12060"/>
    <w:rsid w:val="5ED75BF1"/>
    <w:rsid w:val="5F2C67EF"/>
    <w:rsid w:val="5F541DD0"/>
    <w:rsid w:val="5FAF34B1"/>
    <w:rsid w:val="5FF852DD"/>
    <w:rsid w:val="5FF94C7E"/>
    <w:rsid w:val="6017124D"/>
    <w:rsid w:val="60235E44"/>
    <w:rsid w:val="606C2ECA"/>
    <w:rsid w:val="6081030F"/>
    <w:rsid w:val="60F1387B"/>
    <w:rsid w:val="610C19D6"/>
    <w:rsid w:val="61972208"/>
    <w:rsid w:val="61A86601"/>
    <w:rsid w:val="61CA2A1B"/>
    <w:rsid w:val="61CD42B9"/>
    <w:rsid w:val="621A0C83"/>
    <w:rsid w:val="623A1223"/>
    <w:rsid w:val="62515488"/>
    <w:rsid w:val="625E7607"/>
    <w:rsid w:val="62D21E82"/>
    <w:rsid w:val="63097573"/>
    <w:rsid w:val="63165E53"/>
    <w:rsid w:val="639651F7"/>
    <w:rsid w:val="63DC0140"/>
    <w:rsid w:val="6457430E"/>
    <w:rsid w:val="64921795"/>
    <w:rsid w:val="64C13873"/>
    <w:rsid w:val="64DD4BD5"/>
    <w:rsid w:val="65012C26"/>
    <w:rsid w:val="6522491C"/>
    <w:rsid w:val="661322E6"/>
    <w:rsid w:val="66F73715"/>
    <w:rsid w:val="673F17B5"/>
    <w:rsid w:val="67871E57"/>
    <w:rsid w:val="67A731A1"/>
    <w:rsid w:val="67B81568"/>
    <w:rsid w:val="685264FC"/>
    <w:rsid w:val="687F5BE1"/>
    <w:rsid w:val="68FE744E"/>
    <w:rsid w:val="69114EF8"/>
    <w:rsid w:val="69211004"/>
    <w:rsid w:val="69360996"/>
    <w:rsid w:val="69584DB0"/>
    <w:rsid w:val="6A534C60"/>
    <w:rsid w:val="6A6F2024"/>
    <w:rsid w:val="6ACE4BFE"/>
    <w:rsid w:val="6B376C47"/>
    <w:rsid w:val="6B59096C"/>
    <w:rsid w:val="6B7F3314"/>
    <w:rsid w:val="6B9D1D9E"/>
    <w:rsid w:val="6BD0415A"/>
    <w:rsid w:val="6C065F59"/>
    <w:rsid w:val="6CA85897"/>
    <w:rsid w:val="6CBC6D31"/>
    <w:rsid w:val="6CBC7B76"/>
    <w:rsid w:val="6D5D39BB"/>
    <w:rsid w:val="6D667370"/>
    <w:rsid w:val="6D7202D5"/>
    <w:rsid w:val="6D8D2B4F"/>
    <w:rsid w:val="6DD418DB"/>
    <w:rsid w:val="6E2E4332"/>
    <w:rsid w:val="6EDE6A0F"/>
    <w:rsid w:val="6F082DD5"/>
    <w:rsid w:val="6F215C44"/>
    <w:rsid w:val="6F6D0E8A"/>
    <w:rsid w:val="6F7B35A7"/>
    <w:rsid w:val="6FA97BF8"/>
    <w:rsid w:val="6FFE0D64"/>
    <w:rsid w:val="7055201D"/>
    <w:rsid w:val="706B50AF"/>
    <w:rsid w:val="70756248"/>
    <w:rsid w:val="70BE0A02"/>
    <w:rsid w:val="7185070D"/>
    <w:rsid w:val="71E13469"/>
    <w:rsid w:val="72620A4E"/>
    <w:rsid w:val="727F33AE"/>
    <w:rsid w:val="72DE706D"/>
    <w:rsid w:val="73412411"/>
    <w:rsid w:val="73F27BAF"/>
    <w:rsid w:val="74AA048A"/>
    <w:rsid w:val="75745B45"/>
    <w:rsid w:val="75F93477"/>
    <w:rsid w:val="761B75CE"/>
    <w:rsid w:val="76592141"/>
    <w:rsid w:val="76DE441B"/>
    <w:rsid w:val="77E3618D"/>
    <w:rsid w:val="78512376"/>
    <w:rsid w:val="795C61F7"/>
    <w:rsid w:val="798D6BE0"/>
    <w:rsid w:val="7B163D92"/>
    <w:rsid w:val="7B3960C4"/>
    <w:rsid w:val="7B63097E"/>
    <w:rsid w:val="7B8E2585"/>
    <w:rsid w:val="7BD74E83"/>
    <w:rsid w:val="7C14472F"/>
    <w:rsid w:val="7C5B219E"/>
    <w:rsid w:val="7D2F777E"/>
    <w:rsid w:val="7D810BE9"/>
    <w:rsid w:val="7D9E45FE"/>
    <w:rsid w:val="7DA43CC8"/>
    <w:rsid w:val="7EA128FE"/>
    <w:rsid w:val="7ECA1693"/>
    <w:rsid w:val="7F183AB7"/>
    <w:rsid w:val="7F744DAD"/>
    <w:rsid w:val="7F9032D8"/>
    <w:rsid w:val="7FAF4BA7"/>
    <w:rsid w:val="7FE90D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20"/>
    <w:autoRedefine/>
    <w:qFormat/>
    <w:uiPriority w:val="0"/>
    <w:pPr>
      <w:keepNext/>
      <w:keepLines/>
      <w:spacing w:before="260" w:after="260" w:line="416" w:lineRule="auto"/>
      <w:outlineLvl w:val="1"/>
    </w:pPr>
    <w:rPr>
      <w:rFonts w:ascii="Arial" w:hAnsi="Arial"/>
      <w:b/>
      <w:sz w:val="32"/>
      <w:szCs w:val="32"/>
    </w:rPr>
  </w:style>
  <w:style w:type="character" w:default="1" w:styleId="18">
    <w:name w:val="Default Paragraph Font"/>
    <w:autoRedefine/>
    <w:qFormat/>
    <w:uiPriority w:val="0"/>
  </w:style>
  <w:style w:type="table" w:default="1" w:styleId="16">
    <w:name w:val="Normal Table"/>
    <w:autoRedefine/>
    <w:qFormat/>
    <w:uiPriority w:val="0"/>
    <w:rPr>
      <w:lang w:val="en-US" w:eastAsia="zh-CN" w:bidi="ar-SA"/>
    </w:rPr>
    <w:tblPr>
      <w:tblCellMar>
        <w:top w:w="0" w:type="dxa"/>
        <w:left w:w="108" w:type="dxa"/>
        <w:bottom w:w="0" w:type="dxa"/>
        <w:right w:w="108" w:type="dxa"/>
      </w:tblCellMar>
    </w:tblPr>
  </w:style>
  <w:style w:type="paragraph" w:styleId="3">
    <w:name w:val="Normal Indent"/>
    <w:basedOn w:val="1"/>
    <w:link w:val="28"/>
    <w:autoRedefine/>
    <w:qFormat/>
    <w:uiPriority w:val="0"/>
    <w:pPr>
      <w:ind w:firstLine="420"/>
    </w:pPr>
    <w:rPr>
      <w:rFonts w:ascii="Times New Roman" w:hAnsi="Times New Roman"/>
      <w:szCs w:val="21"/>
    </w:rPr>
  </w:style>
  <w:style w:type="paragraph" w:styleId="4">
    <w:name w:val="toa heading"/>
    <w:basedOn w:val="1"/>
    <w:next w:val="1"/>
    <w:autoRedefine/>
    <w:qFormat/>
    <w:uiPriority w:val="0"/>
    <w:pPr>
      <w:spacing w:before="120"/>
    </w:pPr>
    <w:rPr>
      <w:rFonts w:ascii="Arial" w:hAnsi="Arial" w:cs="Arial"/>
      <w:sz w:val="24"/>
    </w:rPr>
  </w:style>
  <w:style w:type="paragraph" w:styleId="5">
    <w:name w:val="annotation text"/>
    <w:basedOn w:val="1"/>
    <w:link w:val="26"/>
    <w:autoRedefine/>
    <w:qFormat/>
    <w:uiPriority w:val="0"/>
    <w:pPr>
      <w:jc w:val="left"/>
    </w:pPr>
    <w:rPr>
      <w:rFonts w:ascii="Calibri" w:hAnsi="Calibri"/>
    </w:rPr>
  </w:style>
  <w:style w:type="paragraph" w:styleId="6">
    <w:name w:val="Body Text"/>
    <w:basedOn w:val="1"/>
    <w:autoRedefine/>
    <w:qFormat/>
    <w:uiPriority w:val="0"/>
    <w:pPr>
      <w:spacing w:line="420" w:lineRule="auto"/>
    </w:pPr>
    <w:rPr>
      <w:rFonts w:ascii="Times New Roman" w:hAnsi="Times New Roman"/>
      <w:kern w:val="0"/>
      <w:sz w:val="24"/>
      <w:szCs w:val="24"/>
    </w:rPr>
  </w:style>
  <w:style w:type="paragraph" w:styleId="7">
    <w:name w:val="Body Text Indent"/>
    <w:basedOn w:val="1"/>
    <w:next w:val="1"/>
    <w:qFormat/>
    <w:uiPriority w:val="0"/>
    <w:pPr>
      <w:ind w:left="360" w:firstLine="56" w:firstLineChars="20"/>
    </w:pPr>
    <w:rPr>
      <w:rFonts w:ascii="Times New Roman" w:hAnsi="Times New Roman" w:eastAsia="仿宋_GB2312"/>
      <w:kern w:val="0"/>
      <w:sz w:val="32"/>
      <w:szCs w:val="24"/>
    </w:rPr>
  </w:style>
  <w:style w:type="paragraph" w:styleId="8">
    <w:name w:val="Plain Text"/>
    <w:basedOn w:val="1"/>
    <w:link w:val="25"/>
    <w:autoRedefine/>
    <w:qFormat/>
    <w:uiPriority w:val="0"/>
    <w:pPr>
      <w:widowControl/>
      <w:spacing w:before="100" w:beforeAutospacing="1" w:after="100" w:afterAutospacing="1"/>
      <w:jc w:val="left"/>
    </w:pPr>
    <w:rPr>
      <w:rFonts w:ascii="宋体" w:hAnsi="宋体"/>
      <w:kern w:val="0"/>
      <w:sz w:val="24"/>
      <w:szCs w:val="24"/>
    </w:rPr>
  </w:style>
  <w:style w:type="paragraph" w:styleId="9">
    <w:name w:val="Balloon Text"/>
    <w:basedOn w:val="1"/>
    <w:link w:val="27"/>
    <w:autoRedefine/>
    <w:qFormat/>
    <w:uiPriority w:val="0"/>
    <w:rPr>
      <w:sz w:val="18"/>
      <w:szCs w:val="18"/>
    </w:rPr>
  </w:style>
  <w:style w:type="paragraph" w:styleId="10">
    <w:name w:val="footer"/>
    <w:basedOn w:val="1"/>
    <w:link w:val="22"/>
    <w:autoRedefine/>
    <w:qFormat/>
    <w:uiPriority w:val="0"/>
    <w:pPr>
      <w:snapToGrid w:val="0"/>
      <w:jc w:val="left"/>
    </w:pPr>
    <w:rPr>
      <w:kern w:val="0"/>
      <w:sz w:val="18"/>
      <w:szCs w:val="18"/>
    </w:rPr>
  </w:style>
  <w:style w:type="paragraph" w:styleId="11">
    <w:name w:val="header"/>
    <w:basedOn w:val="1"/>
    <w:link w:val="23"/>
    <w:autoRedefine/>
    <w:qFormat/>
    <w:uiPriority w:val="0"/>
    <w:pPr>
      <w:pBdr>
        <w:bottom w:val="single" w:color="auto" w:sz="6" w:space="1"/>
      </w:pBdr>
      <w:snapToGrid w:val="0"/>
      <w:jc w:val="center"/>
    </w:pPr>
    <w:rPr>
      <w:rFonts w:ascii="Times New Roman" w:hAnsi="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hAnsi="宋体" w:cs="宋体"/>
      <w:color w:val="000000"/>
      <w:kern w:val="0"/>
      <w:sz w:val="24"/>
    </w:rPr>
  </w:style>
  <w:style w:type="paragraph" w:styleId="13">
    <w:name w:val="Title"/>
    <w:basedOn w:val="1"/>
    <w:next w:val="1"/>
    <w:link w:val="32"/>
    <w:autoRedefine/>
    <w:qFormat/>
    <w:uiPriority w:val="0"/>
    <w:pPr>
      <w:spacing w:before="240" w:after="60"/>
      <w:jc w:val="center"/>
      <w:outlineLvl w:val="0"/>
    </w:pPr>
    <w:rPr>
      <w:rFonts w:ascii="Cambria" w:hAnsi="Cambria" w:eastAsia="方正小标宋简体"/>
      <w:b/>
      <w:sz w:val="32"/>
      <w:szCs w:val="32"/>
    </w:rPr>
  </w:style>
  <w:style w:type="paragraph" w:styleId="14">
    <w:name w:val="Body Text First Indent"/>
    <w:basedOn w:val="6"/>
    <w:next w:val="1"/>
    <w:autoRedefine/>
    <w:qFormat/>
    <w:uiPriority w:val="0"/>
    <w:pPr>
      <w:spacing w:after="120" w:line="240" w:lineRule="auto"/>
      <w:ind w:firstLine="420" w:firstLineChars="100"/>
    </w:pPr>
    <w:rPr>
      <w:kern w:val="2"/>
      <w:sz w:val="21"/>
      <w:lang w:val="en-US" w:eastAsia="zh-CN"/>
    </w:rPr>
  </w:style>
  <w:style w:type="paragraph" w:styleId="15">
    <w:name w:val="Body Text First Indent 2"/>
    <w:basedOn w:val="7"/>
    <w:next w:val="1"/>
    <w:semiHidden/>
    <w:qFormat/>
    <w:uiPriority w:val="0"/>
    <w:pPr>
      <w:spacing w:line="400" w:lineRule="exact"/>
      <w:ind w:firstLine="420" w:firstLineChars="200"/>
      <w:jc w:val="left"/>
    </w:pPr>
    <w:rPr>
      <w:rFonts w:ascii="Calibri" w:hAnsi="Calibri"/>
    </w:rPr>
  </w:style>
  <w:style w:type="table" w:styleId="17">
    <w:name w:val="Table Grid"/>
    <w:basedOn w:val="16"/>
    <w:autoRedefine/>
    <w:qFormat/>
    <w:uiPriority w:val="0"/>
    <w:pPr>
      <w:widowControl w:val="0"/>
      <w:jc w:val="both"/>
    </w:pPr>
    <w:rPr>
      <w:rFonts w:ascii="Times New Roman" w:hAnsi="Times New Roman"/>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autoRedefine/>
    <w:qFormat/>
    <w:uiPriority w:val="0"/>
    <w:rPr>
      <w:b/>
    </w:rPr>
  </w:style>
  <w:style w:type="character" w:customStyle="1" w:styleId="20">
    <w:name w:val="标题 2 Char"/>
    <w:basedOn w:val="18"/>
    <w:link w:val="2"/>
    <w:autoRedefine/>
    <w:qFormat/>
    <w:uiPriority w:val="0"/>
    <w:rPr>
      <w:rFonts w:ascii="Arial" w:hAnsi="Arial" w:eastAsia="宋体" w:cs="Times New Roman"/>
      <w:b/>
      <w:sz w:val="32"/>
      <w:szCs w:val="32"/>
    </w:rPr>
  </w:style>
  <w:style w:type="paragraph" w:customStyle="1" w:styleId="21">
    <w:name w:val="Normal (Web)"/>
    <w:basedOn w:val="1"/>
    <w:autoRedefine/>
    <w:qFormat/>
    <w:uiPriority w:val="0"/>
    <w:pPr>
      <w:widowControl/>
      <w:spacing w:before="100" w:beforeAutospacing="1" w:after="100" w:afterAutospacing="1"/>
      <w:jc w:val="left"/>
    </w:pPr>
    <w:rPr>
      <w:rFonts w:ascii="宋体" w:hAnsi="宋体" w:cs="宋体"/>
      <w:color w:val="000000"/>
      <w:kern w:val="0"/>
      <w:sz w:val="24"/>
      <w:szCs w:val="24"/>
    </w:rPr>
  </w:style>
  <w:style w:type="character" w:customStyle="1" w:styleId="22">
    <w:name w:val="页脚 Char"/>
    <w:basedOn w:val="18"/>
    <w:link w:val="10"/>
    <w:autoRedefine/>
    <w:qFormat/>
    <w:uiPriority w:val="0"/>
    <w:rPr>
      <w:rFonts w:ascii="Times New Roman" w:hAnsi="Times New Roman" w:eastAsia="宋体" w:cs="Times New Roman"/>
      <w:sz w:val="18"/>
      <w:szCs w:val="18"/>
    </w:rPr>
  </w:style>
  <w:style w:type="character" w:customStyle="1" w:styleId="23">
    <w:name w:val="页眉 Char"/>
    <w:basedOn w:val="18"/>
    <w:link w:val="11"/>
    <w:autoRedefine/>
    <w:qFormat/>
    <w:uiPriority w:val="0"/>
    <w:rPr>
      <w:rFonts w:ascii="Times New Roman" w:hAnsi="Times New Roman" w:eastAsia="宋体" w:cs="Times New Roman"/>
      <w:sz w:val="18"/>
      <w:szCs w:val="18"/>
    </w:rPr>
  </w:style>
  <w:style w:type="paragraph" w:customStyle="1" w:styleId="24">
    <w:name w:val="List Paragraph"/>
    <w:basedOn w:val="1"/>
    <w:autoRedefine/>
    <w:qFormat/>
    <w:uiPriority w:val="0"/>
    <w:pPr>
      <w:ind w:firstLine="420" w:firstLineChars="200"/>
    </w:pPr>
    <w:rPr>
      <w:szCs w:val="21"/>
    </w:rPr>
  </w:style>
  <w:style w:type="character" w:customStyle="1" w:styleId="25">
    <w:name w:val="批注文字 Char"/>
    <w:basedOn w:val="18"/>
    <w:link w:val="8"/>
    <w:autoRedefine/>
    <w:qFormat/>
    <w:uiPriority w:val="0"/>
    <w:rPr>
      <w:rFonts w:ascii="Calibri" w:hAnsi="Calibri" w:eastAsia="宋体" w:cs="Times New Roman"/>
    </w:rPr>
  </w:style>
  <w:style w:type="character" w:customStyle="1" w:styleId="26">
    <w:name w:val="纯文本 Char"/>
    <w:basedOn w:val="18"/>
    <w:link w:val="5"/>
    <w:autoRedefine/>
    <w:qFormat/>
    <w:uiPriority w:val="0"/>
    <w:rPr>
      <w:rFonts w:ascii="宋体" w:hAnsi="Courier New" w:eastAsia="宋体" w:cs="Courier New"/>
      <w:szCs w:val="21"/>
    </w:rPr>
  </w:style>
  <w:style w:type="character" w:customStyle="1" w:styleId="27">
    <w:name w:val="批注框文本 Char"/>
    <w:basedOn w:val="18"/>
    <w:link w:val="9"/>
    <w:autoRedefine/>
    <w:qFormat/>
    <w:uiPriority w:val="0"/>
    <w:rPr>
      <w:rFonts w:ascii="Times New Roman" w:hAnsi="Times New Roman" w:eastAsia="宋体" w:cs="Times New Roman"/>
      <w:sz w:val="18"/>
      <w:szCs w:val="18"/>
    </w:rPr>
  </w:style>
  <w:style w:type="character" w:customStyle="1" w:styleId="28">
    <w:name w:val="页脚 Char Char"/>
    <w:basedOn w:val="18"/>
    <w:link w:val="3"/>
    <w:autoRedefine/>
    <w:qFormat/>
    <w:uiPriority w:val="0"/>
    <w:rPr>
      <w:rFonts w:ascii="Times New Roman" w:hAnsi="Times New Roman" w:eastAsia="宋体" w:cs="Times New Roman"/>
      <w:sz w:val="18"/>
      <w:szCs w:val="18"/>
    </w:rPr>
  </w:style>
  <w:style w:type="character" w:customStyle="1" w:styleId="29">
    <w:name w:val="正文文本 Char"/>
    <w:basedOn w:val="18"/>
    <w:link w:val="13"/>
    <w:autoRedefine/>
    <w:qFormat/>
    <w:uiPriority w:val="0"/>
    <w:rPr>
      <w:rFonts w:ascii="Noto Sans Mono CJK JP Bold" w:hAnsi="Noto Sans Mono CJK JP Bold" w:eastAsia="Noto Sans Mono CJK JP Bold" w:cs="Times New Roman"/>
      <w:sz w:val="32"/>
      <w:szCs w:val="32"/>
    </w:rPr>
  </w:style>
  <w:style w:type="character" w:customStyle="1" w:styleId="30">
    <w:name w:val="标题 4 Char"/>
    <w:autoRedefine/>
    <w:qFormat/>
    <w:uiPriority w:val="0"/>
    <w:rPr>
      <w:rFonts w:ascii="Cambria" w:hAnsi="Cambria" w:eastAsia="宋体" w:cs="Times New Roman"/>
      <w:b/>
      <w:kern w:val="2"/>
      <w:sz w:val="28"/>
      <w:szCs w:val="28"/>
    </w:rPr>
  </w:style>
  <w:style w:type="character" w:customStyle="1" w:styleId="31">
    <w:name w:val="纯文本 Char1"/>
    <w:basedOn w:val="18"/>
    <w:link w:val="13"/>
    <w:autoRedefine/>
    <w:qFormat/>
    <w:uiPriority w:val="0"/>
    <w:rPr>
      <w:rFonts w:ascii="宋体" w:hAnsi="宋体"/>
      <w:sz w:val="24"/>
      <w:szCs w:val="24"/>
    </w:rPr>
  </w:style>
  <w:style w:type="character" w:customStyle="1" w:styleId="32">
    <w:name w:val="纯文本 Char Char"/>
    <w:basedOn w:val="18"/>
    <w:link w:val="13"/>
    <w:autoRedefine/>
    <w:qFormat/>
    <w:uiPriority w:val="0"/>
    <w:rPr>
      <w:rFonts w:ascii="宋体" w:hAnsi="Courier New" w:cs="Courier New"/>
      <w:kern w:val="2"/>
      <w:sz w:val="21"/>
      <w:szCs w:val="21"/>
    </w:rPr>
  </w:style>
  <w:style w:type="paragraph" w:customStyle="1" w:styleId="33">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1.xml"/><Relationship Id="rId3" Type="http://schemas.openxmlformats.org/officeDocument/2006/relationships/header" Target="header1.xml"/><Relationship Id="rId29" Type="http://schemas.openxmlformats.org/officeDocument/2006/relationships/header" Target="header17.xml"/><Relationship Id="rId28" Type="http://schemas.openxmlformats.org/officeDocument/2006/relationships/footer" Target="footer10.xml"/><Relationship Id="rId27" Type="http://schemas.openxmlformats.org/officeDocument/2006/relationships/header" Target="header16.xml"/><Relationship Id="rId26" Type="http://schemas.openxmlformats.org/officeDocument/2006/relationships/header" Target="header15.xml"/><Relationship Id="rId25" Type="http://schemas.openxmlformats.org/officeDocument/2006/relationships/footer" Target="footer9.xml"/><Relationship Id="rId24" Type="http://schemas.openxmlformats.org/officeDocument/2006/relationships/header" Target="header14.xml"/><Relationship Id="rId23" Type="http://schemas.openxmlformats.org/officeDocument/2006/relationships/header" Target="header13.xml"/><Relationship Id="rId22" Type="http://schemas.openxmlformats.org/officeDocument/2006/relationships/footer" Target="footer8.xml"/><Relationship Id="rId21" Type="http://schemas.openxmlformats.org/officeDocument/2006/relationships/header" Target="header12.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番茄花园</Company>
  <Pages>109</Pages>
  <Words>9666</Words>
  <Characters>11147</Characters>
  <Lines>116</Lines>
  <Paragraphs>32</Paragraphs>
  <TotalTime>0</TotalTime>
  <ScaleCrop>false</ScaleCrop>
  <LinksUpToDate>false</LinksUpToDate>
  <CharactersWithSpaces>11216</CharactersWithSpaces>
  <Application>WPS Office_12.1.0.18888_F1E327BC-269C-435d-A152-05C5408002CA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2019-05-20T05:44:00Z</dcterms:created>
  <dc:creator>番茄花园</dc:creator>
  <cp:lastModifiedBy>Administrator</cp:lastModifiedBy>
  <cp:lastPrinted>2012-07-17T02:56:00Z</cp:lastPrinted>
  <dcterms:modified xsi:type="dcterms:W3CDTF">2024-10-30T00:28:30Z</dcterms:modified>
  <dc:title>盘锦市政府采购项目预算表</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7BEAE487C2354B8CA07E86931F36F200_13</vt:lpwstr>
  </property>
</Properties>
</file>